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عدد المخرجین لحرب الامام الحسین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36356_774463916">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736358_774463916">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736360_774463916">
            <w:r>
              <w:rPr>
                <w:webHidden/>
                <w:rStyle w:val="IndexLink"/>
                <w:rtl w:val="true"/>
              </w:rPr>
              <w:t>مقدّمة المؤسّسة</w:t>
            </w:r>
            <w:r>
              <w:rPr>
                <w:rStyle w:val="IndexLink"/>
                <w:rtl w:val="true"/>
              </w:rPr>
              <w:tab/>
            </w:r>
            <w:r>
              <w:rPr>
                <w:rStyle w:val="IndexLink"/>
              </w:rPr>
              <w:t>12</w:t>
            </w:r>
          </w:hyperlink>
        </w:p>
        <w:p>
          <w:pPr>
            <w:pStyle w:val="Contents2"/>
            <w:tabs>
              <w:tab w:val="clear" w:pos="8743"/>
              <w:tab w:val="right" w:pos="9026" w:leader="dot"/>
            </w:tabs>
            <w:rPr/>
          </w:pPr>
          <w:hyperlink w:anchor="__RefHeading___Toc1736362_774463916">
            <w:r>
              <w:rPr>
                <w:webHidden/>
                <w:rStyle w:val="IndexLink"/>
                <w:rtl w:val="true"/>
              </w:rPr>
              <w:t>تقریض الأعلام للتحقیق</w:t>
            </w:r>
            <w:r>
              <w:rPr>
                <w:rStyle w:val="IndexLink"/>
                <w:rtl w:val="true"/>
              </w:rPr>
              <w:tab/>
            </w:r>
            <w:r>
              <w:rPr>
                <w:rStyle w:val="IndexLink"/>
              </w:rPr>
              <w:t>16</w:t>
            </w:r>
          </w:hyperlink>
        </w:p>
        <w:p>
          <w:pPr>
            <w:pStyle w:val="Contents3"/>
            <w:tabs>
              <w:tab w:val="clear" w:pos="8459"/>
              <w:tab w:val="right" w:pos="9026" w:leader="dot"/>
            </w:tabs>
            <w:rPr/>
          </w:pPr>
          <w:hyperlink w:anchor="__RefHeading___Toc1736364_774463916">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1736366_774463916">
            <w:r>
              <w:rPr>
                <w:webHidden/>
                <w:rStyle w:val="IndexLink"/>
                <w:rtl w:val="true"/>
              </w:rPr>
              <w:t xml:space="preserve">کلمة سماحة آیة الله السیّد محمد مهدی الخرسان </w:t>
            </w:r>
            <w:r>
              <w:rPr>
                <w:rStyle w:val="IndexLink"/>
                <w:rtl w:val="true"/>
              </w:rPr>
              <w:t>(</w:t>
            </w:r>
            <w:r>
              <w:rPr>
                <w:rStyle w:val="IndexLink"/>
                <w:rtl w:val="true"/>
              </w:rPr>
              <w:t>حفظه الله</w:t>
            </w:r>
            <w:r>
              <w:rPr>
                <w:rStyle w:val="IndexLink"/>
                <w:rtl w:val="true"/>
              </w:rPr>
              <w:t>)</w:t>
              <w:tab/>
            </w:r>
            <w:r>
              <w:rPr>
                <w:rStyle w:val="IndexLink"/>
              </w:rPr>
              <w:t>17</w:t>
            </w:r>
          </w:hyperlink>
        </w:p>
        <w:p>
          <w:pPr>
            <w:pStyle w:val="Contents3"/>
            <w:tabs>
              <w:tab w:val="clear" w:pos="8459"/>
              <w:tab w:val="right" w:pos="9026" w:leader="dot"/>
            </w:tabs>
            <w:rPr/>
          </w:pPr>
          <w:hyperlink w:anchor="__RefHeading___Toc1736368_774463916">
            <w:r>
              <w:rPr>
                <w:webHidden/>
                <w:rStyle w:val="IndexLink"/>
                <w:rtl w:val="true"/>
              </w:rPr>
              <w:t>کلمة الأُستاذ الدکتور السیّد حسن الحکیم</w:t>
            </w:r>
            <w:r>
              <w:rPr>
                <w:rStyle w:val="IndexLink"/>
                <w:rtl w:val="true"/>
              </w:rPr>
              <w:tab/>
            </w:r>
            <w:r>
              <w:rPr>
                <w:rStyle w:val="IndexLink"/>
              </w:rPr>
              <w:t>18</w:t>
            </w:r>
          </w:hyperlink>
        </w:p>
        <w:p>
          <w:pPr>
            <w:pStyle w:val="Contents3"/>
            <w:tabs>
              <w:tab w:val="clear" w:pos="8459"/>
              <w:tab w:val="right" w:pos="9026" w:leader="dot"/>
            </w:tabs>
            <w:rPr/>
          </w:pPr>
          <w:hyperlink w:anchor="__RefHeading___Toc1736370_774463916">
            <w:r>
              <w:rPr>
                <w:webHidden/>
                <w:rStyle w:val="IndexLink"/>
                <w:rtl w:val="true"/>
              </w:rPr>
              <w:t>کلمة المؤرخ والأدیب المُحقق السیّد عبد الستار الحسنی</w:t>
            </w:r>
            <w:r>
              <w:rPr>
                <w:rStyle w:val="IndexLink"/>
                <w:rtl w:val="true"/>
              </w:rPr>
              <w:tab/>
            </w:r>
            <w:r>
              <w:rPr>
                <w:rStyle w:val="IndexLink"/>
              </w:rPr>
              <w:t>19</w:t>
            </w:r>
          </w:hyperlink>
        </w:p>
        <w:p>
          <w:pPr>
            <w:pStyle w:val="Contents2"/>
            <w:tabs>
              <w:tab w:val="clear" w:pos="8743"/>
              <w:tab w:val="right" w:pos="9026" w:leader="dot"/>
            </w:tabs>
            <w:rPr/>
          </w:pPr>
          <w:hyperlink w:anchor="__RefHeading___Toc1736372_774463916">
            <w:r>
              <w:rPr>
                <w:webHidden/>
                <w:rStyle w:val="IndexLink"/>
                <w:rtl w:val="true"/>
              </w:rPr>
              <w:t>شکر وتقدیر</w:t>
            </w:r>
            <w:r>
              <w:rPr>
                <w:rStyle w:val="IndexLink"/>
                <w:rtl w:val="true"/>
              </w:rPr>
              <w:tab/>
            </w:r>
            <w:r>
              <w:rPr>
                <w:rStyle w:val="IndexLink"/>
              </w:rPr>
              <w:t>20</w:t>
            </w:r>
          </w:hyperlink>
        </w:p>
        <w:p>
          <w:pPr>
            <w:pStyle w:val="Contents2"/>
            <w:tabs>
              <w:tab w:val="clear" w:pos="8743"/>
              <w:tab w:val="right" w:pos="9026" w:leader="dot"/>
            </w:tabs>
            <w:rPr/>
          </w:pPr>
          <w:hyperlink w:anchor="__RefHeading___Toc1736374_774463916">
            <w:r>
              <w:rPr>
                <w:webHidden/>
                <w:rStyle w:val="IndexLink"/>
                <w:rtl w:val="true"/>
              </w:rPr>
              <w:t>الإهداء</w:t>
            </w:r>
            <w:r>
              <w:rPr>
                <w:rStyle w:val="IndexLink"/>
                <w:rtl w:val="true"/>
              </w:rPr>
              <w:tab/>
            </w:r>
            <w:r>
              <w:rPr>
                <w:rStyle w:val="IndexLink"/>
              </w:rPr>
              <w:t>22</w:t>
            </w:r>
          </w:hyperlink>
        </w:p>
        <w:p>
          <w:pPr>
            <w:pStyle w:val="Contents2"/>
            <w:tabs>
              <w:tab w:val="clear" w:pos="8743"/>
              <w:tab w:val="right" w:pos="9026" w:leader="dot"/>
            </w:tabs>
            <w:rPr/>
          </w:pPr>
          <w:hyperlink w:anchor="__RefHeading___Toc1736376_774463916">
            <w:r>
              <w:rPr>
                <w:webHidden/>
                <w:rStyle w:val="IndexLink"/>
                <w:rtl w:val="true"/>
              </w:rPr>
              <w:t>مقدّمة التحقیق</w:t>
            </w:r>
            <w:r>
              <w:rPr>
                <w:rStyle w:val="IndexLink"/>
                <w:rtl w:val="true"/>
              </w:rPr>
              <w:tab/>
            </w:r>
            <w:r>
              <w:rPr>
                <w:rStyle w:val="IndexLink"/>
              </w:rPr>
              <w:t>24</w:t>
            </w:r>
          </w:hyperlink>
        </w:p>
        <w:p>
          <w:pPr>
            <w:pStyle w:val="Contents3"/>
            <w:tabs>
              <w:tab w:val="clear" w:pos="8459"/>
              <w:tab w:val="right" w:pos="9026" w:leader="dot"/>
            </w:tabs>
            <w:rPr/>
          </w:pPr>
          <w:hyperlink w:anchor="__RefHeading___Toc1736378_774463916">
            <w:r>
              <w:rPr>
                <w:webHidden/>
                <w:rStyle w:val="IndexLink"/>
                <w:rtl w:val="true"/>
              </w:rPr>
              <w:t>اشارة</w:t>
            </w:r>
            <w:r>
              <w:rPr>
                <w:rStyle w:val="IndexLink"/>
                <w:rtl w:val="true"/>
              </w:rPr>
              <w:tab/>
            </w:r>
            <w:r>
              <w:rPr>
                <w:rStyle w:val="IndexLink"/>
              </w:rPr>
              <w:t>24</w:t>
            </w:r>
          </w:hyperlink>
        </w:p>
        <w:p>
          <w:pPr>
            <w:pStyle w:val="Contents3"/>
            <w:tabs>
              <w:tab w:val="clear" w:pos="8459"/>
              <w:tab w:val="right" w:pos="9026" w:leader="dot"/>
            </w:tabs>
            <w:rPr/>
          </w:pPr>
          <w:hyperlink w:anchor="__RefHeading___Toc1736380_774463916">
            <w:r>
              <w:rPr>
                <w:webHidden/>
                <w:rStyle w:val="IndexLink"/>
                <w:rtl w:val="true"/>
              </w:rPr>
              <w:t>أسباب إعادة تحقیق الرسالة</w:t>
            </w:r>
            <w:r>
              <w:rPr>
                <w:rStyle w:val="IndexLink"/>
                <w:rtl w:val="true"/>
              </w:rPr>
              <w:tab/>
            </w:r>
            <w:r>
              <w:rPr>
                <w:rStyle w:val="IndexLink"/>
              </w:rPr>
              <w:t>28</w:t>
            </w:r>
          </w:hyperlink>
        </w:p>
        <w:p>
          <w:pPr>
            <w:pStyle w:val="Contents4"/>
            <w:tabs>
              <w:tab w:val="clear" w:pos="8176"/>
              <w:tab w:val="right" w:pos="9026" w:leader="dot"/>
            </w:tabs>
            <w:rPr/>
          </w:pPr>
          <w:hyperlink w:anchor="__RefHeading___Toc1736382_774463916">
            <w:r>
              <w:rPr>
                <w:webHidden/>
                <w:rStyle w:val="IndexLink"/>
                <w:rtl w:val="true"/>
              </w:rPr>
              <w:t>اشارة</w:t>
            </w:r>
            <w:r>
              <w:rPr>
                <w:rStyle w:val="IndexLink"/>
                <w:rtl w:val="true"/>
              </w:rPr>
              <w:tab/>
            </w:r>
            <w:r>
              <w:rPr>
                <w:rStyle w:val="IndexLink"/>
              </w:rPr>
              <w:t>28</w:t>
            </w:r>
          </w:hyperlink>
        </w:p>
        <w:p>
          <w:pPr>
            <w:pStyle w:val="Contents4"/>
            <w:tabs>
              <w:tab w:val="clear" w:pos="8176"/>
              <w:tab w:val="right" w:pos="9026" w:leader="dot"/>
            </w:tabs>
            <w:rPr/>
          </w:pPr>
          <w:hyperlink w:anchor="__RefHeading___Toc1736384_774463916">
            <w:r>
              <w:rPr>
                <w:webHidden/>
                <w:rStyle w:val="IndexLink"/>
                <w:rtl w:val="true"/>
              </w:rPr>
              <w:t>أوّلاً</w:t>
            </w:r>
            <w:r>
              <w:rPr>
                <w:rStyle w:val="IndexLink"/>
                <w:rtl w:val="true"/>
              </w:rPr>
              <w:t xml:space="preserve">: </w:t>
            </w:r>
            <w:r>
              <w:rPr>
                <w:rStyle w:val="IndexLink"/>
                <w:rtl w:val="true"/>
              </w:rPr>
              <w:t>فیما یتعلّق بتحقیق المطبوعة</w:t>
            </w:r>
            <w:r>
              <w:rPr>
                <w:rStyle w:val="IndexLink"/>
                <w:rtl w:val="true"/>
              </w:rPr>
              <w:tab/>
            </w:r>
            <w:r>
              <w:rPr>
                <w:rStyle w:val="IndexLink"/>
              </w:rPr>
              <w:t>28</w:t>
            </w:r>
          </w:hyperlink>
        </w:p>
        <w:p>
          <w:pPr>
            <w:pStyle w:val="Contents5"/>
            <w:tabs>
              <w:tab w:val="clear" w:pos="7892"/>
              <w:tab w:val="right" w:pos="9026" w:leader="dot"/>
            </w:tabs>
            <w:rPr/>
          </w:pPr>
          <w:hyperlink w:anchor="__RefHeading___Toc1736386_774463916">
            <w:r>
              <w:rPr>
                <w:webHidden/>
                <w:rStyle w:val="IndexLink"/>
              </w:rPr>
              <w:t>1</w:t>
            </w:r>
            <w:r>
              <w:rPr>
                <w:rStyle w:val="IndexLink"/>
                <w:rtl w:val="true"/>
              </w:rPr>
              <w:t xml:space="preserve">- </w:t>
            </w:r>
            <w:r>
              <w:rPr>
                <w:rStyle w:val="IndexLink"/>
                <w:rtl w:val="true"/>
              </w:rPr>
              <w:t>العنوان</w:t>
            </w:r>
            <w:r>
              <w:rPr>
                <w:rStyle w:val="IndexLink"/>
                <w:rtl w:val="true"/>
              </w:rPr>
              <w:tab/>
            </w:r>
            <w:r>
              <w:rPr>
                <w:rStyle w:val="IndexLink"/>
              </w:rPr>
              <w:t>28</w:t>
            </w:r>
          </w:hyperlink>
        </w:p>
        <w:p>
          <w:pPr>
            <w:pStyle w:val="Contents5"/>
            <w:tabs>
              <w:tab w:val="clear" w:pos="7892"/>
              <w:tab w:val="right" w:pos="9026" w:leader="dot"/>
            </w:tabs>
            <w:rPr/>
          </w:pPr>
          <w:hyperlink w:anchor="__RefHeading___Toc1736388_774463916">
            <w:r>
              <w:rPr>
                <w:webHidden/>
                <w:rStyle w:val="IndexLink"/>
              </w:rPr>
              <w:t>2</w:t>
            </w:r>
            <w:r>
              <w:rPr>
                <w:rStyle w:val="IndexLink"/>
                <w:rtl w:val="true"/>
              </w:rPr>
              <w:t xml:space="preserve">- </w:t>
            </w:r>
            <w:r>
              <w:rPr>
                <w:rStyle w:val="IndexLink"/>
                <w:rtl w:val="true"/>
              </w:rPr>
              <w:t>الأخطاء المطبعیة</w:t>
            </w:r>
            <w:r>
              <w:rPr>
                <w:rStyle w:val="IndexLink"/>
                <w:rtl w:val="true"/>
              </w:rPr>
              <w:tab/>
            </w:r>
            <w:r>
              <w:rPr>
                <w:rStyle w:val="IndexLink"/>
              </w:rPr>
              <w:t>28</w:t>
            </w:r>
          </w:hyperlink>
        </w:p>
        <w:p>
          <w:pPr>
            <w:pStyle w:val="Contents5"/>
            <w:tabs>
              <w:tab w:val="clear" w:pos="7892"/>
              <w:tab w:val="right" w:pos="9026" w:leader="dot"/>
            </w:tabs>
            <w:rPr/>
          </w:pPr>
          <w:hyperlink w:anchor="__RefHeading___Toc1736390_774463916">
            <w:r>
              <w:rPr>
                <w:webHidden/>
                <w:rStyle w:val="IndexLink"/>
              </w:rPr>
              <w:t>3</w:t>
            </w:r>
            <w:r>
              <w:rPr>
                <w:rStyle w:val="IndexLink"/>
                <w:rtl w:val="true"/>
              </w:rPr>
              <w:t xml:space="preserve">- </w:t>
            </w:r>
            <w:r>
              <w:rPr>
                <w:rStyle w:val="IndexLink"/>
                <w:rtl w:val="true"/>
              </w:rPr>
              <w:t>نصُّ الرسالة</w:t>
            </w:r>
            <w:r>
              <w:rPr>
                <w:rStyle w:val="IndexLink"/>
                <w:rtl w:val="true"/>
              </w:rPr>
              <w:tab/>
            </w:r>
            <w:r>
              <w:rPr>
                <w:rStyle w:val="IndexLink"/>
              </w:rPr>
              <w:t>29</w:t>
            </w:r>
          </w:hyperlink>
        </w:p>
        <w:p>
          <w:pPr>
            <w:pStyle w:val="Contents5"/>
            <w:tabs>
              <w:tab w:val="clear" w:pos="7892"/>
              <w:tab w:val="right" w:pos="9026" w:leader="dot"/>
            </w:tabs>
            <w:rPr/>
          </w:pPr>
          <w:hyperlink w:anchor="__RefHeading___Toc1736392_774463916">
            <w:r>
              <w:rPr>
                <w:webHidden/>
                <w:rStyle w:val="IndexLink"/>
              </w:rPr>
              <w:t>4</w:t>
            </w:r>
            <w:r>
              <w:rPr>
                <w:rStyle w:val="IndexLink"/>
                <w:rtl w:val="true"/>
              </w:rPr>
              <w:t xml:space="preserve"> - </w:t>
            </w:r>
            <w:r>
              <w:rPr>
                <w:rStyle w:val="IndexLink"/>
                <w:rtl w:val="true"/>
              </w:rPr>
              <w:t>مُتطلبات التحقیق</w:t>
            </w:r>
            <w:r>
              <w:rPr>
                <w:rStyle w:val="IndexLink"/>
                <w:rtl w:val="true"/>
              </w:rPr>
              <w:tab/>
            </w:r>
            <w:r>
              <w:rPr>
                <w:rStyle w:val="IndexLink"/>
              </w:rPr>
              <w:t>29</w:t>
            </w:r>
          </w:hyperlink>
        </w:p>
        <w:p>
          <w:pPr>
            <w:pStyle w:val="Contents5"/>
            <w:tabs>
              <w:tab w:val="clear" w:pos="7892"/>
              <w:tab w:val="right" w:pos="9026" w:leader="dot"/>
            </w:tabs>
            <w:rPr/>
          </w:pPr>
          <w:hyperlink w:anchor="__RefHeading___Toc1736394_774463916">
            <w:r>
              <w:rPr>
                <w:webHidden/>
                <w:rStyle w:val="IndexLink"/>
              </w:rPr>
              <w:t>5</w:t>
            </w:r>
            <w:r>
              <w:rPr>
                <w:rStyle w:val="IndexLink"/>
                <w:rtl w:val="true"/>
              </w:rPr>
              <w:t xml:space="preserve"> - </w:t>
            </w:r>
            <w:r>
              <w:rPr>
                <w:rStyle w:val="IndexLink"/>
                <w:rtl w:val="true"/>
              </w:rPr>
              <w:t>التعلیق والتوضیح</w:t>
            </w:r>
            <w:r>
              <w:rPr>
                <w:rStyle w:val="IndexLink"/>
                <w:rtl w:val="true"/>
              </w:rPr>
              <w:tab/>
            </w:r>
            <w:r>
              <w:rPr>
                <w:rStyle w:val="IndexLink"/>
              </w:rPr>
              <w:t>29</w:t>
            </w:r>
          </w:hyperlink>
        </w:p>
        <w:p>
          <w:pPr>
            <w:pStyle w:val="Contents5"/>
            <w:tabs>
              <w:tab w:val="clear" w:pos="7892"/>
              <w:tab w:val="right" w:pos="9026" w:leader="dot"/>
            </w:tabs>
            <w:rPr/>
          </w:pPr>
          <w:hyperlink w:anchor="__RefHeading___Toc1736396_774463916">
            <w:r>
              <w:rPr>
                <w:webHidden/>
                <w:rStyle w:val="IndexLink"/>
              </w:rPr>
              <w:t>6</w:t>
            </w:r>
            <w:r>
              <w:rPr>
                <w:rStyle w:val="IndexLink"/>
                <w:rtl w:val="true"/>
              </w:rPr>
              <w:t xml:space="preserve">- </w:t>
            </w:r>
            <w:r>
              <w:rPr>
                <w:rStyle w:val="IndexLink"/>
                <w:rtl w:val="true"/>
              </w:rPr>
              <w:t>الهوامش</w:t>
            </w:r>
            <w:r>
              <w:rPr>
                <w:rStyle w:val="IndexLink"/>
                <w:rtl w:val="true"/>
              </w:rPr>
              <w:tab/>
            </w:r>
            <w:r>
              <w:rPr>
                <w:rStyle w:val="IndexLink"/>
              </w:rPr>
              <w:t>30</w:t>
            </w:r>
          </w:hyperlink>
        </w:p>
        <w:p>
          <w:pPr>
            <w:pStyle w:val="Contents4"/>
            <w:tabs>
              <w:tab w:val="clear" w:pos="8176"/>
              <w:tab w:val="right" w:pos="9026" w:leader="dot"/>
            </w:tabs>
            <w:rPr/>
          </w:pPr>
          <w:hyperlink w:anchor="__RefHeading___Toc1736398_774463916">
            <w:r>
              <w:rPr>
                <w:webHidden/>
                <w:rStyle w:val="IndexLink"/>
                <w:rtl w:val="true"/>
              </w:rPr>
              <w:t>ثانیاً</w:t>
            </w:r>
            <w:r>
              <w:rPr>
                <w:rStyle w:val="IndexLink"/>
                <w:rtl w:val="true"/>
              </w:rPr>
              <w:t xml:space="preserve">: </w:t>
            </w:r>
            <w:r>
              <w:rPr>
                <w:rStyle w:val="IndexLink"/>
                <w:rtl w:val="true"/>
              </w:rPr>
              <w:t>فیما یتعلّق بمؤلف الرسالة</w:t>
            </w:r>
            <w:r>
              <w:rPr>
                <w:rStyle w:val="IndexLink"/>
                <w:rtl w:val="true"/>
              </w:rPr>
              <w:tab/>
            </w:r>
            <w:r>
              <w:rPr>
                <w:rStyle w:val="IndexLink"/>
              </w:rPr>
              <w:t>30</w:t>
            </w:r>
          </w:hyperlink>
        </w:p>
        <w:p>
          <w:pPr>
            <w:pStyle w:val="Contents5"/>
            <w:tabs>
              <w:tab w:val="clear" w:pos="7892"/>
              <w:tab w:val="right" w:pos="9026" w:leader="dot"/>
            </w:tabs>
            <w:rPr/>
          </w:pPr>
          <w:hyperlink w:anchor="__RefHeading___Toc1736400_774463916">
            <w:r>
              <w:rPr>
                <w:webHidden/>
                <w:rStyle w:val="IndexLink"/>
              </w:rPr>
              <w:t>1</w:t>
            </w:r>
            <w:r>
              <w:rPr>
                <w:rStyle w:val="IndexLink"/>
                <w:rtl w:val="true"/>
              </w:rPr>
              <w:t xml:space="preserve">- </w:t>
            </w:r>
            <w:r>
              <w:rPr>
                <w:rStyle w:val="IndexLink"/>
                <w:rtl w:val="true"/>
              </w:rPr>
              <w:t>فی جانب الاستدراک علی المؤلف</w:t>
            </w:r>
            <w:r>
              <w:rPr>
                <w:rStyle w:val="IndexLink"/>
                <w:rtl w:val="true"/>
              </w:rPr>
              <w:tab/>
            </w:r>
            <w:r>
              <w:rPr>
                <w:rStyle w:val="IndexLink"/>
              </w:rPr>
              <w:t>30</w:t>
            </w:r>
          </w:hyperlink>
        </w:p>
        <w:p>
          <w:pPr>
            <w:pStyle w:val="Contents5"/>
            <w:tabs>
              <w:tab w:val="clear" w:pos="7892"/>
              <w:tab w:val="right" w:pos="9026" w:leader="dot"/>
            </w:tabs>
            <w:rPr/>
          </w:pPr>
          <w:hyperlink w:anchor="__RefHeading___Toc1736402_774463916">
            <w:r>
              <w:rPr>
                <w:webHidden/>
                <w:rStyle w:val="IndexLink"/>
              </w:rPr>
              <w:t>2</w:t>
            </w:r>
            <w:r>
              <w:rPr>
                <w:rStyle w:val="IndexLink"/>
                <w:rtl w:val="true"/>
              </w:rPr>
              <w:t xml:space="preserve">- </w:t>
            </w:r>
            <w:r>
              <w:rPr>
                <w:rStyle w:val="IndexLink"/>
                <w:rtl w:val="true"/>
              </w:rPr>
              <w:t>جواب لمسألة لم یتعرّض لها المؤلف</w:t>
            </w:r>
            <w:r>
              <w:rPr>
                <w:rStyle w:val="IndexLink"/>
                <w:rtl w:val="true"/>
              </w:rPr>
              <w:tab/>
            </w:r>
            <w:r>
              <w:rPr>
                <w:rStyle w:val="IndexLink"/>
              </w:rPr>
              <w:t>31</w:t>
            </w:r>
          </w:hyperlink>
        </w:p>
        <w:p>
          <w:pPr>
            <w:pStyle w:val="Contents4"/>
            <w:tabs>
              <w:tab w:val="clear" w:pos="8176"/>
              <w:tab w:val="right" w:pos="9026" w:leader="dot"/>
            </w:tabs>
            <w:rPr/>
          </w:pPr>
          <w:hyperlink w:anchor="__RefHeading___Toc1736404_774463916">
            <w:r>
              <w:rPr>
                <w:webHidden/>
                <w:rStyle w:val="IndexLink"/>
                <w:rtl w:val="true"/>
              </w:rPr>
              <w:t>ثالثاً</w:t>
            </w:r>
            <w:r>
              <w:rPr>
                <w:rStyle w:val="IndexLink"/>
                <w:rtl w:val="true"/>
              </w:rPr>
              <w:t xml:space="preserve">: </w:t>
            </w:r>
            <w:r>
              <w:rPr>
                <w:rStyle w:val="IndexLink"/>
                <w:rtl w:val="true"/>
              </w:rPr>
              <w:t>المناهج المختلفة فی التحقیق</w:t>
            </w:r>
            <w:r>
              <w:rPr>
                <w:rStyle w:val="IndexLink"/>
                <w:rtl w:val="true"/>
              </w:rPr>
              <w:tab/>
            </w:r>
            <w:r>
              <w:rPr>
                <w:rStyle w:val="IndexLink"/>
              </w:rPr>
              <w:t>32</w:t>
            </w:r>
          </w:hyperlink>
        </w:p>
        <w:p>
          <w:pPr>
            <w:pStyle w:val="Contents3"/>
            <w:tabs>
              <w:tab w:val="clear" w:pos="8459"/>
              <w:tab w:val="right" w:pos="9026" w:leader="dot"/>
            </w:tabs>
            <w:rPr/>
          </w:pPr>
          <w:hyperlink w:anchor="__RefHeading___Toc1736406_774463916">
            <w:r>
              <w:rPr>
                <w:webHidden/>
                <w:rStyle w:val="IndexLink"/>
                <w:rtl w:val="true"/>
              </w:rPr>
              <w:t>تسمیة الرسالة</w:t>
            </w:r>
            <w:r>
              <w:rPr>
                <w:rStyle w:val="IndexLink"/>
                <w:rtl w:val="true"/>
              </w:rPr>
              <w:tab/>
            </w:r>
            <w:r>
              <w:rPr>
                <w:rStyle w:val="IndexLink"/>
              </w:rPr>
              <w:t>33</w:t>
            </w:r>
          </w:hyperlink>
        </w:p>
        <w:p>
          <w:pPr>
            <w:pStyle w:val="Contents3"/>
            <w:tabs>
              <w:tab w:val="clear" w:pos="8459"/>
              <w:tab w:val="right" w:pos="9026" w:leader="dot"/>
            </w:tabs>
            <w:rPr/>
          </w:pPr>
          <w:hyperlink w:anchor="__RefHeading___Toc1736408_774463916">
            <w:r>
              <w:rPr>
                <w:webHidden/>
                <w:rStyle w:val="IndexLink"/>
                <w:rtl w:val="true"/>
              </w:rPr>
              <w:t>دلالة العنوان</w:t>
            </w:r>
            <w:r>
              <w:rPr>
                <w:rStyle w:val="IndexLink"/>
                <w:rtl w:val="true"/>
              </w:rPr>
              <w:t>: (</w:t>
            </w:r>
            <w:r>
              <w:rPr>
                <w:rStyle w:val="IndexLink"/>
                <w:rtl w:val="true"/>
              </w:rPr>
              <w:t>عدد المُخرَجین إلی حرب الحسین علیه السلام فی الطفّ</w:t>
            </w:r>
            <w:r>
              <w:rPr>
                <w:rStyle w:val="IndexLink"/>
                <w:rtl w:val="true"/>
              </w:rPr>
              <w:t>)</w:t>
              <w:tab/>
            </w:r>
            <w:r>
              <w:rPr>
                <w:rStyle w:val="IndexLink"/>
              </w:rPr>
              <w:t>41</w:t>
            </w:r>
          </w:hyperlink>
        </w:p>
        <w:p>
          <w:pPr>
            <w:pStyle w:val="Contents3"/>
            <w:tabs>
              <w:tab w:val="clear" w:pos="8459"/>
              <w:tab w:val="right" w:pos="9026" w:leader="dot"/>
            </w:tabs>
            <w:rPr/>
          </w:pPr>
          <w:hyperlink w:anchor="__RefHeading___Toc1736410_774463916">
            <w:r>
              <w:rPr>
                <w:webHidden/>
                <w:rStyle w:val="IndexLink"/>
                <w:rtl w:val="true"/>
              </w:rPr>
              <w:t>نسبة الرسالة إلی مؤلفها السیّد حسن الصدر</w:t>
            </w:r>
            <w:r>
              <w:rPr>
                <w:rStyle w:val="IndexLink"/>
                <w:rtl w:val="true"/>
              </w:rPr>
              <w:tab/>
            </w:r>
            <w:r>
              <w:rPr>
                <w:rStyle w:val="IndexLink"/>
              </w:rPr>
              <w:t>43</w:t>
            </w:r>
          </w:hyperlink>
        </w:p>
        <w:p>
          <w:pPr>
            <w:pStyle w:val="Contents3"/>
            <w:tabs>
              <w:tab w:val="clear" w:pos="8459"/>
              <w:tab w:val="right" w:pos="9026" w:leader="dot"/>
            </w:tabs>
            <w:rPr/>
          </w:pPr>
          <w:hyperlink w:anchor="__RefHeading___Toc1736412_774463916">
            <w:r>
              <w:rPr>
                <w:webHidden/>
                <w:rStyle w:val="IndexLink"/>
                <w:rtl w:val="true"/>
              </w:rPr>
              <w:t>سبب تألیف الرسالة</w:t>
            </w:r>
            <w:r>
              <w:rPr>
                <w:rStyle w:val="IndexLink"/>
                <w:rtl w:val="true"/>
              </w:rPr>
              <w:tab/>
            </w:r>
            <w:r>
              <w:rPr>
                <w:rStyle w:val="IndexLink"/>
              </w:rPr>
              <w:t>46</w:t>
            </w:r>
          </w:hyperlink>
        </w:p>
        <w:p>
          <w:pPr>
            <w:pStyle w:val="Contents3"/>
            <w:tabs>
              <w:tab w:val="clear" w:pos="8459"/>
              <w:tab w:val="right" w:pos="9026" w:leader="dot"/>
            </w:tabs>
            <w:rPr/>
          </w:pPr>
          <w:hyperlink w:anchor="__RefHeading___Toc1736414_774463916">
            <w:r>
              <w:rPr>
                <w:webHidden/>
                <w:rStyle w:val="IndexLink"/>
                <w:rtl w:val="true"/>
              </w:rPr>
              <w:t>ترجمة السیّد عبد الحسین الکلیدار خازن الحضرة الحسینیّة</w:t>
            </w:r>
            <w:r>
              <w:rPr>
                <w:rStyle w:val="IndexLink"/>
                <w:rtl w:val="true"/>
              </w:rPr>
              <w:tab/>
            </w:r>
            <w:r>
              <w:rPr>
                <w:rStyle w:val="IndexLink"/>
              </w:rPr>
              <w:t>47</w:t>
            </w:r>
          </w:hyperlink>
        </w:p>
        <w:p>
          <w:pPr>
            <w:pStyle w:val="Contents3"/>
            <w:tabs>
              <w:tab w:val="clear" w:pos="8459"/>
              <w:tab w:val="right" w:pos="9026" w:leader="dot"/>
            </w:tabs>
            <w:rPr/>
          </w:pPr>
          <w:hyperlink w:anchor="__RefHeading___Toc1736416_774463916">
            <w:r>
              <w:rPr>
                <w:webHidden/>
                <w:rStyle w:val="IndexLink"/>
                <w:rtl w:val="true"/>
              </w:rPr>
              <w:t>نُسخ الرسالة ومنهج تحقیقها</w:t>
            </w:r>
            <w:r>
              <w:rPr>
                <w:rStyle w:val="IndexLink"/>
                <w:rtl w:val="true"/>
              </w:rPr>
              <w:tab/>
            </w:r>
            <w:r>
              <w:rPr>
                <w:rStyle w:val="IndexLink"/>
              </w:rPr>
              <w:t>50</w:t>
            </w:r>
          </w:hyperlink>
        </w:p>
        <w:p>
          <w:pPr>
            <w:pStyle w:val="Contents4"/>
            <w:tabs>
              <w:tab w:val="clear" w:pos="8176"/>
              <w:tab w:val="right" w:pos="9026" w:leader="dot"/>
            </w:tabs>
            <w:rPr/>
          </w:pPr>
          <w:hyperlink w:anchor="__RefHeading___Toc1736418_774463916">
            <w:r>
              <w:rPr>
                <w:webHidden/>
                <w:rStyle w:val="IndexLink"/>
                <w:rtl w:val="true"/>
              </w:rPr>
              <w:t>أوّلاً</w:t>
            </w:r>
            <w:r>
              <w:rPr>
                <w:rStyle w:val="IndexLink"/>
                <w:rtl w:val="true"/>
              </w:rPr>
              <w:t xml:space="preserve">: </w:t>
            </w:r>
            <w:r>
              <w:rPr>
                <w:rStyle w:val="IndexLink"/>
                <w:rtl w:val="true"/>
              </w:rPr>
              <w:t>تعریف بنسخ الرسالة المخطوطة والمطبوعة</w:t>
            </w:r>
            <w:r>
              <w:rPr>
                <w:rStyle w:val="IndexLink"/>
                <w:rtl w:val="true"/>
              </w:rPr>
              <w:tab/>
            </w:r>
            <w:r>
              <w:rPr>
                <w:rStyle w:val="IndexLink"/>
              </w:rPr>
              <w:t>50</w:t>
            </w:r>
          </w:hyperlink>
        </w:p>
        <w:p>
          <w:pPr>
            <w:pStyle w:val="Contents4"/>
            <w:tabs>
              <w:tab w:val="clear" w:pos="8176"/>
              <w:tab w:val="right" w:pos="9026" w:leader="dot"/>
            </w:tabs>
            <w:rPr/>
          </w:pPr>
          <w:hyperlink w:anchor="__RefHeading___Toc1736420_774463916">
            <w:r>
              <w:rPr>
                <w:webHidden/>
                <w:rStyle w:val="IndexLink"/>
                <w:rtl w:val="true"/>
              </w:rPr>
              <w:t>مصدر الرسالة</w:t>
            </w:r>
            <w:r>
              <w:rPr>
                <w:rStyle w:val="IndexLink"/>
                <w:rtl w:val="true"/>
              </w:rPr>
              <w:tab/>
            </w:r>
            <w:r>
              <w:rPr>
                <w:rStyle w:val="IndexLink"/>
              </w:rPr>
              <w:t>50</w:t>
            </w:r>
          </w:hyperlink>
        </w:p>
        <w:p>
          <w:pPr>
            <w:pStyle w:val="Contents4"/>
            <w:tabs>
              <w:tab w:val="clear" w:pos="8176"/>
              <w:tab w:val="right" w:pos="9026" w:leader="dot"/>
            </w:tabs>
            <w:rPr/>
          </w:pPr>
          <w:hyperlink w:anchor="__RefHeading___Toc1736422_774463916">
            <w:r>
              <w:rPr>
                <w:webHidden/>
                <w:rStyle w:val="IndexLink"/>
                <w:rtl w:val="true"/>
              </w:rPr>
              <w:t>النُّسخ المعتمدة فی تحریر المخطوطة</w:t>
            </w:r>
            <w:r>
              <w:rPr>
                <w:rStyle w:val="IndexLink"/>
                <w:rtl w:val="true"/>
              </w:rPr>
              <w:tab/>
            </w:r>
            <w:r>
              <w:rPr>
                <w:rStyle w:val="IndexLink"/>
              </w:rPr>
              <w:t>52</w:t>
            </w:r>
          </w:hyperlink>
        </w:p>
        <w:p>
          <w:pPr>
            <w:pStyle w:val="Contents3"/>
            <w:tabs>
              <w:tab w:val="clear" w:pos="8459"/>
              <w:tab w:val="right" w:pos="9026" w:leader="dot"/>
            </w:tabs>
            <w:rPr/>
          </w:pPr>
          <w:hyperlink w:anchor="__RefHeading___Toc1736424_774463916">
            <w:r>
              <w:rPr>
                <w:webHidden/>
                <w:rStyle w:val="IndexLink"/>
                <w:rtl w:val="true"/>
              </w:rPr>
              <w:t>السیّد أحمد المرعشی کاتب مؤلفات السیّد حسن الصدر قدس سره وناسخها</w:t>
            </w:r>
            <w:r>
              <w:rPr>
                <w:rStyle w:val="IndexLink"/>
                <w:rtl w:val="true"/>
              </w:rPr>
              <w:tab/>
            </w:r>
            <w:r>
              <w:rPr>
                <w:rStyle w:val="IndexLink"/>
              </w:rPr>
              <w:t>53</w:t>
            </w:r>
          </w:hyperlink>
        </w:p>
        <w:p>
          <w:pPr>
            <w:pStyle w:val="Contents4"/>
            <w:tabs>
              <w:tab w:val="clear" w:pos="8176"/>
              <w:tab w:val="right" w:pos="9026" w:leader="dot"/>
            </w:tabs>
            <w:rPr/>
          </w:pPr>
          <w:hyperlink w:anchor="__RefHeading___Toc1736426_774463916">
            <w:r>
              <w:rPr>
                <w:webHidden/>
                <w:rStyle w:val="IndexLink"/>
                <w:rtl w:val="true"/>
              </w:rPr>
              <w:t>اشارة</w:t>
            </w:r>
            <w:r>
              <w:rPr>
                <w:rStyle w:val="IndexLink"/>
                <w:rtl w:val="true"/>
              </w:rPr>
              <w:tab/>
            </w:r>
            <w:r>
              <w:rPr>
                <w:rStyle w:val="IndexLink"/>
              </w:rPr>
              <w:t>53</w:t>
            </w:r>
          </w:hyperlink>
        </w:p>
        <w:p>
          <w:pPr>
            <w:pStyle w:val="Contents4"/>
            <w:tabs>
              <w:tab w:val="clear" w:pos="8176"/>
              <w:tab w:val="right" w:pos="9026" w:leader="dot"/>
            </w:tabs>
            <w:rPr/>
          </w:pPr>
          <w:hyperlink w:anchor="__RefHeading___Toc1736428_774463916">
            <w:r>
              <w:rPr>
                <w:webHidden/>
                <w:rStyle w:val="IndexLink"/>
                <w:rtl w:val="true"/>
              </w:rPr>
              <w:t>منهج تحریر الرسالة وتحقیقها</w:t>
            </w:r>
            <w:r>
              <w:rPr>
                <w:rStyle w:val="IndexLink"/>
                <w:rtl w:val="true"/>
              </w:rPr>
              <w:tab/>
            </w:r>
            <w:r>
              <w:rPr>
                <w:rStyle w:val="IndexLink"/>
              </w:rPr>
              <w:t>55</w:t>
            </w:r>
          </w:hyperlink>
        </w:p>
        <w:p>
          <w:pPr>
            <w:pStyle w:val="Contents3"/>
            <w:tabs>
              <w:tab w:val="clear" w:pos="8459"/>
              <w:tab w:val="right" w:pos="9026" w:leader="dot"/>
            </w:tabs>
            <w:rPr/>
          </w:pPr>
          <w:hyperlink w:anchor="__RefHeading___Toc1736430_774463916">
            <w:r>
              <w:rPr>
                <w:webHidden/>
                <w:rStyle w:val="IndexLink"/>
                <w:rtl w:val="true"/>
              </w:rPr>
              <w:t>نماذج من النسخة التی اعتمدنا علیها</w:t>
            </w:r>
            <w:r>
              <w:rPr>
                <w:rStyle w:val="IndexLink"/>
                <w:rtl w:val="true"/>
              </w:rPr>
              <w:tab/>
            </w:r>
            <w:r>
              <w:rPr>
                <w:rStyle w:val="IndexLink"/>
              </w:rPr>
              <w:t>60</w:t>
            </w:r>
          </w:hyperlink>
        </w:p>
        <w:p>
          <w:pPr>
            <w:pStyle w:val="Contents2"/>
            <w:tabs>
              <w:tab w:val="clear" w:pos="8743"/>
              <w:tab w:val="right" w:pos="9026" w:leader="dot"/>
            </w:tabs>
            <w:rPr/>
          </w:pPr>
          <w:hyperlink w:anchor="__RefHeading___Toc1736432_774463916">
            <w:r>
              <w:rPr>
                <w:webHidden/>
                <w:rStyle w:val="IndexLink"/>
                <w:rtl w:val="true"/>
              </w:rPr>
              <w:t>الفصل الأول</w:t>
            </w:r>
            <w:r>
              <w:rPr>
                <w:rStyle w:val="IndexLink"/>
                <w:rtl w:val="true"/>
              </w:rPr>
              <w:t xml:space="preserve">: </w:t>
            </w:r>
            <w:r>
              <w:rPr>
                <w:rStyle w:val="IndexLink"/>
                <w:rtl w:val="true"/>
              </w:rPr>
              <w:t>ترجمة مؤلف الرسالة السیّد حسن الصدر قدس سره</w:t>
            </w:r>
            <w:r>
              <w:rPr>
                <w:rStyle w:val="IndexLink"/>
                <w:rtl w:val="true"/>
              </w:rPr>
              <w:tab/>
            </w:r>
            <w:r>
              <w:rPr>
                <w:rStyle w:val="IndexLink"/>
              </w:rPr>
              <w:t>68</w:t>
            </w:r>
          </w:hyperlink>
        </w:p>
        <w:p>
          <w:pPr>
            <w:pStyle w:val="Contents3"/>
            <w:tabs>
              <w:tab w:val="clear" w:pos="8459"/>
              <w:tab w:val="right" w:pos="9026" w:leader="dot"/>
            </w:tabs>
            <w:rPr/>
          </w:pPr>
          <w:hyperlink w:anchor="__RefHeading___Toc1736434_774463916">
            <w:r>
              <w:rPr>
                <w:webHidden/>
                <w:rStyle w:val="IndexLink"/>
                <w:rtl w:val="true"/>
              </w:rPr>
              <w:t>اشارة</w:t>
            </w:r>
            <w:r>
              <w:rPr>
                <w:rStyle w:val="IndexLink"/>
                <w:rtl w:val="true"/>
              </w:rPr>
              <w:tab/>
            </w:r>
            <w:r>
              <w:rPr>
                <w:rStyle w:val="IndexLink"/>
              </w:rPr>
              <w:t>68</w:t>
            </w:r>
          </w:hyperlink>
        </w:p>
        <w:p>
          <w:pPr>
            <w:pStyle w:val="Contents3"/>
            <w:tabs>
              <w:tab w:val="clear" w:pos="8459"/>
              <w:tab w:val="right" w:pos="9026" w:leader="dot"/>
            </w:tabs>
            <w:rPr/>
          </w:pPr>
          <w:hyperlink w:anchor="__RefHeading___Toc1736436_774463916">
            <w:r>
              <w:rPr>
                <w:webHidden/>
                <w:rStyle w:val="IndexLink"/>
                <w:rtl w:val="true"/>
              </w:rPr>
              <w:t>العوامل التی أسهمت فی إعداد شخصیّة السیّد حسن الصدر قدس سره</w:t>
            </w:r>
            <w:r>
              <w:rPr>
                <w:rStyle w:val="IndexLink"/>
                <w:rtl w:val="true"/>
              </w:rPr>
              <w:tab/>
            </w:r>
            <w:r>
              <w:rPr>
                <w:rStyle w:val="IndexLink"/>
              </w:rPr>
              <w:t>71</w:t>
            </w:r>
          </w:hyperlink>
        </w:p>
        <w:p>
          <w:pPr>
            <w:pStyle w:val="Contents4"/>
            <w:tabs>
              <w:tab w:val="clear" w:pos="8176"/>
              <w:tab w:val="right" w:pos="9026" w:leader="dot"/>
            </w:tabs>
            <w:rPr/>
          </w:pPr>
          <w:hyperlink w:anchor="__RefHeading___Toc1736438_774463916">
            <w:r>
              <w:rPr>
                <w:webHidden/>
                <w:rStyle w:val="IndexLink"/>
                <w:rtl w:val="true"/>
              </w:rPr>
              <w:t>اشارة</w:t>
            </w:r>
            <w:r>
              <w:rPr>
                <w:rStyle w:val="IndexLink"/>
                <w:rtl w:val="true"/>
              </w:rPr>
              <w:tab/>
            </w:r>
            <w:r>
              <w:rPr>
                <w:rStyle w:val="IndexLink"/>
              </w:rPr>
              <w:t>71</w:t>
            </w:r>
          </w:hyperlink>
        </w:p>
        <w:p>
          <w:pPr>
            <w:pStyle w:val="Contents4"/>
            <w:tabs>
              <w:tab w:val="clear" w:pos="8176"/>
              <w:tab w:val="right" w:pos="9026" w:leader="dot"/>
            </w:tabs>
            <w:rPr/>
          </w:pPr>
          <w:hyperlink w:anchor="__RefHeading___Toc1736440_774463916">
            <w:r>
              <w:rPr>
                <w:webHidden/>
                <w:rStyle w:val="IndexLink"/>
                <w:rtl w:val="true"/>
              </w:rPr>
              <w:t>العامل الأوّل</w:t>
            </w:r>
            <w:r>
              <w:rPr>
                <w:rStyle w:val="IndexLink"/>
                <w:rtl w:val="true"/>
              </w:rPr>
              <w:t xml:space="preserve">: </w:t>
            </w:r>
            <w:r>
              <w:rPr>
                <w:rStyle w:val="IndexLink"/>
                <w:rtl w:val="true"/>
              </w:rPr>
              <w:t>الوراثة</w:t>
            </w:r>
            <w:r>
              <w:rPr>
                <w:rStyle w:val="IndexLink"/>
                <w:rtl w:val="true"/>
              </w:rPr>
              <w:tab/>
            </w:r>
            <w:r>
              <w:rPr>
                <w:rStyle w:val="IndexLink"/>
              </w:rPr>
              <w:t>71</w:t>
            </w:r>
          </w:hyperlink>
        </w:p>
        <w:p>
          <w:pPr>
            <w:pStyle w:val="Contents5"/>
            <w:tabs>
              <w:tab w:val="clear" w:pos="7892"/>
              <w:tab w:val="right" w:pos="9026" w:leader="dot"/>
            </w:tabs>
            <w:rPr/>
          </w:pPr>
          <w:hyperlink w:anchor="__RefHeading___Toc1736442_774463916">
            <w:r>
              <w:rPr>
                <w:webHidden/>
                <w:rStyle w:val="IndexLink"/>
                <w:rtl w:val="true"/>
              </w:rPr>
              <w:t>اشارة</w:t>
            </w:r>
            <w:r>
              <w:rPr>
                <w:rStyle w:val="IndexLink"/>
                <w:rtl w:val="true"/>
              </w:rPr>
              <w:tab/>
            </w:r>
            <w:r>
              <w:rPr>
                <w:rStyle w:val="IndexLink"/>
              </w:rPr>
              <w:t>71</w:t>
            </w:r>
          </w:hyperlink>
        </w:p>
        <w:p>
          <w:pPr>
            <w:pStyle w:val="Contents5"/>
            <w:tabs>
              <w:tab w:val="clear" w:pos="7892"/>
              <w:tab w:val="right" w:pos="9026" w:leader="dot"/>
            </w:tabs>
            <w:rPr/>
          </w:pPr>
          <w:hyperlink w:anchor="__RefHeading___Toc1736444_774463916">
            <w:r>
              <w:rPr>
                <w:webHidden/>
                <w:rStyle w:val="IndexLink"/>
              </w:rPr>
              <w:t>1</w:t>
            </w:r>
            <w:r>
              <w:rPr>
                <w:rStyle w:val="IndexLink"/>
                <w:rtl w:val="true"/>
              </w:rPr>
              <w:t xml:space="preserve">- </w:t>
            </w:r>
            <w:r>
              <w:rPr>
                <w:rStyle w:val="IndexLink"/>
                <w:rtl w:val="true"/>
              </w:rPr>
              <w:t>النسب الموسوی الشریف المقدّس</w:t>
            </w:r>
            <w:r>
              <w:rPr>
                <w:rStyle w:val="IndexLink"/>
                <w:rtl w:val="true"/>
              </w:rPr>
              <w:tab/>
            </w:r>
            <w:r>
              <w:rPr>
                <w:rStyle w:val="IndexLink"/>
              </w:rPr>
              <w:t>71</w:t>
            </w:r>
          </w:hyperlink>
        </w:p>
        <w:p>
          <w:pPr>
            <w:pStyle w:val="Contents5"/>
            <w:tabs>
              <w:tab w:val="clear" w:pos="7892"/>
              <w:tab w:val="right" w:pos="9026" w:leader="dot"/>
            </w:tabs>
            <w:rPr/>
          </w:pPr>
          <w:hyperlink w:anchor="__RefHeading___Toc1736446_774463916">
            <w:r>
              <w:rPr>
                <w:webHidden/>
                <w:rStyle w:val="IndexLink"/>
              </w:rPr>
              <w:t>2</w:t>
            </w:r>
            <w:r>
              <w:rPr>
                <w:rStyle w:val="IndexLink"/>
                <w:rtl w:val="true"/>
              </w:rPr>
              <w:t xml:space="preserve">- </w:t>
            </w:r>
            <w:r>
              <w:rPr>
                <w:rStyle w:val="IndexLink"/>
                <w:rtl w:val="true"/>
              </w:rPr>
              <w:t>الأُسرة الشریفة وتمیّزها بالعلم والورع والجهاد</w:t>
            </w:r>
            <w:r>
              <w:rPr>
                <w:rStyle w:val="IndexLink"/>
                <w:rtl w:val="true"/>
              </w:rPr>
              <w:tab/>
            </w:r>
            <w:r>
              <w:rPr>
                <w:rStyle w:val="IndexLink"/>
              </w:rPr>
              <w:t>72</w:t>
            </w:r>
          </w:hyperlink>
        </w:p>
        <w:p>
          <w:pPr>
            <w:pStyle w:val="Contents4"/>
            <w:tabs>
              <w:tab w:val="clear" w:pos="8176"/>
              <w:tab w:val="right" w:pos="9026" w:leader="dot"/>
            </w:tabs>
            <w:rPr/>
          </w:pPr>
          <w:hyperlink w:anchor="__RefHeading___Toc1736448_774463916">
            <w:r>
              <w:rPr>
                <w:webHidden/>
                <w:rStyle w:val="IndexLink"/>
                <w:rtl w:val="true"/>
              </w:rPr>
              <w:t>العامل الثانی</w:t>
            </w:r>
            <w:r>
              <w:rPr>
                <w:rStyle w:val="IndexLink"/>
                <w:rtl w:val="true"/>
              </w:rPr>
              <w:t xml:space="preserve">: </w:t>
            </w:r>
            <w:r>
              <w:rPr>
                <w:rStyle w:val="IndexLink"/>
                <w:rtl w:val="true"/>
              </w:rPr>
              <w:t>المربی والموجّه</w:t>
            </w:r>
            <w:r>
              <w:rPr>
                <w:rStyle w:val="IndexLink"/>
                <w:rtl w:val="true"/>
              </w:rPr>
              <w:tab/>
            </w:r>
            <w:r>
              <w:rPr>
                <w:rStyle w:val="IndexLink"/>
              </w:rPr>
              <w:t>77</w:t>
            </w:r>
          </w:hyperlink>
        </w:p>
        <w:p>
          <w:pPr>
            <w:pStyle w:val="Contents4"/>
            <w:tabs>
              <w:tab w:val="clear" w:pos="8176"/>
              <w:tab w:val="right" w:pos="9026" w:leader="dot"/>
            </w:tabs>
            <w:rPr/>
          </w:pPr>
          <w:hyperlink w:anchor="__RefHeading___Toc1736450_774463916">
            <w:r>
              <w:rPr>
                <w:webHidden/>
                <w:rStyle w:val="IndexLink"/>
                <w:rtl w:val="true"/>
              </w:rPr>
              <w:t>العامل الثالث</w:t>
            </w:r>
            <w:r>
              <w:rPr>
                <w:rStyle w:val="IndexLink"/>
                <w:rtl w:val="true"/>
              </w:rPr>
              <w:t xml:space="preserve">: </w:t>
            </w:r>
            <w:r>
              <w:rPr>
                <w:rStyle w:val="IndexLink"/>
                <w:rtl w:val="true"/>
              </w:rPr>
              <w:t>الجد والاجتهاد</w:t>
            </w:r>
            <w:r>
              <w:rPr>
                <w:rStyle w:val="IndexLink"/>
                <w:rtl w:val="true"/>
              </w:rPr>
              <w:tab/>
            </w:r>
            <w:r>
              <w:rPr>
                <w:rStyle w:val="IndexLink"/>
              </w:rPr>
              <w:t>78</w:t>
            </w:r>
          </w:hyperlink>
        </w:p>
        <w:p>
          <w:pPr>
            <w:pStyle w:val="Contents4"/>
            <w:tabs>
              <w:tab w:val="clear" w:pos="8176"/>
              <w:tab w:val="right" w:pos="9026" w:leader="dot"/>
            </w:tabs>
            <w:rPr/>
          </w:pPr>
          <w:hyperlink w:anchor="__RefHeading___Toc1736452_774463916">
            <w:r>
              <w:rPr>
                <w:webHidden/>
                <w:rStyle w:val="IndexLink"/>
                <w:rtl w:val="true"/>
              </w:rPr>
              <w:t>العامل الرابع</w:t>
            </w:r>
            <w:r>
              <w:rPr>
                <w:rStyle w:val="IndexLink"/>
                <w:rtl w:val="true"/>
              </w:rPr>
              <w:t xml:space="preserve">: </w:t>
            </w:r>
            <w:r>
              <w:rPr>
                <w:rStyle w:val="IndexLink"/>
                <w:rtl w:val="true"/>
              </w:rPr>
              <w:t>البیئة</w:t>
            </w:r>
            <w:r>
              <w:rPr>
                <w:rStyle w:val="IndexLink"/>
                <w:rtl w:val="true"/>
              </w:rPr>
              <w:tab/>
            </w:r>
            <w:r>
              <w:rPr>
                <w:rStyle w:val="IndexLink"/>
              </w:rPr>
              <w:t>79</w:t>
            </w:r>
          </w:hyperlink>
        </w:p>
        <w:p>
          <w:pPr>
            <w:pStyle w:val="Contents3"/>
            <w:tabs>
              <w:tab w:val="clear" w:pos="8459"/>
              <w:tab w:val="right" w:pos="9026" w:leader="dot"/>
            </w:tabs>
            <w:rPr/>
          </w:pPr>
          <w:hyperlink w:anchor="__RefHeading___Toc1736454_774463916">
            <w:r>
              <w:rPr>
                <w:webHidden/>
                <w:rStyle w:val="IndexLink"/>
                <w:rtl w:val="true"/>
              </w:rPr>
              <w:t>غرائزه وملکاته</w:t>
            </w:r>
            <w:r>
              <w:rPr>
                <w:rStyle w:val="IndexLink"/>
                <w:rtl w:val="true"/>
              </w:rPr>
              <w:tab/>
            </w:r>
            <w:r>
              <w:rPr>
                <w:rStyle w:val="IndexLink"/>
              </w:rPr>
              <w:t>80</w:t>
            </w:r>
          </w:hyperlink>
        </w:p>
        <w:p>
          <w:pPr>
            <w:pStyle w:val="Contents3"/>
            <w:tabs>
              <w:tab w:val="clear" w:pos="8459"/>
              <w:tab w:val="right" w:pos="9026" w:leader="dot"/>
            </w:tabs>
            <w:rPr/>
          </w:pPr>
          <w:hyperlink w:anchor="__RefHeading___Toc1736456_774463916">
            <w:r>
              <w:rPr>
                <w:webHidden/>
                <w:rStyle w:val="IndexLink"/>
                <w:rtl w:val="true"/>
              </w:rPr>
              <w:t>مجالسه حِلاً وترحالاً</w:t>
            </w:r>
            <w:r>
              <w:rPr>
                <w:rStyle w:val="IndexLink"/>
                <w:rtl w:val="true"/>
              </w:rPr>
              <w:tab/>
            </w:r>
            <w:r>
              <w:rPr>
                <w:rStyle w:val="IndexLink"/>
              </w:rPr>
              <w:t>80</w:t>
            </w:r>
          </w:hyperlink>
        </w:p>
        <w:p>
          <w:pPr>
            <w:pStyle w:val="Contents3"/>
            <w:tabs>
              <w:tab w:val="clear" w:pos="8459"/>
              <w:tab w:val="right" w:pos="9026" w:leader="dot"/>
            </w:tabs>
            <w:rPr/>
          </w:pPr>
          <w:hyperlink w:anchor="__RefHeading___Toc1736458_774463916">
            <w:r>
              <w:rPr>
                <w:webHidden/>
                <w:rStyle w:val="IndexLink"/>
                <w:rtl w:val="true"/>
              </w:rPr>
              <w:t>علومه ومکانته فیها</w:t>
            </w:r>
            <w:r>
              <w:rPr>
                <w:rStyle w:val="IndexLink"/>
                <w:rtl w:val="true"/>
              </w:rPr>
              <w:tab/>
            </w:r>
            <w:r>
              <w:rPr>
                <w:rStyle w:val="IndexLink"/>
              </w:rPr>
              <w:t>80</w:t>
            </w:r>
          </w:hyperlink>
        </w:p>
        <w:p>
          <w:pPr>
            <w:pStyle w:val="Contents3"/>
            <w:tabs>
              <w:tab w:val="clear" w:pos="8459"/>
              <w:tab w:val="right" w:pos="9026" w:leader="dot"/>
            </w:tabs>
            <w:rPr/>
          </w:pPr>
          <w:hyperlink w:anchor="__RefHeading___Toc1736460_774463916">
            <w:r>
              <w:rPr>
                <w:webHidden/>
                <w:rStyle w:val="IndexLink"/>
                <w:rtl w:val="true"/>
              </w:rPr>
              <w:t>مناظراته دفاعاً عن الحقّ</w:t>
            </w:r>
            <w:r>
              <w:rPr>
                <w:rStyle w:val="IndexLink"/>
                <w:rtl w:val="true"/>
              </w:rPr>
              <w:tab/>
            </w:r>
            <w:r>
              <w:rPr>
                <w:rStyle w:val="IndexLink"/>
              </w:rPr>
              <w:t>81</w:t>
            </w:r>
          </w:hyperlink>
        </w:p>
        <w:p>
          <w:pPr>
            <w:pStyle w:val="Contents3"/>
            <w:tabs>
              <w:tab w:val="clear" w:pos="8459"/>
              <w:tab w:val="right" w:pos="9026" w:leader="dot"/>
            </w:tabs>
            <w:rPr/>
          </w:pPr>
          <w:hyperlink w:anchor="__RefHeading___Toc1736462_774463916">
            <w:r>
              <w:rPr>
                <w:webHidden/>
                <w:rStyle w:val="IndexLink"/>
                <w:rtl w:val="true"/>
              </w:rPr>
              <w:t>أدبه</w:t>
            </w:r>
            <w:r>
              <w:rPr>
                <w:rStyle w:val="IndexLink"/>
                <w:rtl w:val="true"/>
              </w:rPr>
              <w:tab/>
            </w:r>
            <w:r>
              <w:rPr>
                <w:rStyle w:val="IndexLink"/>
              </w:rPr>
              <w:t>82</w:t>
            </w:r>
          </w:hyperlink>
        </w:p>
        <w:p>
          <w:pPr>
            <w:pStyle w:val="Contents3"/>
            <w:tabs>
              <w:tab w:val="clear" w:pos="8459"/>
              <w:tab w:val="right" w:pos="9026" w:leader="dot"/>
            </w:tabs>
            <w:rPr/>
          </w:pPr>
          <w:hyperlink w:anchor="__RefHeading___Toc1736464_774463916">
            <w:r>
              <w:rPr>
                <w:webHidden/>
                <w:rStyle w:val="IndexLink"/>
                <w:rtl w:val="true"/>
              </w:rPr>
              <w:t>مکتبته</w:t>
            </w:r>
            <w:r>
              <w:rPr>
                <w:rStyle w:val="IndexLink"/>
                <w:rtl w:val="true"/>
              </w:rPr>
              <w:tab/>
            </w:r>
            <w:r>
              <w:rPr>
                <w:rStyle w:val="IndexLink"/>
              </w:rPr>
              <w:t>82</w:t>
            </w:r>
          </w:hyperlink>
        </w:p>
        <w:p>
          <w:pPr>
            <w:pStyle w:val="Contents3"/>
            <w:tabs>
              <w:tab w:val="clear" w:pos="8459"/>
              <w:tab w:val="right" w:pos="9026" w:leader="dot"/>
            </w:tabs>
            <w:rPr/>
          </w:pPr>
          <w:hyperlink w:anchor="__RefHeading___Toc1736466_774463916">
            <w:r>
              <w:rPr>
                <w:webHidden/>
                <w:rStyle w:val="IndexLink"/>
                <w:rtl w:val="true"/>
              </w:rPr>
              <w:t>مشائخه فی الروایة</w:t>
            </w:r>
            <w:r>
              <w:rPr>
                <w:rStyle w:val="IndexLink"/>
                <w:rtl w:val="true"/>
              </w:rPr>
              <w:tab/>
            </w:r>
            <w:r>
              <w:rPr>
                <w:rStyle w:val="IndexLink"/>
              </w:rPr>
              <w:t>82</w:t>
            </w:r>
          </w:hyperlink>
        </w:p>
        <w:p>
          <w:pPr>
            <w:pStyle w:val="Contents3"/>
            <w:tabs>
              <w:tab w:val="clear" w:pos="8459"/>
              <w:tab w:val="right" w:pos="9026" w:leader="dot"/>
            </w:tabs>
            <w:rPr/>
          </w:pPr>
          <w:hyperlink w:anchor="__RefHeading___Toc1736468_774463916">
            <w:r>
              <w:rPr>
                <w:webHidden/>
                <w:rStyle w:val="IndexLink"/>
                <w:rtl w:val="true"/>
              </w:rPr>
              <w:t>مؤلفاته</w:t>
            </w:r>
            <w:r>
              <w:rPr>
                <w:rStyle w:val="IndexLink"/>
                <w:rtl w:val="true"/>
              </w:rPr>
              <w:tab/>
            </w:r>
            <w:r>
              <w:rPr>
                <w:rStyle w:val="IndexLink"/>
              </w:rPr>
              <w:t>83</w:t>
            </w:r>
          </w:hyperlink>
        </w:p>
        <w:p>
          <w:pPr>
            <w:pStyle w:val="Contents3"/>
            <w:tabs>
              <w:tab w:val="clear" w:pos="8459"/>
              <w:tab w:val="right" w:pos="9026" w:leader="dot"/>
            </w:tabs>
            <w:rPr/>
          </w:pPr>
          <w:hyperlink w:anchor="__RefHeading___Toc1736470_774463916">
            <w:r>
              <w:rPr>
                <w:webHidden/>
                <w:rStyle w:val="IndexLink"/>
                <w:rtl w:val="true"/>
              </w:rPr>
              <w:t>أُصول الدین</w:t>
            </w:r>
            <w:r>
              <w:rPr>
                <w:rStyle w:val="IndexLink"/>
                <w:rtl w:val="true"/>
              </w:rPr>
              <w:tab/>
            </w:r>
            <w:r>
              <w:rPr>
                <w:rStyle w:val="IndexLink"/>
              </w:rPr>
              <w:t>83</w:t>
            </w:r>
          </w:hyperlink>
        </w:p>
        <w:p>
          <w:pPr>
            <w:pStyle w:val="Contents3"/>
            <w:tabs>
              <w:tab w:val="clear" w:pos="8459"/>
              <w:tab w:val="right" w:pos="9026" w:leader="dot"/>
            </w:tabs>
            <w:rPr/>
          </w:pPr>
          <w:hyperlink w:anchor="__RefHeading___Toc1736472_774463916">
            <w:r>
              <w:rPr>
                <w:webHidden/>
                <w:rStyle w:val="IndexLink"/>
                <w:rtl w:val="true"/>
              </w:rPr>
              <w:t>الفقه</w:t>
            </w:r>
            <w:r>
              <w:rPr>
                <w:rStyle w:val="IndexLink"/>
                <w:rtl w:val="true"/>
              </w:rPr>
              <w:tab/>
            </w:r>
            <w:r>
              <w:rPr>
                <w:rStyle w:val="IndexLink"/>
              </w:rPr>
              <w:t>83</w:t>
            </w:r>
          </w:hyperlink>
        </w:p>
        <w:p>
          <w:pPr>
            <w:pStyle w:val="Contents3"/>
            <w:tabs>
              <w:tab w:val="clear" w:pos="8459"/>
              <w:tab w:val="right" w:pos="9026" w:leader="dot"/>
            </w:tabs>
            <w:rPr/>
          </w:pPr>
          <w:hyperlink w:anchor="__RefHeading___Toc1736474_774463916">
            <w:r>
              <w:rPr>
                <w:webHidden/>
                <w:rStyle w:val="IndexLink"/>
                <w:rtl w:val="true"/>
              </w:rPr>
              <w:t>الدرایة</w:t>
            </w:r>
            <w:r>
              <w:rPr>
                <w:rStyle w:val="IndexLink"/>
                <w:rtl w:val="true"/>
              </w:rPr>
              <w:tab/>
            </w:r>
            <w:r>
              <w:rPr>
                <w:rStyle w:val="IndexLink"/>
              </w:rPr>
              <w:t>85</w:t>
            </w:r>
          </w:hyperlink>
        </w:p>
        <w:p>
          <w:pPr>
            <w:pStyle w:val="Contents3"/>
            <w:tabs>
              <w:tab w:val="clear" w:pos="8459"/>
              <w:tab w:val="right" w:pos="9026" w:leader="dot"/>
            </w:tabs>
            <w:rPr/>
          </w:pPr>
          <w:hyperlink w:anchor="__RefHeading___Toc1736476_774463916">
            <w:r>
              <w:rPr>
                <w:webHidden/>
                <w:rStyle w:val="IndexLink"/>
                <w:rtl w:val="true"/>
              </w:rPr>
              <w:t>طرق تحمّل الحدیث</w:t>
            </w:r>
            <w:r>
              <w:rPr>
                <w:rStyle w:val="IndexLink"/>
                <w:rtl w:val="true"/>
              </w:rPr>
              <w:tab/>
            </w:r>
            <w:r>
              <w:rPr>
                <w:rStyle w:val="IndexLink"/>
              </w:rPr>
              <w:t>85</w:t>
            </w:r>
          </w:hyperlink>
        </w:p>
        <w:p>
          <w:pPr>
            <w:pStyle w:val="Contents3"/>
            <w:tabs>
              <w:tab w:val="clear" w:pos="8459"/>
              <w:tab w:val="right" w:pos="9026" w:leader="dot"/>
            </w:tabs>
            <w:rPr/>
          </w:pPr>
          <w:hyperlink w:anchor="__RefHeading___Toc1736478_774463916">
            <w:r>
              <w:rPr>
                <w:webHidden/>
                <w:rStyle w:val="IndexLink"/>
                <w:rtl w:val="true"/>
              </w:rPr>
              <w:t>علم الرجال</w:t>
            </w:r>
            <w:r>
              <w:rPr>
                <w:rStyle w:val="IndexLink"/>
                <w:rtl w:val="true"/>
              </w:rPr>
              <w:tab/>
            </w:r>
            <w:r>
              <w:rPr>
                <w:rStyle w:val="IndexLink"/>
              </w:rPr>
              <w:t>85</w:t>
            </w:r>
          </w:hyperlink>
        </w:p>
        <w:p>
          <w:pPr>
            <w:pStyle w:val="Contents3"/>
            <w:tabs>
              <w:tab w:val="clear" w:pos="8459"/>
              <w:tab w:val="right" w:pos="9026" w:leader="dot"/>
            </w:tabs>
            <w:rPr/>
          </w:pPr>
          <w:hyperlink w:anchor="__RefHeading___Toc1736480_774463916">
            <w:r>
              <w:rPr>
                <w:webHidden/>
                <w:rStyle w:val="IndexLink"/>
                <w:rtl w:val="true"/>
              </w:rPr>
              <w:t>علم الفهارس والتألیف والتصنیف</w:t>
            </w:r>
            <w:r>
              <w:rPr>
                <w:rStyle w:val="IndexLink"/>
                <w:rtl w:val="true"/>
              </w:rPr>
              <w:tab/>
            </w:r>
            <w:r>
              <w:rPr>
                <w:rStyle w:val="IndexLink"/>
              </w:rPr>
              <w:t>86</w:t>
            </w:r>
          </w:hyperlink>
        </w:p>
        <w:p>
          <w:pPr>
            <w:pStyle w:val="Contents3"/>
            <w:tabs>
              <w:tab w:val="clear" w:pos="8459"/>
              <w:tab w:val="right" w:pos="9026" w:leader="dot"/>
            </w:tabs>
            <w:rPr/>
          </w:pPr>
          <w:hyperlink w:anchor="__RefHeading___Toc1736482_774463916">
            <w:r>
              <w:rPr>
                <w:webHidden/>
                <w:rStyle w:val="IndexLink"/>
                <w:rtl w:val="true"/>
              </w:rPr>
              <w:t>الأخلاق</w:t>
            </w:r>
            <w:r>
              <w:rPr>
                <w:rStyle w:val="IndexLink"/>
                <w:rtl w:val="true"/>
              </w:rPr>
              <w:tab/>
            </w:r>
            <w:r>
              <w:rPr>
                <w:rStyle w:val="IndexLink"/>
              </w:rPr>
              <w:t>86</w:t>
            </w:r>
          </w:hyperlink>
        </w:p>
        <w:p>
          <w:pPr>
            <w:pStyle w:val="Contents3"/>
            <w:tabs>
              <w:tab w:val="clear" w:pos="8459"/>
              <w:tab w:val="right" w:pos="9026" w:leader="dot"/>
            </w:tabs>
            <w:rPr/>
          </w:pPr>
          <w:hyperlink w:anchor="__RefHeading___Toc1736484_774463916">
            <w:r>
              <w:rPr>
                <w:webHidden/>
                <w:rStyle w:val="IndexLink"/>
                <w:rtl w:val="true"/>
              </w:rPr>
              <w:t>المناظرة</w:t>
            </w:r>
            <w:r>
              <w:rPr>
                <w:rStyle w:val="IndexLink"/>
                <w:rtl w:val="true"/>
              </w:rPr>
              <w:tab/>
            </w:r>
            <w:r>
              <w:rPr>
                <w:rStyle w:val="IndexLink"/>
              </w:rPr>
              <w:t>86</w:t>
            </w:r>
          </w:hyperlink>
        </w:p>
        <w:p>
          <w:pPr>
            <w:pStyle w:val="Contents3"/>
            <w:tabs>
              <w:tab w:val="clear" w:pos="8459"/>
              <w:tab w:val="right" w:pos="9026" w:leader="dot"/>
            </w:tabs>
            <w:rPr/>
          </w:pPr>
          <w:hyperlink w:anchor="__RefHeading___Toc1736486_774463916">
            <w:r>
              <w:rPr>
                <w:webHidden/>
                <w:rStyle w:val="IndexLink"/>
                <w:rtl w:val="true"/>
              </w:rPr>
              <w:t>أُصول الفقه</w:t>
            </w:r>
            <w:r>
              <w:rPr>
                <w:rStyle w:val="IndexLink"/>
                <w:rtl w:val="true"/>
              </w:rPr>
              <w:tab/>
            </w:r>
            <w:r>
              <w:rPr>
                <w:rStyle w:val="IndexLink"/>
              </w:rPr>
              <w:t>87</w:t>
            </w:r>
          </w:hyperlink>
        </w:p>
        <w:p>
          <w:pPr>
            <w:pStyle w:val="Contents3"/>
            <w:tabs>
              <w:tab w:val="clear" w:pos="8459"/>
              <w:tab w:val="right" w:pos="9026" w:leader="dot"/>
            </w:tabs>
            <w:rPr/>
          </w:pPr>
          <w:hyperlink w:anchor="__RefHeading___Toc1736488_774463916">
            <w:r>
              <w:rPr>
                <w:webHidden/>
                <w:rStyle w:val="IndexLink"/>
                <w:rtl w:val="true"/>
              </w:rPr>
              <w:t>النحو</w:t>
            </w:r>
            <w:r>
              <w:rPr>
                <w:rStyle w:val="IndexLink"/>
                <w:rtl w:val="true"/>
              </w:rPr>
              <w:tab/>
            </w:r>
            <w:r>
              <w:rPr>
                <w:rStyle w:val="IndexLink"/>
              </w:rPr>
              <w:t>87</w:t>
            </w:r>
          </w:hyperlink>
        </w:p>
        <w:p>
          <w:pPr>
            <w:pStyle w:val="Contents3"/>
            <w:tabs>
              <w:tab w:val="clear" w:pos="8459"/>
              <w:tab w:val="right" w:pos="9026" w:leader="dot"/>
            </w:tabs>
            <w:rPr/>
          </w:pPr>
          <w:hyperlink w:anchor="__RefHeading___Toc1736490_774463916">
            <w:r>
              <w:rPr>
                <w:webHidden/>
                <w:rStyle w:val="IndexLink"/>
                <w:rtl w:val="true"/>
              </w:rPr>
              <w:t>التاریخ</w:t>
            </w:r>
            <w:r>
              <w:rPr>
                <w:rStyle w:val="IndexLink"/>
                <w:rtl w:val="true"/>
              </w:rPr>
              <w:tab/>
            </w:r>
            <w:r>
              <w:rPr>
                <w:rStyle w:val="IndexLink"/>
              </w:rPr>
              <w:t>87</w:t>
            </w:r>
          </w:hyperlink>
        </w:p>
        <w:p>
          <w:pPr>
            <w:pStyle w:val="Contents3"/>
            <w:tabs>
              <w:tab w:val="clear" w:pos="8459"/>
              <w:tab w:val="right" w:pos="9026" w:leader="dot"/>
            </w:tabs>
            <w:rPr/>
          </w:pPr>
          <w:hyperlink w:anchor="__RefHeading___Toc1736492_774463916">
            <w:r>
              <w:rPr>
                <w:webHidden/>
                <w:rStyle w:val="IndexLink"/>
                <w:rtl w:val="true"/>
              </w:rPr>
              <w:t>وفاته</w:t>
            </w:r>
            <w:r>
              <w:rPr>
                <w:rStyle w:val="IndexLink"/>
                <w:rtl w:val="true"/>
              </w:rPr>
              <w:tab/>
            </w:r>
            <w:r>
              <w:rPr>
                <w:rStyle w:val="IndexLink"/>
              </w:rPr>
              <w:t>89</w:t>
            </w:r>
          </w:hyperlink>
        </w:p>
        <w:p>
          <w:pPr>
            <w:pStyle w:val="Contents3"/>
            <w:tabs>
              <w:tab w:val="clear" w:pos="8459"/>
              <w:tab w:val="right" w:pos="9026" w:leader="dot"/>
            </w:tabs>
            <w:rPr/>
          </w:pPr>
          <w:hyperlink w:anchor="__RefHeading___Toc1736494_774463916">
            <w:r>
              <w:rPr>
                <w:webHidden/>
                <w:rStyle w:val="IndexLink"/>
                <w:rtl w:val="true"/>
              </w:rPr>
              <w:t>أولاده</w:t>
            </w:r>
            <w:r>
              <w:rPr>
                <w:rStyle w:val="IndexLink"/>
                <w:rtl w:val="true"/>
              </w:rPr>
              <w:tab/>
            </w:r>
            <w:r>
              <w:rPr>
                <w:rStyle w:val="IndexLink"/>
              </w:rPr>
              <w:t>91</w:t>
            </w:r>
          </w:hyperlink>
        </w:p>
        <w:p>
          <w:pPr>
            <w:pStyle w:val="Contents4"/>
            <w:tabs>
              <w:tab w:val="clear" w:pos="8176"/>
              <w:tab w:val="right" w:pos="9026" w:leader="dot"/>
            </w:tabs>
            <w:rPr/>
          </w:pPr>
          <w:hyperlink w:anchor="__RefHeading___Toc1736496_774463916">
            <w:r>
              <w:rPr>
                <w:webHidden/>
                <w:rStyle w:val="IndexLink"/>
                <w:rtl w:val="true"/>
              </w:rPr>
              <w:t>السیّد محمد الصدر</w:t>
            </w:r>
            <w:r>
              <w:rPr>
                <w:rStyle w:val="IndexLink"/>
                <w:rtl w:val="true"/>
              </w:rPr>
              <w:tab/>
            </w:r>
            <w:r>
              <w:rPr>
                <w:rStyle w:val="IndexLink"/>
              </w:rPr>
              <w:t>91</w:t>
            </w:r>
          </w:hyperlink>
        </w:p>
        <w:p>
          <w:pPr>
            <w:pStyle w:val="Contents4"/>
            <w:tabs>
              <w:tab w:val="clear" w:pos="8176"/>
              <w:tab w:val="right" w:pos="9026" w:leader="dot"/>
            </w:tabs>
            <w:rPr/>
          </w:pPr>
          <w:hyperlink w:anchor="__RefHeading___Toc1736498_774463916">
            <w:r>
              <w:rPr>
                <w:webHidden/>
                <w:rStyle w:val="IndexLink"/>
                <w:rtl w:val="true"/>
              </w:rPr>
              <w:t>السیّد علی الصدر</w:t>
            </w:r>
            <w:r>
              <w:rPr>
                <w:rStyle w:val="IndexLink"/>
                <w:rtl w:val="true"/>
              </w:rPr>
              <w:tab/>
            </w:r>
            <w:r>
              <w:rPr>
                <w:rStyle w:val="IndexLink"/>
              </w:rPr>
              <w:t>91</w:t>
            </w:r>
          </w:hyperlink>
        </w:p>
        <w:p>
          <w:pPr>
            <w:pStyle w:val="Contents3"/>
            <w:tabs>
              <w:tab w:val="clear" w:pos="8459"/>
              <w:tab w:val="right" w:pos="9026" w:leader="dot"/>
            </w:tabs>
            <w:rPr/>
          </w:pPr>
          <w:hyperlink w:anchor="__RefHeading___Toc1736500_774463916">
            <w:r>
              <w:rPr>
                <w:webHidden/>
                <w:rStyle w:val="IndexLink"/>
                <w:rtl w:val="true"/>
              </w:rPr>
              <w:t>ثناء العلماء والمؤرخین والأدباء علیه</w:t>
            </w:r>
            <w:r>
              <w:rPr>
                <w:rStyle w:val="IndexLink"/>
                <w:rtl w:val="true"/>
              </w:rPr>
              <w:tab/>
            </w:r>
            <w:r>
              <w:rPr>
                <w:rStyle w:val="IndexLink"/>
              </w:rPr>
              <w:t>92</w:t>
            </w:r>
          </w:hyperlink>
        </w:p>
        <w:p>
          <w:pPr>
            <w:pStyle w:val="Contents4"/>
            <w:tabs>
              <w:tab w:val="clear" w:pos="8176"/>
              <w:tab w:val="right" w:pos="9026" w:leader="dot"/>
            </w:tabs>
            <w:rPr/>
          </w:pPr>
          <w:hyperlink w:anchor="__RefHeading___Toc1736502_774463916">
            <w:r>
              <w:rPr>
                <w:webHidden/>
                <w:rStyle w:val="IndexLink"/>
                <w:rtl w:val="true"/>
              </w:rPr>
              <w:t>السیّد الصدر أُعجوبة الزمان، ومفخرة الأمانی الإنسانیّة الغالیة</w:t>
            </w:r>
            <w:r>
              <w:rPr>
                <w:rStyle w:val="IndexLink"/>
                <w:rtl w:val="true"/>
              </w:rPr>
              <w:tab/>
            </w:r>
            <w:r>
              <w:rPr>
                <w:rStyle w:val="IndexLink"/>
              </w:rPr>
              <w:t>92</w:t>
            </w:r>
          </w:hyperlink>
        </w:p>
        <w:p>
          <w:pPr>
            <w:pStyle w:val="Contents4"/>
            <w:tabs>
              <w:tab w:val="clear" w:pos="8176"/>
              <w:tab w:val="right" w:pos="9026" w:leader="dot"/>
            </w:tabs>
            <w:rPr/>
          </w:pPr>
          <w:hyperlink w:anchor="__RefHeading___Toc1736504_774463916">
            <w:r>
              <w:rPr>
                <w:webHidden/>
                <w:rStyle w:val="IndexLink"/>
                <w:rtl w:val="true"/>
              </w:rPr>
              <w:t>السیّد عبد الحسین شرف الدین</w:t>
            </w:r>
            <w:r>
              <w:rPr>
                <w:rStyle w:val="IndexLink"/>
                <w:rtl w:val="true"/>
              </w:rPr>
              <w:tab/>
            </w:r>
            <w:r>
              <w:rPr>
                <w:rStyle w:val="IndexLink"/>
              </w:rPr>
              <w:t>94</w:t>
            </w:r>
          </w:hyperlink>
        </w:p>
        <w:p>
          <w:pPr>
            <w:pStyle w:val="Contents4"/>
            <w:tabs>
              <w:tab w:val="clear" w:pos="8176"/>
              <w:tab w:val="right" w:pos="9026" w:leader="dot"/>
            </w:tabs>
            <w:rPr/>
          </w:pPr>
          <w:hyperlink w:anchor="__RefHeading___Toc1736506_774463916">
            <w:r>
              <w:rPr>
                <w:webHidden/>
                <w:rStyle w:val="IndexLink"/>
                <w:rtl w:val="true"/>
              </w:rPr>
              <w:t>السیّد محسن الأمین</w:t>
            </w:r>
            <w:r>
              <w:rPr>
                <w:rStyle w:val="IndexLink"/>
                <w:rtl w:val="true"/>
              </w:rPr>
              <w:tab/>
            </w:r>
            <w:r>
              <w:rPr>
                <w:rStyle w:val="IndexLink"/>
              </w:rPr>
              <w:t>94</w:t>
            </w:r>
          </w:hyperlink>
        </w:p>
        <w:p>
          <w:pPr>
            <w:pStyle w:val="Contents4"/>
            <w:tabs>
              <w:tab w:val="clear" w:pos="8176"/>
              <w:tab w:val="right" w:pos="9026" w:leader="dot"/>
            </w:tabs>
            <w:rPr/>
          </w:pPr>
          <w:hyperlink w:anchor="__RefHeading___Toc1736508_774463916">
            <w:r>
              <w:rPr>
                <w:webHidden/>
                <w:rStyle w:val="IndexLink"/>
                <w:rtl w:val="true"/>
              </w:rPr>
              <w:t>محمد حرز الدین</w:t>
            </w:r>
            <w:r>
              <w:rPr>
                <w:rStyle w:val="IndexLink"/>
                <w:rtl w:val="true"/>
              </w:rPr>
              <w:tab/>
            </w:r>
            <w:r>
              <w:rPr>
                <w:rStyle w:val="IndexLink"/>
              </w:rPr>
              <w:t>94</w:t>
            </w:r>
          </w:hyperlink>
        </w:p>
        <w:p>
          <w:pPr>
            <w:pStyle w:val="Contents4"/>
            <w:tabs>
              <w:tab w:val="clear" w:pos="8176"/>
              <w:tab w:val="right" w:pos="9026" w:leader="dot"/>
            </w:tabs>
            <w:rPr/>
          </w:pPr>
          <w:hyperlink w:anchor="__RefHeading___Toc1736510_774463916">
            <w:r>
              <w:rPr>
                <w:webHidden/>
                <w:rStyle w:val="IndexLink"/>
                <w:rtl w:val="true"/>
              </w:rPr>
              <w:t>الشیخ مرتضی آل یاسین</w:t>
            </w:r>
            <w:r>
              <w:rPr>
                <w:rStyle w:val="IndexLink"/>
                <w:rtl w:val="true"/>
              </w:rPr>
              <w:tab/>
            </w:r>
            <w:r>
              <w:rPr>
                <w:rStyle w:val="IndexLink"/>
              </w:rPr>
              <w:t>95</w:t>
            </w:r>
          </w:hyperlink>
        </w:p>
        <w:p>
          <w:pPr>
            <w:pStyle w:val="Contents4"/>
            <w:tabs>
              <w:tab w:val="clear" w:pos="8176"/>
              <w:tab w:val="right" w:pos="9026" w:leader="dot"/>
            </w:tabs>
            <w:rPr/>
          </w:pPr>
          <w:hyperlink w:anchor="__RefHeading___Toc1736512_774463916">
            <w:r>
              <w:rPr>
                <w:webHidden/>
                <w:rStyle w:val="IndexLink"/>
                <w:rtl w:val="true"/>
              </w:rPr>
              <w:t>أمین الریحانی</w:t>
            </w:r>
            <w:r>
              <w:rPr>
                <w:rStyle w:val="IndexLink"/>
                <w:rtl w:val="true"/>
              </w:rPr>
              <w:tab/>
            </w:r>
            <w:r>
              <w:rPr>
                <w:rStyle w:val="IndexLink"/>
              </w:rPr>
              <w:t>95</w:t>
            </w:r>
          </w:hyperlink>
        </w:p>
        <w:p>
          <w:pPr>
            <w:pStyle w:val="Contents4"/>
            <w:tabs>
              <w:tab w:val="clear" w:pos="8176"/>
              <w:tab w:val="right" w:pos="9026" w:leader="dot"/>
            </w:tabs>
            <w:rPr/>
          </w:pPr>
          <w:hyperlink w:anchor="__RefHeading___Toc1736514_774463916">
            <w:r>
              <w:rPr>
                <w:webHidden/>
                <w:rStyle w:val="IndexLink"/>
                <w:rtl w:val="true"/>
              </w:rPr>
              <w:t>السیّد علی نقی النقوی</w:t>
            </w:r>
            <w:r>
              <w:rPr>
                <w:rStyle w:val="IndexLink"/>
                <w:rtl w:val="true"/>
              </w:rPr>
              <w:tab/>
            </w:r>
            <w:r>
              <w:rPr>
                <w:rStyle w:val="IndexLink"/>
              </w:rPr>
              <w:t>96</w:t>
            </w:r>
          </w:hyperlink>
        </w:p>
        <w:p>
          <w:pPr>
            <w:pStyle w:val="Contents4"/>
            <w:tabs>
              <w:tab w:val="clear" w:pos="8176"/>
              <w:tab w:val="right" w:pos="9026" w:leader="dot"/>
            </w:tabs>
            <w:rPr/>
          </w:pPr>
          <w:hyperlink w:anchor="__RefHeading___Toc1736516_774463916">
            <w:r>
              <w:rPr>
                <w:webHidden/>
                <w:rStyle w:val="IndexLink"/>
                <w:rtl w:val="true"/>
              </w:rPr>
              <w:t>آغا بزرک الطهرانی</w:t>
            </w:r>
            <w:r>
              <w:rPr>
                <w:rStyle w:val="IndexLink"/>
                <w:rtl w:val="true"/>
              </w:rPr>
              <w:tab/>
            </w:r>
            <w:r>
              <w:rPr>
                <w:rStyle w:val="IndexLink"/>
              </w:rPr>
              <w:t>96</w:t>
            </w:r>
          </w:hyperlink>
        </w:p>
        <w:p>
          <w:pPr>
            <w:pStyle w:val="Contents4"/>
            <w:tabs>
              <w:tab w:val="clear" w:pos="8176"/>
              <w:tab w:val="right" w:pos="9026" w:leader="dot"/>
            </w:tabs>
            <w:rPr/>
          </w:pPr>
          <w:hyperlink w:anchor="__RefHeading___Toc1736518_774463916">
            <w:r>
              <w:rPr>
                <w:webHidden/>
                <w:rStyle w:val="IndexLink"/>
                <w:rtl w:val="true"/>
              </w:rPr>
              <w:t>السیّد المرعشی النجفی</w:t>
            </w:r>
            <w:r>
              <w:rPr>
                <w:rStyle w:val="IndexLink"/>
                <w:rtl w:val="true"/>
              </w:rPr>
              <w:tab/>
            </w:r>
            <w:r>
              <w:rPr>
                <w:rStyle w:val="IndexLink"/>
              </w:rPr>
              <w:t>97</w:t>
            </w:r>
          </w:hyperlink>
        </w:p>
        <w:p>
          <w:pPr>
            <w:pStyle w:val="Contents2"/>
            <w:tabs>
              <w:tab w:val="clear" w:pos="8743"/>
              <w:tab w:val="right" w:pos="9026" w:leader="dot"/>
            </w:tabs>
            <w:rPr/>
          </w:pPr>
          <w:hyperlink w:anchor="__RefHeading___Toc1736520_774463916">
            <w:r>
              <w:rPr>
                <w:webHidden/>
                <w:rStyle w:val="IndexLink"/>
                <w:rtl w:val="true"/>
              </w:rPr>
              <w:t xml:space="preserve">الفصل الثانی </w:t>
            </w:r>
            <w:r>
              <w:rPr>
                <w:rStyle w:val="IndexLink"/>
                <w:rtl w:val="true"/>
              </w:rPr>
              <w:t xml:space="preserve">: </w:t>
            </w:r>
            <w:r>
              <w:rPr>
                <w:rStyle w:val="IndexLink"/>
                <w:rtl w:val="true"/>
              </w:rPr>
              <w:t>تحقیق بعض مواضیع الرسالة، ومنهج المؤلف فیها</w:t>
            </w:r>
            <w:r>
              <w:rPr>
                <w:rStyle w:val="IndexLink"/>
                <w:rtl w:val="true"/>
              </w:rPr>
              <w:tab/>
            </w:r>
            <w:r>
              <w:rPr>
                <w:rStyle w:val="IndexLink"/>
              </w:rPr>
              <w:t>100</w:t>
            </w:r>
          </w:hyperlink>
        </w:p>
        <w:p>
          <w:pPr>
            <w:pStyle w:val="Contents3"/>
            <w:tabs>
              <w:tab w:val="clear" w:pos="8459"/>
              <w:tab w:val="right" w:pos="9026" w:leader="dot"/>
            </w:tabs>
            <w:rPr/>
          </w:pPr>
          <w:hyperlink w:anchor="__RefHeading___Toc1736522_774463916">
            <w:r>
              <w:rPr>
                <w:webHidden/>
                <w:rStyle w:val="IndexLink"/>
                <w:rtl w:val="true"/>
              </w:rPr>
              <w:t>اشارة</w:t>
            </w:r>
            <w:r>
              <w:rPr>
                <w:rStyle w:val="IndexLink"/>
                <w:rtl w:val="true"/>
              </w:rPr>
              <w:tab/>
            </w:r>
            <w:r>
              <w:rPr>
                <w:rStyle w:val="IndexLink"/>
              </w:rPr>
              <w:t>100</w:t>
            </w:r>
          </w:hyperlink>
        </w:p>
        <w:p>
          <w:pPr>
            <w:pStyle w:val="Contents3"/>
            <w:tabs>
              <w:tab w:val="clear" w:pos="8459"/>
              <w:tab w:val="right" w:pos="9026" w:leader="dot"/>
            </w:tabs>
            <w:rPr/>
          </w:pPr>
          <w:hyperlink w:anchor="__RefHeading___Toc1736524_774463916">
            <w:r>
              <w:rPr>
                <w:webHidden/>
                <w:rStyle w:val="IndexLink"/>
                <w:rtl w:val="true"/>
              </w:rPr>
              <w:t>تعریف بموضوع الرسالة، وتحقیقها، ومنهج المؤلف فیها</w:t>
            </w:r>
            <w:r>
              <w:rPr>
                <w:rStyle w:val="IndexLink"/>
                <w:rtl w:val="true"/>
              </w:rPr>
              <w:tab/>
            </w:r>
            <w:r>
              <w:rPr>
                <w:rStyle w:val="IndexLink"/>
              </w:rPr>
              <w:t>102</w:t>
            </w:r>
          </w:hyperlink>
        </w:p>
        <w:p>
          <w:pPr>
            <w:pStyle w:val="Contents3"/>
            <w:tabs>
              <w:tab w:val="clear" w:pos="8459"/>
              <w:tab w:val="right" w:pos="9026" w:leader="dot"/>
            </w:tabs>
            <w:rPr/>
          </w:pPr>
          <w:hyperlink w:anchor="__RefHeading___Toc1736526_774463916">
            <w:r>
              <w:rPr>
                <w:webHidden/>
                <w:rStyle w:val="IndexLink"/>
                <w:rtl w:val="true"/>
              </w:rPr>
              <w:t>موضوع الرسالة</w:t>
            </w:r>
            <w:r>
              <w:rPr>
                <w:rStyle w:val="IndexLink"/>
                <w:rtl w:val="true"/>
              </w:rPr>
              <w:tab/>
            </w:r>
            <w:r>
              <w:rPr>
                <w:rStyle w:val="IndexLink"/>
              </w:rPr>
              <w:t>103</w:t>
            </w:r>
          </w:hyperlink>
        </w:p>
        <w:p>
          <w:pPr>
            <w:pStyle w:val="Contents3"/>
            <w:tabs>
              <w:tab w:val="clear" w:pos="8459"/>
              <w:tab w:val="right" w:pos="9026" w:leader="dot"/>
            </w:tabs>
            <w:rPr/>
          </w:pPr>
          <w:hyperlink w:anchor="__RefHeading___Toc1736528_774463916">
            <w:r>
              <w:rPr>
                <w:webHidden/>
                <w:rStyle w:val="IndexLink"/>
                <w:rtl w:val="true"/>
              </w:rPr>
              <w:t>منهج المؤلف فی الرسالة</w:t>
            </w:r>
            <w:r>
              <w:rPr>
                <w:rStyle w:val="IndexLink"/>
                <w:rtl w:val="true"/>
              </w:rPr>
              <w:tab/>
            </w:r>
            <w:r>
              <w:rPr>
                <w:rStyle w:val="IndexLink"/>
              </w:rPr>
              <w:t>104</w:t>
            </w:r>
          </w:hyperlink>
        </w:p>
        <w:p>
          <w:pPr>
            <w:pStyle w:val="Contents3"/>
            <w:tabs>
              <w:tab w:val="clear" w:pos="8459"/>
              <w:tab w:val="right" w:pos="9026" w:leader="dot"/>
            </w:tabs>
            <w:rPr/>
          </w:pPr>
          <w:hyperlink w:anchor="__RefHeading___Toc1736530_774463916">
            <w:r>
              <w:rPr>
                <w:webHidden/>
                <w:rStyle w:val="IndexLink"/>
                <w:rtl w:val="true"/>
              </w:rPr>
              <w:t>مسائل نقلها قلم المؤلف سهواً</w:t>
            </w:r>
            <w:r>
              <w:rPr>
                <w:rStyle w:val="IndexLink"/>
                <w:rtl w:val="true"/>
              </w:rPr>
              <w:tab/>
            </w:r>
            <w:r>
              <w:rPr>
                <w:rStyle w:val="IndexLink"/>
              </w:rPr>
              <w:t>106</w:t>
            </w:r>
          </w:hyperlink>
        </w:p>
        <w:p>
          <w:pPr>
            <w:pStyle w:val="Contents3"/>
            <w:tabs>
              <w:tab w:val="clear" w:pos="8459"/>
              <w:tab w:val="right" w:pos="9026" w:leader="dot"/>
            </w:tabs>
            <w:rPr/>
          </w:pPr>
          <w:hyperlink w:anchor="__RefHeading___Toc1736532_774463916">
            <w:r>
              <w:rPr>
                <w:webHidden/>
                <w:rStyle w:val="IndexLink"/>
                <w:rtl w:val="true"/>
              </w:rPr>
              <w:t>ذکر بعض المواضیع التی یتطلّبها تحقیق هذه الرسالة</w:t>
            </w:r>
            <w:r>
              <w:rPr>
                <w:rStyle w:val="IndexLink"/>
                <w:rtl w:val="true"/>
              </w:rPr>
              <w:tab/>
            </w:r>
            <w:r>
              <w:rPr>
                <w:rStyle w:val="IndexLink"/>
              </w:rPr>
              <w:t>108</w:t>
            </w:r>
          </w:hyperlink>
        </w:p>
        <w:p>
          <w:pPr>
            <w:pStyle w:val="Contents4"/>
            <w:tabs>
              <w:tab w:val="clear" w:pos="8176"/>
              <w:tab w:val="right" w:pos="9026" w:leader="dot"/>
            </w:tabs>
            <w:rPr/>
          </w:pPr>
          <w:hyperlink w:anchor="__RefHeading___Toc1736534_774463916">
            <w:r>
              <w:rPr>
                <w:webHidden/>
                <w:rStyle w:val="IndexLink"/>
                <w:rtl w:val="true"/>
              </w:rPr>
              <w:t>اشارة</w:t>
            </w:r>
            <w:r>
              <w:rPr>
                <w:rStyle w:val="IndexLink"/>
                <w:rtl w:val="true"/>
              </w:rPr>
              <w:tab/>
            </w:r>
            <w:r>
              <w:rPr>
                <w:rStyle w:val="IndexLink"/>
              </w:rPr>
              <w:t>108</w:t>
            </w:r>
          </w:hyperlink>
        </w:p>
        <w:p>
          <w:pPr>
            <w:pStyle w:val="Contents4"/>
            <w:tabs>
              <w:tab w:val="clear" w:pos="8176"/>
              <w:tab w:val="right" w:pos="9026" w:leader="dot"/>
            </w:tabs>
            <w:rPr/>
          </w:pPr>
          <w:hyperlink w:anchor="__RefHeading___Toc1736536_774463916">
            <w:r>
              <w:rPr>
                <w:webHidden/>
                <w:rStyle w:val="IndexLink"/>
                <w:rtl w:val="true"/>
              </w:rPr>
              <w:t>الأمر الأوّل</w:t>
            </w:r>
            <w:r>
              <w:rPr>
                <w:rStyle w:val="IndexLink"/>
                <w:rtl w:val="true"/>
              </w:rPr>
              <w:t xml:space="preserve">: </w:t>
            </w:r>
            <w:r>
              <w:rPr>
                <w:rStyle w:val="IndexLink"/>
                <w:rtl w:val="true"/>
              </w:rPr>
              <w:t>آراء علماء الشیعة فی عدد المُخرَجین لحرب الحسین علیه السلام</w:t>
            </w:r>
            <w:r>
              <w:rPr>
                <w:rStyle w:val="IndexLink"/>
                <w:rtl w:val="true"/>
              </w:rPr>
              <w:tab/>
            </w:r>
            <w:r>
              <w:rPr>
                <w:rStyle w:val="IndexLink"/>
              </w:rPr>
              <w:t>109</w:t>
            </w:r>
          </w:hyperlink>
        </w:p>
        <w:p>
          <w:pPr>
            <w:pStyle w:val="Contents5"/>
            <w:tabs>
              <w:tab w:val="clear" w:pos="7892"/>
              <w:tab w:val="right" w:pos="9026" w:leader="dot"/>
            </w:tabs>
            <w:rPr/>
          </w:pPr>
          <w:hyperlink w:anchor="__RefHeading___Toc1736538_774463916">
            <w:r>
              <w:rPr>
                <w:webHidden/>
                <w:rStyle w:val="IndexLink"/>
                <w:rtl w:val="true"/>
              </w:rPr>
              <w:t>اشارة</w:t>
            </w:r>
            <w:r>
              <w:rPr>
                <w:rStyle w:val="IndexLink"/>
                <w:rtl w:val="true"/>
              </w:rPr>
              <w:tab/>
            </w:r>
            <w:r>
              <w:rPr>
                <w:rStyle w:val="IndexLink"/>
              </w:rPr>
              <w:t>109</w:t>
            </w:r>
          </w:hyperlink>
        </w:p>
        <w:p>
          <w:pPr>
            <w:pStyle w:val="Contents5"/>
            <w:tabs>
              <w:tab w:val="clear" w:pos="7892"/>
              <w:tab w:val="right" w:pos="9026" w:leader="dot"/>
            </w:tabs>
            <w:rPr/>
          </w:pPr>
          <w:hyperlink w:anchor="__RefHeading___Toc1736540_774463916">
            <w:r>
              <w:rPr>
                <w:webHidden/>
                <w:rStyle w:val="IndexLink"/>
                <w:rtl w:val="true"/>
              </w:rPr>
              <w:t>الأوّل</w:t>
            </w:r>
            <w:r>
              <w:rPr>
                <w:rStyle w:val="IndexLink"/>
                <w:rtl w:val="true"/>
              </w:rPr>
              <w:t xml:space="preserve">: </w:t>
            </w:r>
            <w:r>
              <w:rPr>
                <w:rStyle w:val="IndexLink"/>
                <w:rtl w:val="true"/>
              </w:rPr>
              <w:t>إنَّ عدد المُخرَجین إلی حرب الحسین علیه السلام ثلاثون ألفاً</w:t>
            </w:r>
            <w:r>
              <w:rPr>
                <w:rStyle w:val="IndexLink"/>
                <w:rtl w:val="true"/>
              </w:rPr>
              <w:tab/>
            </w:r>
            <w:r>
              <w:rPr>
                <w:rStyle w:val="IndexLink"/>
              </w:rPr>
              <w:t>109</w:t>
            </w:r>
          </w:hyperlink>
        </w:p>
        <w:p>
          <w:pPr>
            <w:pStyle w:val="Contents5"/>
            <w:tabs>
              <w:tab w:val="clear" w:pos="7892"/>
              <w:tab w:val="right" w:pos="9026" w:leader="dot"/>
            </w:tabs>
            <w:rPr/>
          </w:pPr>
          <w:hyperlink w:anchor="__RefHeading___Toc1736542_774463916">
            <w:r>
              <w:rPr>
                <w:webHidden/>
                <w:rStyle w:val="IndexLink"/>
                <w:rtl w:val="true"/>
              </w:rPr>
              <w:t>الثانی</w:t>
            </w:r>
            <w:r>
              <w:rPr>
                <w:rStyle w:val="IndexLink"/>
                <w:rtl w:val="true"/>
              </w:rPr>
              <w:t xml:space="preserve">: </w:t>
            </w:r>
            <w:r>
              <w:rPr>
                <w:rStyle w:val="IndexLink"/>
                <w:rtl w:val="true"/>
              </w:rPr>
              <w:t xml:space="preserve">إنَّ عدد المُخرَجین إلی حرب الحسین علیه السلام هو </w:t>
            </w:r>
            <w:r>
              <w:rPr>
                <w:rStyle w:val="IndexLink"/>
                <w:rtl w:val="true"/>
              </w:rPr>
              <w:t>(</w:t>
            </w:r>
            <w:r>
              <w:rPr>
                <w:rStyle w:val="IndexLink"/>
                <w:rtl w:val="true"/>
              </w:rPr>
              <w:t>سبعون ألفاً</w:t>
            </w:r>
            <w:r>
              <w:rPr>
                <w:rStyle w:val="IndexLink"/>
                <w:rtl w:val="true"/>
              </w:rPr>
              <w:t>)</w:t>
              <w:tab/>
            </w:r>
            <w:r>
              <w:rPr>
                <w:rStyle w:val="IndexLink"/>
              </w:rPr>
              <w:t>110</w:t>
            </w:r>
          </w:hyperlink>
        </w:p>
        <w:p>
          <w:pPr>
            <w:pStyle w:val="Contents5"/>
            <w:tabs>
              <w:tab w:val="clear" w:pos="7892"/>
              <w:tab w:val="right" w:pos="9026" w:leader="dot"/>
            </w:tabs>
            <w:rPr/>
          </w:pPr>
          <w:hyperlink w:anchor="__RefHeading___Toc1736544_774463916">
            <w:r>
              <w:rPr>
                <w:webHidden/>
                <w:rStyle w:val="IndexLink"/>
                <w:rtl w:val="true"/>
              </w:rPr>
              <w:t>الثالث</w:t>
            </w:r>
            <w:r>
              <w:rPr>
                <w:rStyle w:val="IndexLink"/>
                <w:rtl w:val="true"/>
              </w:rPr>
              <w:t xml:space="preserve">: </w:t>
            </w:r>
            <w:r>
              <w:rPr>
                <w:rStyle w:val="IndexLink"/>
                <w:rtl w:val="true"/>
              </w:rPr>
              <w:t>إنَّ عدد المُخرَجین ملیون راجل وستمائة ألف فارس</w:t>
            </w:r>
            <w:r>
              <w:rPr>
                <w:rStyle w:val="IndexLink"/>
                <w:rtl w:val="true"/>
              </w:rPr>
              <w:tab/>
            </w:r>
            <w:r>
              <w:rPr>
                <w:rStyle w:val="IndexLink"/>
              </w:rPr>
              <w:t>111</w:t>
            </w:r>
          </w:hyperlink>
        </w:p>
        <w:p>
          <w:pPr>
            <w:pStyle w:val="Contents5"/>
            <w:tabs>
              <w:tab w:val="clear" w:pos="7892"/>
              <w:tab w:val="right" w:pos="9026" w:leader="dot"/>
            </w:tabs>
            <w:rPr/>
          </w:pPr>
          <w:hyperlink w:anchor="__RefHeading___Toc1736546_774463916">
            <w:r>
              <w:rPr>
                <w:webHidden/>
                <w:rStyle w:val="IndexLink"/>
                <w:rtl w:val="true"/>
              </w:rPr>
              <w:t xml:space="preserve">دلالة القول بعدد المُخرَجین وأنَّهم </w:t>
            </w:r>
            <w:r>
              <w:rPr>
                <w:rStyle w:val="IndexLink"/>
                <w:rtl w:val="true"/>
              </w:rPr>
              <w:t>(</w:t>
            </w:r>
            <w:r>
              <w:rPr>
                <w:rStyle w:val="IndexLink"/>
                <w:rtl w:val="true"/>
              </w:rPr>
              <w:t>سبعون ألفاً</w:t>
            </w:r>
            <w:r>
              <w:rPr>
                <w:rStyle w:val="IndexLink"/>
                <w:rtl w:val="true"/>
              </w:rPr>
              <w:t>)</w:t>
              <w:tab/>
            </w:r>
            <w:r>
              <w:rPr>
                <w:rStyle w:val="IndexLink"/>
              </w:rPr>
              <w:t>112</w:t>
            </w:r>
          </w:hyperlink>
        </w:p>
        <w:p>
          <w:pPr>
            <w:pStyle w:val="Contents5"/>
            <w:tabs>
              <w:tab w:val="clear" w:pos="7892"/>
              <w:tab w:val="right" w:pos="9026" w:leader="dot"/>
            </w:tabs>
            <w:rPr/>
          </w:pPr>
          <w:hyperlink w:anchor="__RefHeading___Toc1736548_774463916">
            <w:r>
              <w:rPr>
                <w:webHidden/>
                <w:rStyle w:val="IndexLink"/>
                <w:rtl w:val="true"/>
              </w:rPr>
              <w:t>تأویل قتل سبعین ألفاً أو مائة ألف بشهادة الحسین علیه السلام</w:t>
            </w:r>
            <w:r>
              <w:rPr>
                <w:rStyle w:val="IndexLink"/>
                <w:rtl w:val="true"/>
              </w:rPr>
              <w:tab/>
            </w:r>
            <w:r>
              <w:rPr>
                <w:rStyle w:val="IndexLink"/>
              </w:rPr>
              <w:t>114</w:t>
            </w:r>
          </w:hyperlink>
        </w:p>
        <w:p>
          <w:pPr>
            <w:pStyle w:val="Contents4"/>
            <w:tabs>
              <w:tab w:val="clear" w:pos="8176"/>
              <w:tab w:val="right" w:pos="9026" w:leader="dot"/>
            </w:tabs>
            <w:rPr/>
          </w:pPr>
          <w:hyperlink w:anchor="__RefHeading___Toc1736550_774463916">
            <w:r>
              <w:rPr>
                <w:webHidden/>
                <w:rStyle w:val="IndexLink"/>
                <w:rtl w:val="true"/>
              </w:rPr>
              <w:t>الأمر الثانی</w:t>
            </w:r>
            <w:r>
              <w:rPr>
                <w:rStyle w:val="IndexLink"/>
                <w:rtl w:val="true"/>
              </w:rPr>
              <w:t xml:space="preserve">: </w:t>
            </w:r>
            <w:r>
              <w:rPr>
                <w:rStyle w:val="IndexLink"/>
                <w:rtl w:val="true"/>
              </w:rPr>
              <w:t>بدء استعداد الجیوش وتتابعها إلی کربلاء</w:t>
            </w:r>
            <w:r>
              <w:rPr>
                <w:rStyle w:val="IndexLink"/>
                <w:rtl w:val="true"/>
              </w:rPr>
              <w:tab/>
            </w:r>
            <w:r>
              <w:rPr>
                <w:rStyle w:val="IndexLink"/>
              </w:rPr>
              <w:t>115</w:t>
            </w:r>
          </w:hyperlink>
        </w:p>
        <w:p>
          <w:pPr>
            <w:pStyle w:val="Contents5"/>
            <w:tabs>
              <w:tab w:val="clear" w:pos="7892"/>
              <w:tab w:val="right" w:pos="9026" w:leader="dot"/>
            </w:tabs>
            <w:rPr/>
          </w:pPr>
          <w:hyperlink w:anchor="__RefHeading___Toc1736552_774463916">
            <w:r>
              <w:rPr>
                <w:webHidden/>
                <w:rStyle w:val="IndexLink"/>
                <w:rtl w:val="true"/>
              </w:rPr>
              <w:t>اشارة</w:t>
            </w:r>
            <w:r>
              <w:rPr>
                <w:rStyle w:val="IndexLink"/>
                <w:rtl w:val="true"/>
              </w:rPr>
              <w:tab/>
            </w:r>
            <w:r>
              <w:rPr>
                <w:rStyle w:val="IndexLink"/>
              </w:rPr>
              <w:t>115</w:t>
            </w:r>
          </w:hyperlink>
        </w:p>
        <w:p>
          <w:pPr>
            <w:pStyle w:val="Contents5"/>
            <w:tabs>
              <w:tab w:val="clear" w:pos="7892"/>
              <w:tab w:val="right" w:pos="9026" w:leader="dot"/>
            </w:tabs>
            <w:rPr/>
          </w:pPr>
          <w:hyperlink w:anchor="__RefHeading___Toc1736554_774463916">
            <w:r>
              <w:rPr>
                <w:webHidden/>
                <w:rStyle w:val="IndexLink"/>
                <w:rtl w:val="true"/>
              </w:rPr>
              <w:t>الروایات الواردة فی عدد المُخرَجین وأوقات قدومهم لکربلاء</w:t>
            </w:r>
            <w:r>
              <w:rPr>
                <w:rStyle w:val="IndexLink"/>
                <w:rtl w:val="true"/>
              </w:rPr>
              <w:tab/>
            </w:r>
            <w:r>
              <w:rPr>
                <w:rStyle w:val="IndexLink"/>
              </w:rPr>
              <w:t>117</w:t>
            </w:r>
          </w:hyperlink>
        </w:p>
        <w:p>
          <w:pPr>
            <w:pStyle w:val="Contents5"/>
            <w:tabs>
              <w:tab w:val="clear" w:pos="7892"/>
              <w:tab w:val="right" w:pos="9026" w:leader="dot"/>
            </w:tabs>
            <w:rPr/>
          </w:pPr>
          <w:hyperlink w:anchor="__RefHeading___Toc1736556_774463916">
            <w:r>
              <w:rPr>
                <w:webHidden/>
                <w:rStyle w:val="IndexLink"/>
                <w:rtl w:val="true"/>
              </w:rPr>
              <w:t>تفصیل السیّد محسن الأمین تسریب الجیوش من الکوفة إلی الطفّ</w:t>
            </w:r>
            <w:r>
              <w:rPr>
                <w:rStyle w:val="IndexLink"/>
                <w:rtl w:val="true"/>
              </w:rPr>
              <w:tab/>
            </w:r>
            <w:r>
              <w:rPr>
                <w:rStyle w:val="IndexLink"/>
              </w:rPr>
              <w:t>118</w:t>
            </w:r>
          </w:hyperlink>
        </w:p>
        <w:p>
          <w:pPr>
            <w:pStyle w:val="Contents5"/>
            <w:tabs>
              <w:tab w:val="clear" w:pos="7892"/>
              <w:tab w:val="right" w:pos="9026" w:leader="dot"/>
            </w:tabs>
            <w:rPr/>
          </w:pPr>
          <w:hyperlink w:anchor="__RefHeading___Toc1736558_774463916">
            <w:r>
              <w:rPr>
                <w:webHidden/>
                <w:rStyle w:val="IndexLink"/>
                <w:rtl w:val="true"/>
              </w:rPr>
              <w:t>تفصیل آخر لتتابع الجیوش إلی الطفّ</w:t>
            </w:r>
            <w:r>
              <w:rPr>
                <w:rStyle w:val="IndexLink"/>
                <w:rtl w:val="true"/>
              </w:rPr>
              <w:tab/>
            </w:r>
            <w:r>
              <w:rPr>
                <w:rStyle w:val="IndexLink"/>
              </w:rPr>
              <w:t>119</w:t>
            </w:r>
          </w:hyperlink>
        </w:p>
        <w:p>
          <w:pPr>
            <w:pStyle w:val="Contents4"/>
            <w:tabs>
              <w:tab w:val="clear" w:pos="8176"/>
              <w:tab w:val="right" w:pos="9026" w:leader="dot"/>
            </w:tabs>
            <w:rPr/>
          </w:pPr>
          <w:hyperlink w:anchor="__RefHeading___Toc1736560_774463916">
            <w:r>
              <w:rPr>
                <w:webHidden/>
                <w:rStyle w:val="IndexLink"/>
                <w:rtl w:val="true"/>
              </w:rPr>
              <w:t>الأمر الثالث</w:t>
            </w:r>
            <w:r>
              <w:rPr>
                <w:rStyle w:val="IndexLink"/>
                <w:rtl w:val="true"/>
              </w:rPr>
              <w:t xml:space="preserve">: </w:t>
            </w:r>
            <w:r>
              <w:rPr>
                <w:rStyle w:val="IndexLink"/>
                <w:rtl w:val="true"/>
              </w:rPr>
              <w:t>تحقیق فی عدد المُخَرجین إلی حرب الحسین علیه السلام فی کربلاء</w:t>
            </w:r>
            <w:r>
              <w:rPr>
                <w:rStyle w:val="IndexLink"/>
                <w:rtl w:val="true"/>
              </w:rPr>
              <w:tab/>
            </w:r>
            <w:r>
              <w:rPr>
                <w:rStyle w:val="IndexLink"/>
              </w:rPr>
              <w:t>121</w:t>
            </w:r>
          </w:hyperlink>
        </w:p>
        <w:p>
          <w:pPr>
            <w:pStyle w:val="Contents4"/>
            <w:tabs>
              <w:tab w:val="clear" w:pos="8176"/>
              <w:tab w:val="right" w:pos="9026" w:leader="dot"/>
            </w:tabs>
            <w:rPr/>
          </w:pPr>
          <w:hyperlink w:anchor="__RefHeading___Toc1736562_774463916">
            <w:r>
              <w:rPr>
                <w:webHidden/>
                <w:rStyle w:val="IndexLink"/>
                <w:rtl w:val="true"/>
              </w:rPr>
              <w:t>الأمر الرابع</w:t>
            </w:r>
            <w:r>
              <w:rPr>
                <w:rStyle w:val="IndexLink"/>
                <w:rtl w:val="true"/>
              </w:rPr>
              <w:t xml:space="preserve">: </w:t>
            </w:r>
            <w:r>
              <w:rPr>
                <w:rStyle w:val="IndexLink"/>
                <w:rtl w:val="true"/>
              </w:rPr>
              <w:t>أسباب کثرة الجیوش الموجّهة إلی کربلاء ودلالة کثرتها</w:t>
            </w:r>
            <w:r>
              <w:rPr>
                <w:rStyle w:val="IndexLink"/>
                <w:rtl w:val="true"/>
              </w:rPr>
              <w:tab/>
            </w:r>
            <w:r>
              <w:rPr>
                <w:rStyle w:val="IndexLink"/>
              </w:rPr>
              <w:t>131</w:t>
            </w:r>
          </w:hyperlink>
        </w:p>
        <w:p>
          <w:pPr>
            <w:pStyle w:val="Contents5"/>
            <w:tabs>
              <w:tab w:val="clear" w:pos="7892"/>
              <w:tab w:val="right" w:pos="9026" w:leader="dot"/>
            </w:tabs>
            <w:rPr/>
          </w:pPr>
          <w:hyperlink w:anchor="__RefHeading___Toc1736564_774463916">
            <w:r>
              <w:rPr>
                <w:webHidden/>
                <w:rStyle w:val="IndexLink"/>
                <w:rtl w:val="true"/>
              </w:rPr>
              <w:t>اشارة</w:t>
            </w:r>
            <w:r>
              <w:rPr>
                <w:rStyle w:val="IndexLink"/>
                <w:rtl w:val="true"/>
              </w:rPr>
              <w:tab/>
            </w:r>
            <w:r>
              <w:rPr>
                <w:rStyle w:val="IndexLink"/>
              </w:rPr>
              <w:t>131</w:t>
            </w:r>
          </w:hyperlink>
        </w:p>
        <w:p>
          <w:pPr>
            <w:pStyle w:val="Contents5"/>
            <w:tabs>
              <w:tab w:val="clear" w:pos="7892"/>
              <w:tab w:val="right" w:pos="9026" w:leader="dot"/>
            </w:tabs>
            <w:rPr/>
          </w:pPr>
          <w:hyperlink w:anchor="__RefHeading___Toc1736566_774463916">
            <w:r>
              <w:rPr>
                <w:webHidden/>
                <w:rStyle w:val="IndexLink"/>
              </w:rPr>
              <w:t>1</w:t>
            </w:r>
            <w:r>
              <w:rPr>
                <w:rStyle w:val="IndexLink"/>
                <w:rtl w:val="true"/>
              </w:rPr>
              <w:t xml:space="preserve">- </w:t>
            </w:r>
            <w:r>
              <w:rPr>
                <w:rStyle w:val="IndexLink"/>
                <w:rtl w:val="true"/>
              </w:rPr>
              <w:t>احتمال تحوّل الجیوش وتفرّقها</w:t>
            </w:r>
            <w:r>
              <w:rPr>
                <w:rStyle w:val="IndexLink"/>
                <w:rtl w:val="true"/>
              </w:rPr>
              <w:tab/>
            </w:r>
            <w:r>
              <w:rPr>
                <w:rStyle w:val="IndexLink"/>
              </w:rPr>
              <w:t>133</w:t>
            </w:r>
          </w:hyperlink>
        </w:p>
        <w:p>
          <w:pPr>
            <w:pStyle w:val="Contents5"/>
            <w:tabs>
              <w:tab w:val="clear" w:pos="7892"/>
              <w:tab w:val="right" w:pos="9026" w:leader="dot"/>
            </w:tabs>
            <w:rPr/>
          </w:pPr>
          <w:hyperlink w:anchor="__RefHeading___Toc1736568_774463916">
            <w:r>
              <w:rPr>
                <w:webHidden/>
                <w:rStyle w:val="IndexLink"/>
              </w:rPr>
              <w:t>2</w:t>
            </w:r>
            <w:r>
              <w:rPr>
                <w:rStyle w:val="IndexLink"/>
                <w:rtl w:val="true"/>
              </w:rPr>
              <w:t xml:space="preserve">- </w:t>
            </w:r>
            <w:r>
              <w:rPr>
                <w:rStyle w:val="IndexLink"/>
                <w:rtl w:val="true"/>
              </w:rPr>
              <w:t>نکایة بالموالین لأهل البیت علیهم السلام وإرغامهم علی المشارکة</w:t>
            </w:r>
            <w:r>
              <w:rPr>
                <w:rStyle w:val="IndexLink"/>
                <w:rtl w:val="true"/>
              </w:rPr>
              <w:tab/>
            </w:r>
            <w:r>
              <w:rPr>
                <w:rStyle w:val="IndexLink"/>
              </w:rPr>
              <w:t>134</w:t>
            </w:r>
          </w:hyperlink>
        </w:p>
        <w:p>
          <w:pPr>
            <w:pStyle w:val="Contents5"/>
            <w:tabs>
              <w:tab w:val="clear" w:pos="7892"/>
              <w:tab w:val="right" w:pos="9026" w:leader="dot"/>
            </w:tabs>
            <w:rPr/>
          </w:pPr>
          <w:hyperlink w:anchor="__RefHeading___Toc1736570_774463916">
            <w:r>
              <w:rPr>
                <w:webHidden/>
                <w:rStyle w:val="IndexLink"/>
              </w:rPr>
              <w:t>3</w:t>
            </w:r>
            <w:r>
              <w:rPr>
                <w:rStyle w:val="IndexLink"/>
                <w:rtl w:val="true"/>
              </w:rPr>
              <w:t xml:space="preserve">- </w:t>
            </w:r>
            <w:r>
              <w:rPr>
                <w:rStyle w:val="IndexLink"/>
                <w:rtl w:val="true"/>
              </w:rPr>
              <w:t>ترهیب المعارضین للحکم الأُموی</w:t>
            </w:r>
            <w:r>
              <w:rPr>
                <w:rStyle w:val="IndexLink"/>
                <w:rtl w:val="true"/>
              </w:rPr>
              <w:tab/>
            </w:r>
            <w:r>
              <w:rPr>
                <w:rStyle w:val="IndexLink"/>
              </w:rPr>
              <w:t>134</w:t>
            </w:r>
          </w:hyperlink>
        </w:p>
        <w:p>
          <w:pPr>
            <w:pStyle w:val="Contents5"/>
            <w:tabs>
              <w:tab w:val="clear" w:pos="7892"/>
              <w:tab w:val="right" w:pos="9026" w:leader="dot"/>
            </w:tabs>
            <w:rPr/>
          </w:pPr>
          <w:hyperlink w:anchor="__RefHeading___Toc1736572_774463916">
            <w:r>
              <w:rPr>
                <w:webHidden/>
                <w:rStyle w:val="IndexLink"/>
              </w:rPr>
              <w:t>4</w:t>
            </w:r>
            <w:r>
              <w:rPr>
                <w:rStyle w:val="IndexLink"/>
                <w:rtl w:val="true"/>
              </w:rPr>
              <w:t xml:space="preserve">- </w:t>
            </w:r>
            <w:r>
              <w:rPr>
                <w:rStyle w:val="IndexLink"/>
                <w:rtl w:val="true"/>
              </w:rPr>
              <w:t>أصناف العسکر تُوجب کثرتهم</w:t>
            </w:r>
            <w:r>
              <w:rPr>
                <w:rStyle w:val="IndexLink"/>
                <w:rtl w:val="true"/>
              </w:rPr>
              <w:tab/>
            </w:r>
            <w:r>
              <w:rPr>
                <w:rStyle w:val="IndexLink"/>
              </w:rPr>
              <w:t>135</w:t>
            </w:r>
          </w:hyperlink>
        </w:p>
        <w:p>
          <w:pPr>
            <w:pStyle w:val="Contents5"/>
            <w:tabs>
              <w:tab w:val="clear" w:pos="7892"/>
              <w:tab w:val="right" w:pos="9026" w:leader="dot"/>
            </w:tabs>
            <w:rPr/>
          </w:pPr>
          <w:hyperlink w:anchor="__RefHeading___Toc1736574_774463916">
            <w:r>
              <w:rPr>
                <w:webHidden/>
                <w:rStyle w:val="IndexLink"/>
              </w:rPr>
              <w:t>5</w:t>
            </w:r>
            <w:r>
              <w:rPr>
                <w:rStyle w:val="IndexLink"/>
                <w:rtl w:val="true"/>
              </w:rPr>
              <w:t xml:space="preserve">- </w:t>
            </w:r>
            <w:r>
              <w:rPr>
                <w:rStyle w:val="IndexLink"/>
                <w:rtl w:val="true"/>
              </w:rPr>
              <w:t>الترهیب الأُموی للناس سبب فی کثرة الجیش</w:t>
            </w:r>
            <w:r>
              <w:rPr>
                <w:rStyle w:val="IndexLink"/>
                <w:rtl w:val="true"/>
              </w:rPr>
              <w:tab/>
            </w:r>
            <w:r>
              <w:rPr>
                <w:rStyle w:val="IndexLink"/>
              </w:rPr>
              <w:t>135</w:t>
            </w:r>
          </w:hyperlink>
        </w:p>
        <w:p>
          <w:pPr>
            <w:pStyle w:val="Contents4"/>
            <w:tabs>
              <w:tab w:val="clear" w:pos="8176"/>
              <w:tab w:val="right" w:pos="9026" w:leader="dot"/>
            </w:tabs>
            <w:rPr/>
          </w:pPr>
          <w:hyperlink w:anchor="__RefHeading___Toc1736576_774463916">
            <w:r>
              <w:rPr>
                <w:webHidden/>
                <w:rStyle w:val="IndexLink"/>
                <w:rtl w:val="true"/>
              </w:rPr>
              <w:t>الأمر الخامس</w:t>
            </w:r>
            <w:r>
              <w:rPr>
                <w:rStyle w:val="IndexLink"/>
                <w:rtl w:val="true"/>
              </w:rPr>
              <w:t xml:space="preserve">: </w:t>
            </w:r>
            <w:r>
              <w:rPr>
                <w:rStyle w:val="IndexLink"/>
                <w:rtl w:val="true"/>
              </w:rPr>
              <w:t>طلب المؤلف من السائل التحقیق فی عدد القبائل</w:t>
            </w:r>
            <w:r>
              <w:rPr>
                <w:rStyle w:val="IndexLink"/>
                <w:rtl w:val="true"/>
              </w:rPr>
              <w:tab/>
            </w:r>
            <w:r>
              <w:rPr>
                <w:rStyle w:val="IndexLink"/>
              </w:rPr>
              <w:t>148</w:t>
            </w:r>
          </w:hyperlink>
        </w:p>
        <w:p>
          <w:pPr>
            <w:pStyle w:val="Contents5"/>
            <w:tabs>
              <w:tab w:val="clear" w:pos="7892"/>
              <w:tab w:val="right" w:pos="9026" w:leader="dot"/>
            </w:tabs>
            <w:rPr/>
          </w:pPr>
          <w:hyperlink w:anchor="__RefHeading___Toc1736578_774463916">
            <w:r>
              <w:rPr>
                <w:webHidden/>
                <w:rStyle w:val="IndexLink"/>
                <w:rtl w:val="true"/>
              </w:rPr>
              <w:t>اشارة</w:t>
            </w:r>
            <w:r>
              <w:rPr>
                <w:rStyle w:val="IndexLink"/>
                <w:rtl w:val="true"/>
              </w:rPr>
              <w:tab/>
            </w:r>
            <w:r>
              <w:rPr>
                <w:rStyle w:val="IndexLink"/>
              </w:rPr>
              <w:t>148</w:t>
            </w:r>
          </w:hyperlink>
        </w:p>
        <w:p>
          <w:pPr>
            <w:pStyle w:val="Contents5"/>
            <w:tabs>
              <w:tab w:val="clear" w:pos="7892"/>
              <w:tab w:val="right" w:pos="9026" w:leader="dot"/>
            </w:tabs>
            <w:rPr/>
          </w:pPr>
          <w:hyperlink w:anchor="__RefHeading___Toc1736580_774463916">
            <w:r>
              <w:rPr>
                <w:webHidden/>
                <w:rStyle w:val="IndexLink"/>
                <w:rtl w:val="true"/>
              </w:rPr>
              <w:t>تسمیة بعض القبائل التی اشترکت فی وقعة صفّین</w:t>
            </w:r>
            <w:r>
              <w:rPr>
                <w:rStyle w:val="IndexLink"/>
                <w:rtl w:val="true"/>
              </w:rPr>
              <w:tab/>
            </w:r>
            <w:r>
              <w:rPr>
                <w:rStyle w:val="IndexLink"/>
              </w:rPr>
              <w:t>151</w:t>
            </w:r>
          </w:hyperlink>
        </w:p>
        <w:p>
          <w:pPr>
            <w:pStyle w:val="Contents5"/>
            <w:tabs>
              <w:tab w:val="clear" w:pos="7892"/>
              <w:tab w:val="right" w:pos="9026" w:leader="dot"/>
            </w:tabs>
            <w:rPr/>
          </w:pPr>
          <w:hyperlink w:anchor="__RefHeading___Toc1736582_774463916">
            <w:r>
              <w:rPr>
                <w:webHidden/>
                <w:rStyle w:val="IndexLink"/>
                <w:rtl w:val="true"/>
              </w:rPr>
              <w:t>نماذج من عدد القبائل التی اشترکت فی وقعة صفّین</w:t>
            </w:r>
            <w:r>
              <w:rPr>
                <w:rStyle w:val="IndexLink"/>
                <w:rtl w:val="true"/>
              </w:rPr>
              <w:tab/>
            </w:r>
            <w:r>
              <w:rPr>
                <w:rStyle w:val="IndexLink"/>
              </w:rPr>
              <w:t>152</w:t>
            </w:r>
          </w:hyperlink>
        </w:p>
        <w:p>
          <w:pPr>
            <w:pStyle w:val="Contents5"/>
            <w:tabs>
              <w:tab w:val="clear" w:pos="7892"/>
              <w:tab w:val="right" w:pos="9026" w:leader="dot"/>
            </w:tabs>
            <w:rPr/>
          </w:pPr>
          <w:hyperlink w:anchor="__RefHeading___Toc1736584_774463916">
            <w:r>
              <w:rPr>
                <w:webHidden/>
                <w:rStyle w:val="IndexLink"/>
                <w:rtl w:val="true"/>
              </w:rPr>
              <w:t>عدد عشائر الکوفة وطوائفها</w:t>
            </w:r>
            <w:r>
              <w:rPr>
                <w:rStyle w:val="IndexLink"/>
                <w:rtl w:val="true"/>
              </w:rPr>
              <w:tab/>
            </w:r>
            <w:r>
              <w:rPr>
                <w:rStyle w:val="IndexLink"/>
              </w:rPr>
              <w:t>154</w:t>
            </w:r>
          </w:hyperlink>
        </w:p>
        <w:p>
          <w:pPr>
            <w:pStyle w:val="Contents2"/>
            <w:tabs>
              <w:tab w:val="clear" w:pos="8743"/>
              <w:tab w:val="right" w:pos="9026" w:leader="dot"/>
            </w:tabs>
            <w:rPr/>
          </w:pPr>
          <w:hyperlink w:anchor="__RefHeading___Toc1736586_774463916">
            <w:r>
              <w:rPr>
                <w:webHidden/>
                <w:rStyle w:val="IndexLink"/>
                <w:rtl w:val="true"/>
              </w:rPr>
              <w:t>الفصل الثالث</w:t>
            </w:r>
            <w:r>
              <w:rPr>
                <w:rStyle w:val="IndexLink"/>
                <w:rtl w:val="true"/>
              </w:rPr>
              <w:t xml:space="preserve">: </w:t>
            </w:r>
            <w:r>
              <w:rPr>
                <w:rStyle w:val="IndexLink"/>
                <w:rtl w:val="true"/>
              </w:rPr>
              <w:t>نصّ الرسالة</w:t>
            </w:r>
            <w:r>
              <w:rPr>
                <w:rStyle w:val="IndexLink"/>
                <w:rtl w:val="true"/>
              </w:rPr>
              <w:tab/>
            </w:r>
            <w:r>
              <w:rPr>
                <w:rStyle w:val="IndexLink"/>
              </w:rPr>
              <w:t>162</w:t>
            </w:r>
          </w:hyperlink>
        </w:p>
        <w:p>
          <w:pPr>
            <w:pStyle w:val="Contents3"/>
            <w:tabs>
              <w:tab w:val="clear" w:pos="8459"/>
              <w:tab w:val="right" w:pos="9026" w:leader="dot"/>
            </w:tabs>
            <w:rPr/>
          </w:pPr>
          <w:hyperlink w:anchor="__RefHeading___Toc1736588_774463916">
            <w:r>
              <w:rPr>
                <w:webHidden/>
                <w:rStyle w:val="IndexLink"/>
                <w:rtl w:val="true"/>
              </w:rPr>
              <w:t>اشارة</w:t>
            </w:r>
            <w:r>
              <w:rPr>
                <w:rStyle w:val="IndexLink"/>
                <w:rtl w:val="true"/>
              </w:rPr>
              <w:tab/>
            </w:r>
            <w:r>
              <w:rPr>
                <w:rStyle w:val="IndexLink"/>
              </w:rPr>
              <w:t>162</w:t>
            </w:r>
          </w:hyperlink>
        </w:p>
        <w:p>
          <w:pPr>
            <w:pStyle w:val="Contents3"/>
            <w:tabs>
              <w:tab w:val="clear" w:pos="8459"/>
              <w:tab w:val="right" w:pos="9026" w:leader="dot"/>
            </w:tabs>
            <w:rPr/>
          </w:pPr>
          <w:hyperlink w:anchor="__RefHeading___Toc1736590_774463916">
            <w:r>
              <w:rPr>
                <w:webHidden/>
                <w:rStyle w:val="IndexLink"/>
                <w:rtl w:val="true"/>
              </w:rPr>
              <w:t>رسالة فی عدد المُخرَجِین لحربِ الحسین علیه السلام فی الطفّ</w:t>
            </w:r>
            <w:r>
              <w:rPr>
                <w:rStyle w:val="IndexLink"/>
                <w:rtl w:val="true"/>
              </w:rPr>
              <w:tab/>
            </w:r>
            <w:r>
              <w:rPr>
                <w:rStyle w:val="IndexLink"/>
              </w:rPr>
              <w:t>164</w:t>
            </w:r>
          </w:hyperlink>
        </w:p>
        <w:p>
          <w:pPr>
            <w:pStyle w:val="Contents3"/>
            <w:tabs>
              <w:tab w:val="clear" w:pos="8459"/>
              <w:tab w:val="right" w:pos="9026" w:leader="dot"/>
            </w:tabs>
            <w:rPr/>
          </w:pPr>
          <w:hyperlink w:anchor="__RefHeading___Toc1736592_774463916">
            <w:r>
              <w:rPr>
                <w:webHidden/>
                <w:rStyle w:val="IndexLink"/>
                <w:rtl w:val="true"/>
              </w:rPr>
              <w:t>المقدّمة</w:t>
            </w:r>
            <w:r>
              <w:rPr>
                <w:rStyle w:val="IndexLink"/>
                <w:rtl w:val="true"/>
              </w:rPr>
              <w:tab/>
            </w:r>
            <w:r>
              <w:rPr>
                <w:rStyle w:val="IndexLink"/>
              </w:rPr>
              <w:t>164</w:t>
            </w:r>
          </w:hyperlink>
        </w:p>
        <w:p>
          <w:pPr>
            <w:pStyle w:val="Contents3"/>
            <w:tabs>
              <w:tab w:val="clear" w:pos="8459"/>
              <w:tab w:val="right" w:pos="9026" w:leader="dot"/>
            </w:tabs>
            <w:rPr/>
          </w:pPr>
          <w:hyperlink w:anchor="__RefHeading___Toc1736594_774463916">
            <w:r>
              <w:rPr>
                <w:webHidden/>
                <w:rStyle w:val="IndexLink"/>
                <w:rtl w:val="true"/>
              </w:rPr>
              <w:t>الذین صرّحوا بالزیادة</w:t>
            </w:r>
            <w:r>
              <w:rPr>
                <w:rStyle w:val="IndexLink"/>
                <w:rtl w:val="true"/>
              </w:rPr>
              <w:tab/>
            </w:r>
            <w:r>
              <w:rPr>
                <w:rStyle w:val="IndexLink"/>
              </w:rPr>
              <w:t>165</w:t>
            </w:r>
          </w:hyperlink>
        </w:p>
        <w:p>
          <w:pPr>
            <w:pStyle w:val="Contents3"/>
            <w:tabs>
              <w:tab w:val="clear" w:pos="8459"/>
              <w:tab w:val="right" w:pos="9026" w:leader="dot"/>
            </w:tabs>
            <w:rPr/>
          </w:pPr>
          <w:hyperlink w:anchor="__RefHeading___Toc1736596_774463916">
            <w:r>
              <w:rPr>
                <w:webHidden/>
                <w:rStyle w:val="IndexLink"/>
                <w:rtl w:val="true"/>
              </w:rPr>
              <w:t>فیمَنْ مدح محمد بن طلحة</w:t>
            </w:r>
            <w:r>
              <w:rPr>
                <w:rStyle w:val="IndexLink"/>
                <w:rtl w:val="true"/>
              </w:rPr>
              <w:tab/>
            </w:r>
            <w:r>
              <w:rPr>
                <w:rStyle w:val="IndexLink"/>
              </w:rPr>
              <w:t>166</w:t>
            </w:r>
          </w:hyperlink>
        </w:p>
        <w:p>
          <w:pPr>
            <w:pStyle w:val="Contents3"/>
            <w:tabs>
              <w:tab w:val="clear" w:pos="8459"/>
              <w:tab w:val="right" w:pos="9026" w:leader="dot"/>
            </w:tabs>
            <w:rPr/>
          </w:pPr>
          <w:hyperlink w:anchor="__RefHeading___Toc1736598_774463916">
            <w:r>
              <w:rPr>
                <w:webHidden/>
                <w:rStyle w:val="IndexLink"/>
                <w:rtl w:val="true"/>
              </w:rPr>
              <w:t>فی بیان مدح ابن الصباغ ومَن اعتمد کتابه من العامّة</w:t>
            </w:r>
            <w:r>
              <w:rPr>
                <w:rStyle w:val="IndexLink"/>
                <w:rtl w:val="true"/>
              </w:rPr>
              <w:tab/>
            </w:r>
            <w:r>
              <w:rPr>
                <w:rStyle w:val="IndexLink"/>
              </w:rPr>
              <w:t>168</w:t>
            </w:r>
          </w:hyperlink>
        </w:p>
        <w:p>
          <w:pPr>
            <w:pStyle w:val="Contents3"/>
            <w:tabs>
              <w:tab w:val="clear" w:pos="8459"/>
              <w:tab w:val="right" w:pos="9026" w:leader="dot"/>
            </w:tabs>
            <w:rPr/>
          </w:pPr>
          <w:hyperlink w:anchor="__RefHeading___Toc1736600_774463916">
            <w:r>
              <w:rPr>
                <w:webHidden/>
                <w:rStyle w:val="IndexLink"/>
                <w:rtl w:val="true"/>
              </w:rPr>
              <w:t>تنبیهٌ</w:t>
            </w:r>
            <w:r>
              <w:rPr>
                <w:rStyle w:val="IndexLink"/>
                <w:rtl w:val="true"/>
              </w:rPr>
              <w:tab/>
            </w:r>
            <w:r>
              <w:rPr>
                <w:rStyle w:val="IndexLink"/>
              </w:rPr>
              <w:t>169</w:t>
            </w:r>
          </w:hyperlink>
        </w:p>
        <w:p>
          <w:pPr>
            <w:pStyle w:val="Contents3"/>
            <w:tabs>
              <w:tab w:val="clear" w:pos="8459"/>
              <w:tab w:val="right" w:pos="9026" w:leader="dot"/>
            </w:tabs>
            <w:rPr/>
          </w:pPr>
          <w:hyperlink w:anchor="__RefHeading___Toc1736602_774463916">
            <w:r>
              <w:rPr>
                <w:webHidden/>
                <w:rStyle w:val="IndexLink"/>
                <w:rtl w:val="true"/>
              </w:rPr>
              <w:t>فی مؤیدات ما استفدناه</w:t>
            </w:r>
            <w:r>
              <w:rPr>
                <w:rStyle w:val="IndexLink"/>
                <w:rtl w:val="true"/>
              </w:rPr>
              <w:tab/>
            </w:r>
            <w:r>
              <w:rPr>
                <w:rStyle w:val="IndexLink"/>
              </w:rPr>
              <w:t>173</w:t>
            </w:r>
          </w:hyperlink>
        </w:p>
        <w:p>
          <w:pPr>
            <w:pStyle w:val="Contents3"/>
            <w:tabs>
              <w:tab w:val="clear" w:pos="8459"/>
              <w:tab w:val="right" w:pos="9026" w:leader="dot"/>
            </w:tabs>
            <w:rPr/>
          </w:pPr>
          <w:hyperlink w:anchor="__RefHeading___Toc1736604_774463916">
            <w:r>
              <w:rPr>
                <w:webHidden/>
                <w:rStyle w:val="IndexLink"/>
                <w:rtl w:val="true"/>
              </w:rPr>
              <w:t>نقل کلام المسعودی فی کتاب إثبات الوصیة</w:t>
            </w:r>
            <w:r>
              <w:rPr>
                <w:rStyle w:val="IndexLink"/>
                <w:rtl w:val="true"/>
              </w:rPr>
              <w:tab/>
            </w:r>
            <w:r>
              <w:rPr>
                <w:rStyle w:val="IndexLink"/>
              </w:rPr>
              <w:t>176</w:t>
            </w:r>
          </w:hyperlink>
        </w:p>
        <w:p>
          <w:pPr>
            <w:pStyle w:val="Contents3"/>
            <w:tabs>
              <w:tab w:val="clear" w:pos="8459"/>
              <w:tab w:val="right" w:pos="9026" w:leader="dot"/>
            </w:tabs>
            <w:rPr/>
          </w:pPr>
          <w:hyperlink w:anchor="__RefHeading___Toc1736606_774463916">
            <w:r>
              <w:rPr>
                <w:webHidden/>
                <w:rStyle w:val="IndexLink"/>
                <w:rtl w:val="true"/>
              </w:rPr>
              <w:t xml:space="preserve">کلام سبط ابن الجوزی فی </w:t>
            </w:r>
            <w:r>
              <w:rPr>
                <w:rStyle w:val="IndexLink"/>
                <w:rtl w:val="true"/>
              </w:rPr>
              <w:t>(</w:t>
            </w:r>
            <w:r>
              <w:rPr>
                <w:rStyle w:val="IndexLink"/>
                <w:rtl w:val="true"/>
              </w:rPr>
              <w:t>تذکرة الأئمّة</w:t>
            </w:r>
            <w:r>
              <w:rPr>
                <w:rStyle w:val="IndexLink"/>
                <w:rtl w:val="true"/>
              </w:rPr>
              <w:t>)</w:t>
              <w:tab/>
            </w:r>
            <w:r>
              <w:rPr>
                <w:rStyle w:val="IndexLink"/>
              </w:rPr>
              <w:t>177</w:t>
            </w:r>
          </w:hyperlink>
        </w:p>
        <w:p>
          <w:pPr>
            <w:pStyle w:val="Contents3"/>
            <w:tabs>
              <w:tab w:val="clear" w:pos="8459"/>
              <w:tab w:val="right" w:pos="9026" w:leader="dot"/>
            </w:tabs>
            <w:rPr/>
          </w:pPr>
          <w:hyperlink w:anchor="__RefHeading___Toc1736608_774463916">
            <w:r>
              <w:rPr>
                <w:webHidden/>
                <w:rStyle w:val="IndexLink"/>
                <w:rtl w:val="true"/>
              </w:rPr>
              <w:t xml:space="preserve">فی نقل کلام ابن الأثیر فی </w:t>
            </w:r>
            <w:r>
              <w:rPr>
                <w:rStyle w:val="IndexLink"/>
                <w:rtl w:val="true"/>
              </w:rPr>
              <w:t>(</w:t>
            </w:r>
            <w:r>
              <w:rPr>
                <w:rStyle w:val="IndexLink"/>
                <w:rtl w:val="true"/>
              </w:rPr>
              <w:t>الکامل</w:t>
            </w:r>
            <w:r>
              <w:rPr>
                <w:rStyle w:val="IndexLink"/>
                <w:rtl w:val="true"/>
              </w:rPr>
              <w:t xml:space="preserve">) </w:t>
            </w:r>
            <w:r>
              <w:rPr>
                <w:rStyle w:val="IndexLink"/>
                <w:rtl w:val="true"/>
              </w:rPr>
              <w:t>وأنَّه نحو کلام ابن جریر</w:t>
            </w:r>
            <w:r>
              <w:rPr>
                <w:rStyle w:val="IndexLink"/>
                <w:rtl w:val="true"/>
              </w:rPr>
              <w:tab/>
            </w:r>
            <w:r>
              <w:rPr>
                <w:rStyle w:val="IndexLink"/>
              </w:rPr>
              <w:t>178</w:t>
            </w:r>
          </w:hyperlink>
        </w:p>
        <w:p>
          <w:pPr>
            <w:pStyle w:val="Contents3"/>
            <w:tabs>
              <w:tab w:val="clear" w:pos="8459"/>
              <w:tab w:val="right" w:pos="9026" w:leader="dot"/>
            </w:tabs>
            <w:rPr/>
          </w:pPr>
          <w:hyperlink w:anchor="__RefHeading___Toc1736610_774463916">
            <w:r>
              <w:rPr>
                <w:webHidden/>
                <w:rStyle w:val="IndexLink"/>
                <w:rtl w:val="true"/>
              </w:rPr>
              <w:t>التحقیق فی توهّم عدد المُحاربین</w:t>
            </w:r>
            <w:r>
              <w:rPr>
                <w:rStyle w:val="IndexLink"/>
                <w:rtl w:val="true"/>
              </w:rPr>
              <w:tab/>
            </w:r>
            <w:r>
              <w:rPr>
                <w:rStyle w:val="IndexLink"/>
              </w:rPr>
              <w:t>178</w:t>
            </w:r>
          </w:hyperlink>
        </w:p>
        <w:p>
          <w:pPr>
            <w:pStyle w:val="Contents3"/>
            <w:tabs>
              <w:tab w:val="clear" w:pos="8459"/>
              <w:tab w:val="right" w:pos="9026" w:leader="dot"/>
            </w:tabs>
            <w:rPr/>
          </w:pPr>
          <w:hyperlink w:anchor="__RefHeading___Toc1736612_774463916">
            <w:r>
              <w:rPr>
                <w:webHidden/>
                <w:rStyle w:val="IndexLink"/>
                <w:rtl w:val="true"/>
              </w:rPr>
              <w:t>استفادة من کلام ابن زیاد فی الزیادة</w:t>
            </w:r>
            <w:r>
              <w:rPr>
                <w:rStyle w:val="IndexLink"/>
                <w:rtl w:val="true"/>
              </w:rPr>
              <w:tab/>
            </w:r>
            <w:r>
              <w:rPr>
                <w:rStyle w:val="IndexLink"/>
              </w:rPr>
              <w:t>179</w:t>
            </w:r>
          </w:hyperlink>
        </w:p>
        <w:p>
          <w:pPr>
            <w:pStyle w:val="Contents3"/>
            <w:tabs>
              <w:tab w:val="clear" w:pos="8459"/>
              <w:tab w:val="right" w:pos="9026" w:leader="dot"/>
            </w:tabs>
            <w:rPr/>
          </w:pPr>
          <w:hyperlink w:anchor="__RefHeading___Toc1736614_774463916">
            <w:r>
              <w:rPr>
                <w:webHidden/>
                <w:rStyle w:val="IndexLink"/>
                <w:rtl w:val="true"/>
              </w:rPr>
              <w:t>استبعاد وتحقیق</w:t>
            </w:r>
            <w:r>
              <w:rPr>
                <w:rStyle w:val="IndexLink"/>
                <w:rtl w:val="true"/>
              </w:rPr>
              <w:tab/>
            </w:r>
            <w:r>
              <w:rPr>
                <w:rStyle w:val="IndexLink"/>
              </w:rPr>
              <w:t>179</w:t>
            </w:r>
          </w:hyperlink>
        </w:p>
        <w:p>
          <w:pPr>
            <w:pStyle w:val="Contents3"/>
            <w:tabs>
              <w:tab w:val="clear" w:pos="8459"/>
              <w:tab w:val="right" w:pos="9026" w:leader="dot"/>
            </w:tabs>
            <w:rPr/>
          </w:pPr>
          <w:hyperlink w:anchor="__RefHeading___Toc1736616_774463916">
            <w:r>
              <w:rPr>
                <w:webHidden/>
                <w:rStyle w:val="IndexLink"/>
                <w:rtl w:val="true"/>
              </w:rPr>
              <w:t>عشائر أهل الکوفة الذین تقاسموا الرؤوس یوم الطفّ</w:t>
            </w:r>
            <w:r>
              <w:rPr>
                <w:rStyle w:val="IndexLink"/>
                <w:rtl w:val="true"/>
              </w:rPr>
              <w:tab/>
            </w:r>
            <w:r>
              <w:rPr>
                <w:rStyle w:val="IndexLink"/>
              </w:rPr>
              <w:t>180</w:t>
            </w:r>
          </w:hyperlink>
        </w:p>
        <w:p>
          <w:pPr>
            <w:pStyle w:val="Contents3"/>
            <w:tabs>
              <w:tab w:val="clear" w:pos="8459"/>
              <w:tab w:val="right" w:pos="9026" w:leader="dot"/>
            </w:tabs>
            <w:rPr/>
          </w:pPr>
          <w:hyperlink w:anchor="__RefHeading___Toc1736618_774463916">
            <w:r>
              <w:rPr>
                <w:webHidden/>
                <w:rStyle w:val="IndexLink"/>
                <w:rtl w:val="true"/>
              </w:rPr>
              <w:t>أدلّة أُخری فی تعداد المُحاربین</w:t>
            </w:r>
            <w:r>
              <w:rPr>
                <w:rStyle w:val="IndexLink"/>
                <w:rtl w:val="true"/>
              </w:rPr>
              <w:tab/>
            </w:r>
            <w:r>
              <w:rPr>
                <w:rStyle w:val="IndexLink"/>
              </w:rPr>
              <w:t>181</w:t>
            </w:r>
          </w:hyperlink>
        </w:p>
        <w:p>
          <w:pPr>
            <w:pStyle w:val="Contents2"/>
            <w:tabs>
              <w:tab w:val="clear" w:pos="8743"/>
              <w:tab w:val="right" w:pos="9026" w:leader="dot"/>
            </w:tabs>
            <w:rPr/>
          </w:pPr>
          <w:hyperlink w:anchor="__RefHeading___Toc1736620_774463916">
            <w:r>
              <w:rPr>
                <w:webHidden/>
                <w:rStyle w:val="IndexLink"/>
                <w:rtl w:val="true"/>
              </w:rPr>
              <w:t>الفصل الرابع</w:t>
            </w:r>
            <w:r>
              <w:rPr>
                <w:rStyle w:val="IndexLink"/>
                <w:rtl w:val="true"/>
              </w:rPr>
              <w:t xml:space="preserve">: </w:t>
            </w:r>
            <w:r>
              <w:rPr>
                <w:rStyle w:val="IndexLink"/>
                <w:rtl w:val="true"/>
              </w:rPr>
              <w:t>ضبط الغریب</w:t>
            </w:r>
            <w:r>
              <w:rPr>
                <w:rStyle w:val="IndexLink"/>
                <w:rtl w:val="true"/>
              </w:rPr>
              <w:tab/>
            </w:r>
            <w:r>
              <w:rPr>
                <w:rStyle w:val="IndexLink"/>
              </w:rPr>
              <w:t>184</w:t>
            </w:r>
          </w:hyperlink>
        </w:p>
        <w:p>
          <w:pPr>
            <w:pStyle w:val="Contents3"/>
            <w:tabs>
              <w:tab w:val="clear" w:pos="8459"/>
              <w:tab w:val="right" w:pos="9026" w:leader="dot"/>
            </w:tabs>
            <w:rPr/>
          </w:pPr>
          <w:hyperlink w:anchor="__RefHeading___Toc1736622_774463916">
            <w:r>
              <w:rPr>
                <w:webHidden/>
                <w:rStyle w:val="IndexLink"/>
                <w:rtl w:val="true"/>
              </w:rPr>
              <w:t>اشارة</w:t>
            </w:r>
            <w:r>
              <w:rPr>
                <w:rStyle w:val="IndexLink"/>
                <w:rtl w:val="true"/>
              </w:rPr>
              <w:tab/>
            </w:r>
            <w:r>
              <w:rPr>
                <w:rStyle w:val="IndexLink"/>
              </w:rPr>
              <w:t>184</w:t>
            </w:r>
          </w:hyperlink>
        </w:p>
        <w:p>
          <w:pPr>
            <w:pStyle w:val="Contents3"/>
            <w:tabs>
              <w:tab w:val="clear" w:pos="8459"/>
              <w:tab w:val="right" w:pos="9026" w:leader="dot"/>
            </w:tabs>
            <w:rPr/>
          </w:pPr>
          <w:hyperlink w:anchor="__RefHeading___Toc1736624_774463916">
            <w:r>
              <w:rPr>
                <w:webHidden/>
                <w:rStyle w:val="IndexLink"/>
                <w:rtl w:val="true"/>
              </w:rPr>
              <w:t>ضبط الغریب</w:t>
            </w:r>
            <w:r>
              <w:rPr>
                <w:rStyle w:val="IndexLink"/>
                <w:rtl w:val="true"/>
              </w:rPr>
              <w:tab/>
            </w:r>
            <w:r>
              <w:rPr>
                <w:rStyle w:val="IndexLink"/>
              </w:rPr>
              <w:t>186</w:t>
            </w:r>
          </w:hyperlink>
        </w:p>
        <w:p>
          <w:pPr>
            <w:pStyle w:val="Contents4"/>
            <w:tabs>
              <w:tab w:val="clear" w:pos="8176"/>
              <w:tab w:val="right" w:pos="9026" w:leader="dot"/>
            </w:tabs>
            <w:rPr/>
          </w:pPr>
          <w:hyperlink w:anchor="__RefHeading___Toc1736626_774463916">
            <w:r>
              <w:rPr>
                <w:webHidden/>
                <w:rStyle w:val="IndexLink"/>
                <w:rtl w:val="true"/>
              </w:rPr>
              <w:t>اشارة</w:t>
            </w:r>
            <w:r>
              <w:rPr>
                <w:rStyle w:val="IndexLink"/>
                <w:rtl w:val="true"/>
              </w:rPr>
              <w:tab/>
            </w:r>
            <w:r>
              <w:rPr>
                <w:rStyle w:val="IndexLink"/>
              </w:rPr>
              <w:t>186</w:t>
            </w:r>
          </w:hyperlink>
        </w:p>
        <w:p>
          <w:pPr>
            <w:pStyle w:val="Contents4"/>
            <w:tabs>
              <w:tab w:val="clear" w:pos="8176"/>
              <w:tab w:val="right" w:pos="9026" w:leader="dot"/>
            </w:tabs>
            <w:rPr/>
          </w:pPr>
          <w:hyperlink w:anchor="__RefHeading___Toc1736628_774463916">
            <w:r>
              <w:rPr>
                <w:webHidden/>
                <w:rStyle w:val="IndexLink"/>
                <w:rtl w:val="true"/>
              </w:rPr>
              <w:t>الأوّل</w:t>
            </w:r>
            <w:r>
              <w:rPr>
                <w:rStyle w:val="IndexLink"/>
                <w:rtl w:val="true"/>
              </w:rPr>
              <w:t xml:space="preserve">: </w:t>
            </w:r>
            <w:r>
              <w:rPr>
                <w:rStyle w:val="IndexLink"/>
                <w:rtl w:val="true"/>
              </w:rPr>
              <w:t>فی ذکر ترجمة مختصرة للأعلام</w:t>
            </w:r>
            <w:r>
              <w:rPr>
                <w:rStyle w:val="IndexLink"/>
                <w:rtl w:val="true"/>
              </w:rPr>
              <w:tab/>
            </w:r>
            <w:r>
              <w:rPr>
                <w:rStyle w:val="IndexLink"/>
              </w:rPr>
              <w:t>186</w:t>
            </w:r>
          </w:hyperlink>
        </w:p>
        <w:p>
          <w:pPr>
            <w:pStyle w:val="Contents4"/>
            <w:tabs>
              <w:tab w:val="clear" w:pos="8176"/>
              <w:tab w:val="right" w:pos="9026" w:leader="dot"/>
            </w:tabs>
            <w:rPr/>
          </w:pPr>
          <w:hyperlink w:anchor="__RefHeading___Toc1736630_774463916">
            <w:r>
              <w:rPr>
                <w:webHidden/>
                <w:rStyle w:val="IndexLink"/>
                <w:rtl w:val="true"/>
              </w:rPr>
              <w:t>الثانی</w:t>
            </w:r>
            <w:r>
              <w:rPr>
                <w:rStyle w:val="IndexLink"/>
                <w:rtl w:val="true"/>
              </w:rPr>
              <w:t xml:space="preserve">: </w:t>
            </w:r>
            <w:r>
              <w:rPr>
                <w:rStyle w:val="IndexLink"/>
                <w:rtl w:val="true"/>
              </w:rPr>
              <w:t>فی تعریف المصطلحات وغریب المفردات</w:t>
            </w:r>
            <w:r>
              <w:rPr>
                <w:rStyle w:val="IndexLink"/>
                <w:rtl w:val="true"/>
              </w:rPr>
              <w:tab/>
            </w:r>
            <w:r>
              <w:rPr>
                <w:rStyle w:val="IndexLink"/>
              </w:rPr>
              <w:t>192</w:t>
            </w:r>
          </w:hyperlink>
        </w:p>
        <w:p>
          <w:pPr>
            <w:pStyle w:val="Contents5"/>
            <w:tabs>
              <w:tab w:val="clear" w:pos="7892"/>
              <w:tab w:val="right" w:pos="9026" w:leader="dot"/>
            </w:tabs>
            <w:rPr/>
          </w:pPr>
          <w:hyperlink w:anchor="__RefHeading___Toc1736632_774463916">
            <w:r>
              <w:rPr>
                <w:webHidden/>
                <w:rStyle w:val="IndexLink"/>
                <w:rtl w:val="true"/>
              </w:rPr>
              <w:t>الربوع، الأرباع</w:t>
            </w:r>
            <w:r>
              <w:rPr>
                <w:rStyle w:val="IndexLink"/>
                <w:rtl w:val="true"/>
              </w:rPr>
              <w:tab/>
            </w:r>
            <w:r>
              <w:rPr>
                <w:rStyle w:val="IndexLink"/>
              </w:rPr>
              <w:t>192</w:t>
            </w:r>
          </w:hyperlink>
        </w:p>
        <w:p>
          <w:pPr>
            <w:pStyle w:val="Contents5"/>
            <w:tabs>
              <w:tab w:val="clear" w:pos="7892"/>
              <w:tab w:val="right" w:pos="9026" w:leader="dot"/>
            </w:tabs>
            <w:rPr/>
          </w:pPr>
          <w:hyperlink w:anchor="__RefHeading___Toc1736634_774463916">
            <w:r>
              <w:rPr>
                <w:webHidden/>
                <w:rStyle w:val="IndexLink"/>
                <w:rtl w:val="true"/>
              </w:rPr>
              <w:t>العرض والتکتّب</w:t>
            </w:r>
            <w:r>
              <w:rPr>
                <w:rStyle w:val="IndexLink"/>
                <w:rtl w:val="true"/>
              </w:rPr>
              <w:tab/>
            </w:r>
            <w:r>
              <w:rPr>
                <w:rStyle w:val="IndexLink"/>
              </w:rPr>
              <w:t>193</w:t>
            </w:r>
          </w:hyperlink>
        </w:p>
        <w:p>
          <w:pPr>
            <w:pStyle w:val="Contents5"/>
            <w:tabs>
              <w:tab w:val="clear" w:pos="7892"/>
              <w:tab w:val="right" w:pos="9026" w:leader="dot"/>
            </w:tabs>
            <w:rPr/>
          </w:pPr>
          <w:hyperlink w:anchor="__RefHeading___Toc1736636_774463916">
            <w:r>
              <w:rPr>
                <w:webHidden/>
                <w:rStyle w:val="IndexLink"/>
                <w:rtl w:val="true"/>
              </w:rPr>
              <w:t>مکْثُوراً</w:t>
            </w:r>
            <w:r>
              <w:rPr>
                <w:rStyle w:val="IndexLink"/>
                <w:rtl w:val="true"/>
              </w:rPr>
              <w:tab/>
            </w:r>
            <w:r>
              <w:rPr>
                <w:rStyle w:val="IndexLink"/>
              </w:rPr>
              <w:t>193</w:t>
            </w:r>
          </w:hyperlink>
        </w:p>
        <w:p>
          <w:pPr>
            <w:pStyle w:val="Contents4"/>
            <w:tabs>
              <w:tab w:val="clear" w:pos="8176"/>
              <w:tab w:val="right" w:pos="9026" w:leader="dot"/>
            </w:tabs>
            <w:rPr/>
          </w:pPr>
          <w:hyperlink w:anchor="__RefHeading___Toc1736638_774463916">
            <w:r>
              <w:rPr>
                <w:webHidden/>
                <w:rStyle w:val="IndexLink"/>
                <w:rtl w:val="true"/>
              </w:rPr>
              <w:t>الثالث</w:t>
            </w:r>
            <w:r>
              <w:rPr>
                <w:rStyle w:val="IndexLink"/>
                <w:rtl w:val="true"/>
              </w:rPr>
              <w:t xml:space="preserve">: </w:t>
            </w:r>
            <w:r>
              <w:rPr>
                <w:rStyle w:val="IndexLink"/>
                <w:rtl w:val="true"/>
              </w:rPr>
              <w:t>فی الأمکنة والبلدان والبقاع</w:t>
            </w:r>
            <w:r>
              <w:rPr>
                <w:rStyle w:val="IndexLink"/>
                <w:rtl w:val="true"/>
              </w:rPr>
              <w:tab/>
            </w:r>
            <w:r>
              <w:rPr>
                <w:rStyle w:val="IndexLink"/>
              </w:rPr>
              <w:t>194</w:t>
            </w:r>
          </w:hyperlink>
        </w:p>
        <w:p>
          <w:pPr>
            <w:pStyle w:val="Contents2"/>
            <w:tabs>
              <w:tab w:val="clear" w:pos="8743"/>
              <w:tab w:val="right" w:pos="9026" w:leader="dot"/>
            </w:tabs>
            <w:rPr/>
          </w:pPr>
          <w:hyperlink w:anchor="__RefHeading___Toc1736640_774463916">
            <w:r>
              <w:rPr>
                <w:webHidden/>
                <w:rStyle w:val="IndexLink"/>
                <w:rtl w:val="true"/>
              </w:rPr>
              <w:t>المصادر والمراجع</w:t>
            </w:r>
            <w:r>
              <w:rPr>
                <w:rStyle w:val="IndexLink"/>
                <w:rtl w:val="true"/>
              </w:rPr>
              <w:tab/>
            </w:r>
            <w:r>
              <w:rPr>
                <w:rStyle w:val="IndexLink"/>
              </w:rPr>
              <w:t>196</w:t>
            </w:r>
          </w:hyperlink>
        </w:p>
        <w:p>
          <w:pPr>
            <w:pStyle w:val="Contents2"/>
            <w:tabs>
              <w:tab w:val="clear" w:pos="8743"/>
              <w:tab w:val="right" w:pos="9026" w:leader="dot"/>
            </w:tabs>
            <w:rPr/>
          </w:pPr>
          <w:hyperlink w:anchor="__RefHeading___Toc1736642_774463916">
            <w:r>
              <w:rPr>
                <w:webHidden/>
                <w:rStyle w:val="IndexLink"/>
                <w:rtl w:val="true"/>
              </w:rPr>
              <w:t>المحتویات</w:t>
            </w:r>
            <w:r>
              <w:rPr>
                <w:rStyle w:val="IndexLink"/>
                <w:rtl w:val="true"/>
              </w:rPr>
              <w:tab/>
            </w:r>
            <w:r>
              <w:rPr>
                <w:rStyle w:val="IndexLink"/>
              </w:rPr>
              <w:t>214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143_32867"/>
      <w:bookmarkStart w:id="1" w:name="pg5143_32867"/>
      <w:bookmarkEnd w:id="1"/>
    </w:p>
    <w:p>
      <w:pPr>
        <w:pStyle w:val="Heading2"/>
        <w:numPr>
          <w:ilvl w:val="1"/>
          <w:numId w:val="1"/>
        </w:numPr>
        <w:rPr/>
      </w:pPr>
      <w:bookmarkStart w:id="2" w:name="pg5143_32867"/>
      <w:bookmarkStart w:id="3" w:name="__RefHeading___Toc1736356_77446391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المُخْرَجین لحرب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المسؤولیة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حسن الصدر؛ الإشراف العلمی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وارث الأنبیاء للدراسات التخصصیة فی النهضة الحسینیة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بیانات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بیانات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وارث الأنبیاء للدراسات التخصصیة فی النهضة الحسینیة،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الوصف المادی</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سلسلة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وارث الأنبیاء للدراسات التخصصیة فی النهضة الحسینیة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علی علیه السلام ،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نظریته فی الإصلاح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علی علیه السلام ،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نظریته فی السیاسة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علی علیه السلام ،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 السیاسی والاجتماعی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مصطلح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واقعة کربلاء،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 ونتائج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مصطلح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واقعة کربلاء،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وردود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36358_77446391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143_32873"/>
      <w:bookmarkStart w:id="8" w:name="pg5143_32873"/>
      <w:bookmarkEnd w:id="8"/>
    </w:p>
    <w:p>
      <w:pPr>
        <w:pStyle w:val="Heading2"/>
        <w:numPr>
          <w:ilvl w:val="1"/>
          <w:numId w:val="1"/>
        </w:numPr>
        <w:rPr/>
      </w:pPr>
      <w:bookmarkStart w:id="9" w:name="pg5143_32873"/>
      <w:bookmarkStart w:id="10" w:name="__RefHeading___Toc1736360_774463916"/>
      <w:bookmarkStart w:id="11" w:name="_Toc3"/>
      <w:bookmarkEnd w:id="9"/>
      <w:bookmarkEnd w:id="10"/>
      <w:r>
        <w:rPr>
          <w:rtl w:val="true"/>
        </w:rPr>
        <w:t>مقدّمة المؤسّسة</w:t>
      </w:r>
      <w:bookmarkEnd w:id="11"/>
    </w:p>
    <w:p>
      <w:pPr>
        <w:pStyle w:val="BookText"/>
        <w:rPr/>
      </w:pPr>
      <w:r>
        <w:rPr>
          <w:rFonts w:ascii="IRNazanin" w:hAnsi="IRNazanin" w:eastAsia="IRNazanin"/>
          <w:color w:val="111111"/>
          <w:sz w:val="28"/>
          <w:sz w:val="28"/>
          <w:szCs w:val="28"/>
          <w:rtl w:val="true"/>
          <w:lang w:bidi="fa-IR"/>
        </w:rPr>
        <w:t>إنّ نشر المعرفة، وبیان الحقیقة، وإثبات المعلومة الصحیحة، غایاتٌ سامیة وأهدافٌ متعالیة، وهی من أهمّ وظائف النُّخب والشخصیات العلمیة، التی أخذت علی عاتقها تنفیذ هذه الوظیفة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قامت الأمانة العامة للعتبة الحسینیة المقدسة بإنشاء المؤسّسات والمراکز العلمیة والتحقیقیة؛ لإثراء الواقع بالمعلومة النقیة؛ لتنشئة مجتمعٍ واعٍ متحضّر، یسیر وفق خطوات وضوابط ومرتکزات واضحة ومطمئنة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لا شکّ فیه أنّ القضیة الحسینیة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والنهضة المبارکة القدسیة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تتصدّر أولویات البحث العلمی، وضرورة التنقیب والتتبّع فی الجزئیات المتنوّعة والمتعدّدة، والتی تحتاج إلی الدراسة بشکلٍ تخصّص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علمی، ووفق أسالیب متنوّعة ودقیقة، ولأجل هذه الأهداف والغایات تأسّست مؤسّسة وارث الأنبیاء للدراسات التخصّصیة فی النهضة الحسینیة، وهی مؤسّسة علمیّة متخصّصة فی دراسة النهضة الحسینیة من جمیع أبعادها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التاریخیة، والفقهیة، والعقائدیة، والسیاسیة، والاجتماعیة، والتربویة، والتبلیغیة، وغیرها من الجوانب العدیدة المرتبطة بهذه النهضة العظیمة، وکذلک تتکفّل بدراسة سائر ما یرتبط بالإمام الحسین علیه السلام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وانطلاقاً من الإحساس بالمسؤولیة العظیمة الملقاة علی عاتق هذه المؤسّسة المبارکة؛ کونها مختصّة بأحد أهمّ القضایا الدینیة، بل والإنسانیة، فقد قامت بالعمل علی مجموعة من المشاریع العلمیة التخصّصیة، التی من شأنها أن تُعطی نقلة نوعیة للتراث، </w:t>
      </w:r>
    </w:p>
    <w:p>
      <w:pPr>
        <w:pStyle w:val="BookText"/>
        <w:rPr/>
      </w:pPr>
      <w:r>
        <w:rPr>
          <w:rFonts w:ascii="IRNazanin" w:hAnsi="IRNazanin" w:eastAsia="IRNazanin"/>
          <w:color w:val="111111"/>
          <w:sz w:val="28"/>
          <w:sz w:val="28"/>
          <w:szCs w:val="28"/>
          <w:rtl w:val="true"/>
          <w:lang w:bidi="fa-IR"/>
        </w:rPr>
        <w:t>والفکر، والثقافة الحسینیة، ومن تلک المشاریع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التألیف والتحقیق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والعمل فیه جارٍ علی مستویین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التألیف، والعمل فیه قائم علی تألیف کتبٍ حول الموضوعات الحسینیة المهمّة ، التی لم یتمّ تناولها بالبحث والتنقیب، أو التی لم تُعطَ حقّها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ویتمّ استقبال الکتب الحسینیة المؤلَّفة خارج المؤسّسة، ومتابعتها علمیّاً وفنّیاً من قبل اللجنة العلمیة، وبعد إجراء التعدیلات والإصلاحات اللازمة یتمّ طباعتها ونشرها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 والعمل فیه جارٍ علی جمع وتحقیق التراث المکتوب عن الإمام الحسین علیه السلام ونهضته المبارکة، سواء المقاتل منها، أو التاریخ، أو السیرة، أو غیرها، وسواء التی کانت بکتابٍ مستقل أو ضمن کتاب،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الموسوعة الحسینیّة التحقیقیّة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العمل جارٍ فی هذا القسم علی متابعة المخطوطات الحسینیة التی لم تُطبع إلی الآن؛ لجمعها وتحقیقها، ثمّ طباعتها ونشرها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ویتم استقبال الکتب التی تم تحقیقها خارج المؤسسة، لغرض طباعتها ونشرها، وذلک بعد مراجعتها وتقییمها وإدخال التعدیلات اللزمة علیها وتأیید صلاحیتها للنشر من قبل اللجنة العلمیة فی المؤسسة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مجلّة الإصلاح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مجلّة فصلیة متخصّصة فی النهضة الحسینیة، تهتمّ بنش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معالم وآفاق الفکر الحسینی، وتسلیط الضوء علی تاریخ النهضة الحسینیة وتراثها، وکذلک إبراز الجوانب الإنسانیة، والاجتماعیة، والفقهیة، والأدبیة، فی تلک النهضة المبارکة</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ردّ الشبهات عن النهضة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ویتمّ فیه جمع الشبهات المثارة حول الإمام الحسین علیه السلام ونهضته المبارکة، ثمّ فرزها وتبویبها، ثمّ الرد علیها بشکل علمی تحقیقی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الموسوعة العلمیة من کلمات الإمام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موسوعة تجمع کلمات الإمام الحسین علیه السلام فی مختلف العلوم وفروع المعرفة، ثمّ تبویبها حسب التخصّصات العلمیة، ووضعها بین یدی ذوی الاختصاص؛ لیستخرجوا نظریات علمیّة ممازجة بین کلمات الإمام علیه السلام والواقع العلمی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 دائرة معارف الإمام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موسوعة تشتمل علی کلّ ما یرتبط بالنهضة الحسینیة من أحداث، ووقائع، ومفاهیم، ورؤی، وأسماء أعلام وأماکن، وکتب، وغیر ذلک من الأُمور، مرتّبة حسب حروف الألف باء، کما هو معمول به فی دوائر المعارف والموسوعات، وعلی شکل مقالات علمیّة رصینة، تُراعی فیها کلّ شروط المقالة العلمیّة، ومکتوبةٌ بلغةٍ 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ریة وأُسلوبٍ سلس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 الرسائل الجامعیة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والعمل فیه جارٍ علی إحصاء الرسائل الجامعیة التی کُتبتْ حول النهضة الحسینیة، ومتابعتها من قبل لجنة علمیة متخصّصة؛ لرفع النواقص العلمیة، وتهیئتها للطباعة والنشر، کما ویتمّ إعداد موضوعات حسینیّة تصلح لکتابة رسائل وأطاریح جامعیة تکون بمتناول طلّاب الدراسات العلیا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والعمل فیه جارٍ علی ترجمة التراث الحسینی باللغات الأُخری إلی اللغة العربیّة</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 الرصد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ویتمّ فیه رصد جمیع القضایا الحسینیّة المطروحة فی الفضائیات، والمواقع الإلکترونیة، والکتب، والمجلات والنشریات، وغیرها؛ ممّا یعطی رؤیة واضحة حول أهمّ الأُمور المرتبطة بالقضیة الحسینیة بمختلف أبعادها، وهذا بدوره یکون مؤثّراً جدّاً فی رسم السیاسات العامّة للمؤسّسة، ورفد بقیّة الأقسام فیها، وکذا بقیة المؤسّسات والمراکز العلمیة بمختلف المعلومات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 الندوات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ویتمّ من خلاله إقامة ندوات علمیّة تخصّصیة فی النهضة الحسینیة، یحض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الباحثون، والمحقّقون، وذوو الاختصاص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 المکتبة الحسینیة التخصصیة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قامت المؤسسة بإنشاء مکتبة حسینیة تخصّصیة تجمع التراث الحسینی المطبوع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مشاریع أُخری سیتمّ العمل علیها قریباً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وتأسیساً علی ما سبق توضیحه حرصت المؤسّسة علی فتح أبوابها لاستقبال الکتب الحسینیة التخصّصیّة، ومتابعتها متابعة علمیّة وفنّیة من قبل اللجنة العلمیة المش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رفة فی المؤسّسة، وفی هذا السیاق قدَّم فضیلة الحجّة السید حسین وتوت عملاً تحقیقیّاً رصیناً یُشکر علیه، حیث قام بتحقیق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عدد المخرجین لحرب الإمام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آیة الله السید حسن الصدر</w:t>
      </w:r>
      <w:r>
        <w:rPr>
          <w:rFonts w:eastAsia="IRNazanin" w:cs="IRNazanin"/>
          <w:color w:val="111111"/>
          <w:sz w:val="28"/>
          <w:szCs w:val="28"/>
          <w:rtl w:val="true"/>
          <w:lang w:bidi="fa-IR"/>
        </w:rPr>
        <w:t>&amp;</w:t>
      </w:r>
      <w:r>
        <w:rPr>
          <w:rFonts w:ascii="IRNazanin" w:hAnsi="IRNazanin" w:eastAsia="IRNazanin"/>
          <w:color w:val="111111"/>
          <w:sz w:val="28"/>
          <w:sz w:val="28"/>
          <w:szCs w:val="28"/>
          <w:rtl w:val="true"/>
          <w:lang w:bidi="fa-IR"/>
        </w:rPr>
        <w:t>، وقد أضاف لها السید المحقّق بعض الفصول؛ لتتمّ بها الفائدة ویکتمل النفع؛ فکانت حصیلة ذلک الجهد المبارک هذا الکتاب القیّم الماثل بین یدیک عزیزی القارئ</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الختام نتمنّی لفضیلة السیّد المحقّق دوام السداد والتوفیق لخدمة القضیة الحسینیة، ونسأل الله تعالی أن یبارک لنا فی أعمالنا، إنّه سمیعٌ مجیبٌ</w:t>
      </w:r>
      <w:r>
        <w:rPr>
          <w:rFonts w:eastAsia="IRNazanin" w:cs="IRNazanin"/>
          <w:color w:val="111111"/>
          <w:sz w:val="28"/>
          <w:szCs w:val="28"/>
          <w:rtl w:val="true"/>
          <w:lang w:bidi="fa-IR"/>
        </w:rPr>
        <w:t xml:space="preserve">. </w:t>
      </w:r>
      <w:bookmarkStart w:id="12" w:name="pg5143_32877"/>
    </w:p>
    <w:p>
      <w:pPr>
        <w:pStyle w:val="Heading2"/>
        <w:numPr>
          <w:ilvl w:val="1"/>
          <w:numId w:val="1"/>
        </w:numPr>
        <w:rPr/>
      </w:pPr>
      <w:bookmarkStart w:id="13" w:name="__RefHeading___Toc1736362_774463916"/>
      <w:bookmarkStart w:id="14" w:name="_Toc4"/>
      <w:bookmarkEnd w:id="12"/>
      <w:bookmarkEnd w:id="13"/>
      <w:r>
        <w:rPr>
          <w:rtl w:val="true"/>
        </w:rPr>
        <w:t>تقریض الأعلام للتحقیق</w:t>
      </w:r>
      <w:bookmarkEnd w:id="14"/>
    </w:p>
    <w:p>
      <w:pPr>
        <w:pStyle w:val="Heading3"/>
        <w:numPr>
          <w:ilvl w:val="2"/>
          <w:numId w:val="1"/>
        </w:numPr>
        <w:rPr/>
      </w:pPr>
      <w:bookmarkStart w:id="15" w:name="__RefHeading___Toc1736364_774463916"/>
      <w:bookmarkStart w:id="16" w:name="_Toc5"/>
      <w:bookmarkEnd w:id="15"/>
      <w:r>
        <w:rPr>
          <w:rtl w:val="true"/>
        </w:rPr>
        <w:t>اشارة</w:t>
      </w:r>
      <w:bookmarkEnd w:id="16"/>
    </w:p>
    <w:p>
      <w:pPr>
        <w:pStyle w:val="BookText"/>
        <w:rPr/>
      </w:pPr>
      <w:r>
        <w:rPr>
          <w:rFonts w:ascii="IRNazanin" w:hAnsi="IRNazanin" w:eastAsia="IRNazanin"/>
          <w:color w:val="111111"/>
          <w:sz w:val="28"/>
          <w:sz w:val="28"/>
          <w:szCs w:val="28"/>
          <w:rtl w:val="true"/>
          <w:lang w:bidi="fa-IR"/>
        </w:rPr>
        <w:t>تکرّم علینا أعلامٌ نبلاء، وأساتذةٌ أجلاء، وکرامٌ فضلاء، فی تقریض تحقیق هذه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إذ نثمّن لهم قراءة هذا التحقیق وتقییمه، نُصدّر کتابنا هذا بما قدّموه؛ اعتزازاً وتقدیراً واحتراماً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کلماتهم موجزة ومختصرة، إلّا أنَّها تُنزل تحقیق هذه الرسالة ما یستحقه من منزلة، فهی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کافیةٌ شافیة، ومجزیةٌ مُغنیة، بل لوجدناها فاضلةً علی الکفایة، وغیر مُقصّ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رة عن الغایة، وأحسنُ الکلام ما کان قلیله یُغنیک عن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سماحة آیة الله السیّد محمد مهدی الموسوی الخرسان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العالم والمؤرّخ الأُستاذ الدکتور السیّد حسن الحکیم المحترم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العالم الأدیب والمُحقق الماهر السیّد عبد الستار الحسنی المحترم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حفظهم الله تعالی ذخراً للعلم والفضیلة</w:t>
      </w:r>
      <w:r>
        <w:rPr>
          <w:rFonts w:eastAsia="IRNazanin" w:cs="IRNazanin"/>
          <w:color w:val="111111"/>
          <w:sz w:val="28"/>
          <w:szCs w:val="28"/>
          <w:rtl w:val="true"/>
          <w:lang w:bidi="fa-IR"/>
        </w:rPr>
        <w:t xml:space="preserve">. </w:t>
      </w:r>
      <w:bookmarkStart w:id="17" w:name="pg5143_32878"/>
    </w:p>
    <w:p>
      <w:pPr>
        <w:pStyle w:val="Heading3"/>
        <w:numPr>
          <w:ilvl w:val="2"/>
          <w:numId w:val="1"/>
        </w:numPr>
        <w:rPr/>
      </w:pPr>
      <w:bookmarkStart w:id="18" w:name="__RefHeading___Toc1736366_774463916"/>
      <w:bookmarkStart w:id="19" w:name="_Toc6"/>
      <w:bookmarkEnd w:id="17"/>
      <w:bookmarkEnd w:id="18"/>
      <w:r>
        <w:rPr>
          <w:rtl w:val="true"/>
        </w:rPr>
        <w:t xml:space="preserve">کلمة سماحة آیة الله السیّد محمد مهدی الخرسان </w:t>
      </w:r>
      <w:r>
        <w:rPr>
          <w:rtl w:val="true"/>
        </w:rPr>
        <w:t>(</w:t>
      </w:r>
      <w:r>
        <w:rPr>
          <w:rtl w:val="true"/>
        </w:rPr>
        <w:t>حفظه الله</w:t>
      </w:r>
      <w:r>
        <w:rPr>
          <w:rtl w:val="true"/>
        </w:rPr>
        <w:t>)</w:t>
      </w:r>
      <w:bookmarkEnd w:id="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بِأَنَّ اللَّهَ هُوَ الْحَقُّ وَأَنَّهُ یُحْیِی الْمَوْتَی وَأَنَّهُ عَلَی کُلِّ شَیْءٍ قَدِیرٌ </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باسمه تعالی شأنه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بارک الله فی عملِک، وبلّغک أق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صی أملک، وجعلک خیر خلفٍ لخیرِ سلفٍ إنْ</w:t>
      </w:r>
    </w:p>
    <w:p>
      <w:pPr>
        <w:pStyle w:val="BookText"/>
        <w:rPr/>
      </w:pPr>
      <w:r>
        <w:rPr>
          <w:rFonts w:ascii="IRNazanin" w:hAnsi="IRNazanin" w:eastAsia="IRNazanin"/>
          <w:color w:val="111111"/>
          <w:sz w:val="28"/>
          <w:sz w:val="28"/>
          <w:szCs w:val="28"/>
          <w:rtl w:val="true"/>
          <w:lang w:bidi="fa-IR"/>
        </w:rPr>
        <w:t>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الحدیث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مات الإنسان انقطع عملُه إلّا من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صدقةٍ جاریةٍ، أو علمٍ یُنتفع به، أو ولدٍ صالحٍ یدعو له</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جعلک الله مقبول العمل، مُوفقاً فی هذا المسلک الذی أحییت به أباک وأهلک، وبلّغک أمانیک فی عمل الصالحات لخدمة الدین وأهله</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وأذکر هنا بمجیئی لسماحته فی وقت هو أعزّ وأشدّ ما یکون علیه من أوضاع صحیة غیر مستقرّة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نتمنی له الصحة والعمر المدید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زحمة التألیف، وحیث لا یکاد یجد فرصة لإکمال مُصنفاته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وبالرغم من العلاقة المتینة التی تجمعنا معه إلّا أنِّی کنت لا أجرؤ علی تکلیفه بشیء لمقامه العالی، ومکانته الرفیعة، وهیبته المتناهیة، وحبی له، ولکن الذی شجّعنی علی ذلک هو العلّامة المفدی السیّد عبد الستار الحسنی، الذی وجّهنی لالتماس سماحة السیّد إجازةً بالروایة، وقد نجحنا فی ذلک إضافة لما خطّه قلمه المبارک فی هذه الصفحة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بدعاء محمد مهدی الموسوی الخرسان</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لیلة الأربعاء</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20" w:name="pg5143_32879"/>
    </w:p>
    <w:p>
      <w:pPr>
        <w:pStyle w:val="BookText"/>
        <w:rPr/>
      </w:pPr>
      <w:bookmarkEnd w:id="20"/>
      <w:r>
        <w:rPr>
          <w:rFonts w:ascii="IRNazanin" w:hAnsi="IRNazanin" w:eastAsia="IRNazanin"/>
          <w:color w:val="111111"/>
          <w:sz w:val="28"/>
          <w:sz w:val="28"/>
          <w:szCs w:val="28"/>
          <w:rtl w:val="true"/>
          <w:lang w:bidi="fa-IR"/>
        </w:rPr>
        <w:t>تقریض الأعلام للتحقیق</w:t>
      </w:r>
    </w:p>
    <w:p>
      <w:pPr>
        <w:pStyle w:val="Heading3"/>
        <w:numPr>
          <w:ilvl w:val="2"/>
          <w:numId w:val="1"/>
        </w:numPr>
        <w:rPr/>
      </w:pPr>
      <w:bookmarkStart w:id="21" w:name="__RefHeading___Toc1736368_774463916"/>
      <w:bookmarkStart w:id="22" w:name="_Toc7"/>
      <w:bookmarkEnd w:id="21"/>
      <w:r>
        <w:rPr>
          <w:rtl w:val="true"/>
        </w:rPr>
        <w:t>کلمة الأُستاذ الدکتور السیّد حسن الحکیم</w:t>
      </w:r>
      <w:bookmarkEnd w:id="22"/>
    </w:p>
    <w:p>
      <w:pPr>
        <w:pStyle w:val="BookText"/>
        <w:rPr/>
      </w:pPr>
      <w:r>
        <w:rPr>
          <w:rFonts w:ascii="IRNazanin" w:hAnsi="IRNazanin" w:eastAsia="IRNazanin"/>
          <w:color w:val="111111"/>
          <w:sz w:val="28"/>
          <w:sz w:val="28"/>
          <w:szCs w:val="28"/>
          <w:rtl w:val="true"/>
          <w:lang w:bidi="fa-IR"/>
        </w:rPr>
        <w:t>سماحة العلّامة السیّد حسین وتوت المحترم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تحیة طیبة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تحقیقکم 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عدد المُخرَجین لحرب الحسین علیه السلام فی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جیدٌ ورائعٌ، قد استوفی أُصول البحث العلمی والتحقیق الدقیق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والرسالة المذکورة تقع بین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ثمانی 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رة صفحة، وهذا یستدعی تغییر عنوان الکتاب؛ طالما أنَّ دراسة المؤلف، ومنهج التحقیق قد استوعب القسم الأکبر من الکتاب، فأری العنوان المناسب للمحتوی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حسن الصدر فی رسالته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عدد المُخرَجین لحرب الحسین فی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وتحقیق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العنوان المُقترح یشمل المؤلِّف والکتاب علی قصره ومحدودیة مادته</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وکنت قد وقفت علی ثقافتکم العالیة فی التحقیق، والرجوع إلی المصادر والمراجع لتحقیق النصوص، والتأکد من سلامتها، وهذه مهمّة المُحقق المتتبّع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وفّقکم الله تعالی لنتاجات علمیّة فی المستقبل، ومنه تعالی نستمدُّ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الأُستاذ الدکتور حسن الحکیم</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 xml:space="preserve">م </w:t>
      </w:r>
      <w:bookmarkStart w:id="23" w:name="pg5143_32880"/>
    </w:p>
    <w:p>
      <w:pPr>
        <w:pStyle w:val="Heading3"/>
        <w:numPr>
          <w:ilvl w:val="2"/>
          <w:numId w:val="1"/>
        </w:numPr>
        <w:rPr/>
      </w:pPr>
      <w:bookmarkStart w:id="24" w:name="__RefHeading___Toc1736370_774463916"/>
      <w:bookmarkStart w:id="25" w:name="_Toc8"/>
      <w:bookmarkEnd w:id="23"/>
      <w:bookmarkEnd w:id="24"/>
      <w:r>
        <w:rPr>
          <w:rtl w:val="true"/>
        </w:rPr>
        <w:t>کلمة المؤرخ والأدیب المُحقق السیّد عبد الستار الحسنی</w:t>
      </w:r>
      <w:bookmarkEnd w:id="25"/>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سماحة العلّامة المُحقق الحجة الثبت الأُستاذ السیّد حسین آل وتوت 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کما 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بعد السلام مشفوعاً بخالص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اطّلعتُ علی تحقیقکم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رسالة فی عدد المُخرَجین لحرب الحسین علیه السلام فی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فراقنی، وظهر لی من خلال الجوْس فی خلاله</w:t>
      </w:r>
      <w:r>
        <w:rPr>
          <w:rFonts w:eastAsia="IRNazanin" w:cs="IRNazanin"/>
          <w:color w:val="111111"/>
          <w:sz w:val="28"/>
          <w:szCs w:val="28"/>
          <w:rtl w:val="true"/>
          <w:lang w:bidi="fa-IR"/>
        </w:rPr>
        <w:t>(</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سماحتکم قد وهبکم الله تعالی ملکة هذا الفنِّ، فامتلکتم ناصیته</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أوْفیتُم علی الغایة فیما عَلَّقْتُم به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بدائع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الرسالة المذکورة، فجاءت تمیسُ</w:t>
      </w:r>
      <w:r>
        <w:rPr>
          <w:rFonts w:eastAsia="Amiri" w:cs="Amiri" w:ascii="Amiri" w:hAnsi="Amiri"/>
          <w:color w:val="111111"/>
          <w:sz w:val="28"/>
          <w:szCs w:val="28"/>
          <w:rtl w:val="true"/>
          <w:lang w:bidi="ar-SA"/>
        </w:rPr>
        <w:t>(</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بحُللٍ قشیبة</w:t>
      </w:r>
      <w:r>
        <w:rPr>
          <w:rFonts w:eastAsia="Amiri" w:cs="Amiri" w:ascii="Amiri" w:hAnsi="Amiri"/>
          <w:color w:val="111111"/>
          <w:sz w:val="28"/>
          <w:szCs w:val="28"/>
          <w:rtl w:val="true"/>
          <w:lang w:bidi="ar-SA"/>
        </w:rPr>
        <w:t>(</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لو شامها</w:t>
      </w:r>
      <w:r>
        <w:rPr>
          <w:rFonts w:eastAsia="IRNazanin" w:cs="IRNazanin"/>
          <w:color w:val="111111"/>
          <w:sz w:val="28"/>
          <w:szCs w:val="28"/>
          <w:rtl w:val="true"/>
          <w:lang w:bidi="fa-IR"/>
        </w:rPr>
        <w:t>(</w:t>
      </w:r>
      <w:r>
        <w:rPr>
          <w:rStyle w:val="FootnoteAnchor"/>
          <w:rtl w:val="true"/>
        </w:rPr>
        <w:footnoteReference w:id="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الماتنُ</w:t>
      </w:r>
      <w:r>
        <w:rPr>
          <w:rFonts w:eastAsia="Amiri" w:cs="Amiri" w:ascii="Amiri" w:hAnsi="Amiri"/>
          <w:color w:val="111111"/>
          <w:sz w:val="28"/>
          <w:szCs w:val="28"/>
          <w:rtl w:val="true"/>
          <w:lang w:bidi="ar-SA"/>
        </w:rPr>
        <w:t>)(</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لقال هذا هو الحقیق بتحقیقها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تحقیقک لهذه الرسالة هو باکورة أعمالک فی هذا المجال، فما الظنُّ بما ستُرْدفُونَهُ من سائر التحقیقات فی قابل الأیام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الستار الحسنی </w:t>
      </w:r>
      <w:bookmarkStart w:id="26" w:name="pg5143_32881"/>
    </w:p>
    <w:p>
      <w:pPr>
        <w:pStyle w:val="Heading2"/>
        <w:numPr>
          <w:ilvl w:val="1"/>
          <w:numId w:val="1"/>
        </w:numPr>
        <w:rPr/>
      </w:pPr>
      <w:bookmarkStart w:id="27" w:name="__RefHeading___Toc1736372_774463916"/>
      <w:bookmarkStart w:id="28" w:name="_Toc9"/>
      <w:bookmarkEnd w:id="26"/>
      <w:bookmarkEnd w:id="27"/>
      <w:r>
        <w:rPr>
          <w:rtl w:val="true"/>
        </w:rPr>
        <w:t>شکر وتقدیر</w:t>
      </w:r>
      <w:bookmarkEnd w:id="28"/>
    </w:p>
    <w:p>
      <w:pPr>
        <w:pStyle w:val="BookText"/>
        <w:rPr/>
      </w:pPr>
      <w:r>
        <w:rPr>
          <w:rFonts w:ascii="IRNazanin" w:hAnsi="IRNazanin" w:eastAsia="IRNazanin"/>
          <w:color w:val="111111"/>
          <w:sz w:val="28"/>
          <w:sz w:val="28"/>
          <w:szCs w:val="28"/>
          <w:rtl w:val="true"/>
          <w:lang w:bidi="fa-IR"/>
        </w:rPr>
        <w:t>لقد حضرت دورة فی تعلّم فنّ تحقیق المخطوطات من قِبل مؤسسة المرتضی فی مدینة النجف الأشرف، وکان من متطلبات النجاح فی هذه الدورة، هو أن یُحقِّق کلُّ مَن حضر مخطوطةً صغیرة الحجم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منطلق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یشکرِ المُنعم من المخلوقین لم یشکر الله</w:t>
      </w:r>
      <w:r>
        <w:rPr>
          <w:rFonts w:eastAsia="IRNazanin" w:cs="IRNazanin"/>
          <w:color w:val="111111"/>
          <w:sz w:val="28"/>
          <w:szCs w:val="28"/>
          <w:rtl w:val="true"/>
          <w:lang w:bidi="fa-IR"/>
        </w:rPr>
        <w:t>»(</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یجب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وفّق الله سُبحانه وتعالی فی إعداد هذا التحقیق المتواضع لهذه الرسالة القیمة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أتقدّم بالشکر الجزیل والثناء الجمیل إلی سماحة العلّامة المُحقق السیّد محمد رضا الجلالی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لأُمور،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بذله من جهد من خلال المحاضرات التی ألقاها علی المشترکین فی تلک الدورة، وإعداده طلیعة واعیة من المُحققین؛ لیکونوا من العاملین فی إحیاء التراث، والمساهمین فی تحقیقه ونشره بمنهج علمی رصین، وأمانة وصدق وإخلاص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لمراجعته تحقیق المخطوطات التی قُدّمت لمَن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فی هذه الدورة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عن کتابنا هذا، فقد بذل سماحة السیّد العلّامة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جهداً کبیراً فی مراجعته؛ من أجل الاطّلاع علی تحقیق المخطوطة، وتسجیل الملاحظات القیّمة، ومنها ما أثبته فی تقویم نصّ الکتاب</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ونُذکّر أیضاً أنَّ هذه النُّسخة المراجعة من قِبل السیّد المُحقق، قد طرأت علیها إضافات،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التقاریض، وکلمات الشکر والثناء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وکذلک لا أنسی أن أُقدّم شکری إلی القائمین علی مؤسسة المرتض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علی ما یبذلون من جهد فی إعداد هذه الدورات العلمیّة والتعلیمیّة، وتنظیمها، لا سیّما المُعَدّة لطلبة الحوزة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وأخیراً أتقدّم بخالص شکری وامتنانی لمؤسسة وارث الأنبیاء للدراسات التخصصیة فی النهضة الحسینیة فی النجف الأشرف، وإدارتها وکادرها؛ لما بذلوه من جهود فی تحقیق وتقویم هذا الجهد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المحقّق </w:t>
      </w:r>
      <w:bookmarkStart w:id="29" w:name="pg5143_32883"/>
    </w:p>
    <w:p>
      <w:pPr>
        <w:pStyle w:val="Heading2"/>
        <w:numPr>
          <w:ilvl w:val="1"/>
          <w:numId w:val="1"/>
        </w:numPr>
        <w:rPr/>
      </w:pPr>
      <w:bookmarkStart w:id="30" w:name="__RefHeading___Toc1736374_774463916"/>
      <w:bookmarkStart w:id="31" w:name="_Toc10"/>
      <w:bookmarkEnd w:id="29"/>
      <w:bookmarkEnd w:id="30"/>
      <w:r>
        <w:rPr>
          <w:rtl w:val="true"/>
        </w:rPr>
        <w:t>الإهداء</w:t>
      </w:r>
      <w:bookmarkEnd w:id="31"/>
    </w:p>
    <w:p>
      <w:pPr>
        <w:pStyle w:val="BookText"/>
        <w:rPr/>
      </w:pPr>
      <w:r>
        <w:rPr>
          <w:rFonts w:ascii="IRNazanin" w:hAnsi="IRNazanin" w:eastAsia="IRNazanin"/>
          <w:color w:val="111111"/>
          <w:sz w:val="28"/>
          <w:sz w:val="28"/>
          <w:szCs w:val="28"/>
          <w:rtl w:val="true"/>
          <w:lang w:bidi="fa-IR"/>
        </w:rPr>
        <w:t xml:space="preserve">أُهدی عملی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وعسی أن یکون فیه ما یستحق الإهداء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سیّد الکونین والثقلین والفریقین، الذی حمل بین أضلاعه أقدس قلب، وعلی مُحیّاه أعزّ عین، وفی مشاعره أکرم دمعة، ذلک هو الرسول الأعظم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 بکی سبطه الإمام الحسین، ونعاه ورثاه فی مواضع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تلک العیون التی اغرورقت بالدموع؛ لقتل سیّد الشهداء علیه السلام ، فإنَّها ما زالت تبکیه ما طلعت شمس وما غربت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وإلی کلّ الذین اعتقدوا الحسین عقیدةً فی نهج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ریعة، وإصلاحاً فی المنهج والسلوک، ولواءً فی سوح الوغی، وعزّةً وإباءً بوجه الظلم والظالمین، وعزّةً وکرامةً فی میادین الحیاة</w:t>
      </w:r>
      <w:r>
        <w:rPr>
          <w:rFonts w:eastAsia="IRNazanin" w:cs="IRNazanin"/>
          <w:color w:val="111111"/>
          <w:sz w:val="28"/>
          <w:szCs w:val="28"/>
          <w:rtl w:val="true"/>
          <w:lang w:bidi="fa-IR"/>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5143_32885"/>
      <w:bookmarkStart w:id="33" w:name="pg5143_32885"/>
      <w:bookmarkEnd w:id="33"/>
    </w:p>
    <w:p>
      <w:pPr>
        <w:pStyle w:val="Heading2"/>
        <w:numPr>
          <w:ilvl w:val="1"/>
          <w:numId w:val="1"/>
        </w:numPr>
        <w:rPr/>
      </w:pPr>
      <w:bookmarkStart w:id="34" w:name="pg5143_32885"/>
      <w:bookmarkStart w:id="35" w:name="__RefHeading___Toc1736376_774463916"/>
      <w:bookmarkStart w:id="36" w:name="_Toc11"/>
      <w:bookmarkEnd w:id="34"/>
      <w:bookmarkEnd w:id="35"/>
      <w:r>
        <w:rPr>
          <w:rtl w:val="true"/>
        </w:rPr>
        <w:t>مقدّمة التحقیق</w:t>
      </w:r>
      <w:bookmarkEnd w:id="36"/>
    </w:p>
    <w:p>
      <w:pPr>
        <w:pStyle w:val="Heading3"/>
        <w:numPr>
          <w:ilvl w:val="2"/>
          <w:numId w:val="1"/>
        </w:numPr>
        <w:rPr/>
      </w:pPr>
      <w:bookmarkStart w:id="37" w:name="__RefHeading___Toc1736378_774463916"/>
      <w:bookmarkStart w:id="38" w:name="_Toc12"/>
      <w:bookmarkEnd w:id="37"/>
      <w:r>
        <w:rPr>
          <w:rtl w:val="true"/>
        </w:rPr>
        <w:t>اشارة</w:t>
      </w:r>
      <w:bookmarkEnd w:id="38"/>
    </w:p>
    <w:p>
      <w:pPr>
        <w:pStyle w:val="BookText"/>
        <w:rPr/>
      </w:pPr>
      <w:r>
        <w:rPr>
          <w:rFonts w:ascii="IRNazanin" w:hAnsi="IRNazanin" w:eastAsia="IRNazanin"/>
          <w:color w:val="111111"/>
          <w:sz w:val="28"/>
          <w:sz w:val="28"/>
          <w:szCs w:val="28"/>
          <w:rtl w:val="true"/>
          <w:lang w:bidi="fa-IR"/>
        </w:rPr>
        <w:t>الحمد لله ربِّ العالمین، والصلاة والسلام علی محمد وأهل بیته، وأصحابه المنتجبین، واللعن الدائم علی أعدائهم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فقد کنت مُحباً للاطّلاع علی عالم المخطوطات وتحقیقها، شغوفاً فی معرفة مناهج المُحققین وأسالیبهم، متابعاً لمِا یصدر عنهم، وما من شیء یتعلّق بهذا الأمر إلّا وکنت من رواده ومن السبّاقین إلیه، لاسیّما الدورات التی تُعقد فی تعلم فنّ التحقیق، أو الندوات التی تُخصّص للبحث فی هذا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کنت من المحظوظین فی حضور الدورة المُشار إلیها فیما تقدّم، وفی ختامها حصلت علی مخطوطة من خلال مؤسسة المرتض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فی النجف الأشرف؛ من أجل تحقیقها وتطبیق ما اطلعت علیه من فنّ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اختلف المعاصرون فی منهج التحقیق عند المُحدّثین إلی نوعین، تجدر الإشارة لهما فی هذه الفقرة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التحقیق هو تقدیم المخطوط صحیحاً کما وضعه مؤلفه، دون شرحه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الکثیرین من الناشرین لا ینتبهون إلی هذا الأمر، فتجد الحواشی مَلْأی بالش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والزیادات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شرح للألفاظ، وترجمات للأعلام، ونقل من کتب مطبوعة، وتعلیق علی ما قاله المؤلف، کلّ ذلک بصورة واسعة مُملّة، قد تشغل القارئ عن النصّ نفسه، ولم توجد فی المخطوطة</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وهذه الفقرة تحدد ملامح الاتجاهین فی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یکون کما وضعه مؤلفه، دون شرحه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تُملأ فیه الصفحات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للألفاظ، وترجمات للأعلام، ونقل من کتب مطبوعة، وتعلیق علی ما قاله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یمکن أن نُحدد منهجاً لا یتعارض مع المنهجین، وهو أن نُفرّق بین المصطلحات وتطبیقها، بأن یُضاف إلی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مما تعارف علیه القدماء</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أقبح بخط مُحرر أقلامه لعنت أنامله إذا ما حررا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ضوء هذین المصطلحین یمکن تحدید المنهج الذی یجب أن یُتّبع مع المخطوطة</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یوجد مخطوط لا یستحق إلّا تطبیق المنهج الأوّل علیه،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وضعه مؤلفه، دون شرحه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نُعبّر عنه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تحریر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مخطوط من حقّه التحقیق، وهو العمل الذی یشمل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 وشرح للألفاظ، وترجمات للأعلام، ونقل من کُتب مطبوعة، وتعلیق علی ما قاله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وغیرها من المسائل المتعارف علیها؛ لأنَّه قد یوجد مخطوط قد تُس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یء له ولمؤلفه إن اقتص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رت علی تحریره؛ إذ من حقّه أن یُتّبع فیه منهج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وکذلک فیما یُتّبع فیه المنهج الثانی ومن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هنا لا یمکن أن نضع قاعدةً عامّةً ومنهجاً واحداً لجمیع المخطوطات، فالمخطوطة یجب أن یُحدد لها منهج، فإمّا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لا یمکن تحدید النسبة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تکون العموم، وقد تکون الخصوص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هنا اتبعنا المنهج الثانی فی عملنا هذا؛ لأنَّ هذه المخطوطة من حقّها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رسالة من مُصنّفات العالم الجلیل والمؤلف الکبیر السیّد حسن الصدرقدس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وموضوعها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تعیین عدد الذین أُخرجوا لحرب الإمام الحسین علیه السلام فی الطفّ من الجیش الأُموی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جواب لسؤال ورد إلیه من السیّد عبد الحسین الکلیدار، خازن الروضة الحسینیّة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ضروریات 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ابتدأت العمل فی تحقیقها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البحث عن نُسخة المؤلف التی کتبها 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کُتبت لها، أو نُسخة من إملائه، أو مکتوبة عن نُسخته، أو قریبة من عصره، أو غیرها من النُّسخ إن وجدت، وأنظر فیما إذا حُققت من قبلُ، وأجمع کلّ ما ورد عنها وقیل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أثناء البحث والسؤال والمتابعة أخبرنی الأخ العزیز أحمد الحلی عن المخطوطة بأنَّها مُحقّقة، ونُسخة منها فی مکتبة الإمام الصادق علیه السلام فی النجف الأشرف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 اطّلاعی علیها عرفت أنَّها حُقّقت علی ید المُحقق الأُستاذ منتظر الحیدری فی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جمادی الآخرة</w:t>
      </w:r>
      <w:r>
        <w:rPr>
          <w:rFonts w:eastAsia="IRNazanin" w:cs="IRNazanin"/>
          <w:color w:val="111111"/>
          <w:sz w:val="28"/>
          <w:szCs w:val="28"/>
          <w:rtl w:val="true"/>
          <w:lang w:bidi="fa-IR"/>
        </w:rPr>
        <w:t>/</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وطُبعت فی السنة نفسها، ونش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جنّة الحسین علیه السلام للدراسات الإسلامیّة، فی کربلاء</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ذکر المُحقّق مقدّمةً عن تحقیقه لهذه المخطوطة، وکیفیة حصوله علی نُسخها </w:t>
      </w:r>
    </w:p>
    <w:p>
      <w:pPr>
        <w:pStyle w:val="BookText"/>
        <w:rPr/>
      </w:pPr>
      <w:r>
        <w:rPr>
          <w:rFonts w:ascii="IRNazanin" w:hAnsi="IRNazanin" w:eastAsia="IRNazanin"/>
          <w:color w:val="111111"/>
          <w:sz w:val="28"/>
          <w:sz w:val="28"/>
          <w:szCs w:val="28"/>
          <w:rtl w:val="true"/>
          <w:lang w:bidi="fa-IR"/>
        </w:rPr>
        <w:t>المخطوطة،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أوائل العام </w:t>
      </w:r>
      <w:r>
        <w:rPr>
          <w:rFonts w:eastAsia="IRNazanin" w:cs="IRNazanin"/>
          <w:color w:val="111111"/>
          <w:sz w:val="28"/>
          <w:szCs w:val="28"/>
          <w:rtl w:val="true"/>
          <w:lang w:bidi="fa-IR"/>
        </w:rPr>
        <w:t>(</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وقفتُ علی أسماء مُصنّفات السیّد حسن الصدرقدس سره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مؤلفی الکاظمیة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للدکتور الفاضل الشیخ محمد المنصور، ومن بین تلک المُصنّفات ذکر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خرج إلی حرب الحسین علیه السلام ، وأنَّهم ثلاثون ألفاً علی الأقل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فعلُق العنوان بقلبی حتی جاء الیوم الذی وفقنی الله سُبحانه فیه، إذ أهدانی المُحقق الجلیل والأُستاذ النبیل الحاج جعفر البیّاتی نُسخةً من قرص لیزری یحتوی علی الکثیر من صور مخطوطات السیّد المُصنفقدس سره، فأخذت أبحث عن النُّسخة المنشودة حتی وقفت علی نُسختین لهذا المُصنفقدس سره، فحمدتُ الله سُبحانه وأخذت فی تحقیقه ونشره؛ ابتغاءً لمرضاة الله سُبحانه، وإظهاراً، بل إخباراً بما جری علی الحسین علیه السلام وسائر أهل بیت الرسالة علیهم السلام ، فی العاشر من محرّم الحرام سنة </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وتأدیةً لحقوق مُصنف هذا السفر العظیم، والص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 القویم، العالم العامل، وحید 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وسیّد دهره، زعیم الخاصّ والعامّ، المرجع الدینی الکبیر السیّد حسن الصدرقدس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 المُحقق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خلال قراءتی بإمعان ونظر فی هذه النُّسخة المُحققة، رأیتُ أنَّ المُحقق اتّبع منهج التحقیق القائل بعدم الاقتصار علی تحریر النصّ، وإخراجه من المخطوط إلی المطبوع،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إضافةً لمقابلة نصّ الکتاب مع نصوص النُّسخ الأُخری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تخریج النصوص، وشرح الکلمات، وضبط المفردات، وقد بذل جُهداً یُشکر علیه فی تحقیقها، وإخراجها بتلک الصورة</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رأیت أن أُعید تحقیقها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ویبقی له فضل السبق فی اختیار هذه الرسالة وتحقیقها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لأسباب عدّة</w:t>
      </w:r>
      <w:r>
        <w:rPr>
          <w:rFonts w:eastAsia="IRNazanin" w:cs="IRNazanin"/>
          <w:color w:val="111111"/>
          <w:sz w:val="28"/>
          <w:szCs w:val="28"/>
          <w:rtl w:val="true"/>
          <w:lang w:bidi="fa-IR"/>
        </w:rPr>
        <w:t xml:space="preserve">. </w:t>
      </w:r>
      <w:bookmarkStart w:id="39" w:name="pg5143_32889"/>
    </w:p>
    <w:p>
      <w:pPr>
        <w:pStyle w:val="Heading3"/>
        <w:numPr>
          <w:ilvl w:val="2"/>
          <w:numId w:val="1"/>
        </w:numPr>
        <w:rPr/>
      </w:pPr>
      <w:bookmarkStart w:id="40" w:name="__RefHeading___Toc1736380_774463916"/>
      <w:bookmarkStart w:id="41" w:name="_Toc13"/>
      <w:bookmarkEnd w:id="39"/>
      <w:bookmarkEnd w:id="40"/>
      <w:r>
        <w:rPr>
          <w:rtl w:val="true"/>
        </w:rPr>
        <w:t>أسباب إعادة تحقیق الرسالة</w:t>
      </w:r>
      <w:bookmarkEnd w:id="41"/>
    </w:p>
    <w:p>
      <w:pPr>
        <w:pStyle w:val="Heading4"/>
        <w:numPr>
          <w:ilvl w:val="3"/>
          <w:numId w:val="1"/>
        </w:numPr>
        <w:rPr/>
      </w:pPr>
      <w:bookmarkStart w:id="42" w:name="__RefHeading___Toc1736382_774463916"/>
      <w:bookmarkStart w:id="43" w:name="_Toc14"/>
      <w:bookmarkEnd w:id="42"/>
      <w:r>
        <w:rPr>
          <w:rtl w:val="true"/>
        </w:rPr>
        <w:t>اشارة</w:t>
      </w:r>
      <w:bookmarkEnd w:id="43"/>
    </w:p>
    <w:p>
      <w:pPr>
        <w:pStyle w:val="BookText"/>
        <w:rPr/>
      </w:pPr>
      <w:r>
        <w:rPr>
          <w:rFonts w:ascii="IRNazanin" w:hAnsi="IRNazanin" w:eastAsia="IRNazanin"/>
          <w:color w:val="111111"/>
          <w:sz w:val="28"/>
          <w:sz w:val="28"/>
          <w:szCs w:val="28"/>
          <w:rtl w:val="true"/>
          <w:lang w:bidi="fa-IR"/>
        </w:rPr>
        <w:t>السبب الأهم فی تحقیقی لهذه الرسالة هو استجابة لطلب مؤسسة المرتض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التی قدّمت لی هذه المخطوطة کممارسة عملیّة لمِا تعلّمته فی فن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أسباب أُخری کُثُر دعتنی لإعادة تحقیق هذه الرسالة، أذکرها بین یدی القارئ الکریم، منها</w:t>
      </w:r>
      <w:r>
        <w:rPr>
          <w:rFonts w:eastAsia="IRNazanin" w:cs="IRNazanin"/>
          <w:color w:val="111111"/>
          <w:sz w:val="28"/>
          <w:szCs w:val="28"/>
          <w:rtl w:val="true"/>
          <w:lang w:bidi="fa-IR"/>
        </w:rPr>
        <w:t>:</w:t>
      </w:r>
    </w:p>
    <w:p>
      <w:pPr>
        <w:pStyle w:val="Heading4"/>
        <w:numPr>
          <w:ilvl w:val="3"/>
          <w:numId w:val="1"/>
        </w:numPr>
        <w:rPr/>
      </w:pPr>
      <w:bookmarkStart w:id="44" w:name="__RefHeading___Toc1736384_774463916"/>
      <w:bookmarkStart w:id="45" w:name="_Toc15"/>
      <w:bookmarkEnd w:id="44"/>
      <w:r>
        <w:rPr>
          <w:rtl w:val="true"/>
        </w:rPr>
        <w:t>أوّلاً</w:t>
      </w:r>
      <w:r>
        <w:rPr>
          <w:rtl w:val="true"/>
        </w:rPr>
        <w:t xml:space="preserve">: </w:t>
      </w:r>
      <w:r>
        <w:rPr>
          <w:rtl w:val="true"/>
        </w:rPr>
        <w:t>فیما یتعلّق بتحقیق المطبوعة</w:t>
      </w:r>
      <w:bookmarkEnd w:id="45"/>
    </w:p>
    <w:p>
      <w:pPr>
        <w:pStyle w:val="Heading5"/>
        <w:numPr>
          <w:ilvl w:val="4"/>
          <w:numId w:val="1"/>
        </w:numPr>
        <w:rPr/>
      </w:pPr>
      <w:bookmarkStart w:id="46" w:name="__RefHeading___Toc1736386_774463916"/>
      <w:bookmarkStart w:id="47" w:name="_Toc16"/>
      <w:bookmarkEnd w:id="46"/>
      <w:r>
        <w:rPr/>
        <w:t>1</w:t>
      </w:r>
      <w:r>
        <w:rPr>
          <w:rtl w:val="true"/>
        </w:rPr>
        <w:t xml:space="preserve">- </w:t>
      </w:r>
      <w:r>
        <w:rPr>
          <w:rtl w:val="true"/>
        </w:rPr>
        <w:t>العنوان</w:t>
      </w:r>
      <w:bookmarkEnd w:id="47"/>
    </w:p>
    <w:p>
      <w:pPr>
        <w:pStyle w:val="BookText"/>
        <w:rPr/>
      </w:pPr>
      <w:r>
        <w:rPr>
          <w:rFonts w:ascii="IRNazanin" w:hAnsi="IRNazanin" w:eastAsia="IRNazanin"/>
          <w:color w:val="111111"/>
          <w:sz w:val="28"/>
          <w:sz w:val="28"/>
          <w:szCs w:val="28"/>
          <w:rtl w:val="true"/>
          <w:lang w:bidi="fa-IR"/>
        </w:rPr>
        <w:t xml:space="preserve">وهو الذی ذُکر علی صفحة غلاف النسخة المُحققة المطبوعة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فی عدد قتلة الإمام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یختلف عمّا وضعه المؤلف،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عدد المُخْرَجین إلی حرب الحسین علیه السلام فی الطفّ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ذکره المترجمون له من العناوین الأُخری، مع أنَّ المُحقق قد اطلع علی عنوان الرسالة الذی ورد فی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مؤلفی الکاظمیّة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خرج إلی حرب الحسین علیه السلام ، وأنَّهم ثلاثون ألفاً علی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تغییر واضح فی العنوان؛ إذ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یختلف عن مصطلح المُخرَجین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وسیأتی تفصیل ذلک فی الحدیث عن عنوان الرسالة</w:t>
      </w:r>
      <w:r>
        <w:rPr>
          <w:rFonts w:eastAsia="IRNazanin" w:cs="IRNazanin"/>
          <w:color w:val="111111"/>
          <w:sz w:val="28"/>
          <w:szCs w:val="28"/>
          <w:rtl w:val="true"/>
          <w:lang w:bidi="fa-IR"/>
        </w:rPr>
        <w:t>.</w:t>
      </w:r>
    </w:p>
    <w:p>
      <w:pPr>
        <w:pStyle w:val="Heading5"/>
        <w:numPr>
          <w:ilvl w:val="4"/>
          <w:numId w:val="1"/>
        </w:numPr>
        <w:rPr/>
      </w:pPr>
      <w:bookmarkStart w:id="48" w:name="__RefHeading___Toc1736388_774463916"/>
      <w:bookmarkStart w:id="49" w:name="_Toc17"/>
      <w:bookmarkEnd w:id="48"/>
      <w:r>
        <w:rPr/>
        <w:t>2</w:t>
      </w:r>
      <w:r>
        <w:rPr>
          <w:rtl w:val="true"/>
        </w:rPr>
        <w:t xml:space="preserve">- </w:t>
      </w:r>
      <w:r>
        <w:rPr>
          <w:rtl w:val="true"/>
        </w:rPr>
        <w:t>الأخطاء المطبعیة</w:t>
      </w:r>
      <w:bookmarkEnd w:id="4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وردت فی النُّسخة المطبوعة بعض الأخطاء المطبعیة التی لا یفهم القارئ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المعنی المراد من الجملة، من قَبیل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ذکره المسعودی فی کتابه إثبات الوصیة، الذی نصٌّ علی أنَّه له فی وفیات الوفیات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ورُسمت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ولیس لها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والصحیح أن تُبنی للمجهول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صاحب وفیات الوفیات وغیره علی أنَّ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للمسعودی</w:t>
      </w:r>
      <w:r>
        <w:rPr>
          <w:rFonts w:eastAsia="IRNazanin" w:cs="IRNazanin"/>
          <w:color w:val="111111"/>
          <w:sz w:val="28"/>
          <w:szCs w:val="28"/>
          <w:rtl w:val="true"/>
          <w:lang w:bidi="fa-IR"/>
        </w:rPr>
        <w:t xml:space="preserve">. </w:t>
      </w:r>
      <w:bookmarkStart w:id="50" w:name="pg5143_32890"/>
    </w:p>
    <w:p>
      <w:pPr>
        <w:pStyle w:val="Heading5"/>
        <w:numPr>
          <w:ilvl w:val="4"/>
          <w:numId w:val="1"/>
        </w:numPr>
        <w:rPr/>
      </w:pPr>
      <w:bookmarkStart w:id="51" w:name="__RefHeading___Toc1736390_774463916"/>
      <w:bookmarkStart w:id="52" w:name="_Toc18"/>
      <w:bookmarkEnd w:id="50"/>
      <w:bookmarkEnd w:id="51"/>
      <w:r>
        <w:rPr/>
        <w:t>3</w:t>
      </w:r>
      <w:r>
        <w:rPr>
          <w:rtl w:val="true"/>
        </w:rPr>
        <w:t xml:space="preserve">- </w:t>
      </w:r>
      <w:r>
        <w:rPr>
          <w:rtl w:val="true"/>
        </w:rPr>
        <w:t>نصُّ الرسالة</w:t>
      </w:r>
      <w:bookmarkEnd w:id="52"/>
    </w:p>
    <w:p>
      <w:pPr>
        <w:pStyle w:val="BookText"/>
        <w:rPr/>
      </w:pPr>
      <w:r>
        <w:rPr>
          <w:rFonts w:ascii="IRNazanin" w:hAnsi="IRNazanin" w:eastAsia="IRNazanin"/>
          <w:color w:val="111111"/>
          <w:sz w:val="28"/>
          <w:sz w:val="28"/>
          <w:szCs w:val="28"/>
          <w:rtl w:val="true"/>
          <w:lang w:bidi="fa-IR"/>
        </w:rPr>
        <w:t>لقد کتب السیّد حسن الصدرقدس سره مجموعة من العناوین، تُحدد بدء المواضیع والمطالب علی جوانب المخطوطة، وهی وإن کُتبت فی الهامش إلّا أنَّها تُعتبر من أجزاء الرسالة الرئیسة، ویمکن أن تکون عناوین لمطالبها، وهی مما لم تُذکر فی المطبوعة</w:t>
      </w:r>
      <w:r>
        <w:rPr>
          <w:rFonts w:eastAsia="IRNazanin" w:cs="IRNazanin"/>
          <w:color w:val="111111"/>
          <w:sz w:val="28"/>
          <w:szCs w:val="28"/>
          <w:rtl w:val="true"/>
          <w:lang w:bidi="fa-IR"/>
        </w:rPr>
        <w:t>.</w:t>
      </w:r>
    </w:p>
    <w:p>
      <w:pPr>
        <w:pStyle w:val="Heading5"/>
        <w:numPr>
          <w:ilvl w:val="4"/>
          <w:numId w:val="1"/>
        </w:numPr>
        <w:rPr/>
      </w:pPr>
      <w:bookmarkStart w:id="53" w:name="__RefHeading___Toc1736392_774463916"/>
      <w:bookmarkStart w:id="54" w:name="_Toc19"/>
      <w:bookmarkEnd w:id="53"/>
      <w:r>
        <w:rPr/>
        <w:t>4</w:t>
      </w:r>
      <w:r>
        <w:rPr>
          <w:rtl w:val="true"/>
        </w:rPr>
        <w:t xml:space="preserve"> - </w:t>
      </w:r>
      <w:r>
        <w:rPr>
          <w:rtl w:val="true"/>
        </w:rPr>
        <w:t>مُتطلبات التحقیق</w:t>
      </w:r>
      <w:bookmarkEnd w:id="54"/>
    </w:p>
    <w:p>
      <w:pPr>
        <w:pStyle w:val="BookText"/>
        <w:rPr/>
      </w:pPr>
      <w:r>
        <w:rPr>
          <w:rFonts w:ascii="Amiri" w:hAnsi="Amiri" w:eastAsia="Amiri" w:cs="Amiri"/>
          <w:color w:val="111111"/>
          <w:sz w:val="28"/>
          <w:sz w:val="28"/>
          <w:szCs w:val="28"/>
          <w:rtl w:val="true"/>
          <w:lang w:bidi="ar-SA"/>
        </w:rPr>
        <w:t>اکتفی المُحقق بالنُّسختین اللّتین حصل علیهما، وقد وجدت نُسخة أُخری، وهی مُسَوَّدَةُ هذه المخطوطة، وهی بخط المؤلف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والتحقیق یتطلّب البحث عن أکثر من نُسخة للمخطوطة</w:t>
      </w:r>
      <w:r>
        <w:rPr>
          <w:rFonts w:eastAsia="IRNazanin" w:cs="IRNazanin"/>
          <w:color w:val="111111"/>
          <w:sz w:val="28"/>
          <w:szCs w:val="28"/>
          <w:rtl w:val="true"/>
          <w:lang w:bidi="fa-IR"/>
        </w:rPr>
        <w:t>.</w:t>
      </w:r>
    </w:p>
    <w:p>
      <w:pPr>
        <w:pStyle w:val="Heading5"/>
        <w:numPr>
          <w:ilvl w:val="4"/>
          <w:numId w:val="1"/>
        </w:numPr>
        <w:rPr/>
      </w:pPr>
      <w:bookmarkStart w:id="55" w:name="__RefHeading___Toc1736394_774463916"/>
      <w:bookmarkStart w:id="56" w:name="_Toc20"/>
      <w:bookmarkEnd w:id="55"/>
      <w:r>
        <w:rPr/>
        <w:t>5</w:t>
      </w:r>
      <w:r>
        <w:rPr>
          <w:rtl w:val="true"/>
        </w:rPr>
        <w:t xml:space="preserve"> - </w:t>
      </w:r>
      <w:r>
        <w:rPr>
          <w:rtl w:val="true"/>
        </w:rPr>
        <w:t>التعلیق والتوضیح</w:t>
      </w:r>
      <w:bookmarkEnd w:id="56"/>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 یُنبّه المُحقق علی ما ذکره المؤلف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حسن الصدرقدس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رأیت فی تاریخ ابن جریر یروی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ألفاً وثمانمائة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الجملة لم تُذکر فی تاریخ الطبری، وإنَّما ذُکرت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للمسعودی، فوجب التنبیه علی ذلک، وهذا أمر مهم، وهو ما لم یُذکر فی هامش المطبوعة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ویجب التنبیه أیضاً علی بعض ما نقله المؤلف، کما فی بعض الروایات التی ورد فیها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الحصین بن نمیر السکونی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المذکور بهذا اللقب فی کثیر من المؤلفات القدیمة،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أعثم وغیره، والحدیثة أیضاً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صاحب شرطة عبید الله بن زیاد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ما نقله عن الطبری فی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أبی سبرة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تفصیله</w:t>
      </w:r>
      <w:r>
        <w:rPr>
          <w:rFonts w:eastAsia="IRNazanin" w:cs="IRNazanin"/>
          <w:color w:val="111111"/>
          <w:sz w:val="28"/>
          <w:szCs w:val="28"/>
          <w:rtl w:val="true"/>
          <w:lang w:bidi="fa-IR"/>
        </w:rPr>
        <w:t xml:space="preserve">. </w:t>
      </w:r>
      <w:bookmarkStart w:id="57" w:name="pg5143_32891"/>
    </w:p>
    <w:p>
      <w:pPr>
        <w:pStyle w:val="Heading5"/>
        <w:numPr>
          <w:ilvl w:val="4"/>
          <w:numId w:val="1"/>
        </w:numPr>
        <w:rPr/>
      </w:pPr>
      <w:bookmarkStart w:id="58" w:name="__RefHeading___Toc1736396_774463916"/>
      <w:bookmarkStart w:id="59" w:name="_Toc21"/>
      <w:bookmarkEnd w:id="57"/>
      <w:bookmarkEnd w:id="58"/>
      <w:r>
        <w:rPr/>
        <w:t>6</w:t>
      </w:r>
      <w:r>
        <w:rPr>
          <w:rtl w:val="true"/>
        </w:rPr>
        <w:t xml:space="preserve">- </w:t>
      </w:r>
      <w:r>
        <w:rPr>
          <w:rtl w:val="true"/>
        </w:rPr>
        <w:t>الهوامش</w:t>
      </w:r>
      <w:bookmarkEnd w:id="59"/>
    </w:p>
    <w:p>
      <w:pPr>
        <w:pStyle w:val="BookText"/>
        <w:rPr/>
      </w:pPr>
      <w:r>
        <w:rPr>
          <w:rFonts w:ascii="IRNazanin" w:hAnsi="IRNazanin" w:eastAsia="IRNazanin"/>
          <w:color w:val="111111"/>
          <w:sz w:val="28"/>
          <w:sz w:val="28"/>
          <w:szCs w:val="28"/>
          <w:rtl w:val="true"/>
          <w:lang w:bidi="fa-IR"/>
        </w:rPr>
        <w:t>فقد ذکر المُحقق هامشاً طویلاً بحیث استغرق أکثر من 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صفحات؛ ردّاً علی قول المؤرخین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وکان عمر بن سعد یکره قتاله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یُذکر هذا الهامش فیما لو کان موضوع الرسالة یتحدّث عن ترجمة 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کان هناک تعلیقٌ من المؤلف علی هذه العبارة بعد أن استشهد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ومهما یکن فإنَّ هذا الهامش لا علاقة له بموضوع الرسالة الذی یتعلّق بعدد المُخرَجین لحرب الإمام علیه السلام ؛ لأنَّ هذا الأمر یفتح المجال واسعاً للحدیث عن کلّ اسم ورد ذکره فی الرسالة ووصف بأمر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هذه الکلمات وردت فی نصّ استشهد به المؤلف، فلیست من کلامه ووصفه؛ لیحسن التعلیق علی کلامه إثباتاً أو نفیاً، علماً بأنَّ الهامش جید، ولکن له محلٌّ آخر</w:t>
      </w:r>
      <w:r>
        <w:rPr>
          <w:rFonts w:eastAsia="IRNazanin" w:cs="IRNazanin"/>
          <w:color w:val="111111"/>
          <w:sz w:val="28"/>
          <w:szCs w:val="28"/>
          <w:rtl w:val="true"/>
          <w:lang w:bidi="fa-IR"/>
        </w:rPr>
        <w:t>.</w:t>
      </w:r>
    </w:p>
    <w:p>
      <w:pPr>
        <w:pStyle w:val="Heading4"/>
        <w:numPr>
          <w:ilvl w:val="3"/>
          <w:numId w:val="1"/>
        </w:numPr>
        <w:rPr/>
      </w:pPr>
      <w:bookmarkStart w:id="60" w:name="__RefHeading___Toc1736398_774463916"/>
      <w:bookmarkStart w:id="61" w:name="_Toc22"/>
      <w:bookmarkEnd w:id="60"/>
      <w:r>
        <w:rPr>
          <w:rtl w:val="true"/>
        </w:rPr>
        <w:t>ثانیاً</w:t>
      </w:r>
      <w:r>
        <w:rPr>
          <w:rtl w:val="true"/>
        </w:rPr>
        <w:t xml:space="preserve">: </w:t>
      </w:r>
      <w:r>
        <w:rPr>
          <w:rtl w:val="true"/>
        </w:rPr>
        <w:t>فیما یتعلّق بمؤلف الرسالة</w:t>
      </w:r>
      <w:bookmarkEnd w:id="61"/>
    </w:p>
    <w:p>
      <w:pPr>
        <w:pStyle w:val="Heading5"/>
        <w:numPr>
          <w:ilvl w:val="4"/>
          <w:numId w:val="1"/>
        </w:numPr>
        <w:rPr/>
      </w:pPr>
      <w:bookmarkStart w:id="62" w:name="__RefHeading___Toc1736400_774463916"/>
      <w:bookmarkStart w:id="63" w:name="_Toc23"/>
      <w:bookmarkEnd w:id="62"/>
      <w:r>
        <w:rPr/>
        <w:t>1</w:t>
      </w:r>
      <w:r>
        <w:rPr>
          <w:rtl w:val="true"/>
        </w:rPr>
        <w:t xml:space="preserve">- </w:t>
      </w:r>
      <w:r>
        <w:rPr>
          <w:rtl w:val="true"/>
        </w:rPr>
        <w:t>فی جانب الاستدراک علی المؤلف</w:t>
      </w:r>
      <w:bookmarkEnd w:id="63"/>
    </w:p>
    <w:p>
      <w:pPr>
        <w:pStyle w:val="BookText"/>
        <w:rPr/>
      </w:pPr>
      <w:r>
        <w:rPr>
          <w:rFonts w:ascii="IRNazanin" w:hAnsi="IRNazanin" w:eastAsia="IRNazanin"/>
          <w:color w:val="111111"/>
          <w:sz w:val="28"/>
          <w:sz w:val="28"/>
          <w:szCs w:val="28"/>
          <w:rtl w:val="true"/>
          <w:lang w:bidi="fa-IR"/>
        </w:rPr>
        <w:t xml:space="preserve">إذ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حضر السیّد حسن الصدرقدس سره من الاستنباطات؛ من أجل إثبات عدد الجیش الأُموی أنَّه ثلاثون ألفاً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الشاهد الذی ذکره فی قول الطرمّاح بن عدی للإمام الحسین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رأیتُ قبل خروجی من الکوفة إلیک بیومٍ ظَهر الکوفة، وفیه من الناس ما لمْ ترَ عینای فی صعید واحد جمعاً أکثرَ منه، فسألت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اجتمعوا لیُعرضوا، ثُمَّ 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رّحُون إلی الحسین</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والاستدراک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هناک عرضاً آخرَ للجیش، ومنه سُرّح إلی کربلاء، لم یذکره السیّد حسن الصدرقدس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فی معسکر عبید الله فی النُّخیلة حین قدِم إلیها، بعد أن استعمل عمرو بن حریث علی الکوفة</w:t>
      </w:r>
      <w:r>
        <w:rPr>
          <w:rFonts w:eastAsia="IRNazanin" w:cs="IRNazanin"/>
          <w:color w:val="111111"/>
          <w:sz w:val="28"/>
          <w:szCs w:val="28"/>
          <w:rtl w:val="true"/>
          <w:lang w:bidi="fa-IR"/>
        </w:rPr>
        <w:t xml:space="preserve">. </w:t>
      </w:r>
      <w:bookmarkStart w:id="64" w:name="pg5143_32892"/>
    </w:p>
    <w:p>
      <w:pPr>
        <w:pStyle w:val="BookText"/>
        <w:rPr/>
      </w:pPr>
      <w:bookmarkEnd w:id="64"/>
      <w:r>
        <w:rPr>
          <w:rFonts w:ascii="IRNazanin" w:hAnsi="IRNazanin" w:eastAsia="IRNazanin"/>
          <w:color w:val="111111"/>
          <w:sz w:val="28"/>
          <w:sz w:val="28"/>
          <w:szCs w:val="28"/>
          <w:rtl w:val="true"/>
          <w:lang w:bidi="fa-IR"/>
        </w:rPr>
        <w:t>وذکر هذا العرض عبد الله بن عمیر من بنی عُلیم، إذ رأی القوم بالنُّخیلة یُعرضون لیُسرّحوا إلی الحسین علیه السلام ، فسأل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رّحون إلی حسین بن فاطمة بنت رسول الله</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الشاهد یمکن أن یکون دلیلاً آخر علی ما أراد المُصنف إثباته، وسیُذکر مفصّلاً</w:t>
      </w:r>
      <w:r>
        <w:rPr>
          <w:rFonts w:eastAsia="IRNazanin" w:cs="IRNazanin"/>
          <w:color w:val="111111"/>
          <w:sz w:val="28"/>
          <w:szCs w:val="28"/>
          <w:rtl w:val="true"/>
          <w:lang w:bidi="fa-IR"/>
        </w:rPr>
        <w:t>.</w:t>
      </w:r>
    </w:p>
    <w:p>
      <w:pPr>
        <w:pStyle w:val="Heading5"/>
        <w:numPr>
          <w:ilvl w:val="4"/>
          <w:numId w:val="1"/>
        </w:numPr>
        <w:rPr/>
      </w:pPr>
      <w:bookmarkStart w:id="65" w:name="__RefHeading___Toc1736402_774463916"/>
      <w:bookmarkStart w:id="66" w:name="_Toc24"/>
      <w:bookmarkEnd w:id="65"/>
      <w:r>
        <w:rPr/>
        <w:t>2</w:t>
      </w:r>
      <w:r>
        <w:rPr>
          <w:rtl w:val="true"/>
        </w:rPr>
        <w:t xml:space="preserve">- </w:t>
      </w:r>
      <w:r>
        <w:rPr>
          <w:rtl w:val="true"/>
        </w:rPr>
        <w:t>جواب لمسألة لم یتعرّض لها المؤلف</w:t>
      </w:r>
      <w:bookmarkEnd w:id="66"/>
    </w:p>
    <w:p>
      <w:pPr>
        <w:pStyle w:val="BookText"/>
        <w:rPr/>
      </w:pPr>
      <w:r>
        <w:rPr>
          <w:rFonts w:ascii="IRNazanin" w:hAnsi="IRNazanin" w:eastAsia="IRNazanin"/>
          <w:color w:val="111111"/>
          <w:sz w:val="28"/>
          <w:sz w:val="28"/>
          <w:szCs w:val="28"/>
          <w:rtl w:val="true"/>
          <w:lang w:bidi="fa-IR"/>
        </w:rPr>
        <w:t xml:space="preserve">وکذلک ذکرنا جواباً لمسألة لم یتعرّض لها المؤلف، ولم یذکرها المؤرخون والمحدّثون، وکذلک المُحققون، وهی أنَّهم حین یتحدّثون عن أعداد الجیش الذی قیل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ثلاثون ألفاً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وسار ابن سعد إلی قتال الحسین علیه السلام بالأربعة آلاف التی کانت معه، وانضمّ إلیه الحر وأصحابه، فصار فی خمسة آلاف، ثمَّ جاءه شمر فی أربعة آلاف، ثمَّ أتبعه ابن زیاد بیزید بن رکاب الکلبی فی ألفین، والحصین بن تمیم السکونی فی أربعة آلاف، وفلان المازنی فی ثلاثة آلاف، ونصر ابن فلان فی ألفین، فذلک 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 ألف فارس تکمّلت عنده إلی ست لیال خلون من المحرّم، وبعث کعب بن طلحة فی ثلاثة آلاف، وشبث بن ربعی الریاحی فی ألف، وحجار بن أبجر فی ألف، فذلک خمسة وعش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 ألفاً</w:t>
      </w:r>
      <w:r>
        <w:rPr>
          <w:rFonts w:eastAsia="IRNazanin" w:cs="IRNazanin"/>
          <w:color w:val="111111"/>
          <w:sz w:val="28"/>
          <w:szCs w:val="28"/>
          <w:rtl w:val="true"/>
          <w:lang w:bidi="fa-IR"/>
        </w:rPr>
        <w:t>»(</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زال یُرسل إلیه بالعساکر حتی تکامل عنده ثلاثون ألفاً ما بین فارس وراجل</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نجد فی جمیع المصادر المهمّة التی بین أیدینا مَن عرّف وحدّد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الخمسة آلاف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المکمّلة للثلاثین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مَن أقبلت؟ ومَن هم قادتها؟ </w:t>
      </w:r>
      <w:bookmarkStart w:id="67" w:name="pg5143_32893"/>
    </w:p>
    <w:p>
      <w:pPr>
        <w:pStyle w:val="BookText"/>
        <w:rPr/>
      </w:pPr>
      <w:bookmarkEnd w:id="67"/>
      <w:r>
        <w:rPr>
          <w:rFonts w:ascii="IRNazanin" w:hAnsi="IRNazanin" w:eastAsia="IRNazanin"/>
          <w:color w:val="111111"/>
          <w:sz w:val="28"/>
          <w:sz w:val="28"/>
          <w:szCs w:val="28"/>
          <w:rtl w:val="true"/>
          <w:lang w:bidi="fa-IR"/>
        </w:rPr>
        <w:t xml:space="preserve">وقد حصلنا علی شواهد یمکن من خلالها تحدید أسماء تلک القبائل وقادتها، التی کان عددها خمسة آلاف، وبها یکتمل العدد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ثلاثین ألفاً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وعسی أن یکون صحیحاً، أو نکون قد سرنا خطوة فی تحقیق هذه المسألة</w:t>
      </w:r>
      <w:r>
        <w:rPr>
          <w:rFonts w:eastAsia="IRNazanin" w:cs="IRNazanin"/>
          <w:color w:val="111111"/>
          <w:sz w:val="28"/>
          <w:szCs w:val="28"/>
          <w:rtl w:val="true"/>
          <w:lang w:bidi="fa-IR"/>
        </w:rPr>
        <w:t>.</w:t>
      </w:r>
    </w:p>
    <w:p>
      <w:pPr>
        <w:pStyle w:val="Heading4"/>
        <w:numPr>
          <w:ilvl w:val="3"/>
          <w:numId w:val="1"/>
        </w:numPr>
        <w:rPr/>
      </w:pPr>
      <w:bookmarkStart w:id="68" w:name="__RefHeading___Toc1736404_774463916"/>
      <w:bookmarkStart w:id="69" w:name="_Toc25"/>
      <w:bookmarkEnd w:id="68"/>
      <w:r>
        <w:rPr>
          <w:rtl w:val="true"/>
        </w:rPr>
        <w:t>ثالثاً</w:t>
      </w:r>
      <w:r>
        <w:rPr>
          <w:rtl w:val="true"/>
        </w:rPr>
        <w:t xml:space="preserve">: </w:t>
      </w:r>
      <w:r>
        <w:rPr>
          <w:rtl w:val="true"/>
        </w:rPr>
        <w:t>المناهج المختلفة فی التحقیق</w:t>
      </w:r>
      <w:bookmarkEnd w:id="69"/>
    </w:p>
    <w:p>
      <w:pPr>
        <w:pStyle w:val="BookText"/>
        <w:rPr/>
      </w:pPr>
      <w:r>
        <w:rPr>
          <w:rFonts w:ascii="IRNazanin" w:hAnsi="IRNazanin" w:eastAsia="IRNazanin"/>
          <w:color w:val="111111"/>
          <w:sz w:val="28"/>
          <w:sz w:val="28"/>
          <w:szCs w:val="28"/>
          <w:rtl w:val="true"/>
          <w:lang w:bidi="fa-IR"/>
        </w:rPr>
        <w:t>ومن الأسباب التی تدعو إلی إعادة تحقیق بعض المخطوطات المُحقّقة، هو أنَّ المُحقّقین یختلفون فی المناهج التی یتبعونها فی عمل التحقیق، إذ لو أُعطیت هذه الرسالة لأکثر من مُحقّق لرأیت کلّ مُحقّق یعرض تحقیقه بشکل یختلف عن الآخرین؛ وذلک لأنَّهم یختلفون فی الفن والإبداع فی التحقیق، ویتفقون علی القضایا الرئیسة فی تحریر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المسائل التی قد یختلف فیها المُحققون فی هذه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سبیل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هذه الرسالة أُلفت جواباً لسؤال وجّهه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السیّد عبد الحسین الکلیدار</w:t>
      </w:r>
      <w:r>
        <w:rPr>
          <w:rFonts w:eastAsia="IRNazanin" w:cs="IRNazanin"/>
          <w:color w:val="111111"/>
          <w:sz w:val="28"/>
          <w:szCs w:val="28"/>
          <w:rtl w:val="true"/>
          <w:lang w:bidi="fa-IR"/>
        </w:rPr>
        <w:t xml:space="preserve">&amp; - </w:t>
      </w:r>
      <w:r>
        <w:rPr>
          <w:rFonts w:ascii="IRNazanin" w:hAnsi="IRNazanin" w:eastAsia="IRNazanin"/>
          <w:color w:val="111111"/>
          <w:sz w:val="28"/>
          <w:sz w:val="28"/>
          <w:szCs w:val="28"/>
          <w:rtl w:val="true"/>
          <w:lang w:bidi="fa-IR"/>
        </w:rPr>
        <w:t>للمؤلف، فجاء فی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توفیقک وزاد فی شرفک وعزِّک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النُّسخة المُحقّقة لم نجد ذکراً أو ترجمةً للسائل، ومن هنا قد یختلف المُحققون فی هذا الأمر، فهل یتطلّب التحقیق التعریف بالسائل، وذکر ترجمة له؛ باعتباره کان سبباً فی تألیف هذه الرسالة، أو أنَّ هذا الأمر لیس من صلب التحقیق؟</w:t>
      </w:r>
    </w:p>
    <w:p>
      <w:pPr>
        <w:pStyle w:val="BookText"/>
        <w:rPr/>
      </w:pPr>
      <w:r>
        <w:rPr>
          <w:rFonts w:ascii="IRNazanin" w:hAnsi="IRNazanin" w:eastAsia="IRNazanin"/>
          <w:color w:val="111111"/>
          <w:sz w:val="28"/>
          <w:sz w:val="28"/>
          <w:szCs w:val="28"/>
          <w:rtl w:val="true"/>
          <w:lang w:bidi="fa-IR"/>
        </w:rPr>
        <w:t>وکذلک هناک اختلاف بینهم فی المسائل التی تُبحث فی المقدّمة، أو فی المواضع التی یجب أن یُذکر لها هامش، وأیضاً فی الشرح والتعلیق، وغیرها من مسائل التحقیق الأُخری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وأعتقد أنَّ أیّ مُحقّق له اتجاه وأُسلوب محدد فی التحقیق، تُشمُّ منه رائحة فنّه ومنهجه وأُسلوبه، لا یستطیع أن یحید عنه، فهو کالطبع المتجذر فی نفس الإنسان، وأذکّر هنا أنَّ عملی فی تحقیق هذه الرسالة لا یعنی أنَّه یُغنی عن التحقیق الأوّل، فلکلّ تحقیق وجهته، وإن ارتفعا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الجانب الفنی والعلمی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المستوی المتعارف علیه فی </w:t>
      </w:r>
      <w:bookmarkStart w:id="70" w:name="pg5143_32894"/>
    </w:p>
    <w:p>
      <w:pPr>
        <w:pStyle w:val="BookText"/>
        <w:rPr/>
      </w:pPr>
      <w:bookmarkEnd w:id="70"/>
      <w:r>
        <w:rPr>
          <w:rFonts w:ascii="Amiri" w:hAnsi="Amiri" w:eastAsia="Amiri" w:cs="Amiri"/>
          <w:color w:val="111111"/>
          <w:sz w:val="28"/>
          <w:sz w:val="28"/>
          <w:szCs w:val="28"/>
          <w:rtl w:val="true"/>
          <w:lang w:bidi="ar-SA"/>
        </w:rPr>
        <w:t>التحقیق، فقد یکون کلّ منهما مُکمّلاً للآخر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جملة من الأسباب التی تُسوّغ إعادة تحقیق هذه الرسالة مرّة أُخری؛ إحیاءً لتراثنا الإسلامی، وخدمةً للعلم والتاریخ، وتخلیداً لذکر المؤلف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 الله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وتحقیقاً فی إحدی المسائل فی واقعة الطفّ المهمّة، التی تتعلّق بعدد المُخرَجین إلی حرب الإمام الحسین علیه السلام ، وکذلک للمقارنة بین تحقیقین لمخطوطة واحدة فی اختلاف مناهج التحقیق وأسالیبه</w:t>
      </w:r>
      <w:r>
        <w:rPr>
          <w:rFonts w:eastAsia="IRNazanin" w:cs="IRNazanin"/>
          <w:color w:val="111111"/>
          <w:sz w:val="28"/>
          <w:szCs w:val="28"/>
          <w:rtl w:val="true"/>
          <w:lang w:bidi="fa-IR"/>
        </w:rPr>
        <w:t>.</w:t>
      </w:r>
    </w:p>
    <w:p>
      <w:pPr>
        <w:pStyle w:val="Heading3"/>
        <w:numPr>
          <w:ilvl w:val="2"/>
          <w:numId w:val="1"/>
        </w:numPr>
        <w:rPr/>
      </w:pPr>
      <w:bookmarkStart w:id="71" w:name="__RefHeading___Toc1736406_774463916"/>
      <w:bookmarkStart w:id="72" w:name="_Toc26"/>
      <w:bookmarkEnd w:id="71"/>
      <w:r>
        <w:rPr>
          <w:rtl w:val="true"/>
        </w:rPr>
        <w:t>تسمیة الرسالة</w:t>
      </w:r>
      <w:bookmarkEnd w:id="72"/>
    </w:p>
    <w:p>
      <w:pPr>
        <w:pStyle w:val="BookText"/>
        <w:rPr/>
      </w:pPr>
      <w:r>
        <w:rPr>
          <w:rFonts w:ascii="IRNazanin" w:hAnsi="IRNazanin" w:eastAsia="IRNazanin"/>
          <w:color w:val="111111"/>
          <w:sz w:val="28"/>
          <w:sz w:val="28"/>
          <w:szCs w:val="28"/>
          <w:rtl w:val="true"/>
          <w:lang w:bidi="fa-IR"/>
        </w:rPr>
        <w:t xml:space="preserve">اختلف المترجمون فی تسمیة هذه الرسالة، فالسیّد شرف الدین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الراغبین فی أحوال آل شرف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ذکرها 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محاربو الله ورسوله یوم الطفوف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عرّف موضوعها،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رسالة أفردها لبیان عدد المُخرَجین إلی حرب سیّد الشهداء یوم الطفّ، أثبت فیها أنَّهم کانوا ثلاثین ألفاً أو یزیدون</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فی الذریعة، فلم یذکر لها هذا العنوان، وإنَّما ذکر تعریفاً بموضوعها،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رسالة فی عدد مَن خرج إلی حرب الحسین علیه السلام ، وإثبات أنَّ المتیقن منهم ثلاثون ألفاً</w:t>
      </w:r>
      <w:r>
        <w:rPr>
          <w:rFonts w:eastAsia="IRNazanin" w:cs="IRNazanin"/>
          <w:color w:val="111111"/>
          <w:sz w:val="28"/>
          <w:szCs w:val="28"/>
          <w:rtl w:val="true"/>
          <w:lang w:bidi="fa-IR"/>
        </w:rPr>
        <w:t>»(</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السیّد الأمین فی الأعیان،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مَن خرج إلی حرب الحسین علیه السلام ، وأنَّهم ثلاثون ألفاً علی الأقل</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وواضح أنَّ ما ذُکر فی الذریعة والأعیان، هو تعریف بموضوع الرسالة ولیس عنواناً، ویبقی تحقیق صحة العنوان الذی ذکره السیّد شرف الدین،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محاربو الله ورسوله یوم الطفوف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نهتدِ إلی المصدر الذی اعتمد علیه</w:t>
      </w:r>
      <w:r>
        <w:rPr>
          <w:rFonts w:eastAsia="IRNazanin" w:cs="IRNazanin"/>
          <w:color w:val="111111"/>
          <w:sz w:val="28"/>
          <w:szCs w:val="28"/>
          <w:rtl w:val="true"/>
          <w:lang w:bidi="fa-IR"/>
        </w:rPr>
        <w:t xml:space="preserve">&amp;. </w:t>
      </w:r>
    </w:p>
    <w:p>
      <w:pPr>
        <w:pStyle w:val="BookText"/>
        <w:rPr/>
      </w:pPr>
      <w:r>
        <w:rPr>
          <w:rFonts w:ascii="IRNazanin" w:hAnsi="IRNazanin" w:eastAsia="IRNazanin"/>
          <w:color w:val="111111"/>
          <w:sz w:val="28"/>
          <w:sz w:val="28"/>
          <w:szCs w:val="28"/>
          <w:rtl w:val="true"/>
          <w:lang w:bidi="fa-IR"/>
        </w:rPr>
        <w:t>وأمّا ما ذکره مُحققو کتب السیّد حسن الصدرقدس سره من عناوین لهذه الرسالة فی مقدّمات التحقیق، فقد اعتمدوا علی ذات المصادر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عنوان النُّسخة المُحقّقة، فکان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عدد قتلة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یذکر معه التعریف المتقدّم، وکذلک لم یذکر عنه شیئاً فی مقدّمة التحقیق، وهو وإن کانت فیه دلالة علی العموم علی نحو المجاز، کما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تَتَبَّع المختار قتلة الإمام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ویُریدون بذلک جمیع مَن استُشهد فی واقعة الطفّ، إلّا أنَّه یختلف عن العنوان الذی ذکرته کتب المؤرخین وأصحاب التراجم،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عدد المُخرَجین لحرب الحسین علیه السلام فی الطفّ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یخالف منهج التحقیق الذی یلزم النقل الصحیح والکامل، خاصّة لأمر مُهمّ، وهو عنوان الکتاب، وإن کانت فیه دلالة واضحة علی نسبة الکتاب لمؤلفه من خلال اسمه المذکور علی صفحة الغلاف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ظاهره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لا یعرف مصطلح المجاز ومعانیه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عدد الذین اشترکوا فی قتل الحسین علیه السلام خاصّة، ولیس فیه إشارة إلی موضوع عدد المُخرَجین لحرب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وفرق کبیر بینهما، فعدد الذین بارزهم الإمام الحسین علیه السلام وقتلهم، أو الذین انهزموا أمامه، وکذلک کلّ مَن رماه بالنبال والسهام والحجارة، أو مَن وطأ الخیل صدره، وغیرهم من المباشرین فی ساحة المعرکة قد لا یتجاوز الخمسة آلاف، بینما موضوع الرسالة یتحدّث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ثلاثین ألفاً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وهؤلاء هم المُخرَجون إلی حرب الحسین علیه السلام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وأعتقد أنَّ المُحقق لتلک النُّسخة لم یرجع للمصادر المُعتبرة التی تُعرّف هذه النُّسخة، ولعلّه وضع هذا العنوان لمِا ورد فی مطلع الرسالة، من قول السائل الذی أشار له السیّد حسن الصدرقدس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زاد علی أربعة آلاف فی عدد المُحاربین فی الطفّ لسیّد الشهداء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وعند البحث عن نُسخ المخطوطة حصلنا علی قرص لیزری من مؤسسة المرتضی فی النجف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تُذکر فیه إشارة تدلّ علی مصدره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یحتوی علی نُسختین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المخطوطة، وأُخری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المُبیَّضة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وکذلک لم یُذکر فیهما عنوان لهذه الرسالة، ولکن وجدنا ورقتین مع الرسالة تحتوی کلّ واحدة منهما علی أسماء جملة من رسائل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فیها تسع رسائل، وفی 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 بإملاء الأحقر علی نجل المؤلف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تسلسل عنوان هذه الرسالة فیها هو الثانی، وجاء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رسالة فی عدد المُخرَجین لحرب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الورقة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مستقلة، ذُکرت فیها أسماء خمس رسائل فقهیة، وفی آخرها 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کلّها تألیف الأحقر حسن صدر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تسلسل هذه الرسالة هو الثالث، وجاء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رسالة فی عدد المُخرَجین لحرب الحسین علیه السلام فی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هذا العنوان زیادة،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والخط الذی کُتبت به الورقة الثانیة، هو خط النسخ، وصغیر الحجم، وهو یشبه خط مُسوَّدة هذه الرسالة، وعُلم من ذلک أنَّ هذه الورقة کتبها المؤلفقدس سره بخطه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اتضحت حقیقة عنوان هذه الرسالة الذی وضعه المؤلف لها،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عدد المُخرَجین لحرب الحسین علیه السلام فی الطفّ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الذی اعتمدناه فی تحقیق هذه الرسالة، وأتبعناه بتعریف موضوعها، وهو خلاصة ما ذکره المترجمون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یبقی العنوان الذی ذکره العالم المُحقق السیّد شرف الدین الموسوی، والمصدر الذی اعتمد علیه، وهو ما لم نوفّق لمعرفة حقیقته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بدّ أن یُؤخذ بعین الاعتبار وأن لا یُهمل؛ إذ قد یکون السیّد حسن الصدرقدس سره أضاف هذا العنوان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ومهما یکن، فإنَّ له دلالة عقدیّة مهمّة، وکأنَّه یُفرغ عن لسان العصمة، وسنتحدّث عن دلالته، وکذلک عن دلالة العنوان الذی وضعه السیّد حسن الصدرقدس سره بإیجاز فی هذه السطور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دلالة عنوان الرسالة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محاربو الله ورسوله فی یوم الطفوف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ودلالته تتجسد فی حقیقة هؤلاء الذین أُخرجوا لحرب الإمام الحسین علیه السلام ، وأنَّهم 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حاربوا الله ورسوله یوم الطفوف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بقتالهم ومحاربتهم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وقبل تفصیل هذه الدلالة وتطبیقها علی هؤلاء، نُلقی نظرةً تمهیدیةً حول ما خلّفته الأحداث التی جرت فی الصدر الأوّل للإسلام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ترکت واقعة السقیفة آثاراً جسیمةً فی الدولة الإسلامیّة؛ إذ انقسم المجتمع علی أثرها علی صنفین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الصنف الأوّل الخلفاء الثلاثة، ومَن سار علی نهجم، وتمسّک بآرائهم، ومواقفهم، فکان له أثر کبیر علی المستوی السیاسی المتمثّل فی منهج الخلفاء فی الحکم والسیاسة، والذی أدّی إلی تأسیس الدولة الأُمویّة والعباسیّة، وکان لهذا الاتجاه الأثر الواضح فی الجانب العسکری، کما حصل فی حرب الجمل، وصفّین، والنهروان، وفی واقعة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الصنف الثانی فتمثّل بالثقل الثانی، الذی أوصی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باتّباعه فی حدیث الثقلین، والمتجسّد بأهل بیت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وهم الأئمّة الاثنا عشر علیهم السلام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شکّ فی انقسام المجتمع حول هذین الصنفین، فکان للصنف الأوّل محدّثوه ومفسّروه، ومؤرخوه ورواته الذین یدافعون عنه، ویوجّهون مواقفه وتص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رفاته، ویعتبرونه الحقّ الذی یجب اتباعه، ویحتجون لآرائهم بأدلّة وحجج یعتبرونها صحیحة ومقنعة؛ لأنَّها تستند إلی روایات یعتقدون بصحتها، حتی وإن کانت موضوعة ومُحرّفة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ذلک قولهم إنَّ یزید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خلیفة الله فی أرضه، وهو ممثل لإرادة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یکون کلّ مَن حاربه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محارب لله ولرسوله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ویستحق القتل لخروجه عن طاعة ولی الأمر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القاضی أبو بکر بن العربی یفتری بکلّ الصراحة والجرأة،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خرج أحد لقتال الحسین إلّا بتأویل، ولا قاتلوه إلّا بما سمعوا من جدّه، المهیمن علی الرسل، المُخبر بفساد الحال، المُحذّر من دخول الفتن، وأقواله فی ذلک کثیرة،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ستکون هنات وهنات، فمَن أراد أن یُفرّق أمر هذه الأُمّة، وهی جمیع، فاضربوه بالسیف کائناً مَن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خرج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یقصد القتلة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بهذا وأمثاله</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بمعنی أنَّ کلّ ما فعله یزید وزبانیته فی کربلاء، کان مجرّد تطبیق لحکم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 علی ضوء أحادیث النبی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ولعلّ حسن تطبیق یزید للشرع، هو الذی جعل محبّ الدین الخطیب أن یصفه بأنَّه کان شخصاً لامعاً، ومکتمل المواهب، ومستکملاً للصفات اللائقة بمهمّة المرکز الذی أراده الله له وهو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ذلک فقط، فهذا ابن حجر المکی یُقدّم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اکتمال کمالات یزید الخُلقیة،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یزید لمّا وصل إلیه رأس الحسین بکی،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 یا حسین، لقد قتلک رجل لم یعرف حقّ الأرحام</w:t>
      </w:r>
      <w:r>
        <w:rPr>
          <w:rFonts w:eastAsia="IRNazanin" w:cs="IRNazanin"/>
          <w:color w:val="111111"/>
          <w:sz w:val="28"/>
          <w:szCs w:val="28"/>
          <w:rtl w:val="true"/>
          <w:lang w:bidi="fa-IR"/>
        </w:rPr>
        <w:t>)(</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 له من افتراء علی التاریخ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الشیخ أبو حامد الغزالی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إحیاء علوم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یُرید قتل ومحو أیّ علوم متعلّقة بفاجعة مقتل الحسین علیه السلام وأهل البیت علیهم السلام ، کلیة من مصادرها التاریخیة، وهذا نصّ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ویحرم علی الواعظ وغیره روایة مقتل الحسین وحکایاته، وما جری بین الصحابة، والتشاجر والتخاصم، فإنَّه یهیج علی بعض الصحابة، والطعن فیهم، وهم أعلام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فیالها من 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کلام غریب یُشَّم منه رائحة تفوح بوجود مؤامرة حقیقیة لدفن الحقائق إن لم یکن تزویرها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وللقارئ أن یتصوّر سبب غفلة معظم أبناء أهل السنة والجماعة عن مأساة الإمام الحسین علیه السلام بصورة خاصّة، وأهل البیت علیهم السلام بصورة 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فإنَّ الغزالی یعترف أنَّ جریمة قتل الحسین علیه السلام ، وتشاجر الصحابة، وتخاصمهم مع بعضهم مدعاة للبغض والطعن فیهم، وأفعالهم تلک المشابهة لهذه، هی فعلاً محلّ للبغض والطعن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قوله إنَّهم أعلام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یُعدُّ تناقضاً عجیباً، لا یمکن أن یقبله عقل سلیم</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هکذا استدلت هذه الجهة علی أنَّ عمل یزید کان تطبیقاً 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ریعة الإسلامیّة فی قتله للإمام الحسین علیه السلام ؛ وحینئذٍ یکون کلّ مَن حاربه،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محارب لله ولرسوله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شواهد کثیرة علی تعظیم هذه الجهة لیزید، وأنَّه خلیفة الله ورسوله، ولکن استدلالهم هذا لن یتمّ إلّا عبر تحریف الحقائق، وتزویر التاریخ، وإخفاء البیّنات والدلائل الواضحات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هذه الإطلالة السریعة علی حوادث صدر الإسلام، لننظر تطبیق عنوان هذه </w:t>
      </w:r>
    </w:p>
    <w:p>
      <w:pPr>
        <w:pStyle w:val="BookText"/>
        <w:rPr/>
      </w:pPr>
      <w:r>
        <w:rPr>
          <w:rFonts w:ascii="IRNazanin" w:hAnsi="IRNazanin" w:eastAsia="IRNazanin"/>
          <w:color w:val="111111"/>
          <w:sz w:val="28"/>
          <w:sz w:val="28"/>
          <w:szCs w:val="28"/>
          <w:rtl w:val="true"/>
          <w:lang w:bidi="fa-IR"/>
        </w:rPr>
        <w:t>الرسالة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محاربو الله ورسوله یوم الطفوف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وأحقیته فی الدلالة علی أتباع یزید بن معاویة فی واقعة الطفّ، کما تقول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استوحی واضع هذا العنوان من الأحادیث النبویّة المقدّسة، التی هی واضحة الدلالة، ظاهرة المعنی فی تطبیق العنوان المستوحی منها علی أتباع یزید فی واقعة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عن زید بن أرقم أنَّ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لعلی وفاطمة والحسن والحسین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حرب لمَن حاربتم وسلم لمَن سالمتم</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فأمّا الإمام علی علیه السلام ، فالأحادیث کثیرة ومتواترة حول هذا المعنی، ومنها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حربک حربی</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السیّدة فاطمة الزهراء‘،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آذاها فقد آذانی</w:t>
      </w:r>
      <w:r>
        <w:rPr>
          <w:rFonts w:eastAsia="IRNazanin" w:cs="IRNazanin"/>
          <w:color w:val="111111"/>
          <w:sz w:val="28"/>
          <w:szCs w:val="28"/>
          <w:rtl w:val="true"/>
          <w:lang w:bidi="fa-IR"/>
        </w:rPr>
        <w:t>...» (</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الإمام الحسن والحسین</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فقوله’ فی هذا الحدیث المتقدّم، وله مصادر جمّة، فقد رواه الحاکم</w:t>
      </w:r>
      <w:r>
        <w:rPr>
          <w:rFonts w:eastAsia="IRNazanin" w:cs="IRNazanin"/>
          <w:color w:val="111111"/>
          <w:sz w:val="28"/>
          <w:szCs w:val="28"/>
          <w:rtl w:val="true"/>
          <w:lang w:bidi="fa-IR"/>
        </w:rPr>
        <w:t>(</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شاهد عن زید بن أرقم،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قال لعلی وفاطمة والحسن والحسین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حرب لمَن حاربتم وسلم لمَن سالمتم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الطبرانی</w:t>
      </w:r>
      <w:r>
        <w:rPr>
          <w:rFonts w:eastAsia="IRNazanin" w:cs="IRNazanin"/>
          <w:color w:val="111111"/>
          <w:sz w:val="28"/>
          <w:szCs w:val="28"/>
          <w:rtl w:val="true"/>
          <w:lang w:bidi="fa-IR"/>
        </w:rPr>
        <w:t>(</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أبی هریرة، قال نظر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علی وفاطمة والحسن والحسین،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حرب لمَن حاربکم وسلم لمَن سالمکم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أحمد بن حنبل</w:t>
      </w:r>
      <w:r>
        <w:rPr>
          <w:rFonts w:eastAsia="IRNazanin" w:cs="IRNazanin"/>
          <w:color w:val="111111"/>
          <w:sz w:val="28"/>
          <w:szCs w:val="28"/>
          <w:rtl w:val="true"/>
          <w:lang w:bidi="fa-IR"/>
        </w:rPr>
        <w:t>(</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والخطیب</w:t>
      </w:r>
      <w:r>
        <w:rPr>
          <w:rFonts w:eastAsia="IRNazanin" w:cs="IRNazanin"/>
          <w:color w:val="111111"/>
          <w:sz w:val="28"/>
          <w:szCs w:val="28"/>
          <w:rtl w:val="true"/>
          <w:lang w:bidi="fa-IR"/>
        </w:rPr>
        <w:t>(</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p>
    <w:p>
      <w:pPr>
        <w:pStyle w:val="BookText"/>
        <w:rPr/>
      </w:pPr>
      <w:r>
        <w:rPr>
          <w:rFonts w:ascii="IRNazanin" w:hAnsi="IRNazanin" w:eastAsia="IRNazanin"/>
          <w:color w:val="111111"/>
          <w:sz w:val="28"/>
          <w:sz w:val="28"/>
          <w:szCs w:val="28"/>
          <w:rtl w:val="true"/>
          <w:lang w:bidi="fa-IR"/>
        </w:rPr>
        <w:t>علی وفاطمة والحسن والحسین،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حرب لمَن حاربکم سلم لمَن سالمکم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الحافظ ابن شاهین فی رسالته التی ألّفها فی فضائل فاطمة بنت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 الخدری،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دخل علی بفاطمة جاء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أربعین صباحاً إلی بابها،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حرب لمَن حاربتم وسلم لمَن سالمتم</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وبهذه الأحادیث المستفیضة فی کتب العامّة استدل الشیعة علی دلالة هذا العنوان، وتطبیقه علی یزید واتباعه، الذین حاربوا الإمام الحسین علیه السلام فی واقعة الطفّ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ودلالة الحدیث واضحة ولیست فیها إبهام أو غموض فی أنَّ محاربة الحسین علیه السلام هی محاربة لجدّه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کفر بالإجماع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قوله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ستة لعنتهم، لعنهم الله وکلّ نبی مُجاب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الزائد فی کتاب الله، والمکذّب بقدر الله تعالی، والمتسلّط بالجبروت، فیُعِزُّ مَن أذل الله، ویُذلّ مَن أعزّ الله، والمستحل لحرم الله، والمستحل من عترتی ما حرّم الله، والتارک لسنتی</w:t>
      </w:r>
      <w:r>
        <w:rPr>
          <w:rFonts w:eastAsia="IRNazanin" w:cs="IRNazanin"/>
          <w:color w:val="111111"/>
          <w:sz w:val="28"/>
          <w:szCs w:val="28"/>
          <w:rtl w:val="true"/>
          <w:lang w:bidi="fa-IR"/>
        </w:rPr>
        <w:t>»(</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المناوی فی شرحه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والمستحل من عترتی ما حرّم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فعل بأقاربی ما لا یجوز فعله، من إیذائهم، أو ترک تعظیمهم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وخصَّ الحرم والعترة باللعن؛ لتأکد حقّ الحرم والعترة، وعظم قدرهما بإضافتهما إلی الله وإلی رسوله</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تقدّم یُثبت أنَّ یزید وأتباعه هم مَن حاربوا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أن آذوه فی قتل الحسین علیه السلام وأهل بیته وأصحابه، وسبوا نساءه، وهذا إیذاء لرسول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ومحاربة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نصّ القرآن علی عاقبة کلّ مَن یؤذی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تعالی</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یُؤْذُونَ اللَّهَ وَرَسُولَهُ لَعَنَهُمُ اللَّهُ فِی الدُّنْیَا وَالْآخِرَةِ وَأَعَدَّ لَهُمْ عَذَابًا مُهِینًا</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bookmarkStart w:id="73" w:name="pg5143_32902"/>
    </w:p>
    <w:p>
      <w:pPr>
        <w:pStyle w:val="Heading3"/>
        <w:numPr>
          <w:ilvl w:val="2"/>
          <w:numId w:val="1"/>
        </w:numPr>
        <w:rPr/>
      </w:pPr>
      <w:bookmarkStart w:id="74" w:name="__RefHeading___Toc1736408_774463916"/>
      <w:bookmarkStart w:id="75" w:name="_Toc27"/>
      <w:bookmarkEnd w:id="73"/>
      <w:bookmarkEnd w:id="74"/>
      <w:r>
        <w:rPr>
          <w:rtl w:val="true"/>
        </w:rPr>
        <w:t>دلالة العنوان</w:t>
      </w:r>
      <w:r>
        <w:rPr>
          <w:rtl w:val="true"/>
        </w:rPr>
        <w:t>: (</w:t>
      </w:r>
      <w:r>
        <w:rPr>
          <w:rtl w:val="true"/>
        </w:rPr>
        <w:t>عدد المُخرَجین إلی حرب الحسین علیه السلام فی الطفّ</w:t>
      </w:r>
      <w:r>
        <w:rPr>
          <w:rtl w:val="true"/>
        </w:rPr>
        <w:t>)</w:t>
      </w:r>
      <w:bookmarkEnd w:id="75"/>
    </w:p>
    <w:p>
      <w:pPr>
        <w:pStyle w:val="BookText"/>
        <w:rPr/>
      </w:pPr>
      <w:r>
        <w:rPr>
          <w:rFonts w:ascii="IRNazanin" w:hAnsi="IRNazanin" w:eastAsia="IRNazanin"/>
          <w:color w:val="111111"/>
          <w:sz w:val="28"/>
          <w:sz w:val="28"/>
          <w:szCs w:val="28"/>
          <w:rtl w:val="true"/>
          <w:lang w:bidi="fa-IR"/>
        </w:rPr>
        <w:t xml:space="preserve">إنَّ اختیار السیّد حسن الصدرقدس سره لمصطلح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المُخرَجین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اختیار لافتٌ للنظر؛ إذ لم یرد هذا المصطلح فی کتب المؤلفین، ولم یُذکر عنهم أنَّهم اصطلحوا علی أُولئک الذین قاتلوا الإمام الحسین فی واقعة کربلاء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بالمُخرَجین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بذلک یُرید أن یُؤکّد علی أنَّ أغلبیة هؤلاء أُجبروا علی القتال فی کربلاء، وأُخرجوا کرهاً إلی هذه الحرب، وفُرض علیهم الاشتراک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لا یعنی عدم وجود أفراد من الجهة الأُخری، وهی التی خرجت طوعاً، أو لأسباب أُخری لهذه الحرب، ولکن الظاهرة العامّة فی هذا الجیش هو أنَّه أُخرج کُرهاً لهذه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والشواهد علی ذلک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قادة العسکر، فأمیرهم عمر بن سعد، کان کارهاً للاشتراک فی هذه الحرب، وحاول بمختلف الوسائل إقناع عبید الله بن زیاد فی العدول عن رأیه، ولکنّه لم یُفلح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ما نُقل عن شَبَث بن ربعی،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قاتلنا مع علی بن أبی طالب، ومع ابنه من بعده آل أبی سفیان خمس سنین، ثمَّ عدونا علی ابنه، وهو خیر أهل الأرض، نقاتله مع آل معاویة، وابن سمیة الزانیة، ضلال یا لک من ضلال</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کراهة أفراد الجیش للقتال</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نقل الدینوری صورةً تُوضّح کرههم للقتال، وأنَّهم أُخرجوا بالقوة،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ابن زیاد إذا وجّه الرجل إلی قتال الحسین فی الجمع الکثیر، یصلون إلی </w:t>
      </w:r>
    </w:p>
    <w:p>
      <w:pPr>
        <w:pStyle w:val="BookText"/>
        <w:rPr/>
      </w:pPr>
      <w:r>
        <w:rPr>
          <w:rFonts w:ascii="IRNazanin" w:hAnsi="IRNazanin" w:eastAsia="IRNazanin"/>
          <w:color w:val="111111"/>
          <w:sz w:val="28"/>
          <w:sz w:val="28"/>
          <w:szCs w:val="28"/>
          <w:rtl w:val="true"/>
          <w:lang w:bidi="fa-IR"/>
        </w:rPr>
        <w:t>کربلاء، ولم یبقَ منهم إلّا القلیل، کانوا یکرهون قتال الحسین، فیرتدعون، ویتخلّفون</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شکّ فی وجود الجهة الثانیة، وفیها أصناف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القبائل التی کان همّها أن تحصل علی أکثر عدد من رؤوس القتلی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المتطوعون فی هذه الحرب؛ نصباً وکُرهاً وبُغضا لأهل البیت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مَن خرج للشهرة والجاه والمنصب؛ من أجل أن یحظی بمنزلة عند عبید الله بن زیاد أو یزید، لا سیّما قادة القبائل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الذین أُخرجوا لحرب الحسین علیه السلام فی الطفّ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بدلالة واضحة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أغلبیة ذلک الجیش، وأنَّه أُخرج کُرهاً، فصحّ أن یُصطلح علی تلک الجیوش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المُخرَجین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لحرب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یجبُ أن نذکّر عند المقارنة بین الجیشین؛ إذ یتجلی الحقّ بأروع صورة، والعدل فی أجمل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فالذین أُخرجوا للحرب مع عمر بن سعد، کرهوا القتال؛ لأنَّهم علموا أنَّهم بقتالهم للإمام الحسین علیه السلام ، إنَّما یقاتلون الله ورسوله ویحاربونهما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فالحسین علیه السلام سیّد شباب أهل الجنّة، کما فی الحدیث المتواتر عند أبناء العامّة وغیرهم، ولا شکّ أنَّ حدیث النبی فی الحسین وأخیه</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أنا حرب لَمن حاربکم وسلم لَمن سالمکم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تناهی إلی سمعهم، ومنه کرهوا قتال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الذین اشترکوا مع الإمام الحسین علیه السلام ، إنَّما جاؤوا طوع إرادتهم، فالإمام الحسین علیه السلام ومنذُ خروجه من مکة المکرّمة، إلی أن وصل إلی کربلاء، یُخبر جمیع مَن التحق به بأنَّه مُقبل علی الشهادة، وکان یُکرر ذلک دائماً، وبقی حتی لیلة العاشر من المُحرّم یُخیّر أصحابه، فقال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اللیل قد غشیکم فاتخذوه جملاً</w:t>
      </w:r>
      <w:r>
        <w:rPr>
          <w:rFonts w:eastAsia="IRNazanin" w:cs="IRNazanin"/>
          <w:color w:val="111111"/>
          <w:sz w:val="28"/>
          <w:szCs w:val="28"/>
          <w:rtl w:val="true"/>
          <w:lang w:bidi="fa-IR"/>
        </w:rPr>
        <w:t>...»(</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عرفوا الحقّ فی تلک المعرکة، </w:t>
      </w:r>
      <w:bookmarkStart w:id="76" w:name="pg5143_32904"/>
    </w:p>
    <w:p>
      <w:pPr>
        <w:pStyle w:val="BookText"/>
        <w:rPr/>
      </w:pPr>
      <w:bookmarkEnd w:id="76"/>
      <w:r>
        <w:rPr>
          <w:rFonts w:ascii="IRNazanin" w:hAnsi="IRNazanin" w:eastAsia="IRNazanin"/>
          <w:color w:val="111111"/>
          <w:sz w:val="28"/>
          <w:sz w:val="28"/>
          <w:szCs w:val="28"/>
          <w:rtl w:val="true"/>
          <w:lang w:bidi="fa-IR"/>
        </w:rPr>
        <w:t>فآثروا اتّباعه، ومن هنا کانت نوایاهم خالصة لا یشوبها شیء، فلن یتس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الشک فی أنَّهم لحقوا الإمام الحسین علیه السلام من أجل مکاسب مادیّة أو دنیویّة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ویبقی أمر آخر فی دلالة هذا العنوان، وهو الحدیث عن عدد أفراد ذلک الجیش وأسباب کثرتهم، وسیأتی تحقیق ذلک فی الفصل الثانی من هذا الکتاب</w:t>
      </w:r>
      <w:r>
        <w:rPr>
          <w:rFonts w:eastAsia="IRNazanin" w:cs="IRNazanin"/>
          <w:color w:val="111111"/>
          <w:sz w:val="28"/>
          <w:szCs w:val="28"/>
          <w:rtl w:val="true"/>
          <w:lang w:bidi="fa-IR"/>
        </w:rPr>
        <w:t>.</w:t>
      </w:r>
    </w:p>
    <w:p>
      <w:pPr>
        <w:pStyle w:val="Heading3"/>
        <w:numPr>
          <w:ilvl w:val="2"/>
          <w:numId w:val="1"/>
        </w:numPr>
        <w:rPr/>
      </w:pPr>
      <w:bookmarkStart w:id="77" w:name="__RefHeading___Toc1736410_774463916"/>
      <w:bookmarkStart w:id="78" w:name="_Toc28"/>
      <w:bookmarkEnd w:id="77"/>
      <w:r>
        <w:rPr>
          <w:rtl w:val="true"/>
        </w:rPr>
        <w:t>نسبة الرسالة إلی مؤلفها السیّد حسن الصدر</w:t>
      </w:r>
      <w:bookmarkEnd w:id="78"/>
    </w:p>
    <w:p>
      <w:pPr>
        <w:pStyle w:val="BookText"/>
        <w:rPr/>
      </w:pPr>
      <w:r>
        <w:rPr>
          <w:rFonts w:ascii="IRNazanin" w:hAnsi="IRNazanin" w:eastAsia="IRNazanin"/>
          <w:color w:val="111111"/>
          <w:sz w:val="28"/>
          <w:sz w:val="28"/>
          <w:szCs w:val="28"/>
          <w:rtl w:val="true"/>
          <w:lang w:bidi="fa-IR"/>
        </w:rPr>
        <w:t>کُتبت هذه الرسالة جواباً لسؤال وجّهه خازن الروضة الحسینیّة، کما جاء فی مطلعها، وذکر تاریخ کتابتها فی آخر الرسالة، حیث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صدر الدین الموسوی الکاظمی، فی ساعتین من نهار الجمعة، حادی 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مُحرّم الحرام، سنة أربع وثلاثین وثلاثمائة وألف </w:t>
      </w:r>
      <w:r>
        <w:rPr>
          <w:rFonts w:eastAsia="IRNazanin" w:cs="IRNazanin"/>
          <w:color w:val="111111"/>
          <w:sz w:val="28"/>
          <w:szCs w:val="28"/>
          <w:rtl w:val="true"/>
          <w:lang w:bidi="fa-IR"/>
        </w:rPr>
        <w:t xml:space="preserve">-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وتنشأ أهمیّة البحث عن نسبة هذه الرسالة إلی مؤلفها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کونه من ضروریات 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شبهة، حاصلها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السیّد حسن الصدرقدس سره لم یذکرها ضمن مؤلفاته التی کتبها فی ترجمته لشخصه الکریم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تکملة أمل الآمل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أنَّ إتمام المجلد الأوّل من التکملة کان فی صفر سنة </w:t>
      </w:r>
      <w:r>
        <w:rPr>
          <w:rFonts w:eastAsia="IRNazanin" w:cs="IRNazanin"/>
          <w:color w:val="111111"/>
          <w:sz w:val="28"/>
          <w:szCs w:val="28"/>
          <w:rtl w:val="true"/>
          <w:lang w:bidi="fa-IR"/>
        </w:rPr>
        <w:t>(</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تألیفه هذه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تلمیذه وابن أُخته الشیخ مرتضی آل یاسین</w:t>
      </w:r>
      <w:r>
        <w:rPr>
          <w:rFonts w:eastAsia="IRNazanin" w:cs="IRNazanin"/>
          <w:color w:val="111111"/>
          <w:sz w:val="28"/>
          <w:szCs w:val="28"/>
          <w:rtl w:val="true"/>
          <w:lang w:bidi="fa-IR"/>
        </w:rPr>
        <w:t>&amp;</w:t>
      </w:r>
      <w:r>
        <w:rPr>
          <w:rFonts w:ascii="IRNazanin" w:hAnsi="IRNazanin" w:eastAsia="IRNazanin"/>
          <w:color w:val="111111"/>
          <w:sz w:val="28"/>
          <w:sz w:val="28"/>
          <w:szCs w:val="28"/>
          <w:rtl w:val="true"/>
          <w:lang w:bidi="fa-IR"/>
        </w:rPr>
        <w:t>، وهو ممّن ترجم له، کذلک لم یذکر هذه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سنُثبت إن شاء الله أنَّها من تألیف السیّد حسن الصدر، کما سیأتی، وأنَّها أُلفت قبل تبییض المجلد الأوّل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السیّدقدس سره لم یذکرها ضمن مؤلفاته؛ لأنَّه لم یعتبرها کتاباً أو مؤلفاً یستحق أن یُدرج ضمن سلسلة المؤلفات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ذکرها فی الورقة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لأنَّها جواب علی رسالة، وکذلک لصغر حجمها، وأیضاً للمدّة الزمنیة التی کُتبت فیها هذه الرسالة،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وهذا یدلّ علی أنَّه کان مثالاً فی التواضع؛ ولهذا السبب أیضاً سار علی نهجه الشیخ مرتض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آل یاسین، فلم یذکرها فی مؤلفاته ورسائله، أو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الشیخ لم یطّلع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بعد معرفتها والاطلاع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السیّد عبد الحسین خازن الروضة الحسینیّة، ومما خلّفه السیّد حسن الصدرقدس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أُدرجت حینئذٍ ضمن مؤلفاته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ما ذهب إلیه السیّد شرف الدین العاملی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الراغبین فی أحوال آل شرف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ذکرها ضمن مؤلفاته فی التسلسل</w:t>
      </w:r>
      <w:r>
        <w:rPr>
          <w:rFonts w:eastAsia="IRNazanin" w:cs="IRNazanin"/>
          <w:color w:val="111111"/>
          <w:sz w:val="28"/>
          <w:szCs w:val="28"/>
          <w:rtl w:val="true"/>
          <w:lang w:bidi="fa-IR"/>
        </w:rPr>
        <w:t>: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محاربو الله ورسوله یوم الطفوف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رسالة أفردها لبیان عدد المُخرَجین إلی حرب سیّد الشهداء یوم الطفّ، أثبت فیها أنَّهم کانوا ثلاثین ألفاً أو یزیدون</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وکذلک ذکرها کلّ مَن جاء بعده، کالسیّد محسن الأمین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وکانت فی التسلسل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مَنْ خرج إلی حرب الحسین علیه السلام ، وأنَّهم ثلاثون ألفاً علی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ویؤکّد نسبة الرسالة هذه للسیّد الصدر</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أیضاً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اسم السائل فی مطلع الرسالة وآخرها، وهو السیّد عبد الحسین خازن الروضة الحسینیّة، وهذا دلیل علی شهرتها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المؤلف اسمه فی خاتمة الرسالة، وتنبیهه علیها فی الورقة التی وجدت مع هذه المخطوطة، إذ کُتبت علیها أسماء خمسة من رسائل السیّد حسن الصدرقدس سره، وکان عنوان هذه الرسالة، هو التسلسل الثالث 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رسالة فی عدد المُخرَجین لحرب الحسین فی الطفّ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آخر العناوین 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کلّها تألیف الأحقر حسن صدر الدین</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الخط الذی کُتِبت فیه الرسالة یُشابه إلی حدّ کبیر خط السیّد المؤلفقدس سره، وهو خط النسخ صغیر الحجم، وهو عینه الذی کُتبت به الورقة المُتقدّمة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المعوَّل علیه فی التأکید علی هذه النسبة، والمصدر الذی یُرجع إلیه فی تحدیدها، هو الشیخ آغا بزرک الطهرانیقدس سره، فهو خرّیت هذه الصنعة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کان صاحبه ورفیقه، ومن المقرّبین إلیه، والمتردد دائماً علی مکتبته، حتی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وکنت أُشاطره فی أعماله، وأُزاول کتاباته وتآلیفه، وأُساعده علی بعض مهماته العلمیّة، وکنت یوم تألیفه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أعینه علی جمعها، فإنَّ علی هوامش نُسخته الأصلیة کثیر من التراجم بخطی بما أملاه علیّ فکتبته، أو کتبته وعرضته علیه فأمضاه، کما ذکرته فی الذریعة</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نسب الطهرانی هذه الرسالة إلی السیّد حسن الصدرقدس سره، فقال فی الذریعة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رسالة فی عدد مَن خرج إلی حرب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وإثبات أنَّ المُتیقّن منهم ثلاثون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لسیّدنا أبی محمد الحسن بن السیّد هادی آل صدر الدین العاملی الکاظمی، المتوفی </w:t>
      </w:r>
      <w:r>
        <w:rPr>
          <w:rFonts w:eastAsia="IRNazanin" w:cs="IRNazanin"/>
          <w:color w:val="111111"/>
          <w:sz w:val="28"/>
          <w:szCs w:val="28"/>
          <w:rtl w:val="true"/>
          <w:lang w:bidi="fa-IR"/>
        </w:rPr>
        <w:t>(</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کتبها بالتماس السیّد عبد الحسین الکلیدار بن علی بن جواد، خازن الحض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رة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حمد الشاکرین علی مصابهم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فرغ منها </w:t>
      </w:r>
      <w:r>
        <w:rPr>
          <w:rFonts w:eastAsia="IRNazanin" w:cs="IRNazanin"/>
          <w:color w:val="111111"/>
          <w:sz w:val="28"/>
          <w:szCs w:val="28"/>
          <w:rtl w:val="true"/>
          <w:lang w:bidi="fa-IR"/>
        </w:rPr>
        <w:t>(</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اللافت للنظر أنَّ الطهرانی لم یحدد أماکن وجود نُسخها، کما هی طریقته فی تعریف الکتب والمخطوطات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نعلم ما هو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یحصل الاعتقاد بصحة نسبة هذه الرسالة إلی مؤلفها، وهو السیّد حسن الصدرقدس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عرفت علّة عدم ذکر بعض مَن ترجم له هذه الرسالة ضمن مؤلفاته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تقدّم من تحقیق هذه النسبة یُغنی عن تفصیل الحدیث عن خط المؤلف، وذوقه </w:t>
      </w:r>
      <w:bookmarkStart w:id="79" w:name="pg5143_32907"/>
    </w:p>
    <w:p>
      <w:pPr>
        <w:pStyle w:val="BookText"/>
        <w:rPr/>
      </w:pPr>
      <w:bookmarkEnd w:id="79"/>
      <w:r>
        <w:rPr>
          <w:rFonts w:ascii="IRNazanin" w:hAnsi="IRNazanin" w:eastAsia="IRNazanin"/>
          <w:color w:val="111111"/>
          <w:sz w:val="28"/>
          <w:sz w:val="28"/>
          <w:szCs w:val="28"/>
          <w:rtl w:val="true"/>
          <w:lang w:bidi="fa-IR"/>
        </w:rPr>
        <w:t>الأدبی، ومنهجه فی التألیف، التی قد یُستدل منها علی هذه النسبة</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 w:name="__RefHeading___Toc1736412_774463916"/>
      <w:bookmarkStart w:id="81" w:name="_Toc29"/>
      <w:bookmarkEnd w:id="80"/>
      <w:r>
        <w:rPr>
          <w:rtl w:val="true"/>
        </w:rPr>
        <w:t>سبب تألیف الرسالة</w:t>
      </w:r>
      <w:bookmarkEnd w:id="81"/>
    </w:p>
    <w:p>
      <w:pPr>
        <w:pStyle w:val="BookText"/>
        <w:rPr/>
      </w:pPr>
      <w:r>
        <w:rPr>
          <w:rFonts w:ascii="IRNazanin" w:hAnsi="IRNazanin" w:eastAsia="IRNazanin"/>
          <w:color w:val="111111"/>
          <w:sz w:val="28"/>
          <w:sz w:val="28"/>
          <w:szCs w:val="28"/>
          <w:rtl w:val="true"/>
          <w:lang w:bidi="fa-IR"/>
        </w:rPr>
        <w:t xml:space="preserve">صنّف السیّد حسن الصدرقدس سره بعض مؤلفاته ورسائله استجابةً لأسباب مهمّة، کالتی تتعلّق بالدفاع عن مذهب الإمامیّة؛ إذ کان یهتم للأُمور العامّة التی تخصّ مذهب الإمامیّة وترفع من شأنه، ومن هذا الباب کان کثیر الإصرار علی الشیخ آغا بزرک الطهرانی، وتشجیعه فی إنجاز موسوعته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حینما وضع جرجی زیدان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آداب اللغة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یُنصف الشیعة کما ینبغی، فقال ما خلاصته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الشیعة طائفة صغیرة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تترک أثراً یُذکر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لها وجود فی الوقت الحاضر</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فاعتزم نفر من علماء الشیعة التصدی لکتابه هذا، فاتفقوا علی أن یقوم ثلاثة منهم بثلاثة أعمال، وهم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محمد حسین کاشف الغطاء فی تألیفه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النقود والردود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وفیه أظهر هفوات کتاب جرجی زیدان، وأغلاطه، ونقائصه، وفی الجزء الثانی ذکر أخطاءه، والشیخ آغا بزرک فی تألیفه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 إلی تصانیف الشیعة</w:t>
      </w:r>
      <w:r>
        <w:rPr>
          <w:rFonts w:eastAsia="IRNazanin" w:cs="IRNazanin"/>
          <w:color w:val="111111"/>
          <w:sz w:val="28"/>
          <w:szCs w:val="28"/>
          <w:rtl w:val="true"/>
          <w:lang w:bidi="fa-IR"/>
        </w:rPr>
        <w:t xml:space="preserve">). </w:t>
      </w:r>
      <w:bookmarkStart w:id="82" w:name="pg5143_32908"/>
    </w:p>
    <w:p>
      <w:pPr>
        <w:pStyle w:val="BookText"/>
        <w:rPr/>
      </w:pPr>
      <w:bookmarkEnd w:id="82"/>
      <w:r>
        <w:rPr>
          <w:rFonts w:ascii="IRNazanin" w:hAnsi="IRNazanin" w:eastAsia="IRNazanin"/>
          <w:color w:val="111111"/>
          <w:sz w:val="28"/>
          <w:sz w:val="28"/>
          <w:szCs w:val="28"/>
          <w:rtl w:val="true"/>
          <w:lang w:bidi="fa-IR"/>
        </w:rPr>
        <w:t xml:space="preserve">وأمّا السیّد حسن الصدر، فقد ألف کتاباً فی تأسیس الشیعة للعلوم الإسلامیّة، الذی طُبعت خلاصته سنة </w:t>
      </w:r>
      <w:r>
        <w:rPr>
          <w:rFonts w:eastAsia="IRNazanin" w:cs="IRNazanin"/>
          <w:color w:val="111111"/>
          <w:sz w:val="28"/>
          <w:szCs w:val="28"/>
          <w:rtl w:val="true"/>
          <w:lang w:bidi="fa-IR"/>
        </w:rPr>
        <w:t>(</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 وفنون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قام ابنه السیّد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وفاة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بطبع الکتاب، بتشجیع من صاحب الذریعة</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هذا الباب ما ألفه جواباً لسؤال وجّه إلیه، کما ذکر ذلک فی الترجمة التی کتبها عن نفسه الکریمة فی معرض ذکره فهرس تصانیفه،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أهل الحرمین فی تواریخ تعمیرات المشهدین النجف وکربلاء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 قد سألنی ذلک بعض الأجلّة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القسم هذه الرسالة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رسالة فی عدد المُخرَجین إلی حرب الحسین علیه السلام فی الطفّ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کتبها جواباً لسؤال وجّهه إلیه خازن الروضة الحسینیّة عن عدد الذین أُخرجوا لحرب الإمام الحسین علیه السلام ، وقد أشار لذلک صاحب الذریعة،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کتبها بالتماس السیّد عبد الحسین بن الکلیدار علی بن جواد، خازن الحض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رة الحسینیّة</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متطلبات التحقیق هنا ذکر ذرو</w:t>
      </w:r>
      <w:r>
        <w:rPr>
          <w:rFonts w:eastAsia="IRNazanin" w:cs="IRNazanin"/>
          <w:color w:val="111111"/>
          <w:sz w:val="28"/>
          <w:szCs w:val="28"/>
          <w:rtl w:val="true"/>
          <w:lang w:bidi="fa-IR"/>
        </w:rPr>
        <w:t>(</w:t>
      </w:r>
      <w:r>
        <w:rPr>
          <w:rStyle w:val="FootnoteAnchor"/>
          <w:rtl w:val="true"/>
        </w:rPr>
        <w:footnoteReference w:id="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ترجمة للسائل</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1736414_774463916"/>
      <w:bookmarkStart w:id="84" w:name="_Toc30"/>
      <w:bookmarkEnd w:id="83"/>
      <w:r>
        <w:rPr>
          <w:rtl w:val="true"/>
        </w:rPr>
        <w:t>ترجمة السیّد عبد الحسین الکلیدار خازن الحضرة الحسینیّة</w:t>
      </w:r>
      <w:bookmarkEnd w:id="8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أحد علماء السادة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طعمة</w:t>
      </w:r>
      <w:r>
        <w:rPr>
          <w:rFonts w:eastAsia="Amiri" w:cs="Amiri" w:ascii="Amiri" w:hAnsi="Amiri"/>
          <w:color w:val="111111"/>
          <w:sz w:val="28"/>
          <w:szCs w:val="28"/>
          <w:rtl w:val="true"/>
          <w:lang w:bidi="ar-SA"/>
        </w:rPr>
        <w:t>)(</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ووجهائهم، وهم من أقدم الأسر العلمیّة التی قطنت کربلاء، ووُفّقت لخدمة قبر جدّها الإمام الحسین علیه السلام ، ولهذا لُقّب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کلمة فارسیة الأصل مؤلفة من کلمتی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المفتاح،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مالک، ومعناها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المفتاح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 له المؤرخ المُحقق السیّد سلمان هادی آل طعمة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تراث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جاء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عاشرته السنوات الأخیرة من حیاته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العامل الأوّل فی رسوخ معاشرته النبل الذی یحمله، والعاطفة الرقیقة التی یتحلّی بها، فکان مثال الإنسان الودیع علی نحافة جسمه، وجهوریة صوته، وإشراق وجهه، وکان المتواضع الذی تداخل الزهد معه، وکان علی جانب عظیم من الذکاء الحاد، والحس المتوقّد، والخلق القویم</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 نصاً من أحد المؤلفات التی ترجمت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نذکر منه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ولد فی کربلاء سنة </w:t>
      </w:r>
      <w:r>
        <w:rPr>
          <w:rFonts w:eastAsia="IRNazanin" w:cs="IRNazanin"/>
          <w:color w:val="111111"/>
          <w:sz w:val="28"/>
          <w:szCs w:val="28"/>
          <w:rtl w:val="true"/>
          <w:lang w:bidi="fa-IR"/>
        </w:rPr>
        <w:t>(</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وتوفِّی فیها سنة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ودُفن فی أحد حجرات الصحن الحسینی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انتقلت إلیه سدانة الروضة الحسینیّة سنة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وفاة والده، حتی سنة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رغب فی الاعتکاف والانزواء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کان باحثاً مُحقّقاً یمیل بطبعه إلی التتبع فی بطون الکتب التاریخیّة والفلسفیّة؛ نتیجة لدراسته وتربیته الأوّلیة فی حجر أبیه، وما کان یُحیط به من جو علمی أدبی، وقد اشترک فی کثیر من المؤتمرات التی عُقدت، والحرکات التی أُثیرت فی کربلاء وبغداد أبان الثورة العراقیة سنة </w:t>
      </w:r>
      <w:r>
        <w:rPr>
          <w:rFonts w:eastAsia="IRNazanin" w:cs="IRNazanin"/>
          <w:color w:val="111111"/>
          <w:sz w:val="28"/>
          <w:szCs w:val="28"/>
          <w:rtl w:val="true"/>
          <w:lang w:bidi="fa-IR"/>
        </w:rPr>
        <w:t>(</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یترک البحث التاریخی والأدبی العلمی؛ حیث استطاع أن یُصنّف بعض المؤلفات المُفیدة، ویجمع مکتبةً قیّمةً کانت تُعدُّ من أضخم المکتبات فی کربلاء، سواء فی مخطوطاتها، أو مطبوعاتها، ولکنّها احترقت فی عام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إثر الثورة التی نشبت فی کربلاء فی هذه السنة بین أهالی کربلاء والسلّطة الترکیة فیها</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تتلمذ علیه کلّ من الأُستاذ الأدیب أحمد حامد 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رّاف،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الخیام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الشبک</w:t>
      </w:r>
      <w:r>
        <w:rPr>
          <w:rFonts w:eastAsia="IRNazanin" w:cs="IRNazanin"/>
          <w:color w:val="111111"/>
          <w:sz w:val="28"/>
          <w:szCs w:val="28"/>
          <w:rtl w:val="true"/>
          <w:lang w:bidi="fa-IR"/>
        </w:rPr>
        <w:t>)(</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حاکم کربلاء الأسبق، وکذلک الأُستاذ محمد حسین الأدیب، مدیر مدرسة الحسین الابتدائیة، وکذلک السیّد سلمان هادی آل طعمة</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عنه السیّد صالح الشهرستانی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لا أنقطع عن زیارته یومیاً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استزید من مجالسه العامرة، وأحادیثه الطیبة، علماً وأدباً وأخلاقاً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کان یرشدنی إلی کثیر من المصادر والکتب والمکتبات؛ لمراجعتها فیما کان یتعذّر الحصول علیه فی مکتبه</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ذُکر فی تعریفه أنَّه کان أحد العلماء والمُحققین وله منزلة علمیّة واجتماعیّة کبیرة، فقد أثنی علیه السیّد حسن الصدر فی آخر الرسالة ووصفه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الأجل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ولیکن بهذا کفایة لسیّدنا الأجل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سُبحانه تأییده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فُتح له باب تحقیق الحقّ فی هذا الباب</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بعض أقوال السید الصدر یُعرف بأنَّه کانت لدیه القدرة علی البحث والتحقیق؛ إذ جاء فی آخر هذه الرسالة طلب السیّد حسن الصدرقدس سره منه متابعة البحث والتحقیق فی هذا الموضوع، بعد أن رسم له منهج البحث، ومسار التحقیق،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توفیقه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یبحث عن عدد العشائر والطوائف المذکورة، وسائر الدلائل والإشارات التی جمعتها له، فإنِّی لا یسعنی الوقت لبذل الجهد فی الأخذ بمجامع هذه الأشیاء علی التفصیل، وأعتذر إلیه من التقصیر، فإنِّی کما لا یخفی علیه فی شغل شاغل عن ذلک، والسلام</w:t>
      </w:r>
      <w:r>
        <w:rPr>
          <w:rFonts w:eastAsia="IRNazanin" w:cs="IRNazanin"/>
          <w:color w:val="111111"/>
          <w:sz w:val="28"/>
          <w:szCs w:val="28"/>
          <w:rtl w:val="true"/>
          <w:lang w:bidi="fa-IR"/>
        </w:rPr>
        <w:t xml:space="preserve">». </w:t>
      </w:r>
      <w:bookmarkStart w:id="85" w:name="pg5143_32911"/>
    </w:p>
    <w:p>
      <w:pPr>
        <w:pStyle w:val="BookText"/>
        <w:rPr/>
      </w:pPr>
      <w:bookmarkEnd w:id="85"/>
      <w:r>
        <w:rPr>
          <w:rFonts w:ascii="IRNazanin" w:hAnsi="IRNazanin" w:eastAsia="IRNazanin"/>
          <w:color w:val="111111"/>
          <w:sz w:val="28"/>
          <w:sz w:val="28"/>
          <w:szCs w:val="28"/>
          <w:rtl w:val="true"/>
          <w:lang w:bidi="fa-IR"/>
        </w:rPr>
        <w:t xml:space="preserve">ویمکن أن نتعرّف علیه أیضاً مما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جاء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مهتماً بالمخطوطات وکتابتها، قال فی الذریعة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مقصد أشیاء وفقی در تحصیل مرام رتقی وفتقی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للسیّد غیاث الدین الأصفهانی، نُسخة ناقصة بقلم السیّد عبد الحسین بن علی بن جواد الحسینی</w:t>
      </w:r>
      <w:r>
        <w:rPr>
          <w:rFonts w:eastAsia="IRNazanin" w:cs="IRNazanin"/>
          <w:color w:val="111111"/>
          <w:sz w:val="28"/>
          <w:szCs w:val="28"/>
          <w:rtl w:val="true"/>
          <w:lang w:bidi="fa-IR"/>
        </w:rPr>
        <w:t>(</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خازن الحضرة الحسینیّة</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لدیه مکتبة عامرة بالکتب والمخطوطات، فقد ذکر صاحب الذریعة جملة من الکتب والمخطوطات فی مکتبته، ومما شاهده منها علی سبیل المثال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دیوان الشیخ محمد علی کمونة</w:t>
      </w:r>
      <w:r>
        <w:rPr>
          <w:rFonts w:eastAsia="IRNazanin" w:cs="IRNazanin"/>
          <w:color w:val="111111"/>
          <w:sz w:val="28"/>
          <w:szCs w:val="28"/>
          <w:rtl w:val="true"/>
          <w:lang w:bidi="fa-IR"/>
        </w:rPr>
        <w:t>»(</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الکشکول للمولی محمد حسین بن کرم علی الأصفهانی</w:t>
      </w:r>
      <w:r>
        <w:rPr>
          <w:rFonts w:eastAsia="IRNazanin" w:cs="IRNazanin"/>
          <w:color w:val="111111"/>
          <w:sz w:val="28"/>
          <w:szCs w:val="28"/>
          <w:rtl w:val="true"/>
          <w:lang w:bidi="fa-IR"/>
        </w:rPr>
        <w:t>»(</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المغالیق فی علم الأعداد والحروف</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کانت فیها النُّسخة الأصلیة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ملحمة الشاعر الکبیر جواد بدقت الکربلائی</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 w:name="__RefHeading___Toc1736416_774463916"/>
      <w:bookmarkStart w:id="87" w:name="_Toc31"/>
      <w:bookmarkEnd w:id="86"/>
      <w:r>
        <w:rPr>
          <w:rtl w:val="true"/>
        </w:rPr>
        <w:t>نُسخ الرسالة ومنهج تحقیقها</w:t>
      </w:r>
      <w:bookmarkEnd w:id="87"/>
    </w:p>
    <w:p>
      <w:pPr>
        <w:pStyle w:val="Heading4"/>
        <w:numPr>
          <w:ilvl w:val="3"/>
          <w:numId w:val="1"/>
        </w:numPr>
        <w:rPr/>
      </w:pPr>
      <w:bookmarkStart w:id="88" w:name="__RefHeading___Toc1736418_774463916"/>
      <w:bookmarkStart w:id="89" w:name="_Toc32"/>
      <w:bookmarkEnd w:id="88"/>
      <w:r>
        <w:rPr>
          <w:rtl w:val="true"/>
        </w:rPr>
        <w:t>أوّلاً</w:t>
      </w:r>
      <w:r>
        <w:rPr>
          <w:rtl w:val="true"/>
        </w:rPr>
        <w:t xml:space="preserve">: </w:t>
      </w:r>
      <w:r>
        <w:rPr>
          <w:rtl w:val="true"/>
        </w:rPr>
        <w:t>تعریف بنسخ الرسالة المخطوطة والمطبوعة</w:t>
      </w:r>
      <w:bookmarkEnd w:id="89"/>
    </w:p>
    <w:p>
      <w:pPr>
        <w:pStyle w:val="Heading4"/>
        <w:numPr>
          <w:ilvl w:val="3"/>
          <w:numId w:val="1"/>
        </w:numPr>
        <w:rPr/>
      </w:pPr>
      <w:bookmarkStart w:id="90" w:name="__RefHeading___Toc1736420_774463916"/>
      <w:bookmarkStart w:id="91" w:name="_Toc33"/>
      <w:bookmarkEnd w:id="90"/>
      <w:r>
        <w:rPr>
          <w:rtl w:val="true"/>
        </w:rPr>
        <w:t>مصدر الرسالة</w:t>
      </w:r>
      <w:bookmarkEnd w:id="91"/>
    </w:p>
    <w:p>
      <w:pPr>
        <w:pStyle w:val="BookText"/>
        <w:rPr/>
      </w:pPr>
      <w:r>
        <w:rPr>
          <w:rFonts w:ascii="IRNazanin" w:hAnsi="IRNazanin" w:eastAsia="IRNazanin"/>
          <w:color w:val="111111"/>
          <w:sz w:val="28"/>
          <w:sz w:val="28"/>
          <w:szCs w:val="28"/>
          <w:rtl w:val="true"/>
          <w:lang w:bidi="fa-IR"/>
        </w:rPr>
        <w:t>لقد ذکرنا أنَّ الشیخ آغا بزرک الطهرانی لم یذکر فی الذریعة مصدر هذه المخطوطة، واقتضی الأمر أن نبحث عنها فی مظانها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ذکر مُحقق هذه المخطوطة منتظر الحیدری، أنَّه حصل علی قرص لیزری فیه کتب السیّد حسن الصدرقدس سره، وذکر أنَّه وجد فیه نُسختین لهذه المخطوطة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وکذلک حصلنا علی قرص لیزری من خلال مؤسسة المرتضی علی نُسختین، اتّضح أنَّ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مما اعتمد علیها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مُسوَّدة هذه المخطوطة، ومعها ورقتان منفصلتان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شکّ أنَّ هناک نُسخة أُخری لم نستطع الحصول علیها، وهی التی وصلت السائل، وهو السیّد عبد الحسین الکلیدار آل طعمة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ویُعتقد أنَّ هذه الرسالة کانت فی مجلّد ضمَّ مجموعة</w:t>
      </w:r>
      <w:r>
        <w:rPr>
          <w:rFonts w:eastAsia="Amiri" w:cs="Amiri" w:ascii="Amiri" w:hAnsi="Amiri"/>
          <w:color w:val="111111"/>
          <w:sz w:val="28"/>
          <w:szCs w:val="28"/>
          <w:rtl w:val="true"/>
          <w:lang w:bidi="ar-SA"/>
        </w:rPr>
        <w:t>(</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رسائل السیّد حسن الصدرقدس سره؛ إذ جاء فی الورقة الأُولی المستقلة مع هذه المخطوطة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مجموعة رسائل من تألیف سیّدنا حجّة الإسلام والمسلمین آیة الله فی العالمین سیّدی الوالد، السیّد حسن، المشتهر بالسیّد حسن صدر الدینقدس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الغالیة لأهل الأنظار العالیة، وهی رسالة فارسیة فی حرمة حلق اللحیة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عدد المُخرَجین لحرب الحسین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الوسائل إلی معرفة الأوائل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تعلیقة علی بعض مبحث القطع من رسائل الشیخقدس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الشکوک الغیر منصوصة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حجّیة الظنّ فی الرکعات وأفعال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نفائس المسائل، وهی تشتمل علی مُهمات المسائل الفقهیّة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مصابیح الإیمان فی حقوق الإخوان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خُلاصة النحو</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 بإملاء الأحقر علی نجل المؤلف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bookmarkStart w:id="92" w:name="pg5143_32913"/>
    </w:p>
    <w:p>
      <w:pPr>
        <w:pStyle w:val="BookText"/>
        <w:rPr/>
      </w:pPr>
      <w:bookmarkEnd w:id="92"/>
      <w:r>
        <w:rPr>
          <w:rFonts w:ascii="IRNazanin" w:hAnsi="IRNazanin" w:eastAsia="IRNazanin"/>
          <w:color w:val="111111"/>
          <w:sz w:val="28"/>
          <w:sz w:val="28"/>
          <w:szCs w:val="28"/>
          <w:rtl w:val="true"/>
          <w:lang w:bidi="fa-IR"/>
        </w:rPr>
        <w:t>وفی الورقة الثانیة جاء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نفایس المسائل الفقهیّة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عدد المُخرَجین لحرب الحسین فی الطفّ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علی بعض رسائل البراءة من رسالة الشیخ المرتضی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جواز الصلاة فی مشکوک الحلیة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کلّها تألیف الأحقر حسن صدر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وکُتبت الورقة الثانیة بخط یُشْبِه خط مُسوَّدة هذه الرسالة</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1736422_774463916"/>
      <w:bookmarkStart w:id="94" w:name="_Toc34"/>
      <w:bookmarkEnd w:id="93"/>
      <w:r>
        <w:rPr>
          <w:rtl w:val="true"/>
        </w:rPr>
        <w:t>النُّسخ المعتمدة فی تحریر المخطوطة</w:t>
      </w:r>
      <w:bookmarkEnd w:id="94"/>
    </w:p>
    <w:p>
      <w:pPr>
        <w:pStyle w:val="BookText"/>
        <w:rPr/>
      </w:pPr>
      <w:r>
        <w:rPr>
          <w:rFonts w:ascii="IRNazanin" w:hAnsi="IRNazanin" w:eastAsia="IRNazanin"/>
          <w:color w:val="111111"/>
          <w:sz w:val="28"/>
          <w:sz w:val="28"/>
          <w:szCs w:val="28"/>
          <w:rtl w:val="true"/>
          <w:lang w:bidi="fa-IR"/>
        </w:rPr>
        <w:t>ومن هنا نکون قد اعتمدنا علی أربعة نُسخ، وإلیک خصائصها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وهی بخط المؤلف، وکُتبت بخط النسخ بحجم صغیر، ولا یمکن تحدید عدد الأسطر؛ لأنَّها مُسوَّدة، وتختلف من صفحة لأُخری، إضافة للهوامش التی کُتبت علی جانب الصفحة، ولکنّها تتعدی الثلاثین سطراً، وهی فی ست صفحات، وعُرفت المُسوَّدة من خلال کتاباتها؛ إذ وضع خطاً علی بعض الأسطر دلالة علی حذفها، ثمَّ استدرک علی بعض مواضیعها فی الهامش فی جوانب الصفحة، وکذلک وُضِعَتْ خطوط حُمْرٌ أسفل کلّ کلمة کُتبت خطأ، أو امتزجت بکلمة أُخری حتی تُصحح فی المُبیَّضة، وهی کما النُّسخ الأُخری کُتبت لمواضیعها عناوین علی هوامش الصفحة توضّح بدء مطالبها، وکُتبت بخط أحمر، وهذه لم نجعلها أصلاً وأُمّاً للنُّسخ؛ لأنَّها مُسوَّدة، ورمزنا لها بالحرف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المُبیَّضة، وکُتبت بخط النسخ، وهو واضح ومقروء، وتُدلل علی أنَّ کاتبها یحترف الکتابة</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وکانت فی تسع صفحات، وکلّ صفحة تحتوی علی ثمانیة 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سطراً، وهذه لم یُکتب فی جوانب الصفحة إلّا العناوین، وکُتبت بخط أحمر جمیل وواضح ومقروء، </w:t>
      </w:r>
      <w:bookmarkStart w:id="95" w:name="pg5143_32914"/>
    </w:p>
    <w:p>
      <w:pPr>
        <w:pStyle w:val="BookText"/>
        <w:rPr/>
      </w:pPr>
      <w:bookmarkEnd w:id="95"/>
      <w:r>
        <w:rPr>
          <w:rFonts w:ascii="IRNazanin" w:hAnsi="IRNazanin" w:eastAsia="IRNazanin"/>
          <w:color w:val="111111"/>
          <w:sz w:val="28"/>
          <w:sz w:val="28"/>
          <w:szCs w:val="28"/>
          <w:rtl w:val="true"/>
          <w:lang w:bidi="fa-IR"/>
        </w:rPr>
        <w:t xml:space="preserve">وکذلک وضعت أقواس بنفس اللون فی بدء کلّ موضوع یُراد التنبیه علیه، کما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فکانت بلون أحمر، وکذلک وضعت بعض الخطوط الحُمْر تحت بعض الکلمات؛ تنبیهاً علی خطأ فیها، کما فی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تنبیهاً علی الکلمات التی امتزجت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النُّسخة مع أنَّها لم تسلم من الأخطاء، ولکنَّها قلیلة، ففی الصفحة الأُولی من الرسالة جاء فی العنوان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کلام محمد بن طلحة، أنَّهم 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 ألفاً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یذکر اسم کاتبها فی نهایة الرسالة، ورمزنا لها بالحرف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تقدّم فی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 صفحة مستقلة وجدت مع المخطوطة، فیها تعریف ببعض رسائل السیّد حسن الصدرقدس سره، وعددها تسْعُ رسائل، جاء فی 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 بإملاء الأحقر علی نجل المؤلف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کُتبت بخط یختلف عن خط النُّسخة المُبیَّضة؛ حیث کُتبت بخط رقعة واضح وجمیل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ویُعتقد أنَّ کاتب هذه الرسالة ومُبیَّضها عن مُسوَّدة السیّد حسن الصدرقدس سره، هو السیّد أحمد المرعش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ولا بأس بالترجمة له؛ لعلاقته بموضوعنا، وهو تحقیق هذه الرسالة</w:t>
      </w:r>
      <w:r>
        <w:rPr>
          <w:rFonts w:eastAsia="IRNazanin" w:cs="IRNazanin"/>
          <w:color w:val="111111"/>
          <w:sz w:val="28"/>
          <w:szCs w:val="28"/>
          <w:rtl w:val="true"/>
          <w:lang w:bidi="fa-IR"/>
        </w:rPr>
        <w:t>.</w:t>
      </w:r>
    </w:p>
    <w:p>
      <w:pPr>
        <w:pStyle w:val="Heading3"/>
        <w:numPr>
          <w:ilvl w:val="2"/>
          <w:numId w:val="1"/>
        </w:numPr>
        <w:rPr/>
      </w:pPr>
      <w:bookmarkStart w:id="96" w:name="__RefHeading___Toc1736424_774463916"/>
      <w:bookmarkStart w:id="97" w:name="_Toc35"/>
      <w:bookmarkEnd w:id="96"/>
      <w:r>
        <w:rPr>
          <w:rtl w:val="true"/>
        </w:rPr>
        <w:t>السیّد أحمد المرعشی کاتب مؤلفات السیّد حسن الصدر قدس سره وناسخها</w:t>
      </w:r>
      <w:bookmarkEnd w:id="97"/>
    </w:p>
    <w:p>
      <w:pPr>
        <w:pStyle w:val="Heading4"/>
        <w:numPr>
          <w:ilvl w:val="3"/>
          <w:numId w:val="1"/>
        </w:numPr>
        <w:rPr/>
      </w:pPr>
      <w:bookmarkStart w:id="98" w:name="__RefHeading___Toc1736426_774463916"/>
      <w:bookmarkStart w:id="99" w:name="_Toc36"/>
      <w:bookmarkEnd w:id="98"/>
      <w:r>
        <w:rPr>
          <w:rtl w:val="true"/>
        </w:rPr>
        <w:t>اشارة</w:t>
      </w:r>
      <w:bookmarkEnd w:id="99"/>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السیّد أحمد بن السیّد سلطان علی بن میرزا أبی طالب، بن میرزا عبد الکریم خان بن المیرزا السیّد علی المرعشی التستری، والد السیّد میرزا إسحاق، ومیرزا أبی الفتح خان، المقتول سنة </w:t>
      </w:r>
      <w:r>
        <w:rPr>
          <w:rFonts w:eastAsia="IRNazanin" w:cs="IRNazanin"/>
          <w:color w:val="111111"/>
          <w:sz w:val="28"/>
          <w:szCs w:val="28"/>
          <w:rtl w:val="true"/>
          <w:lang w:bidi="fa-IR"/>
        </w:rPr>
        <w:t>(</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تکملة الإسماعیلیّة فی أنساب السادات المرعشیّة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عمُّ والد سماحة آیة الله السیّد رضا المرعشی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السیّد </w:t>
      </w:r>
    </w:p>
    <w:p>
      <w:pPr>
        <w:pStyle w:val="BookText"/>
        <w:rPr/>
      </w:pPr>
      <w:r>
        <w:rPr>
          <w:rFonts w:ascii="IRNazanin" w:hAnsi="IRNazanin" w:eastAsia="IRNazanin"/>
          <w:color w:val="111111"/>
          <w:sz w:val="28"/>
          <w:sz w:val="28"/>
          <w:szCs w:val="28"/>
          <w:rtl w:val="true"/>
          <w:lang w:bidi="fa-IR"/>
        </w:rPr>
        <w:t>جعفر ابن السیّد محمد، بن السیّد سلطان علی المرعشی</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السیّد أحمد هذا ورعاً صالحاً، تقیاً معمّراً، حسن الخط، کتب القرآن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ریف بخطه عدّة مرّات، ووقفها للمشاهد المشرّفة، ثمَّ اتصل بالسیّد حسن صدر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هذه الرسالة التی نحن بصدد تحقیقها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داره، وکان یُبیِّض له مُسوَّدات تصانیفه، والتی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تکملة 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ثلاث 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تُوفِّی السیّد الصدر سنة </w:t>
      </w:r>
      <w:r>
        <w:rPr>
          <w:rFonts w:eastAsia="IRNazanin" w:cs="IRNazanin"/>
          <w:color w:val="111111"/>
          <w:sz w:val="28"/>
          <w:szCs w:val="28"/>
          <w:rtl w:val="true"/>
          <w:lang w:bidi="fa-IR"/>
        </w:rPr>
        <w:t>(</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کان السیّد أحمد ببغداد فی دار خَلَفه الأکبر السیّد محمد الصدر، رئیس مجلس أعیان العراق آنذاک، وبقیَ فیها إلی أن تُوفِّی هناک سنة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وهناک دلیل آخر یوضّح أنَّ المُسوَّدة کانت بخط المؤلف السیّد حسن الصدرقدس سره، والمُبیَّضة بخط السیّد أحمد بن السیّد سلطان، وهو کتابة الأرقام والأعداد، فقد کُتبت فی المُسوَّدة برسم عربی، بینما کُتبت فی المُبیَّضة برسم فارسی لا سیّما الأرقام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المُصحّحة، وهی النُّسخة الثانیة التی اعتمدها المُحقق الأُستاذ منتظر الحیدری، وکاتب هذه النُّسخة اعتمد المُسوَّدة أصلاً له، وأمَّا التصحیح فعُرف من خلال إضافة الأحرف المشدّدة علی بعض الکلمات،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استدراک بعض الکلمات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وهی أیضاً تُشْبِهُ النُّسخ الأُخری، فقد وضعت لها العناوین فی جانب الصفحة، وکذلک کُتبت بخط النسخ وبحجم صغیر، إلّا أنَّه واضح ومقروء، وحجم هذه النُّسخة یختلف عن المُبیَّضة؛ إذ الأخیرة تنتهی أسطرها فی آخر الصفحة، بینما تلک </w:t>
      </w:r>
      <w:bookmarkStart w:id="100" w:name="pg5143_32916"/>
    </w:p>
    <w:p>
      <w:pPr>
        <w:pStyle w:val="BookText"/>
        <w:rPr/>
      </w:pPr>
      <w:bookmarkEnd w:id="100"/>
      <w:r>
        <w:rPr>
          <w:rFonts w:ascii="IRNazanin" w:hAnsi="IRNazanin" w:eastAsia="IRNazanin"/>
          <w:color w:val="111111"/>
          <w:sz w:val="28"/>
          <w:sz w:val="28"/>
          <w:szCs w:val="28"/>
          <w:rtl w:val="true"/>
          <w:lang w:bidi="fa-IR"/>
        </w:rPr>
        <w:t>تنتهی بخمسة أسطر، ولم یذکر اسم ناسخها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ورمز لها بالحرف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وکذلک کُتبت الأعداد والأرقام فیها برسم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المُحقّقة، وهی النُّسخة التی طُبعت بتحقیق منتظر الحیدری، وتقدّم ذکر أوصاف النُّسخ التی اعتمد علیها، وهما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المُبیَّضة، والمُصحَّحة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وکانت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فی عدد قتلة الإمام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ورمز لها بحرف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4"/>
        <w:numPr>
          <w:ilvl w:val="3"/>
          <w:numId w:val="1"/>
        </w:numPr>
        <w:rPr/>
      </w:pPr>
      <w:bookmarkStart w:id="101" w:name="__RefHeading___Toc1736428_774463916"/>
      <w:bookmarkStart w:id="102" w:name="_Toc37"/>
      <w:bookmarkEnd w:id="101"/>
      <w:r>
        <w:rPr>
          <w:rtl w:val="true"/>
        </w:rPr>
        <w:t>منهج تحریر الرسالة وتحقیقها</w:t>
      </w:r>
      <w:bookmarkEnd w:id="1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الاختلاف بین هذه النُّسخ قلیل، ویکاد یکون مُتشابهاً فی النُّسخة المخطوطة، ومهما یکن فقد جعلنا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المُصححة أصلاً فی مقابلتها علی النُّسخ الأُخری، وذکرنا ما جاء من اختلاف النُّسخ الأُخری فی الهامش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السیّد حسن الصدرقدس سره جملة من العناوین لمواضیع الرسالة، ومطالبها فی الهامش علی جانب الصفحة، وقد أثبتناه فی نصّ الرسالة، وهی تغنی عن إضافة عناوین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مما لم یُذکر فی المطبوعة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ترجمة الأعلام، فکما تقدّم، ذُکرت فی الفصل الرابع، وکانت مُختص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رة، ومَن أراد التفصیل، فعلیه بکتب التراجم والسیر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أرجعنا الشواهد والنصوص إلی مصادرها، وقد کان جُلّها من کتب العامّة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جملة من التعلیقات المهمّة، التی هی إمّا تصحیح لخطأ، أو سهو فی النقل، أو توضیح، أو ذکر فائدة مهمّة تتعلّق بصُلب الموضوع، أو لأنَّ ذکرها من مقتضیات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العناوین التی فیها تفصیل، فقد فصّلنا الحدیث عنها فی الفصل الثانی الذی خُصّص لها، وأردنا من ذلک أن لا نُثقل صفحات متن الرسالة</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وضعنا فی آخر الرسالة فهرساً للعناوین وآخر للمصادر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انتظمت هذه الرسالة وتحقیقها بعد هذه المقدّمة فی أربعة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ترجمة مؤلف الرسالة السیّد حسن الصدرقدس سره، وجملة من المسائل التی تتعلّق بالمخطوطة وتحقیقها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تعریف بموضوع الرسالة، وبمنهج المؤلف، والنتائج التی تُوصّل إلیها، وکذلک تحقیق لبعض المسائل التی وردت فی الرسالة، مع إضافة أُمور لم یتعرّض لها المؤلفقدس سره، وهی من صُلب الموضوع وقواعده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نصّ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لضبط الغریب الذی ورد فی نصّ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ونهجت فیه علی منوال الشیخ السماوی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إبصار العین فی أنصار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واشتمل علی تراجم مُختصرة، ومعانی مصطلحات، وتعریف للبلدان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واقتصرت علی عمل فهرسین فی خاتمة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للمصادر التی اعتمدتُها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ویلیه آخر للعناوین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وحجم الرسالة، وقلّة صفحاتها، أغنی عن عمل فهارس أُخری، کالتی تُنظّم للأعلام، والأمکنة، وغیرها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نهایة هذه المقدّمة أُذکّر بأُمور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أردت من تحقیق هذه المخطوطة تطبیق ما أخذتُه عن أساتذتی فی فن التحقیق، وعلی رأسهم العلّامة المُحقق السیّد محمد رضا الجلالی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وغیره من الأساتذة المُحققین</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أصبت فی عملی، فذلک توفیق من الله تعالی ومنهم، وإن أخطأت، فذلک تقصیر منِّی، وذلک سعیی وما علی الإنسان إلّا أن یسعی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علی المرْءِ أنْ یَسْعی بِمقْدار جُهدهِ</w:t>
      </w:r>
    </w:p>
    <w:p>
      <w:pPr>
        <w:pStyle w:val="BookText"/>
        <w:rPr/>
      </w:pPr>
      <w:r>
        <w:rPr>
          <w:rFonts w:ascii="Amiri" w:hAnsi="Amiri" w:eastAsia="Amiri" w:cs="Amiri"/>
          <w:color w:val="111111"/>
          <w:sz w:val="28"/>
          <w:sz w:val="28"/>
          <w:szCs w:val="28"/>
          <w:rtl w:val="true"/>
          <w:lang w:bidi="ar-SA"/>
        </w:rPr>
        <w:t>وَلَیْسَ علیه أنْ یکونَ مُوفّقَا</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أجل أن أعتبر بمَن سبقنی من المُحققین، ولئلا أخطأ فی عملی، رأیت أن أعرض عملی علی بعض المُحققین؛ حتی أشرکهم فی رأیی؛ إذ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والرأیُ تصقلُه العقولُ تخالفتْ</w:t>
      </w:r>
    </w:p>
    <w:p>
      <w:pPr>
        <w:pStyle w:val="BookText"/>
        <w:rPr/>
      </w:pPr>
      <w:r>
        <w:rPr>
          <w:rFonts w:ascii="Amiri" w:hAnsi="Amiri" w:eastAsia="Amiri" w:cs="Amiri"/>
          <w:color w:val="111111"/>
          <w:sz w:val="28"/>
          <w:sz w:val="28"/>
          <w:szCs w:val="28"/>
          <w:rtl w:val="true"/>
          <w:lang w:bidi="ar-SA"/>
        </w:rPr>
        <w:t>نظراً وقد یُصدیه عقلٌ مفردُ</w:t>
      </w:r>
    </w:p>
    <w:p>
      <w:pPr>
        <w:pStyle w:val="BookText"/>
        <w:rPr/>
      </w:pPr>
      <w:r>
        <w:rPr>
          <w:rFonts w:ascii="IRNazanin" w:hAnsi="IRNazanin" w:eastAsia="IRNazanin"/>
          <w:color w:val="111111"/>
          <w:sz w:val="28"/>
          <w:sz w:val="28"/>
          <w:szCs w:val="28"/>
          <w:rtl w:val="true"/>
          <w:lang w:bidi="fa-IR"/>
        </w:rPr>
        <w:t xml:space="preserve">لأنّ الهدف من المتابعة المتنوعة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القبول من الله سُبحانه وتعالی، ومن أهل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یکون مقبولاً عند الجمیع، وأن یکون ذا فائدة للقرّاء الکرام، فوقع الاختیار علی أحد الأصدقاء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یاسین حسن السلامی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ممّن لدیه خبرة فی هذا المجال؛ وذلک لتفرغه فی أیّام تحقیق هذه الرسالة، فلم یألُ جهداً فی متابعتی فیما کتبت، ومواکبتی فیما حقّقت، وقد أشار علیّ فی إضافة بعض العناوین فی المقدّمة، فوافقته الرأی علی جملة منها، فکانت له المبادرة الذاتیة فی متابعة الکلیات والجزئیات فی کلّ ما یخص مراحل التحقیق، أدام الله توفیقه وکثر الربّ الحکیم أمثاله من الذین یؤثرون طریق الهدی بالإخلاص، والوفاء للدین العظیم، وتشیید صرحه المبارک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أتقدّم بالشکر الجزیل، والثناء العاطر لکلّ مَن مدَّ یدَ العون لی فی هذا العمل، وکذلک مَن أعاننی علی تهیئة بعض المصادر، لا سیّما الأُستاذ المؤرخ والمُحقق السیّد سلمان هادی آل طعمة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رجائی من السادة العلماء الأفاضل، والأساتذة المُحققین الکرام، أن ینظروا فی تحقیقی هذا بروح الأخ المُعین، فیذکروا لی ملاحظاتهم وآراءهم حتی تکون لی مناراً أهتدی بها، وأسیر علی ضوئها، وأستمد عزیمتی من شعاعها؛ إذ غیر خفیٍّ علی أصحاب هذا الفن المشاق التی یواجهها المُحقّق فی عمله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أُنبّه علی أمر مهم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إعادة تحقیق هذه الرسالة جاء تلبیةً لطلب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المرتض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هم الذین قاموا بإعداد هذه المخطوطة من مکاتبهم، أو من </w:t>
      </w:r>
    </w:p>
    <w:p>
      <w:pPr>
        <w:pStyle w:val="BookText"/>
        <w:rPr/>
      </w:pPr>
      <w:r>
        <w:rPr>
          <w:rFonts w:ascii="IRNazanin" w:hAnsi="IRNazanin" w:eastAsia="IRNazanin"/>
          <w:color w:val="111111"/>
          <w:sz w:val="28"/>
          <w:sz w:val="28"/>
          <w:szCs w:val="28"/>
          <w:rtl w:val="true"/>
          <w:lang w:bidi="fa-IR"/>
        </w:rPr>
        <w:t>مؤسسات أُخری، وحینما أخبرتهم بأنَّ هذه المخطوطة قد حُققت من قبلُ،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ضیر فی تحقیقها مرّة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أیضاً أُوجه شکری للمُحقق منتظر الحیدری؛ إذ لا شکّ أنِّی استفدت من تجربته فی تحقیق هذه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یقول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المقدّمة، وما ذُکر فیها من تحقیق وتعلیق، لا تتلاءم مع حجم الرسالة، وکأنَّ العمل التحقیقی أصبح کتاباً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الکثیر من المخطوطات، وهی بقدر حجم هذه الرسالة، ولکن کُتبت لها مقدّمات بصفحات عدّة، وتکاد تکون أشبه بکتاب؛ وذلک لأهمیّتها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کثرة الهوامش، وإن کانت تعادل کتاباً إلّا أنَّ منهج التحقیق یتطلبها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ألا تری دراسة الدکتور ثامر کاظم وتحقیقه 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الانتخاب القریب من التقریب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للسیّد حسن الصدرقدس سره، فکان المتن فی جمیع صفحات الکتاب لا یتعدی السطرین، والباقی هو لذکر المصادر والتعلیق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 فی مقدّمة التحقیق، أو التعلیقات والمصادر فی الهامش هی من صلب الموضوع، ولیس فیها أیّ شیء خارج عنه؛ إذ لیس فیها رأی أو فکرة أُرید إقحامها وفرضها علی القارئ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فی المقدّمة شیء من تحقیق بعض الأفکار والآراء التی ستأتی فی الفصل القادم، فهی استجابة لِما طلبه المؤلف فی خاتمة رسالته، وقد تقدّم ذکر طلبه من السیّد عبد الحسین الکلیدار إکمال تحقیق هذا الموضوع</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ذکرناه فی المقدّمة، وما ذُکر من تحقیق لبعض المسائل فی الفصل القادم، لا یُراد منه أن یُعطی شأناً کبیراً لهذه الرسالة، بل العکس هو الصحیح، فهی </w:t>
      </w:r>
    </w:p>
    <w:p>
      <w:pPr>
        <w:pStyle w:val="BookText"/>
        <w:rPr/>
      </w:pPr>
      <w:r>
        <w:rPr>
          <w:rFonts w:ascii="IRNazanin" w:hAnsi="IRNazanin" w:eastAsia="IRNazanin"/>
          <w:color w:val="111111"/>
          <w:sz w:val="28"/>
          <w:sz w:val="28"/>
          <w:szCs w:val="28"/>
          <w:rtl w:val="true"/>
          <w:lang w:bidi="fa-IR"/>
        </w:rPr>
        <w:t>وإن کانت صغیرةً فی حجمها، ولکنَّها کبیرةً فی محتواها، غزیرةً فی مادتها، حکیمةً فی منهجها، ولو لم نذکر فی کتابنا هذا سوی نصّها لکانت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کافیة شافیة، ومجزیة مغنیة، بل لوجدناها فاضلة علی الکفایة، وغیر مقصّ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رة عن الغایة، وأحسن الکلام ما کان قلیله یُغنیک عن کثیره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التی رسمت الخطوط العامّة لتحقیق بعض المسائل، فنحن عیال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وأخیراً أحمده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ثناؤه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وفّق فی إکمال هذا العمل، وأرجو أن أکون قد أدخلت السرور وضاعفت الأجر والثواب علی روح کاتب هذه الرسالة، السیّد حسن الصدرقدس سره فی هذا العمل المتواضع، وکذلک أرجو أن أکون قد قدّمت للمکتبة الإسلامیّة تحقیقاً مقبولاً، وللقرّاء الکرام عملاً نافعاً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العفو والرحمة عن زلل القلم وخطل الرأی، وإلیه أرغب فی أن یجعل هذا التحقیق خالصاً لوجهه الکریم، وذریعةً للقرب منه فی دار النعیم، وکفارةً تضع ما کان فی میزان سیئاتی أو سیکون، وترفع دیوان حسناتی إلی مقام یشهده المُقربون، نافعاً لی ولغیری، یوم لا ینفع فیه مال ولا بنون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توفیقی إِلَّا بِاللهِِ علیه توکَّلْت وإِلیه أُنیب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 دعوانا أَنِ الحمدُ لِلِه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السیّد حسین هاشم وتوت الحسینی</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ﮠ ﮡ ﮢ 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الضحی</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3" w:name="pg5143_32921"/>
    </w:p>
    <w:p>
      <w:pPr>
        <w:pStyle w:val="Heading3"/>
        <w:numPr>
          <w:ilvl w:val="2"/>
          <w:numId w:val="1"/>
        </w:numPr>
        <w:rPr/>
      </w:pPr>
      <w:bookmarkStart w:id="104" w:name="__RefHeading___Toc1736430_774463916"/>
      <w:bookmarkStart w:id="105" w:name="_Toc38"/>
      <w:bookmarkEnd w:id="103"/>
      <w:bookmarkEnd w:id="104"/>
      <w:r>
        <w:rPr>
          <w:rtl w:val="true"/>
        </w:rPr>
        <w:t>نماذج من النسخة التی اعتمدنا علیها</w:t>
      </w:r>
      <w:bookmarkEnd w:id="105"/>
    </w:p>
    <w:p>
      <w:pPr>
        <w:pStyle w:val="BookText"/>
        <w:rPr/>
      </w:pPr>
      <w:r>
        <w:rPr>
          <w:rFonts w:ascii="IRNazanin" w:hAnsi="IRNazanin" w:eastAsia="IRNazanin"/>
          <w:color w:val="111111"/>
          <w:sz w:val="28"/>
          <w:sz w:val="28"/>
          <w:szCs w:val="28"/>
          <w:rtl w:val="true"/>
          <w:lang w:bidi="fa-IR"/>
        </w:rPr>
        <w:t>صورۀ</w:t>
      </w:r>
    </w:p>
    <w:p>
      <w:pPr>
        <w:pStyle w:val="BookText"/>
        <w:rPr/>
      </w:pPr>
      <w:r>
        <w:rPr>
          <w:rtl w:val="true"/>
        </w:rPr>
        <mc:AlternateContent>
          <mc:Choice Requires="wps">
            <w:drawing>
              <wp:inline distT="0" distB="0" distL="0" distR="0">
                <wp:extent cx="43307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0"/>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61" o:detectmouseclick="t"/>
                <v:stroke color="#3465a4" joinstyle="round" endcap="flat"/>
                <w10:wrap type="none"/>
              </v:shape>
            </w:pict>
          </mc:Fallback>
        </mc:AlternateConten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الأُولی من المُسوَّدة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صورۀ</w:t>
      </w:r>
    </w:p>
    <w:p>
      <w:pPr>
        <w:pStyle w:val="BookText"/>
        <w:rPr/>
      </w:pPr>
      <w:r>
        <w:rPr>
          <w:rtl w:val="true"/>
        </w:rPr>
        <mc:AlternateContent>
          <mc:Choice Requires="wps">
            <w:drawing>
              <wp:inline distT="0" distB="0" distL="0" distR="0">
                <wp:extent cx="43307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63"/>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64" o:detectmouseclick="t"/>
                <v:stroke color="#3465a4" joinstyle="round" endcap="flat"/>
                <w10:wrap type="none"/>
              </v:shape>
            </w:pict>
          </mc:Fallback>
        </mc:AlternateConten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الثانیة من المُسوَّدة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صورۀ</w:t>
      </w:r>
    </w:p>
    <w:p>
      <w:pPr>
        <w:pStyle w:val="BookText"/>
        <w:rPr/>
      </w:pPr>
      <w:r>
        <w:rPr>
          <w:rtl w:val="true"/>
        </w:rPr>
        <mc:AlternateContent>
          <mc:Choice Requires="wps">
            <w:drawing>
              <wp:inline distT="0" distB="0" distL="0" distR="0">
                <wp:extent cx="43307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66"/>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67" o:detectmouseclick="t"/>
                <v:stroke color="#3465a4" joinstyle="round" endcap="flat"/>
                <w10:wrap type="none"/>
              </v:shape>
            </w:pict>
          </mc:Fallback>
        </mc:AlternateConten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الأخیرة من المُسوَّدة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صورۀ</w:t>
      </w:r>
    </w:p>
    <w:p>
      <w:pPr>
        <w:pStyle w:val="BookText"/>
        <w:rPr/>
      </w:pPr>
      <w:r>
        <w:rPr>
          <w:rtl w:val="true"/>
        </w:rPr>
        <mc:AlternateContent>
          <mc:Choice Requires="wps">
            <w:drawing>
              <wp:inline distT="0" distB="0" distL="0" distR="0">
                <wp:extent cx="43307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69"/>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70" o:detectmouseclick="t"/>
                <v:stroke color="#3465a4" joinstyle="round" endcap="flat"/>
                <w10:wrap type="none"/>
              </v:shape>
            </w:pict>
          </mc:Fallback>
        </mc:AlternateConten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الأُولی من المُبیَّضة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صورۀ</w:t>
      </w:r>
    </w:p>
    <w:p>
      <w:pPr>
        <w:pStyle w:val="BookText"/>
        <w:rPr/>
      </w:pPr>
      <w:r>
        <w:rPr>
          <w:rtl w:val="true"/>
        </w:rPr>
        <mc:AlternateContent>
          <mc:Choice Requires="wps">
            <w:drawing>
              <wp:inline distT="0" distB="0" distL="0" distR="0">
                <wp:extent cx="43307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72"/>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73" o:detectmouseclick="t"/>
                <v:stroke color="#3465a4" joinstyle="round" endcap="flat"/>
                <w10:wrap type="none"/>
              </v:shape>
            </w:pict>
          </mc:Fallback>
        </mc:AlternateConten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الأخیرة من المُبیَّضة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صورۀ</w:t>
      </w:r>
    </w:p>
    <w:p>
      <w:pPr>
        <w:pStyle w:val="BookText"/>
        <w:rPr/>
      </w:pPr>
      <w:r>
        <w:rPr>
          <w:rtl w:val="true"/>
        </w:rPr>
        <mc:AlternateContent>
          <mc:Choice Requires="wps">
            <w:drawing>
              <wp:inline distT="0" distB="0" distL="0" distR="0">
                <wp:extent cx="43307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75"/>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76" o:detectmouseclick="t"/>
                <v:stroke color="#3465a4" joinstyle="round" endcap="flat"/>
                <w10:wrap type="none"/>
              </v:shape>
            </w:pict>
          </mc:Fallback>
        </mc:AlternateConten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الأُولی من المُصحَّحة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صورۀ</w:t>
      </w:r>
    </w:p>
    <w:p>
      <w:pPr>
        <w:pStyle w:val="BookText"/>
        <w:rPr/>
      </w:pPr>
      <w:r>
        <w:rPr>
          <w:rtl w:val="true"/>
        </w:rPr>
        <mc:AlternateContent>
          <mc:Choice Requires="wps">
            <w:drawing>
              <wp:inline distT="0" distB="0" distL="0" distR="0">
                <wp:extent cx="43307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78"/>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79" o:detectmouseclick="t"/>
                <v:stroke color="#3465a4" joinstyle="round" endcap="flat"/>
                <w10:wrap type="none"/>
              </v:shape>
            </w:pict>
          </mc:Fallback>
        </mc:AlternateConten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الأخیرة من المُصحَّحة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صورۀ</w:t>
      </w:r>
    </w:p>
    <w:p>
      <w:pPr>
        <w:pStyle w:val="BookText"/>
        <w:rPr/>
      </w:pPr>
      <w:r>
        <w:rPr>
          <w:rtl w:val="true"/>
        </w:rPr>
        <mc:AlternateContent>
          <mc:Choice Requires="wps">
            <w:drawing>
              <wp:inline distT="0" distB="0" distL="0" distR="0">
                <wp:extent cx="43307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81"/>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82" o:detectmouseclick="t"/>
                <v:stroke color="#3465a4" joinstyle="round" endcap="flat"/>
                <w10:wrap type="none"/>
              </v:shape>
            </w:pict>
          </mc:Fallback>
        </mc:AlternateConten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الصفحة الأُولی من المطبوعة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bookmarkStart w:id="106" w:name="pg5143_32929"/>
    </w:p>
    <w:p>
      <w:pPr>
        <w:pStyle w:val="Heading2"/>
        <w:numPr>
          <w:ilvl w:val="1"/>
          <w:numId w:val="1"/>
        </w:numPr>
        <w:rPr/>
      </w:pPr>
      <w:bookmarkStart w:id="107" w:name="__RefHeading___Toc1736432_774463916"/>
      <w:bookmarkStart w:id="108" w:name="_Toc39"/>
      <w:bookmarkEnd w:id="106"/>
      <w:bookmarkEnd w:id="107"/>
      <w:r>
        <w:rPr>
          <w:rtl w:val="true"/>
        </w:rPr>
        <w:t>الفصل الأول</w:t>
      </w:r>
      <w:r>
        <w:rPr>
          <w:rtl w:val="true"/>
        </w:rPr>
        <w:t xml:space="preserve">: </w:t>
      </w:r>
      <w:r>
        <w:rPr>
          <w:rtl w:val="true"/>
        </w:rPr>
        <w:t>ترجمة مؤلف الرسالة السیّد حسن الصدر قدس سره</w:t>
      </w:r>
      <w:bookmarkEnd w:id="108"/>
    </w:p>
    <w:p>
      <w:pPr>
        <w:pStyle w:val="Heading3"/>
        <w:numPr>
          <w:ilvl w:val="2"/>
          <w:numId w:val="1"/>
        </w:numPr>
        <w:rPr/>
      </w:pPr>
      <w:bookmarkStart w:id="109" w:name="__RefHeading___Toc1736434_774463916"/>
      <w:bookmarkStart w:id="110" w:name="_Toc40"/>
      <w:bookmarkEnd w:id="109"/>
      <w:r>
        <w:rPr>
          <w:rtl w:val="true"/>
        </w:rPr>
        <w:t>اشارة</w:t>
      </w:r>
      <w:bookmarkEnd w:id="110"/>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ترجمة مؤلف الرسالة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ترجم له العلماء وأصحاب التراجم والمُحققون والکُتّاب، ومن أشهر مَن ترجم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السیّد عبد الحسین شرف الدین</w:t>
      </w:r>
      <w:r>
        <w:rPr>
          <w:rFonts w:eastAsia="IRNazanin" w:cs="IRNazanin"/>
          <w:color w:val="111111"/>
          <w:sz w:val="28"/>
          <w:szCs w:val="28"/>
          <w:rtl w:val="true"/>
          <w:lang w:bidi="fa-IR"/>
        </w:rPr>
        <w:t>(</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وآیة الله الشیخ مرتض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آل یاسین</w:t>
      </w:r>
      <w:r>
        <w:rPr>
          <w:rFonts w:eastAsia="IRNazanin" w:cs="IRNazanin"/>
          <w:color w:val="111111"/>
          <w:sz w:val="28"/>
          <w:szCs w:val="28"/>
          <w:rtl w:val="true"/>
          <w:lang w:bidi="fa-IR"/>
        </w:rPr>
        <w:t>(</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والسیّد محسن الأمین</w:t>
      </w:r>
      <w:r>
        <w:rPr>
          <w:rFonts w:eastAsia="IRNazanin" w:cs="IRNazanin"/>
          <w:color w:val="111111"/>
          <w:sz w:val="28"/>
          <w:szCs w:val="28"/>
          <w:rtl w:val="true"/>
          <w:lang w:bidi="fa-IR"/>
        </w:rPr>
        <w:t>(</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والسیّد علی النقی النقوی</w:t>
      </w:r>
      <w:r>
        <w:rPr>
          <w:rFonts w:eastAsia="IRNazanin" w:cs="IRNazanin"/>
          <w:color w:val="111111"/>
          <w:sz w:val="28"/>
          <w:szCs w:val="28"/>
          <w:rtl w:val="true"/>
          <w:lang w:bidi="fa-IR"/>
        </w:rPr>
        <w:t>(</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والسیّد المرعش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النجفی</w:t>
      </w:r>
      <w:r>
        <w:rPr>
          <w:rFonts w:eastAsia="IRNazanin" w:cs="IRNazanin"/>
          <w:color w:val="111111"/>
          <w:sz w:val="28"/>
          <w:szCs w:val="28"/>
          <w:rtl w:val="true"/>
          <w:lang w:bidi="fa-IR"/>
        </w:rPr>
        <w:t>(</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والشیخ آغا بزرک الطهرانی</w:t>
      </w:r>
      <w:r>
        <w:rPr>
          <w:rFonts w:eastAsia="IRNazanin" w:cs="IRNazanin"/>
          <w:color w:val="111111"/>
          <w:sz w:val="28"/>
          <w:szCs w:val="28"/>
          <w:rtl w:val="true"/>
          <w:lang w:bidi="fa-IR"/>
        </w:rPr>
        <w:t>(</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والشیخ محمد حرز الدین</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تراجم کثیرة ذکرها مُحقّقو کتبهقدس سره،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وأُخری مختص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رة، وفی هذا الکتاب اعتمدنا الترجمة التی کتبها السیّد شرف الدینقدس سره؛ لأنَّها شافیة وافیة کافیة، بل وفاضلة علی الغایة</w:t>
      </w:r>
      <w:r>
        <w:rPr>
          <w:rFonts w:eastAsia="IRNazanin" w:cs="IRNazanin"/>
          <w:color w:val="111111"/>
          <w:sz w:val="28"/>
          <w:szCs w:val="28"/>
          <w:rtl w:val="true"/>
          <w:lang w:bidi="fa-IR"/>
        </w:rPr>
        <w:t xml:space="preserve">. </w:t>
      </w:r>
      <w:bookmarkStart w:id="111" w:name="pg5143_32932"/>
    </w:p>
    <w:p>
      <w:pPr>
        <w:pStyle w:val="BookText"/>
        <w:rPr/>
      </w:pPr>
      <w:bookmarkEnd w:id="111"/>
      <w:r>
        <w:rPr>
          <w:rFonts w:ascii="IRNazanin" w:hAnsi="IRNazanin" w:eastAsia="IRNazanin"/>
          <w:color w:val="111111"/>
          <w:sz w:val="28"/>
          <w:sz w:val="28"/>
          <w:szCs w:val="28"/>
          <w:rtl w:val="true"/>
          <w:lang w:bidi="fa-IR"/>
        </w:rPr>
        <w:t xml:space="preserve">وتصرّفنا فی عرضها بشکل مختصر، وجاءت علی شکل أسطر، وکلّ سطر یُعبّر عن فکرة معینة، ومَن أراد نصّها فهی مذکورة فی 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الشیعة الکرام لعلوم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وذلک بعد أن قدّمنا قبلها بکلمة موجزة عن السیّدقدس سره، واستشهدنا فیها بفقرات من هذه الترجمة، وختمت بذکر جملة من أقوال العلماء فیه</w:t>
      </w:r>
      <w:r>
        <w:rPr>
          <w:rFonts w:eastAsia="IRNazanin" w:cs="IRNazanin"/>
          <w:color w:val="111111"/>
          <w:sz w:val="28"/>
          <w:szCs w:val="28"/>
          <w:rtl w:val="true"/>
          <w:lang w:bidi="fa-IR"/>
        </w:rPr>
        <w:t>.</w:t>
      </w:r>
    </w:p>
    <w:p>
      <w:pPr>
        <w:pStyle w:val="Heading3"/>
        <w:numPr>
          <w:ilvl w:val="2"/>
          <w:numId w:val="1"/>
        </w:numPr>
        <w:rPr/>
      </w:pPr>
      <w:bookmarkStart w:id="112" w:name="__RefHeading___Toc1736436_774463916"/>
      <w:bookmarkStart w:id="113" w:name="_Toc41"/>
      <w:bookmarkEnd w:id="112"/>
      <w:r>
        <w:rPr>
          <w:rtl w:val="true"/>
        </w:rPr>
        <w:t>العوامل التی أسهمت فی إعداد شخصیّة السیّد حسن الصدر قدس سره</w:t>
      </w:r>
      <w:bookmarkEnd w:id="113"/>
    </w:p>
    <w:p>
      <w:pPr>
        <w:pStyle w:val="Heading4"/>
        <w:numPr>
          <w:ilvl w:val="3"/>
          <w:numId w:val="1"/>
        </w:numPr>
        <w:rPr/>
      </w:pPr>
      <w:bookmarkStart w:id="114" w:name="__RefHeading___Toc1736438_774463916"/>
      <w:bookmarkStart w:id="115" w:name="_Toc42"/>
      <w:bookmarkEnd w:id="114"/>
      <w:r>
        <w:rPr>
          <w:rtl w:val="true"/>
        </w:rPr>
        <w:t>اشارة</w:t>
      </w:r>
      <w:bookmarkEnd w:id="115"/>
    </w:p>
    <w:p>
      <w:pPr>
        <w:pStyle w:val="BookText"/>
        <w:rPr/>
      </w:pPr>
      <w:r>
        <w:rPr>
          <w:rFonts w:ascii="IRNazanin" w:hAnsi="IRNazanin" w:eastAsia="IRNazanin"/>
          <w:color w:val="111111"/>
          <w:sz w:val="28"/>
          <w:sz w:val="28"/>
          <w:szCs w:val="28"/>
          <w:rtl w:val="true"/>
          <w:lang w:bidi="fa-IR"/>
        </w:rPr>
        <w:t xml:space="preserve">قیل إنَّ العوامل التی أسهمت فی صیاغة آیة الله العظمی المرجع الأکبر السیّد حسن الصدرقدس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وجعلته أحد أرکان الدین والعلماء الربانیین، ومن علماء آل محمد وفقهائهم المقتفین آثارهم، والمهتدین بهداهم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الوراثة والبیئة، کما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الحقائق التی لا تردید فیها، إنَّ کلاً من الوراثة والبیئة یُسهمان فی تنشئة الشخصیّة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تآزرت الوراثة والبیئة علی صیاغة شخصیته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المعرفیة</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الصحیح، أنَّ العوامل المؤثرة أربعة، 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الوراثة، المُربِّی أو الموجّه، الجِد والاجتهاد، البیئة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فهذه العوامل إن وجدت واتحدت بلغت بصاحبها من العلیا کلّ مکان، وإن تخلّف عنها عامل قل طموحها وارتدّت عزائمها، ولم تصل إلی غایتها، وشاء الله تعالی أن تجتمع هذه العوامل وتتحد وتُسهم فی صیاغة شخصیّة السیّد حسن الصدرقدس سره</w:t>
      </w:r>
      <w:r>
        <w:rPr>
          <w:rFonts w:eastAsia="IRNazanin" w:cs="IRNazanin"/>
          <w:color w:val="111111"/>
          <w:sz w:val="28"/>
          <w:szCs w:val="28"/>
          <w:rtl w:val="true"/>
          <w:lang w:bidi="fa-IR"/>
        </w:rPr>
        <w:t>.</w:t>
      </w:r>
    </w:p>
    <w:p>
      <w:pPr>
        <w:pStyle w:val="Heading4"/>
        <w:numPr>
          <w:ilvl w:val="3"/>
          <w:numId w:val="1"/>
        </w:numPr>
        <w:rPr/>
      </w:pPr>
      <w:bookmarkStart w:id="116" w:name="__RefHeading___Toc1736440_774463916"/>
      <w:bookmarkStart w:id="117" w:name="_Toc43"/>
      <w:bookmarkEnd w:id="116"/>
      <w:r>
        <w:rPr>
          <w:rtl w:val="true"/>
        </w:rPr>
        <w:t>العامل الأوّل</w:t>
      </w:r>
      <w:r>
        <w:rPr>
          <w:rtl w:val="true"/>
        </w:rPr>
        <w:t xml:space="preserve">: </w:t>
      </w:r>
      <w:r>
        <w:rPr>
          <w:rtl w:val="true"/>
        </w:rPr>
        <w:t>الوراثة</w:t>
      </w:r>
      <w:bookmarkEnd w:id="117"/>
    </w:p>
    <w:p>
      <w:pPr>
        <w:pStyle w:val="Heading5"/>
        <w:numPr>
          <w:ilvl w:val="4"/>
          <w:numId w:val="1"/>
        </w:numPr>
        <w:rPr/>
      </w:pPr>
      <w:bookmarkStart w:id="118" w:name="__RefHeading___Toc1736442_774463916"/>
      <w:bookmarkStart w:id="119" w:name="_Toc44"/>
      <w:bookmarkEnd w:id="118"/>
      <w:r>
        <w:rPr>
          <w:rtl w:val="true"/>
        </w:rPr>
        <w:t>اشارة</w:t>
      </w:r>
      <w:bookmarkEnd w:id="119"/>
    </w:p>
    <w:p>
      <w:pPr>
        <w:pStyle w:val="BookText"/>
        <w:rPr/>
      </w:pPr>
      <w:r>
        <w:rPr>
          <w:rFonts w:ascii="IRNazanin" w:hAnsi="IRNazanin" w:eastAsia="IRNazanin"/>
          <w:color w:val="111111"/>
          <w:sz w:val="28"/>
          <w:sz w:val="28"/>
          <w:szCs w:val="28"/>
          <w:rtl w:val="true"/>
          <w:lang w:bidi="fa-IR"/>
        </w:rPr>
        <w:t>وانطلق من أمرین</w:t>
      </w:r>
      <w:r>
        <w:rPr>
          <w:rFonts w:eastAsia="IRNazanin" w:cs="IRNazanin"/>
          <w:color w:val="111111"/>
          <w:sz w:val="28"/>
          <w:szCs w:val="28"/>
          <w:rtl w:val="true"/>
          <w:lang w:bidi="fa-IR"/>
        </w:rPr>
        <w:t>:</w:t>
      </w:r>
    </w:p>
    <w:p>
      <w:pPr>
        <w:pStyle w:val="Heading5"/>
        <w:numPr>
          <w:ilvl w:val="4"/>
          <w:numId w:val="1"/>
        </w:numPr>
        <w:rPr/>
      </w:pPr>
      <w:bookmarkStart w:id="120" w:name="__RefHeading___Toc1736444_774463916"/>
      <w:bookmarkStart w:id="121" w:name="_Toc45"/>
      <w:bookmarkEnd w:id="120"/>
      <w:r>
        <w:rPr/>
        <w:t>1</w:t>
      </w:r>
      <w:r>
        <w:rPr>
          <w:rtl w:val="true"/>
        </w:rPr>
        <w:t xml:space="preserve">- </w:t>
      </w:r>
      <w:r>
        <w:rPr>
          <w:rtl w:val="true"/>
        </w:rPr>
        <w:t>النسب الموسوی الشریف المقدّس</w:t>
      </w:r>
      <w:bookmarkEnd w:id="121"/>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السیّد حسن صدر الدین، أبو محمد بن السیّد العلّامة السیّد هادی، بن السیّد </w:t>
      </w:r>
      <w:bookmarkStart w:id="122" w:name="pg5143_32933"/>
    </w:p>
    <w:p>
      <w:pPr>
        <w:pStyle w:val="BookText"/>
        <w:rPr/>
      </w:pPr>
      <w:bookmarkEnd w:id="122"/>
      <w:r>
        <w:rPr>
          <w:rFonts w:ascii="IRNazanin" w:hAnsi="IRNazanin" w:eastAsia="IRNazanin"/>
          <w:color w:val="111111"/>
          <w:sz w:val="28"/>
          <w:sz w:val="28"/>
          <w:szCs w:val="28"/>
          <w:rtl w:val="true"/>
          <w:lang w:bidi="fa-IR"/>
        </w:rPr>
        <w:t>محمد علی، بن السیّد الکبیر السیّد الصالح، بن السیّد العلّامة السیّد محمد، بن إبراهیم شرف الدین، بن السیّد زین العابدین، بن السیّد نور الدین علی، بن علی بن الحسین بن محمد، بن الحسین بن علی، بن محمد بن أبی الحسن، بن محمد بن عبد الله، بن أحمد بن حمزة الأصغر، بن سعد الله بن حمزة الأکبر، بن محمد أبی السعادات، بن أبی الحرث محمد بن عبد الله، بن محمد بن أبی الحسن علی، بن أبی طاهر عبد الله بن أبی الحسن محمد المُحدّث، بن أبی الطیب طاهر بن الحسین القطیعی، بن موسی أبی سبْحة بن إبراهیم الأصغر المُلقّب بالمرتض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بن الإمام موسی الکاظم علیه السلام </w:t>
      </w:r>
      <w:r>
        <w:rPr>
          <w:rFonts w:eastAsia="IRNazanin" w:cs="IRNazanin"/>
          <w:color w:val="111111"/>
          <w:sz w:val="28"/>
          <w:szCs w:val="28"/>
          <w:rtl w:val="true"/>
          <w:lang w:bidi="fa-IR"/>
        </w:rPr>
        <w:t>.</w:t>
      </w:r>
    </w:p>
    <w:p>
      <w:pPr>
        <w:pStyle w:val="Heading5"/>
        <w:numPr>
          <w:ilvl w:val="4"/>
          <w:numId w:val="1"/>
        </w:numPr>
        <w:rPr/>
      </w:pPr>
      <w:bookmarkStart w:id="123" w:name="__RefHeading___Toc1736446_774463916"/>
      <w:bookmarkStart w:id="124" w:name="_Toc46"/>
      <w:bookmarkEnd w:id="123"/>
      <w:r>
        <w:rPr/>
        <w:t>2</w:t>
      </w:r>
      <w:r>
        <w:rPr>
          <w:rtl w:val="true"/>
        </w:rPr>
        <w:t xml:space="preserve">- </w:t>
      </w:r>
      <w:r>
        <w:rPr>
          <w:rtl w:val="true"/>
        </w:rPr>
        <w:t>الأُسرة الشریفة وتمیّزها بالعلم والورع والجهاد</w:t>
      </w:r>
      <w:bookmarkEnd w:id="124"/>
    </w:p>
    <w:p>
      <w:pPr>
        <w:pStyle w:val="BookText"/>
        <w:rPr/>
      </w:pPr>
      <w:r>
        <w:rPr>
          <w:rFonts w:ascii="IRNazanin" w:hAnsi="IRNazanin" w:eastAsia="IRNazanin"/>
          <w:color w:val="111111"/>
          <w:sz w:val="28"/>
          <w:sz w:val="28"/>
          <w:szCs w:val="28"/>
          <w:rtl w:val="true"/>
          <w:lang w:bidi="fa-IR"/>
        </w:rPr>
        <w:t>وتنقسم علی صنفین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الأُسرة القریبة،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أنشأه الله تعالی منشأً مُبارکاً فی حجر حکیم، کان من أبر الحجور المنجبة حجر أبیه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وتکریماً لهذا الرجل صاحب الکرامات الباهرة، والسیرة العطرة، الذی أنجب الصدر الکاظمی، نذکر له ترجمة للاطّلاع علی سیرته لمِا فیها من عِظات مهمّة وعبر جَمّة؛ من أجل أخذ العِظة والعِبرة منها، وهی بقلم ولده السیّد حسن الصدرقدس سره، فقال یصف والده الأجل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الطاهر أبو الحسن الهادی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السیّد محمد علی، بن السیّد صالح بن السیّد محمد، بن السیّد إبراهیم شرف الدین بن السیّد زین العابدین، بن نور الدین الموسوی العاملی أصلاً، النجفی مولداً، الأصفهانی منشأً، الکاظمی مسکناً ومدفناً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أحقُّ مَن نُظم فی عقد هذا الشأن، ومَن یفتخر بذکره علماء هذا الزمان، عَلَم العِلم، ونتیجة الأعلام، البالغ فی الفضل والفواضل أعلی مقام، سیّدنا وأُستاذنا الوالد الهادی، المقتدی بآثاره، المهتدی بأنواره، عمدة المُحققین قدیماً وحدیثاً، وملاذ المدققین تفسیراً وحدیثاً، بحر العلم الذی ساغ لکلّ وارد، وکعبة الفضل التی ینطوی إلیها کلّ قاصد، </w:t>
      </w:r>
    </w:p>
    <w:p>
      <w:pPr>
        <w:pStyle w:val="BookText"/>
        <w:rPr/>
      </w:pPr>
      <w:r>
        <w:rPr>
          <w:rFonts w:ascii="IRNazanin" w:hAnsi="IRNazanin" w:eastAsia="IRNazanin"/>
          <w:color w:val="111111"/>
          <w:sz w:val="28"/>
          <w:sz w:val="28"/>
          <w:szCs w:val="28"/>
          <w:rtl w:val="true"/>
          <w:lang w:bidi="fa-IR"/>
        </w:rPr>
        <w:t>فذلکة الفضلاء، وبقیة العرفاء، الرافع للعلوم أرفع رایة، والجامع بین الروایة والدرایة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تولّد فی النجف الأشرف سنة خمس وثلاثین ومائتین وألف، وفی أیّام رضاعه زمّت رکائب والده العلّامة إلی نحو خراسان بالأهل والعیال، وبعد زیارة الإمام الرضا علیه السلام مال إلی زیارة أخیه السیّد الصدر بأصفهان، فسأله الإقامة معه؛ حیث کانت أصفهان محط رحال الأفاضل فی ذلک الزمان، فأقام غیر بعید، وفاجأه القضاء فی سنة </w:t>
      </w:r>
      <w:r>
        <w:rPr>
          <w:rFonts w:eastAsia="IRNazanin" w:cs="IRNazanin"/>
          <w:color w:val="111111"/>
          <w:sz w:val="28"/>
          <w:szCs w:val="28"/>
          <w:rtl w:val="true"/>
          <w:lang w:bidi="fa-IR"/>
        </w:rPr>
        <w:t>(</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شرحناه فی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فکفل الوالدَ السیّدُ عمُّه آیة الله فی العاملین السیّد صدر الدین، وربّاه فی حجره، وکان أعزّ وُلْده، وکانت تزداد عنایته به ورعایته له یوماً بعد یوم؛ لما کان یری من حسن استعداده للعلم ورغبته فیه، وهو مع ذلک یزید فی تشویقه، حتی أنَّه کتب له ألفیة ابن مالک بالخط الفاخر علی ورق الترمة وذهّبها له، وقرّر له فی حفظ کلّ عشرة أبیات وإعرابها مع تفسیرها أشرفی</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کانت عنایته به ورعایته له، حتی فرغ من کلّ العلوم العربیة وسائر المقدّمات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المنطق، والشرائع، وأُصول المعالم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ابن اثنی عشرة سنة، وقد برع فیما قرأ حتی صار یحض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عالی مجلس درس عمّه العلّامة فی الفقه بأمره قبل بلوغه الحلم، وصار یستفید من أنوار علومه ویتکلّم فی بحثه، وهو مع ذلک یقرأ علی أُستاذه المنطق والکلام، وکان هذا الأُستاذ هو الشیخ عبد الکریم المعروف الجامع للعلوم الغریبة والعلوم المتعارفة، فالتمسه علی تعلّم علم الحروف والأعداد والرمل، وصار یرغّبه فی ذلک لمِا یری من علو فهمه وکمال استعداد، حتی أجابه إلی ذلک وتعلّم من تلک العلوم الغریبة ما یُبهر العقول، لکنَّه أخفی علمه بها إلی آخر عمره، ولم یکن لأحد ماسکة الکتمان التی کانت له، حتی أنِّی سألته </w:t>
      </w:r>
    </w:p>
    <w:p>
      <w:pPr>
        <w:pStyle w:val="BookText"/>
        <w:rPr/>
      </w:pPr>
      <w:r>
        <w:rPr>
          <w:rFonts w:ascii="IRNazanin" w:hAnsi="IRNazanin" w:eastAsia="IRNazanin"/>
          <w:color w:val="111111"/>
          <w:sz w:val="28"/>
          <w:sz w:val="28"/>
          <w:szCs w:val="28"/>
          <w:rtl w:val="true"/>
          <w:lang w:bidi="fa-IR"/>
        </w:rPr>
        <w:t>ذات یوم أن یُعلّمنی بعضها،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ولدی، ما فی تعلم هذه العلوم فرید فائدة، إلّا لمَن یقدر علی کتمانها، أما ترانی؟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بعدما فرغ من درس عمّه هاجر إلی النجف، ولازم درس الشیخ حسن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الفقاهة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شیخ الطائفة کاشف الغطاء فی الفقه، وقرأ علم الأُصول علی الشیخ المرتضی</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rtl w:val="true"/>
          <w:lang w:bidi="fa-IR"/>
        </w:rPr>
        <w:t xml:space="preserve">فاجتمع علیه من أهل العلم والأشراف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وفیهم الشیخ الأعظم الشیخ محمد حسن آل یاسین الکاظمی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فالتمسوا منه البقاء فی بلد الکاظمین للتدریس، فأقام واشتغل بالتدریس وحض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مجلس درس الشیخ المذکور، واستمر علی ذلک مدّة، وفی نفسه الرجوع إلی النجف، فرجّحت له عمّته التزوج ببعض بنات الأجلّة، فاستخار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فساعدت الاستخارة، فتزوج بأُمّ أولاده المجلّلة والدتی المعظمة بنت الشیخ محمد بن شرف الحاج حسین بن مراد الهمدانی من أکابر البیوتات، فکان ذلک سبباً لسکناه وقطع ما کان یتمناه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واستدام علی التدریس فی سائر العلوم الدینیة، کان یجلس من أوّل الصبح إلی الظهر یُدرّس فی الفقه والأُصول، والکلام، والعلوم العربیة، والمنطق، لا یُدّرس فی ذلک کلّه سواه، وهو مع ذلک قائم بحوائج المحتاجین بأتمّ قیام، وعلی أحسن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عبقت منه رائحة جدّه باب الحوائج، فصار کعبة القاصد، فکم من مریض عجز عنه الأطباء برئ بدعائه، أو یأکل من سؤره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لفمه وکلمه وقلمه تأثیر عجیب فی شفاء الأمراض وحصول الأغراض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 من مبتلی بموت الأولاد أخذ من ثیابه لمولوده فعاش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إذا کتب لمحروم الأولاد دعاءَ الولد رزقه الله ذلک</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حاز من الخصال محاسنها ومآثرها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یرجع منه السائل إلّا بحاجة مقضیة، ولا فقیر إلّا بصلة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کان لا یجد النقد، فیُعطی السائل خاتمه، أو بعض ثیابه، أو بعض أوانی داره، لا یستطیع ردّه بالکلیة؛ لسخاء طبعه ورقة قلبه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کان إذا مَرَّ فی الصحن الشریف أو فی الطریق ورأی من الغرباء لا یستطیع أن یرفع قدمه عنه، بل یقف علیه حتی یحسن إلیه، ویصلح له ما یحتاج إلیه ولو بالقرض والاستدانة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ولعمری لا یُستطاع ذکرُ مزایاه وما کان علیه من المکرمات والأوصاف، وقوة النفس وحسن التوکل، وقطع النظر عن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لا یقبل الحقوق من کلّ أحد،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أقبض ممّن یُحدّث نفسه أنَّه أعطانی، أو جاء إلیّ بحقٍّ فرضه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أشبه الناس بالسیّد جمال الدین علی بن طاووس بالورع عن الحکم والفتوی، وفی الزهد والمراقبة لمولاه، والمجاهدة ومحاسبة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من أعلم الناس بعلم تهذیب الأخلاق، وکم له من الریاضات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عالماً بالحدیث والتفسیر، عالی الأنظار فی الأُصولین، مُصنفاً فیهما، کثر الاستحضار فی الفقه، حسن المسلک فیه، خبیراً بالطب والریاضیات وعلم الأوائل، وله فی علم الطب أُرجوزة ضمّنها نفائس مطالب الطب والعرفان، لم ینسج علی منواله ناسج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فی علم الکلام رسالة أملاها علی بعض تلامذته من دون مراجعة کتاب، أوّلها بعد البسملة والحمدلة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سطور تنتظم فی بیان المعارف الخمس، أعنی أُصول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عجیب سیرته أنَّه کان قلیل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نام لا یمدّ رجلیه، بل یجمعهما ویتکئ بزاویة حجرته، وکان لا یأکل فی اللیل والنهار إلّا مرّة واحدة، لا یزید علی نصف الرغیف</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مرض یوم السابع عشر من جمادی الأُولی بمرض البطن من غیر حمی، وتُوفِّی بعد العص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یوم الثانی والعشرین، سنة ست 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رة وثلاثمائة بعد 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فقامت الصیحة فی داره، وهاجت البلد بأسرها، وکثر الصراخ والبکاء من عموم الناس، نساءً ورجالاً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فرغوا من تجهیزه جاؤوا بنعشه إلی الصحن الشریف، وبعد الزیارة صلّیت علیه بوصیة منه، ولما أُنزل فی سرداب بقعته لیوضع فی لحده، کان الحاج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زمان المازندرانی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واقفاً علی باب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رداب إلی جنبی،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وأخذته الرعدة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p>
    <w:p>
      <w:pPr>
        <w:pStyle w:val="BookText"/>
        <w:rPr/>
      </w:pPr>
      <w:r>
        <w:rPr>
          <w:rFonts w:ascii="IRNazanin" w:hAnsi="IRNazanin" w:eastAsia="IRNazanin"/>
          <w:color w:val="111111"/>
          <w:sz w:val="28"/>
          <w:sz w:val="28"/>
          <w:szCs w:val="28"/>
          <w:rtl w:val="true"/>
          <w:lang w:bidi="fa-IR"/>
        </w:rPr>
        <w:t>دهاک؟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الحجة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حضر إلیه، وهو الآن فی السرداب، فإنِّی أعرف رائحته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کنت أعرف عظم قدر هذا السیّد الجلیل إلی هذه الدرجة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العلماء الربانیین المُرتاضین المجاهدین، الصائم القائم، الذی بلغ به الحال أنَّه یقتات فی إفطاره أیّام ریاضته بالمدینة الطیبة قدر لوزة واحدة</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الأصل الذی یُرجع إلیه، والمنبت الذی یُعتمد علیه، وتجسّدت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من هذه الأُسرة العلویة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ریفة، وهی من أشهر الأُسر العلمیّة المعروفة بالعلم والفضل، والرئاسة والجهاد، والتقوی والورع والصلاح، تأصلت شجرتها المقدّسة، وثبتت فی جبل عامل من قریة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غیث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وتفرّعت بعلمائها الأجلاء، وفقهائها الفضلاء، ومفکریها الأساطین، وبمجاهدیها المقدّسین فی الکاظمیة والنجف بالعراق، وبأصفهان فی إیران، وفی غیرها من بلدان العالم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شاءت السماء أن تسبغ علیه شرف الأُسرة، وتظلّه بکرم الآباء، وعظمة الأجداد، الذین سبقوا فی المساعی المشکورة، والمآثر المحمودة فی الوسط الذی نبغوا فیه، والواقع الذی انتموا إلیه، والتربة التی نبتوا فیها مجداً متواصلاً، ومحتداً متأصلاً، وسؤدداً خالداً؛ إذ شهد لهم بذلک کلّ مَن عاصرهم من أهل حاضرتهم، وأکثر الحواضر الإسلامیّة</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ورث السیّد حسن الصدر فی هذا العامل شرف الأُسرة والنسب الکریم، فحمل من الأُسرة شرفاً، ومن النسب دیناً، فکان من أُسرة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شرف الدین</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bookmarkStart w:id="125" w:name="pg5143_32938"/>
    </w:p>
    <w:p>
      <w:pPr>
        <w:pStyle w:val="Heading4"/>
        <w:numPr>
          <w:ilvl w:val="3"/>
          <w:numId w:val="1"/>
        </w:numPr>
        <w:rPr/>
      </w:pPr>
      <w:bookmarkStart w:id="126" w:name="__RefHeading___Toc1736448_774463916"/>
      <w:bookmarkStart w:id="127" w:name="_Toc47"/>
      <w:bookmarkEnd w:id="125"/>
      <w:bookmarkEnd w:id="126"/>
      <w:r>
        <w:rPr>
          <w:rtl w:val="true"/>
        </w:rPr>
        <w:t>العامل الثانی</w:t>
      </w:r>
      <w:r>
        <w:rPr>
          <w:rtl w:val="true"/>
        </w:rPr>
        <w:t xml:space="preserve">: </w:t>
      </w:r>
      <w:r>
        <w:rPr>
          <w:rtl w:val="true"/>
        </w:rPr>
        <w:t>المربی والموجّه</w:t>
      </w:r>
      <w:bookmarkEnd w:id="127"/>
    </w:p>
    <w:p>
      <w:pPr>
        <w:pStyle w:val="BookText"/>
        <w:rPr/>
      </w:pPr>
      <w:r>
        <w:rPr>
          <w:rFonts w:ascii="IRNazanin" w:hAnsi="IRNazanin" w:eastAsia="IRNazanin"/>
          <w:color w:val="111111"/>
          <w:sz w:val="28"/>
          <w:sz w:val="28"/>
          <w:szCs w:val="28"/>
          <w:rtl w:val="true"/>
          <w:lang w:bidi="fa-IR"/>
        </w:rPr>
        <w:t>وهو إمّا أن یکون مباشراً کالأبوین، أو غیر مباشر کالأُستاذ، ووُفّق السیّد حسن الصدرقدس سره فی الأمرین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المربی، فکان فی هذا العامل کما ذکر المترجمون أنَّ أباه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بذل فی تربیته جهده، واستفرغ فی تأدیبه وتهذیبه وُسْعَه، وبوأه من حکمته فی تثقیفه، وشدّ أسره العلمی مبوّأ صدق، ینهج له سبل الحجی، ویعرج به إلی أوج الهدی</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تعلیم والده إیّاه، فکان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یُهیمن علیه فی کلّ دروسه، لا یألو جهداً فی تنشیطه وتمرینه، ولا یدخر وسعاً فی إرهاف عزمه</w:t>
      </w:r>
      <w:r>
        <w:rPr>
          <w:rFonts w:eastAsia="IRNazanin" w:cs="IRNazanin"/>
          <w:color w:val="111111"/>
          <w:sz w:val="28"/>
          <w:szCs w:val="28"/>
          <w:rtl w:val="true"/>
          <w:lang w:bidi="fa-IR"/>
        </w:rPr>
        <w:t>(</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وإغرائه فی الإمعان بالبحث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أن بلغ الثامنة 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من عمره حتی خرج من سطوح الفقه والأُصول، أخذهما عن أبیه بکلّ ضبط وإتقان</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وکذلک اختار له والده الأساتذة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أتقن 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 والنحو، والمعانی والبیان والبدیع، وتوغّل فی علم المنطق درجة رفیعة</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وارتحل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والده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إلی النجف سنة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ووالده هو الذی أشار علیه بالبقاء فی الکاظمیة بعد رجوعه من سامراء، بعد رحیل المرجع الشیرازی</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أشار السیّد حسنقدس سره إلی امتثاله لأمر والده،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وحللتُ بلد الکاظمین لا علی عزم الإقامة، بل علی قصد الرجوع إلی النجف الأشرف، فأمرنی السیّد الوالد </w:t>
      </w:r>
      <w:bookmarkStart w:id="128" w:name="pg5143_32939"/>
    </w:p>
    <w:p>
      <w:pPr>
        <w:pStyle w:val="BookText"/>
        <w:rPr/>
      </w:pPr>
      <w:bookmarkEnd w:id="128"/>
      <w:r>
        <w:rPr>
          <w:rFonts w:ascii="IRNazanin" w:hAnsi="IRNazanin" w:eastAsia="IRNazanin"/>
          <w:color w:val="111111"/>
          <w:sz w:val="28"/>
          <w:sz w:val="28"/>
          <w:szCs w:val="28"/>
          <w:rtl w:val="true"/>
          <w:lang w:bidi="fa-IR"/>
        </w:rPr>
        <w:t>بالإقامة فی بلد الکاظمین، فأقمت امتثالاً لأمره، وأنا فیها إلی هذا التاریخ، وهو سنة أربع وثلاثین بعد الثلاثمائة والألف من الهجرة، لا اشتغال لی إلّا بالتألیف والتصنیف تارکاً لکلّ العناوین</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دور الأساتذة فی تعلیمه، وقد کان 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البهیج من أفضل العصور فی کثرة العلماء والمجتهدین والمراجع، وقد تتلمذ علی الکثیر منهم، وقد أشار السیّد حسن الصدرقدس سره إلی جملة منهم فی الترجمة التی کتبها عن نفسه فی تکملة أمل الآمل،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قرأت علوم العربیة والمنطق والش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رائع، وبعض الروضة الدمشقیة، والمعالم والقوانین، حتی جاءت سنة ثمان وثمانین، وهاجرت إلی النجف الأشرف، واشتغلت علی العلماء، قرأت علمی الکلام والحکمة علی الفاضل الآخوند المولی باقر الشکی، والشیخ محمد تقی الکلبایکانی، والفقه والأُصول علی المیرزیَینِ حجتی الإسلام المیرزا محمد حسن الشیرازی، والمُحقق المیرزا حبیب الله الرشتی، وعلی الشیخ الفقیه محمد حسین الکاظمی، والفاضل المولی محمد الإیروانی، والمولی الفقیه الحاجی ملا علی بن الخلیل الرازی، والسیّد المتبحر المهدی الشهیر بالقزوینی، والشیخ محمد اللاهجی، والآخوند ملا أحمد التبریزی، وغیرهم من علماء الفقه والأُصول علی ترتیب یطول شرحه</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9" w:name="__RefHeading___Toc1736450_774463916"/>
      <w:bookmarkStart w:id="130" w:name="_Toc48"/>
      <w:bookmarkEnd w:id="129"/>
      <w:r>
        <w:rPr>
          <w:rtl w:val="true"/>
        </w:rPr>
        <w:t>العامل الثالث</w:t>
      </w:r>
      <w:r>
        <w:rPr>
          <w:rtl w:val="true"/>
        </w:rPr>
        <w:t xml:space="preserve">: </w:t>
      </w:r>
      <w:r>
        <w:rPr>
          <w:rtl w:val="true"/>
        </w:rPr>
        <w:t>الجد والاجتهاد</w:t>
      </w:r>
      <w:bookmarkEnd w:id="130"/>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لم تکن لدی الإنسان قوة کامنة فی نفسه، أو ملکة راسخة فی شخصیته تدفعه نحو الجد والاجتهاد، فلا یرتفع به نسبه وإن کان شریفاً، ولا تسمو به أُسرته وإن کانت أصیلة المحتد</w:t>
      </w:r>
      <w:r>
        <w:rPr>
          <w:rFonts w:eastAsia="IRNazanin" w:cs="IRNazanin"/>
          <w:color w:val="111111"/>
          <w:sz w:val="28"/>
          <w:szCs w:val="28"/>
          <w:rtl w:val="true"/>
          <w:lang w:bidi="fa-IR"/>
        </w:rPr>
        <w:t xml:space="preserve">. </w:t>
      </w:r>
      <w:bookmarkStart w:id="131" w:name="pg5143_32940"/>
    </w:p>
    <w:p>
      <w:pPr>
        <w:pStyle w:val="BookText"/>
        <w:rPr/>
      </w:pPr>
      <w:bookmarkEnd w:id="131"/>
      <w:r>
        <w:rPr>
          <w:rFonts w:ascii="IRNazanin" w:hAnsi="IRNazanin" w:eastAsia="IRNazanin"/>
          <w:color w:val="111111"/>
          <w:sz w:val="28"/>
          <w:sz w:val="28"/>
          <w:szCs w:val="28"/>
          <w:rtl w:val="true"/>
          <w:lang w:bidi="fa-IR"/>
        </w:rPr>
        <w:t xml:space="preserve">وتلک الملکة الراسخة والقوة الکامنة وجدتا عند السیّد حسن الصدرقدس سره؛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أوّل نشأته بعید مرتقی الهمة نزّاعاً إلی الکمال، فحسر عن ساعد الجد، وقام فی التحصیل علی 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فبذّ</w:t>
      </w:r>
      <w:r>
        <w:rPr>
          <w:rFonts w:eastAsia="IRNazanin" w:cs="IRNazanin"/>
          <w:color w:val="111111"/>
          <w:sz w:val="28"/>
          <w:szCs w:val="28"/>
          <w:rtl w:val="true"/>
          <w:lang w:bidi="fa-IR"/>
        </w:rPr>
        <w:t>(</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أقرانه، وجلّی وفاز دونهم بالقدح المعلی</w:t>
      </w:r>
      <w:r>
        <w:rPr>
          <w:rFonts w:eastAsia="IRNazanin" w:cs="IRNazanin"/>
          <w:color w:val="111111"/>
          <w:sz w:val="28"/>
          <w:szCs w:val="28"/>
          <w:rtl w:val="true"/>
          <w:lang w:bidi="fa-IR"/>
        </w:rPr>
        <w:t>»(</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وذلک حینما کان فی مدینة الکاظمیة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فی النجف الأشرف، فارتحل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متأهباً متلبباً لبلوغ الکمال فی علومه، حاسراً فی ذلک عن ساعد الجدّ، قائماً فیه علی ساق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یزل عاکفاً فی النجف علی الاشتغال، مجدّاً فی تحصیل الکمال، جاداً فی أخذ العلوم عن أفواه الرجال، قائماً فی الاستفادة والإفادة علی ساق، مدرساً ومؤلفاً، ومحاضراً، ومناظراً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فشا ذکره فی التحصیل علی ألسنة الخاصّة والعامّة من أهل بلده، ورنّ صیته بالعقل والفضل، والهدی والرأی، وحسن السمت فی تلک الناحیة، فکان المثل الأعلی من شباب الفضیلة فی حمد السیرة، وطیب السریرة، وجمال الخَلْق، وکمال الخُلُق</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 w:name="__RefHeading___Toc1736452_774463916"/>
      <w:bookmarkStart w:id="133" w:name="_Toc49"/>
      <w:bookmarkEnd w:id="132"/>
      <w:r>
        <w:rPr>
          <w:rtl w:val="true"/>
        </w:rPr>
        <w:t>العامل الرابع</w:t>
      </w:r>
      <w:r>
        <w:rPr>
          <w:rtl w:val="true"/>
        </w:rPr>
        <w:t xml:space="preserve">: </w:t>
      </w:r>
      <w:r>
        <w:rPr>
          <w:rtl w:val="true"/>
        </w:rPr>
        <w:t>البیئة</w:t>
      </w:r>
      <w:bookmarkEnd w:id="133"/>
    </w:p>
    <w:p>
      <w:pPr>
        <w:pStyle w:val="BookText"/>
        <w:rPr/>
      </w:pPr>
      <w:r>
        <w:rPr>
          <w:rFonts w:ascii="IRNazanin" w:hAnsi="IRNazanin" w:eastAsia="IRNazanin"/>
          <w:color w:val="111111"/>
          <w:sz w:val="28"/>
          <w:sz w:val="28"/>
          <w:szCs w:val="28"/>
          <w:rtl w:val="true"/>
          <w:lang w:bidi="fa-IR"/>
        </w:rPr>
        <w:t>وکانت فی ثلاث محطات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مدینة الکاظمیة، فکان فیها مجاور الإمامین الکاظمین</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وفیها کانت </w:t>
      </w:r>
      <w:bookmarkStart w:id="134" w:name="pg5143_32941"/>
    </w:p>
    <w:p>
      <w:pPr>
        <w:pStyle w:val="BookText"/>
        <w:rPr/>
      </w:pPr>
      <w:bookmarkEnd w:id="134"/>
      <w:r>
        <w:rPr>
          <w:rFonts w:ascii="IRNazanin" w:hAnsi="IRNazanin" w:eastAsia="IRNazanin"/>
          <w:color w:val="111111"/>
          <w:sz w:val="28"/>
          <w:sz w:val="28"/>
          <w:szCs w:val="28"/>
          <w:rtl w:val="true"/>
          <w:lang w:bidi="fa-IR"/>
        </w:rPr>
        <w:t>نشأته الأُولی، وفیها اختار له والده أساتذة مَهَرة بررة من علماء الکاظمیة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مدینة النجف الأشرف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العوامل الأربعة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الوراثة، المُربّی والموجّه، الِجد والاجتهاد، البیئة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 التی اجتمعت، فساهمت فی صیاغة آیة الله العظمی المرجع الأکبر السیّد حسن الصدرقدس سره، وجعلته أحد أرکان الدین، والعلماء الربانیین من علماء آل محمد</w:t>
      </w:r>
      <w:r>
        <w:rPr>
          <w:rFonts w:eastAsia="IRNazanin" w:cs="IRNazanin"/>
          <w:color w:val="111111"/>
          <w:sz w:val="28"/>
          <w:szCs w:val="28"/>
          <w:rtl w:val="true"/>
          <w:lang w:bidi="fa-IR"/>
        </w:rPr>
        <w:t>|.</w:t>
      </w:r>
    </w:p>
    <w:p>
      <w:pPr>
        <w:pStyle w:val="Heading3"/>
        <w:numPr>
          <w:ilvl w:val="2"/>
          <w:numId w:val="1"/>
        </w:numPr>
        <w:rPr/>
      </w:pPr>
      <w:bookmarkStart w:id="135" w:name="__RefHeading___Toc1736454_774463916"/>
      <w:bookmarkStart w:id="136" w:name="_Toc50"/>
      <w:bookmarkEnd w:id="135"/>
      <w:r>
        <w:rPr>
          <w:rtl w:val="true"/>
        </w:rPr>
        <w:t>غرائزه وملکاته</w:t>
      </w:r>
      <w:bookmarkEnd w:id="136"/>
    </w:p>
    <w:p>
      <w:pPr>
        <w:pStyle w:val="BookText"/>
        <w:rPr/>
      </w:pPr>
      <w:r>
        <w:rPr>
          <w:rFonts w:ascii="IRNazanin" w:hAnsi="IRNazanin" w:eastAsia="IRNazanin"/>
          <w:color w:val="111111"/>
          <w:sz w:val="28"/>
          <w:sz w:val="28"/>
          <w:szCs w:val="28"/>
          <w:rtl w:val="true"/>
          <w:lang w:bidi="fa-IR"/>
        </w:rPr>
        <w:t>خلقه الله من طینة القُدس، وصاغه من معدن الشرف، وأنبته من أرومة الکرم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ربیط الجأش، صادق البأس، من حماة الحقائق، وممثلی الحفائظ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مُتجافیاً عن مقاعد الکبر، نائیاً عن مذاهب العُجب، سلس الطباع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جواداً سخیاً، فیّاضاً أریحیاً، ولا غرو فإنَّه کان من قوم فجّروا ینابیع الندی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حاد الذهن، یقظ الفؤاد، ذکی المشاعر، حدید الفهم، سریع الفطنة، له همّة بعیدة المرمی، ونفس رفیعة المصعد، تسمو به إلی معالی الأُمور</w:t>
      </w:r>
    </w:p>
    <w:p>
      <w:pPr>
        <w:pStyle w:val="Heading3"/>
        <w:numPr>
          <w:ilvl w:val="2"/>
          <w:numId w:val="1"/>
        </w:numPr>
        <w:rPr/>
      </w:pPr>
      <w:bookmarkStart w:id="137" w:name="__RefHeading___Toc1736456_774463916"/>
      <w:bookmarkStart w:id="138" w:name="_Toc51"/>
      <w:bookmarkEnd w:id="137"/>
      <w:r>
        <w:rPr>
          <w:rtl w:val="true"/>
        </w:rPr>
        <w:t>مجالسه حِلاً وترحالاً</w:t>
      </w:r>
      <w:bookmarkEnd w:id="138"/>
    </w:p>
    <w:p>
      <w:pPr>
        <w:pStyle w:val="BookText"/>
        <w:rPr/>
      </w:pPr>
      <w:r>
        <w:rPr>
          <w:rFonts w:ascii="IRNazanin" w:hAnsi="IRNazanin" w:eastAsia="IRNazanin"/>
          <w:color w:val="111111"/>
          <w:sz w:val="28"/>
          <w:sz w:val="28"/>
          <w:szCs w:val="28"/>
          <w:rtl w:val="true"/>
          <w:lang w:bidi="fa-IR"/>
        </w:rPr>
        <w:t>کانت مدارس سیارة تتفیأ وارف ظلاله فی حِلّه وترحاله، فیها ما یبتغیه الإنسان، واضح الأُسلوب فی کلامه، فخم العبارة، مُشرق الدیباجة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مُنتجِعو مجالسه ینقلبون عنه بما التمسوه من ضوال الحکمة</w:t>
      </w:r>
      <w:r>
        <w:rPr>
          <w:rFonts w:eastAsia="IRNazanin" w:cs="IRNazanin"/>
          <w:color w:val="111111"/>
          <w:sz w:val="28"/>
          <w:szCs w:val="28"/>
          <w:rtl w:val="true"/>
          <w:lang w:bidi="fa-IR"/>
        </w:rPr>
        <w:t>.</w:t>
      </w:r>
    </w:p>
    <w:p>
      <w:pPr>
        <w:pStyle w:val="Heading3"/>
        <w:numPr>
          <w:ilvl w:val="2"/>
          <w:numId w:val="1"/>
        </w:numPr>
        <w:rPr/>
      </w:pPr>
      <w:bookmarkStart w:id="139" w:name="__RefHeading___Toc1736458_774463916"/>
      <w:bookmarkStart w:id="140" w:name="_Toc52"/>
      <w:bookmarkEnd w:id="139"/>
      <w:r>
        <w:rPr>
          <w:rtl w:val="true"/>
        </w:rPr>
        <w:t>علومه ومکانته فیها</w:t>
      </w:r>
      <w:bookmarkEnd w:id="140"/>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رحلةً فی العلم کما کان قِبلةً فی العمل، إماماً فی الفقه، ومفزعاً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ثبتاً فی السنن، وحجةً فی الأخبار، ورأساً فی أُصول الفقه وعلم الرجال، راسخ القدم </w:t>
      </w:r>
      <w:bookmarkStart w:id="141" w:name="pg5143_32942"/>
    </w:p>
    <w:p>
      <w:pPr>
        <w:pStyle w:val="BookText"/>
        <w:rPr/>
      </w:pPr>
      <w:bookmarkEnd w:id="141"/>
      <w:r>
        <w:rPr>
          <w:rFonts w:ascii="IRNazanin" w:hAnsi="IRNazanin" w:eastAsia="IRNazanin"/>
          <w:color w:val="111111"/>
          <w:sz w:val="28"/>
          <w:sz w:val="28"/>
          <w:szCs w:val="28"/>
          <w:rtl w:val="true"/>
          <w:lang w:bidi="fa-IR"/>
        </w:rPr>
        <w:t>فی التفسیر وسائر علوم الکتاب والسنّة، وما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ذوی البسطة فی المنطق والحکمة، الراسخین فی علم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بحراً فی علم الأخلاق، لا یُسبر غوره، ولا یُنال درکه</w:t>
      </w:r>
      <w:r>
        <w:rPr>
          <w:rFonts w:eastAsia="IRNazanin" w:cs="IRNazanin"/>
          <w:color w:val="111111"/>
          <w:sz w:val="28"/>
          <w:szCs w:val="28"/>
          <w:rtl w:val="true"/>
          <w:lang w:bidi="fa-IR"/>
        </w:rPr>
        <w:t>.</w:t>
      </w:r>
    </w:p>
    <w:p>
      <w:pPr>
        <w:pStyle w:val="Heading3"/>
        <w:numPr>
          <w:ilvl w:val="2"/>
          <w:numId w:val="1"/>
        </w:numPr>
        <w:rPr/>
      </w:pPr>
      <w:bookmarkStart w:id="142" w:name="__RefHeading___Toc1736460_774463916"/>
      <w:bookmarkStart w:id="143" w:name="_Toc53"/>
      <w:bookmarkEnd w:id="142"/>
      <w:r>
        <w:rPr>
          <w:rtl w:val="true"/>
        </w:rPr>
        <w:t>مناظراته دفاعاً عن الحقّ</w:t>
      </w:r>
      <w:bookmarkEnd w:id="143"/>
    </w:p>
    <w:p>
      <w:pPr>
        <w:pStyle w:val="BookText"/>
        <w:rPr/>
      </w:pPr>
      <w:r>
        <w:rPr>
          <w:rFonts w:ascii="Amiri" w:hAnsi="Amiri" w:eastAsia="Amiri" w:cs="Amiri"/>
          <w:color w:val="111111"/>
          <w:sz w:val="28"/>
          <w:sz w:val="28"/>
          <w:szCs w:val="28"/>
          <w:rtl w:val="true"/>
          <w:lang w:bidi="ar-SA"/>
        </w:rPr>
        <w:t>ثَبْتُ الغَدَرِ</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قال فی الصحاح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یُضرب للفرس، وللرجل إذا کان لسانه یثبت فی موضع الزلل والخصومة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الجوهری، إسماعیل بن حماد،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ورجل ثبت الغدر،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فی قتال أو کلام، وأصل الغدر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الموضع الکثیر الحجارة، والصعب المسلک، لا تکاد الدابة تتخلص منه، فکأنَّ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غادره،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 فی الغدر، فاستعمل ذلک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غادرته،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الفراهیدی، الخلیل بن أحمد،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مناظراته؛ دفاعاً عن الدین الإسلامی، وانتصاراً للمذهب الإمامی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شدید العارضة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 فی العین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وفلان شدید العارضة،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جلد وصرامة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الفراهیدی، الخلیل بن أحمد،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للثنایا التی تظهر عند الضحک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العوارض، وفلان شدید العارضة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جودة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المناوی، محمد عبد الرؤوف، التعاریف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غرب اللسان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 الراغب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وغرب السیف لغروبه فی الضریبة، وهو مصدر فی معنی الفاعل، وشُبّه به حدّ اللسان کتشبیه اللسان بالسیف،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غرب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الراغب الأصفهانی، الحسین بن محمد، مفردات غریب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طویل النفس، بعید غور الحجة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غور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بعید الغور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 محمد بن مکرم، 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والمعنی هنا إنَّ حجته عمیقة الغور، لا یمکن إدراکها ومجاراتها والرد علیها،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کالماء الغائر الذی لا یُقدر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یقطع المُبطل بالحقّ فیرمیه بسُکاته، ویدمغه بأقحاف رأسه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هو زاهق، یقتضب جوامع الکلم، ونوابغ الحکم، فتکون فصل الخطاب، ومفصل الصواب</w:t>
      </w:r>
      <w:r>
        <w:rPr>
          <w:rFonts w:eastAsia="IRNazanin" w:cs="IRNazanin"/>
          <w:color w:val="111111"/>
          <w:sz w:val="28"/>
          <w:szCs w:val="28"/>
          <w:rtl w:val="true"/>
          <w:lang w:bidi="fa-IR"/>
        </w:rPr>
        <w:t>.</w:t>
      </w:r>
      <w:bookmarkStart w:id="144" w:name="pg5143_32943"/>
    </w:p>
    <w:p>
      <w:pPr>
        <w:pStyle w:val="Heading3"/>
        <w:numPr>
          <w:ilvl w:val="2"/>
          <w:numId w:val="1"/>
        </w:numPr>
        <w:rPr/>
      </w:pPr>
      <w:bookmarkStart w:id="145" w:name="__RefHeading___Toc1736462_774463916"/>
      <w:bookmarkStart w:id="146" w:name="_Toc54"/>
      <w:bookmarkEnd w:id="144"/>
      <w:bookmarkEnd w:id="145"/>
      <w:r>
        <w:rPr>
          <w:rtl w:val="true"/>
        </w:rPr>
        <w:t>أدبه</w:t>
      </w:r>
      <w:bookmarkEnd w:id="146"/>
    </w:p>
    <w:p>
      <w:pPr>
        <w:pStyle w:val="BookText"/>
        <w:rPr/>
      </w:pPr>
      <w:r>
        <w:rPr>
          <w:rFonts w:ascii="Amiri" w:hAnsi="Amiri" w:eastAsia="Amiri" w:cs="Amiri"/>
          <w:color w:val="111111"/>
          <w:sz w:val="28"/>
          <w:sz w:val="28"/>
          <w:szCs w:val="28"/>
          <w:rtl w:val="true"/>
          <w:lang w:bidi="ar-SA"/>
        </w:rPr>
        <w:t xml:space="preserve">أمّا الأدب العربی، فقد 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جُذیْلَه المُحکّک، وعُذیْقَهُ المُرجّب</w:t>
      </w:r>
      <w:r>
        <w:rPr>
          <w:rFonts w:eastAsia="Amiri" w:cs="Amiri" w:ascii="Amiri" w:hAnsi="Amiri"/>
          <w:color w:val="111111"/>
          <w:sz w:val="28"/>
          <w:szCs w:val="28"/>
          <w:rtl w:val="true"/>
          <w:lang w:bidi="ar-SA"/>
        </w:rPr>
        <w:t>»(</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النقد فیه، وأنَّ الذی کانت تطمح إلیه نفسه من نظم القریظ، لم یکن میسوراً لانصرافه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همته رفیعة المناط، قصیة المرمی، تأبی علیه إلّا السبق فی کلّ مضمار</w:t>
      </w:r>
      <w:r>
        <w:rPr>
          <w:rFonts w:eastAsia="IRNazanin" w:cs="IRNazanin"/>
          <w:color w:val="111111"/>
          <w:sz w:val="28"/>
          <w:szCs w:val="28"/>
          <w:rtl w:val="true"/>
          <w:lang w:bidi="fa-IR"/>
        </w:rPr>
        <w:t>.</w:t>
      </w:r>
    </w:p>
    <w:p>
      <w:pPr>
        <w:pStyle w:val="Heading3"/>
        <w:numPr>
          <w:ilvl w:val="2"/>
          <w:numId w:val="1"/>
        </w:numPr>
        <w:rPr/>
      </w:pPr>
      <w:bookmarkStart w:id="147" w:name="__RefHeading___Toc1736464_774463916"/>
      <w:bookmarkStart w:id="148" w:name="_Toc55"/>
      <w:bookmarkEnd w:id="147"/>
      <w:r>
        <w:rPr>
          <w:rtl w:val="true"/>
        </w:rPr>
        <w:t>مکتبته</w:t>
      </w:r>
      <w:bookmarkEnd w:id="148"/>
    </w:p>
    <w:p>
      <w:pPr>
        <w:pStyle w:val="BookText"/>
        <w:rPr/>
      </w:pPr>
      <w:r>
        <w:rPr>
          <w:rFonts w:ascii="IRNazanin" w:hAnsi="IRNazanin" w:eastAsia="IRNazanin"/>
          <w:color w:val="111111"/>
          <w:sz w:val="28"/>
          <w:sz w:val="28"/>
          <w:szCs w:val="28"/>
          <w:rtl w:val="true"/>
          <w:lang w:bidi="fa-IR"/>
        </w:rPr>
        <w:t>ولع منذُ حداثته إلی مُنتهی أیّامه فی جمیع الکتب، وعنی بذلک کلّ العنایة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یؤثر تحصیلها علی بُلغته ونفقة یومه، وربما باع فی سبیلها الضروری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تضمّنت مکتبته من نوادر الأسفار المخطوطة ما لا یوجد فی أکثر المکاتب، ذکرها المتتبع البحّاثة جرجی زیدان فی طلیعة مکاتب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عنی السیّد بهذه المکتبة فألف لها فهرساً أسماه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الإبانة عن کتب الخزانة</w:t>
      </w:r>
      <w:r>
        <w:rPr>
          <w:rFonts w:eastAsia="IRNazanin" w:cs="IRNazanin"/>
          <w:color w:val="111111"/>
          <w:sz w:val="28"/>
          <w:szCs w:val="28"/>
          <w:rtl w:val="true"/>
          <w:lang w:bidi="fa-IR"/>
        </w:rPr>
        <w:t>).</w:t>
      </w:r>
    </w:p>
    <w:p>
      <w:pPr>
        <w:pStyle w:val="Heading3"/>
        <w:numPr>
          <w:ilvl w:val="2"/>
          <w:numId w:val="1"/>
        </w:numPr>
        <w:rPr/>
      </w:pPr>
      <w:bookmarkStart w:id="149" w:name="__RefHeading___Toc1736466_774463916"/>
      <w:bookmarkStart w:id="150" w:name="_Toc56"/>
      <w:bookmarkEnd w:id="149"/>
      <w:r>
        <w:rPr>
          <w:rtl w:val="true"/>
        </w:rPr>
        <w:t>مشائخه فی الروایة</w:t>
      </w:r>
      <w:bookmarkEnd w:id="150"/>
    </w:p>
    <w:p>
      <w:pPr>
        <w:pStyle w:val="BookText"/>
        <w:rPr/>
      </w:pPr>
      <w:r>
        <w:rPr>
          <w:rFonts w:ascii="IRNazanin" w:hAnsi="IRNazanin" w:eastAsia="IRNazanin"/>
          <w:color w:val="111111"/>
          <w:sz w:val="28"/>
          <w:sz w:val="28"/>
          <w:szCs w:val="28"/>
          <w:rtl w:val="true"/>
          <w:lang w:bidi="fa-IR"/>
        </w:rPr>
        <w:t>علی صنفین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یروی عنهم بطریق السماع والقراءة فقط دون الإجازة، ومنهم مَن یروی عنهم بطریق الإجازة العامّة</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ذکر تراجمهم علی طرز مبسوط فی إجازاته المطولات</w:t>
      </w:r>
      <w:r>
        <w:rPr>
          <w:rFonts w:eastAsia="IRNazanin" w:cs="IRNazanin"/>
          <w:color w:val="111111"/>
          <w:sz w:val="28"/>
          <w:szCs w:val="28"/>
          <w:rtl w:val="true"/>
          <w:lang w:bidi="fa-IR"/>
        </w:rPr>
        <w:t xml:space="preserve">. </w:t>
      </w:r>
      <w:bookmarkStart w:id="151" w:name="pg5143_32944"/>
    </w:p>
    <w:p>
      <w:pPr>
        <w:pStyle w:val="Heading3"/>
        <w:numPr>
          <w:ilvl w:val="2"/>
          <w:numId w:val="1"/>
        </w:numPr>
        <w:rPr/>
      </w:pPr>
      <w:bookmarkStart w:id="152" w:name="__RefHeading___Toc1736468_774463916"/>
      <w:bookmarkStart w:id="153" w:name="_Toc57"/>
      <w:bookmarkEnd w:id="151"/>
      <w:bookmarkEnd w:id="152"/>
      <w:r>
        <w:rPr>
          <w:rtl w:val="true"/>
        </w:rPr>
        <w:t>مؤلفاته</w:t>
      </w:r>
      <w:bookmarkEnd w:id="153"/>
    </w:p>
    <w:p>
      <w:pPr>
        <w:pStyle w:val="BookText"/>
        <w:rPr/>
      </w:pP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لهم المیزة الظاهرة والغرة الواضحة فی التألیف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فی مواضیع مختلفة من علوم شتی، وما منها إلّا غزیر المادة</w:t>
      </w:r>
      <w:r>
        <w:rPr>
          <w:rFonts w:eastAsia="IRNazanin" w:cs="IRNazanin"/>
          <w:color w:val="111111"/>
          <w:sz w:val="28"/>
          <w:szCs w:val="28"/>
          <w:rtl w:val="true"/>
          <w:lang w:bidi="fa-IR"/>
        </w:rPr>
        <w:t>.</w:t>
      </w:r>
    </w:p>
    <w:p>
      <w:pPr>
        <w:pStyle w:val="Heading3"/>
        <w:numPr>
          <w:ilvl w:val="2"/>
          <w:numId w:val="1"/>
        </w:numPr>
        <w:rPr/>
      </w:pPr>
      <w:bookmarkStart w:id="154" w:name="__RefHeading___Toc1736470_774463916"/>
      <w:bookmarkStart w:id="155" w:name="_Toc58"/>
      <w:bookmarkEnd w:id="154"/>
      <w:r>
        <w:rPr>
          <w:rtl w:val="true"/>
        </w:rPr>
        <w:t>أُصول الدین</w:t>
      </w:r>
      <w:bookmarkEnd w:id="1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الدرر الموسویّة فی شرح العقائد الجعفریّة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سبیل الصالحین فی السلوک وطریق العبودیة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لها سبع طرق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إحیاء النفوس بآداب ابن طاووس</w:t>
      </w:r>
      <w:r>
        <w:rPr>
          <w:rFonts w:eastAsia="IRNazanin" w:cs="IRNazanin"/>
          <w:color w:val="111111"/>
          <w:sz w:val="28"/>
          <w:szCs w:val="28"/>
          <w:rtl w:val="true"/>
          <w:lang w:bidi="fa-IR"/>
        </w:rPr>
        <w:t>.</w:t>
      </w:r>
    </w:p>
    <w:p>
      <w:pPr>
        <w:pStyle w:val="Heading3"/>
        <w:numPr>
          <w:ilvl w:val="2"/>
          <w:numId w:val="1"/>
        </w:numPr>
        <w:rPr/>
      </w:pPr>
      <w:bookmarkStart w:id="156" w:name="__RefHeading___Toc1736472_774463916"/>
      <w:bookmarkStart w:id="157" w:name="_Toc59"/>
      <w:bookmarkEnd w:id="156"/>
      <w:r>
        <w:rPr>
          <w:rtl w:val="true"/>
        </w:rPr>
        <w:t>الفقه</w:t>
      </w:r>
      <w:bookmarkEnd w:id="157"/>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سبیل الرشاد فی شرح نجاة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سبیل الاستدلال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تبیین مدارک السداد للمتن والحواشی من نجاة العباد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الفروع الدینیة فی فقه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ینفع المُحتاط والمُقلد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المسائل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شریفة فی العبادات لعمل المقلدین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المسائل النفیسة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أفردها لمشکلات المسائل الفقهیّة والفروع الغریبة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حواشیه علی العروة، والغایة القصوی، ونجاة العباد، والتبصرة، وعلی الفصول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الغالیة لأهل الأنظار العالیة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بالعربیة والفارسیة فی تحریم حلق اللحی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الرشاد فی لبس السواد علی الأئمّة الأمجاد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بالفارسیة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السداد فی حکم أراضی السواد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النظیم فی مسألة التتمیم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تتمیم الکر بماء مُتنجس</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قضاء ما فات من الصوم فی سنة الفوات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الإباحة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جواز الصلاة بأجزاء الحیوان المشکوک فی إباحة أکله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إبانة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موقوفة ابن أُذینة فی مسألة إرث ذات الولد من الرباع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الالتباس عن قاعدة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الغرر فی نفی الضرار والضرر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جلیلة فیها تحقیقات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الشکوک الغیر منصوصة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استدلالیة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حکم الظنّ بالأفعال والشک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الرسائل فی أجوبة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تشتمل علی فتاواه التی أجاب بها مقلدیه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سبیل النجاة فی المعاملات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تعلیقة علی رسالة التقیة لشیخنا الأنصاری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تعلیقة علی مباحث المیاه من کتاب الطهارة للشیخ الأنصاریقدس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الرسالة فی حکم ماء الغسالة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تطهیر المیاه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مسألة تقوی العالی بالسافل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تعلیقة مبسوطة علی ما کتبه الشیخ الأنصاری فی صلاة الجماعة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شروط الشهادة علی الرضاع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بعض مسائل الوقف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حکم ماء الاستنجاء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الماء المضاف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وجیزة فی روایة الإخفات فی التسبیحات فی الرکعتین الأخیرتین</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الناسک فی المناسک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حافلة أفردها لمناسک الحج والعمرة</w:t>
      </w:r>
      <w:r>
        <w:rPr>
          <w:rFonts w:eastAsia="IRNazanin" w:cs="IRNazanin"/>
          <w:color w:val="111111"/>
          <w:sz w:val="28"/>
          <w:szCs w:val="28"/>
          <w:rtl w:val="true"/>
          <w:lang w:bidi="fa-IR"/>
        </w:rPr>
        <w:t xml:space="preserve">. </w:t>
      </w:r>
      <w:bookmarkStart w:id="158" w:name="pg5143_32946"/>
    </w:p>
    <w:p>
      <w:pPr>
        <w:pStyle w:val="BookText"/>
        <w:rPr/>
      </w:pPr>
      <w:bookmarkEnd w:id="158"/>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وسائل الشیعة إلی أحکام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لم یُصنّف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تحیة أهل القبور بالمأثور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عشرة أبواب وخاتمة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مجالس المؤمنین فی وفیات الأئمّة المعصومین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السعادة وملاذ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یشتمل علی المهم من أعمال الیوم واللیلة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تعریف الجنان فی حقوق الإخوان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جلیل فیه مطالب ونصائح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مُستخرجة من الجامع الصغیر للسیوطی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النصوص المأثورة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الحجة المهدی من طریق الجمهور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صحیح الخبر فی الجمع بین الصلاتین فی الحضر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الحقائق فی فضائل أهل البیت علیهم السلام من طریق الجمهور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أحادیث الرجعة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هدایة النجدین وتفصیل الجندین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شرح حدیث جنود العقل والجهل</w:t>
      </w:r>
      <w:r>
        <w:rPr>
          <w:rFonts w:eastAsia="IRNazanin" w:cs="IRNazanin"/>
          <w:color w:val="111111"/>
          <w:sz w:val="28"/>
          <w:szCs w:val="28"/>
          <w:rtl w:val="true"/>
          <w:lang w:bidi="fa-IR"/>
        </w:rPr>
        <w:t>.</w:t>
      </w:r>
    </w:p>
    <w:p>
      <w:pPr>
        <w:pStyle w:val="Heading3"/>
        <w:numPr>
          <w:ilvl w:val="2"/>
          <w:numId w:val="1"/>
        </w:numPr>
        <w:rPr/>
      </w:pPr>
      <w:bookmarkStart w:id="159" w:name="__RefHeading___Toc1736474_774463916"/>
      <w:bookmarkStart w:id="160" w:name="_Toc60"/>
      <w:bookmarkEnd w:id="159"/>
      <w:r>
        <w:rPr>
          <w:rtl w:val="true"/>
        </w:rPr>
        <w:t>الدرایة</w:t>
      </w:r>
      <w:bookmarkEnd w:id="160"/>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نهایة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فیه وجیزة الشیخ البهائی</w:t>
      </w:r>
      <w:r>
        <w:rPr>
          <w:rFonts w:eastAsia="IRNazanin" w:cs="IRNazanin"/>
          <w:color w:val="111111"/>
          <w:sz w:val="28"/>
          <w:szCs w:val="28"/>
          <w:rtl w:val="true"/>
          <w:lang w:bidi="fa-IR"/>
        </w:rPr>
        <w:t>.</w:t>
      </w:r>
    </w:p>
    <w:p>
      <w:pPr>
        <w:pStyle w:val="Heading3"/>
        <w:numPr>
          <w:ilvl w:val="2"/>
          <w:numId w:val="1"/>
        </w:numPr>
        <w:rPr/>
      </w:pPr>
      <w:bookmarkStart w:id="161" w:name="__RefHeading___Toc1736476_774463916"/>
      <w:bookmarkStart w:id="162" w:name="_Toc61"/>
      <w:bookmarkEnd w:id="161"/>
      <w:r>
        <w:rPr>
          <w:rtl w:val="true"/>
        </w:rPr>
        <w:t>طرق تحمّل الحدیث</w:t>
      </w:r>
      <w:bookmarkEnd w:id="162"/>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بُغیة الوعاة فی طرق طبقات مشایخ الإجازات</w:t>
      </w:r>
      <w:r>
        <w:rPr>
          <w:rFonts w:eastAsia="IRNazanin" w:cs="IRNazanin"/>
          <w:color w:val="111111"/>
          <w:sz w:val="28"/>
          <w:szCs w:val="28"/>
          <w:rtl w:val="true"/>
          <w:lang w:bidi="fa-IR"/>
        </w:rPr>
        <w:t>.</w:t>
      </w:r>
    </w:p>
    <w:p>
      <w:pPr>
        <w:pStyle w:val="Heading3"/>
        <w:numPr>
          <w:ilvl w:val="2"/>
          <w:numId w:val="1"/>
        </w:numPr>
        <w:rPr/>
      </w:pPr>
      <w:bookmarkStart w:id="163" w:name="__RefHeading___Toc1736478_774463916"/>
      <w:bookmarkStart w:id="164" w:name="_Toc62"/>
      <w:bookmarkEnd w:id="163"/>
      <w:r>
        <w:rPr>
          <w:rtl w:val="true"/>
        </w:rPr>
        <w:t>علم الرجال</w:t>
      </w:r>
      <w:bookmarkEnd w:id="164"/>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مختلف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فیه هذا العلم بذکر حدّه وموضوعه وغایته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ذکر فیه الرجال الذین نصّ علی ثقتهم أکثر من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 الرجال من تعلیقة عمّه السیّد صدر الدین علی رجال الشیخ أبی علی</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القریب من 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أفرده لرجال نصّ علی تشیعهم ابن حجر</w:t>
      </w:r>
      <w:r>
        <w:rPr>
          <w:rFonts w:eastAsia="IRNazanin" w:cs="IRNazanin"/>
          <w:color w:val="111111"/>
          <w:sz w:val="28"/>
          <w:szCs w:val="28"/>
          <w:rtl w:val="true"/>
          <w:lang w:bidi="fa-IR"/>
        </w:rPr>
        <w:t xml:space="preserve">. </w:t>
      </w:r>
      <w:bookmarkStart w:id="165" w:name="pg5143_32947"/>
    </w:p>
    <w:p>
      <w:pPr>
        <w:pStyle w:val="BookText"/>
        <w:rPr/>
      </w:pPr>
      <w:bookmarkEnd w:id="165"/>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ترجمة المحسن الحسینی الأعرجی وسمّاها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 المحسنین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بهجة النادی فی أحوال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الهادی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تکملة 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بابه عدیم النضیر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البیان البدیع فی أنَّ محمد بن إسماعیل فی أسانید الکافی إنَّما هو بزیع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التعلیقة علی مُنتهی المقال</w:t>
      </w:r>
      <w:r>
        <w:rPr>
          <w:rFonts w:eastAsia="IRNazanin" w:cs="IRNazanin"/>
          <w:color w:val="111111"/>
          <w:sz w:val="28"/>
          <w:szCs w:val="28"/>
          <w:rtl w:val="true"/>
          <w:lang w:bidi="fa-IR"/>
        </w:rPr>
        <w:t>.</w:t>
      </w:r>
    </w:p>
    <w:p>
      <w:pPr>
        <w:pStyle w:val="Heading3"/>
        <w:numPr>
          <w:ilvl w:val="2"/>
          <w:numId w:val="1"/>
        </w:numPr>
        <w:rPr/>
      </w:pPr>
      <w:bookmarkStart w:id="166" w:name="__RefHeading___Toc1736480_774463916"/>
      <w:bookmarkStart w:id="167" w:name="_Toc63"/>
      <w:bookmarkEnd w:id="166"/>
      <w:r>
        <w:rPr>
          <w:rtl w:val="true"/>
        </w:rPr>
        <w:t>علم الفهارس والتألیف والتصنیف</w:t>
      </w:r>
      <w:bookmarkEnd w:id="167"/>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الشیعة الکرام لعلوم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لا نظیر له فی بابه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الشیعة وفنون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ما أجلّه قدراً، اختصره من کتابه السابق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القضا فی الکتاب المشهور بفقه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فیه حال هذا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أنَّ مؤلف مصباح الشریعة إنَّما هو سلیمان الصهرشتی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الإبانة عن کتب الخزانة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خزانة کتبه، استقصی فیها ما لدیه من الکتب</w:t>
      </w:r>
      <w:r>
        <w:rPr>
          <w:rFonts w:eastAsia="IRNazanin" w:cs="IRNazanin"/>
          <w:color w:val="111111"/>
          <w:sz w:val="28"/>
          <w:szCs w:val="28"/>
          <w:rtl w:val="true"/>
          <w:lang w:bidi="fa-IR"/>
        </w:rPr>
        <w:t>.</w:t>
      </w:r>
    </w:p>
    <w:p>
      <w:pPr>
        <w:pStyle w:val="Heading3"/>
        <w:numPr>
          <w:ilvl w:val="2"/>
          <w:numId w:val="1"/>
        </w:numPr>
        <w:rPr/>
      </w:pPr>
      <w:bookmarkStart w:id="168" w:name="__RefHeading___Toc1736482_774463916"/>
      <w:bookmarkStart w:id="169" w:name="_Toc64"/>
      <w:bookmarkEnd w:id="168"/>
      <w:r>
        <w:rPr>
          <w:rtl w:val="true"/>
        </w:rPr>
        <w:t>الأخلاق</w:t>
      </w:r>
      <w:bookmarkEnd w:id="169"/>
    </w:p>
    <w:p>
      <w:pPr>
        <w:pStyle w:val="BookText"/>
        <w:rPr/>
      </w:pPr>
      <w:r>
        <w:rPr>
          <w:rFonts w:ascii="IRNazanin" w:hAnsi="IRNazanin" w:eastAsia="IRNazanin"/>
          <w:color w:val="111111"/>
          <w:sz w:val="28"/>
          <w:sz w:val="28"/>
          <w:szCs w:val="28"/>
          <w:rtl w:val="true"/>
          <w:lang w:bidi="fa-IR"/>
        </w:rPr>
        <w:t>له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إحیاء النفوس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سبیل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 ذکرهما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ورسالة وجیزة فی المراقبة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ورسالة أُخری فی السلوک</w:t>
      </w:r>
      <w:r>
        <w:rPr>
          <w:rFonts w:eastAsia="IRNazanin" w:cs="IRNazanin"/>
          <w:color w:val="111111"/>
          <w:sz w:val="28"/>
          <w:szCs w:val="28"/>
          <w:rtl w:val="true"/>
          <w:lang w:bidi="fa-IR"/>
        </w:rPr>
        <w:t>.</w:t>
      </w:r>
    </w:p>
    <w:p>
      <w:pPr>
        <w:pStyle w:val="Heading3"/>
        <w:numPr>
          <w:ilvl w:val="2"/>
          <w:numId w:val="1"/>
        </w:numPr>
        <w:rPr/>
      </w:pPr>
      <w:bookmarkStart w:id="170" w:name="__RefHeading___Toc1736484_774463916"/>
      <w:bookmarkStart w:id="171" w:name="_Toc65"/>
      <w:bookmarkEnd w:id="170"/>
      <w:r>
        <w:rPr>
          <w:rtl w:val="true"/>
        </w:rPr>
        <w:t>المناظرة</w:t>
      </w:r>
      <w:bookmarkEnd w:id="171"/>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قاطعة اللجاج فی تزییف أهل الاعوجاج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الأخباریة منکرو الاجتهاد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البراهین الجلیة فی ضلال ابن تیمیة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الأدلّة فیه علی ضلاله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الفرقة الناجیة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تُثبت أنَّ تلک الفرقة إنَّما هی الإمامیّة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شریفة فی الردّ علی الوهابیین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أفتوا علی حرمة البناء علی الضرائح</w:t>
      </w:r>
      <w:r>
        <w:rPr>
          <w:rFonts w:eastAsia="IRNazanin" w:cs="IRNazanin"/>
          <w:color w:val="111111"/>
          <w:sz w:val="28"/>
          <w:szCs w:val="28"/>
          <w:rtl w:val="true"/>
          <w:lang w:bidi="fa-IR"/>
        </w:rPr>
        <w:t xml:space="preserve">. </w:t>
      </w:r>
      <w:bookmarkStart w:id="172" w:name="pg5143_32948"/>
    </w:p>
    <w:p>
      <w:pPr>
        <w:pStyle w:val="Heading3"/>
        <w:numPr>
          <w:ilvl w:val="2"/>
          <w:numId w:val="1"/>
        </w:numPr>
        <w:rPr/>
      </w:pPr>
      <w:bookmarkStart w:id="173" w:name="__RefHeading___Toc1736486_774463916"/>
      <w:bookmarkStart w:id="174" w:name="_Toc66"/>
      <w:bookmarkEnd w:id="172"/>
      <w:bookmarkEnd w:id="173"/>
      <w:r>
        <w:rPr>
          <w:rtl w:val="true"/>
        </w:rPr>
        <w:t>أُصول الفقه</w:t>
      </w:r>
      <w:bookmarkEnd w:id="174"/>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فی أُصول الفقه یتضمّن نتائج أفکار الأنصاری والشیرازی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تعلیقة علی رسائل الشیخ مرتضی الأنصاری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اللباب فی شرح رسالة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ضخم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تعارض الاستصحابین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حدائق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منه مسائل مُتفرّقة من مشکلات أُصول الفقه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التعادل والتعارض والتراجیح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غیر ما علّقه علی رسائل الشیخ</w:t>
      </w:r>
      <w:r>
        <w:rPr>
          <w:rFonts w:eastAsia="IRNazanin" w:cs="IRNazanin"/>
          <w:color w:val="111111"/>
          <w:sz w:val="28"/>
          <w:szCs w:val="28"/>
          <w:rtl w:val="true"/>
          <w:lang w:bidi="fa-IR"/>
        </w:rPr>
        <w:t>.</w:t>
      </w:r>
    </w:p>
    <w:p>
      <w:pPr>
        <w:pStyle w:val="Heading3"/>
        <w:numPr>
          <w:ilvl w:val="2"/>
          <w:numId w:val="1"/>
        </w:numPr>
        <w:rPr/>
      </w:pPr>
      <w:bookmarkStart w:id="175" w:name="__RefHeading___Toc1736488_774463916"/>
      <w:bookmarkStart w:id="176" w:name="_Toc67"/>
      <w:bookmarkEnd w:id="175"/>
      <w:r>
        <w:rPr>
          <w:rtl w:val="true"/>
        </w:rPr>
        <w:t>النحو</w:t>
      </w:r>
      <w:bookmarkEnd w:id="176"/>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لخّص فیه هذا العلم علی ترتیب ألفیة ابن مالک</w:t>
      </w:r>
      <w:r>
        <w:rPr>
          <w:rFonts w:eastAsia="IRNazanin" w:cs="IRNazanin"/>
          <w:color w:val="111111"/>
          <w:sz w:val="28"/>
          <w:szCs w:val="28"/>
          <w:rtl w:val="true"/>
          <w:lang w:bidi="fa-IR"/>
        </w:rPr>
        <w:t>.</w:t>
      </w:r>
    </w:p>
    <w:p>
      <w:pPr>
        <w:pStyle w:val="Heading3"/>
        <w:numPr>
          <w:ilvl w:val="2"/>
          <w:numId w:val="1"/>
        </w:numPr>
        <w:rPr/>
      </w:pPr>
      <w:bookmarkStart w:id="177" w:name="__RefHeading___Toc1736490_774463916"/>
      <w:bookmarkStart w:id="178" w:name="_Toc68"/>
      <w:bookmarkEnd w:id="177"/>
      <w:r>
        <w:rPr>
          <w:rtl w:val="true"/>
        </w:rPr>
        <w:t>التاریخ</w:t>
      </w:r>
      <w:bookmarkEnd w:id="178"/>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نزهة أهل الحرمین فی عمارة المشهدین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أمیر المؤمنین ومشهد الحسین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وفیات الأعلام من الشیعة 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یتبیّن موضوعه من اسمه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محاربو الله ورسوله یوم الطفوف، فی عدد المُخرَجین إلی حرب سیّد الشهداء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المطاعن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یتضمّن طعن بعض علماء الجمهور علی بعض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النسیء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تُبیّن فیها کُنه ما کان علیه أهل الجاهلیّة من النسیء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الظنون عن خیانة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تُثبت خیانته الفادحة بسمِّ الرضا علیه السلام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محاسن الرسائل فی معرفة الأوائل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خمسة عشر باباً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مشایخه ومَن روی عنهم</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هادی الصدر والده المعظم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محمد حسن الشیرازی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حسین الکاظمی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 علی بن المیرزا خلیل الطهرانی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 محمد الإیروانی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تقی الکلبایکانی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باقر الشکی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حبیب الله الرشتی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أحمد العطار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مهدی القزوینی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باقر بن الشیخ محمد حسن آل یاسین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باقر بن السیّد حیدر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باقر زین العابدین السلماسی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بن الحاج کاظم الکاظمی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تلامذته ومَن روی عنه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أبو الحسن الأصفهانی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حسین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الحاشیة علی الکافیة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شهاب الدین المرعشی النجفی</w:t>
      </w:r>
      <w:r>
        <w:rPr>
          <w:rFonts w:eastAsia="IRNazanin" w:cs="IRNazanin"/>
          <w:color w:val="111111"/>
          <w:sz w:val="28"/>
          <w:szCs w:val="28"/>
          <w:rtl w:val="true"/>
          <w:lang w:bidi="fa-IR"/>
        </w:rPr>
        <w:t xml:space="preserve">. </w:t>
      </w:r>
      <w:bookmarkStart w:id="179" w:name="pg5143_32950"/>
    </w:p>
    <w:p>
      <w:pPr>
        <w:pStyle w:val="BookText"/>
        <w:rPr/>
      </w:pPr>
      <w:bookmarkEnd w:id="179"/>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رضا آل یاسین الکاظمی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رضا الموسوی الهندی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الکوثریة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الحسین شرف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المراجعات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هادی آل کاشف الغطاء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هبة الدین الشهرستانی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آغا بزرک الطهرانی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آغا رضا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نقد فلسفة داروین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أبو الحسن النقوی اللکهنوی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نقی النقوی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مرتض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الجنفوری الهندی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شبیر حسن الفیض آبادی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محمد علی الأوردبادی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صدر الدین الصدر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کاظم الشیرازی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المیرزا هادی الخراسانی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الشیخ علی القمی</w:t>
      </w:r>
      <w:r>
        <w:rPr>
          <w:rFonts w:eastAsia="IRNazanin" w:cs="IRNazanin"/>
          <w:color w:val="111111"/>
          <w:sz w:val="28"/>
          <w:szCs w:val="28"/>
          <w:rtl w:val="true"/>
          <w:lang w:bidi="fa-IR"/>
        </w:rPr>
        <w:t>.</w:t>
      </w:r>
    </w:p>
    <w:p>
      <w:pPr>
        <w:pStyle w:val="Heading3"/>
        <w:numPr>
          <w:ilvl w:val="2"/>
          <w:numId w:val="1"/>
        </w:numPr>
        <w:rPr/>
      </w:pPr>
      <w:bookmarkStart w:id="180" w:name="__RefHeading___Toc1736492_774463916"/>
      <w:bookmarkStart w:id="181" w:name="_Toc69"/>
      <w:bookmarkEnd w:id="180"/>
      <w:r>
        <w:rPr>
          <w:rtl w:val="true"/>
        </w:rPr>
        <w:t>وفاته</w:t>
      </w:r>
      <w:bookmarkEnd w:id="181"/>
    </w:p>
    <w:p>
      <w:pPr>
        <w:pStyle w:val="BookText"/>
        <w:rPr/>
      </w:pPr>
      <w:r>
        <w:rPr>
          <w:rFonts w:ascii="IRNazanin" w:hAnsi="IRNazanin" w:eastAsia="IRNazanin"/>
          <w:color w:val="111111"/>
          <w:sz w:val="28"/>
          <w:sz w:val="28"/>
          <w:szCs w:val="28"/>
          <w:rtl w:val="true"/>
          <w:lang w:bidi="fa-IR"/>
        </w:rPr>
        <w:t xml:space="preserve">قال السیّد النقوی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إفاداته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 xml:space="preserve">فی عاصمة البلاد العراقیة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کان مقامه منذُ أیّام فیها؛ لأجل المعالجة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منتصف ربیع الأوّل سنة </w:t>
      </w:r>
      <w:r>
        <w:rPr>
          <w:rFonts w:eastAsia="IRNazanin" w:cs="IRNazanin"/>
          <w:color w:val="111111"/>
          <w:sz w:val="28"/>
          <w:szCs w:val="28"/>
          <w:rtl w:val="true"/>
          <w:lang w:bidi="fa-IR"/>
        </w:rPr>
        <w:t>(</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فکان لوفاته أثر کبیر، ووقع خطیر فی النفوس جمیعاً، وقد شیّع جنازته إلی الکاظمیة مسقط رأسه ومدفنه زهاءُ مائة ألف من الناس من جمیع الطبقات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أوفد جلالة الملک غازی مَن ینوب عنه فی تشییعه، ودُفن فی جوار جدّه الإمام </w:t>
      </w:r>
    </w:p>
    <w:p>
      <w:pPr>
        <w:pStyle w:val="BookText"/>
        <w:rPr/>
      </w:pPr>
      <w:r>
        <w:rPr>
          <w:rFonts w:ascii="IRNazanin" w:hAnsi="IRNazanin" w:eastAsia="IRNazanin"/>
          <w:color w:val="111111"/>
          <w:sz w:val="28"/>
          <w:sz w:val="28"/>
          <w:szCs w:val="28"/>
          <w:rtl w:val="true"/>
          <w:lang w:bidi="fa-IR"/>
        </w:rPr>
        <w:t xml:space="preserve">موسی بن جعفر علیه السلام ، وقد طار صدی وفاته إلی سائر المناطق العراقیة، وعلی الأخصّ النجف الأشرف، فأُقیمت الفواتح وأعظمها الفاتحة التی أقامها فی النجف ثلاثة أیّام رئیسُ الشیعة آیة الله السیّد أبو الحسن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آغا بزرک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 xml:space="preserve">ببغداد لیلة الخمیس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1/1354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وحُمل إلی الکاظمیة بتشییع عظیم،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العلماء والعظماء، وممثل الملک، والوزراء والنواب وسائر الطبقات، ودُفن مع والده المقدّس فی حجرة من حجر الصحن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ریف، وأحدثت وفاته دویاً فی العالم الإسلامی، ولا غرو فقد کانت الخسارة بفقده عظیمة، والخطب جسیماً، إلّا أنَّه ترک لنا ثروة کبیرة، وبضاعة ثمینة، وهی آثاره الجلیلة، وتصانیفه الممتعة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 ترجمتهقدس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أرّخ عام وفاته جماعة من الأدباء نظماً باللغتین الفارسیّة والعربیّة، تواریخ کثیرة لعلّها ناهزت العش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رین،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الشیخ الفقیه العلّامة الحجة الشیخ مرتضی آل یاسین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 الله أنفاسه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غبتَ فلا قلبٌ خبتْ نارُه</w:t>
      </w:r>
    </w:p>
    <w:p>
      <w:pPr>
        <w:pStyle w:val="BookText"/>
        <w:rPr/>
      </w:pPr>
      <w:r>
        <w:rPr>
          <w:rFonts w:ascii="Amiri" w:hAnsi="Amiri" w:eastAsia="Amiri" w:cs="Amiri"/>
          <w:color w:val="111111"/>
          <w:sz w:val="28"/>
          <w:sz w:val="28"/>
          <w:szCs w:val="28"/>
          <w:rtl w:val="true"/>
          <w:lang w:bidi="ar-SA"/>
        </w:rPr>
        <w:t>کلّا ولا عینٌ عراها الوسنْ</w:t>
      </w:r>
    </w:p>
    <w:p>
      <w:pPr>
        <w:pStyle w:val="BookText"/>
        <w:rPr/>
      </w:pPr>
      <w:r>
        <w:rPr>
          <w:rFonts w:ascii="IRNazanin" w:hAnsi="IRNazanin" w:eastAsia="IRNazanin"/>
          <w:color w:val="111111"/>
          <w:sz w:val="28"/>
          <w:sz w:val="28"/>
          <w:szCs w:val="28"/>
          <w:rtl w:val="true"/>
          <w:lang w:bidi="fa-IR"/>
        </w:rPr>
        <w:t>فلیتَ إذ فارقتَ هذا الحمی</w:t>
      </w:r>
    </w:p>
    <w:p>
      <w:pPr>
        <w:pStyle w:val="BookText"/>
        <w:rPr/>
      </w:pPr>
      <w:r>
        <w:rPr>
          <w:rFonts w:ascii="Amiri" w:hAnsi="Amiri" w:eastAsia="Amiri" w:cs="Amiri"/>
          <w:color w:val="111111"/>
          <w:sz w:val="28"/>
          <w:sz w:val="28"/>
          <w:szCs w:val="28"/>
          <w:rtl w:val="true"/>
          <w:lang w:bidi="ar-SA"/>
        </w:rPr>
        <w:t>قدْ فارقتْ روحی هذا البدنْ</w:t>
      </w:r>
    </w:p>
    <w:p>
      <w:pPr>
        <w:pStyle w:val="BookText"/>
        <w:rPr/>
      </w:pPr>
      <w:r>
        <w:rPr>
          <w:rFonts w:ascii="Amiri" w:hAnsi="Amiri" w:eastAsia="Amiri" w:cs="Amiri"/>
          <w:color w:val="111111"/>
          <w:sz w:val="28"/>
          <w:sz w:val="28"/>
          <w:szCs w:val="28"/>
          <w:rtl w:val="true"/>
          <w:lang w:bidi="ar-SA"/>
        </w:rPr>
        <w:t>سکنتَ دارَ الخُلد فاهنأْ بها</w:t>
      </w:r>
    </w:p>
    <w:p>
      <w:pPr>
        <w:pStyle w:val="BookText"/>
        <w:rPr/>
      </w:pPr>
      <w:r>
        <w:rPr>
          <w:rFonts w:ascii="Amiri" w:hAnsi="Amiri" w:eastAsia="Amiri" w:cs="Amiri"/>
          <w:color w:val="111111"/>
          <w:sz w:val="28"/>
          <w:sz w:val="28"/>
          <w:szCs w:val="28"/>
          <w:rtl w:val="true"/>
          <w:lang w:bidi="ar-SA"/>
        </w:rPr>
        <w:t>فهی لعمُر الله نعمَ السکنْ</w:t>
      </w:r>
    </w:p>
    <w:p>
      <w:pPr>
        <w:pStyle w:val="BookText"/>
        <w:rPr/>
      </w:pPr>
      <w:r>
        <w:rPr>
          <w:rFonts w:ascii="Amiri" w:hAnsi="Amiri" w:eastAsia="Amiri" w:cs="Amiri"/>
          <w:color w:val="111111"/>
          <w:sz w:val="28"/>
          <w:sz w:val="28"/>
          <w:szCs w:val="28"/>
          <w:rtl w:val="true"/>
          <w:lang w:bidi="ar-SA"/>
        </w:rPr>
        <w:t>إنْ غبتَ عن عینی فقدْ أصبحتْ</w:t>
      </w:r>
    </w:p>
    <w:p>
      <w:pPr>
        <w:pStyle w:val="BookText"/>
        <w:rPr/>
      </w:pPr>
      <w:r>
        <w:rPr>
          <w:rFonts w:ascii="Amiri" w:hAnsi="Amiri" w:eastAsia="Amiri" w:cs="Amiri"/>
          <w:color w:val="111111"/>
          <w:sz w:val="28"/>
          <w:sz w:val="28"/>
          <w:szCs w:val="28"/>
          <w:rtl w:val="true"/>
          <w:lang w:bidi="ar-SA"/>
        </w:rPr>
        <w:t>ترمقُ عیناک عیونُ الزمنْ</w:t>
      </w:r>
    </w:p>
    <w:p>
      <w:pPr>
        <w:pStyle w:val="BookText"/>
        <w:rPr/>
      </w:pPr>
      <w:r>
        <w:rPr>
          <w:rFonts w:ascii="Amiri" w:hAnsi="Amiri" w:eastAsia="Amiri" w:cs="Amiri"/>
          <w:color w:val="111111"/>
          <w:sz w:val="28"/>
          <w:sz w:val="28"/>
          <w:szCs w:val="28"/>
          <w:rtl w:val="true"/>
          <w:lang w:bidi="ar-SA"/>
        </w:rPr>
        <w:t>ومنُذُ أنْ غِبْتَ نعاکَ الهُدی</w:t>
      </w:r>
    </w:p>
    <w:p>
      <w:pPr>
        <w:pStyle w:val="BookText"/>
        <w:rPr/>
      </w:pPr>
      <w:r>
        <w:rPr>
          <w:rFonts w:ascii="Amiri" w:hAnsi="Amiri" w:eastAsia="Amiri" w:cs="Amiri"/>
          <w:color w:val="111111"/>
          <w:sz w:val="28"/>
          <w:sz w:val="28"/>
          <w:szCs w:val="28"/>
          <w:rtl w:val="true"/>
          <w:lang w:bidi="ar-SA"/>
        </w:rPr>
        <w:t>أرّخْ لقدْ غابَ الزّکیُّ الحسنْ</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182" w:name="pg5143_32952"/>
    </w:p>
    <w:p>
      <w:pPr>
        <w:pStyle w:val="Heading3"/>
        <w:numPr>
          <w:ilvl w:val="2"/>
          <w:numId w:val="1"/>
        </w:numPr>
        <w:rPr/>
      </w:pPr>
      <w:bookmarkStart w:id="183" w:name="__RefHeading___Toc1736494_774463916"/>
      <w:bookmarkStart w:id="184" w:name="_Toc70"/>
      <w:bookmarkEnd w:id="182"/>
      <w:bookmarkEnd w:id="183"/>
      <w:r>
        <w:rPr>
          <w:rtl w:val="true"/>
        </w:rPr>
        <w:t>أولاده</w:t>
      </w:r>
      <w:bookmarkEnd w:id="184"/>
    </w:p>
    <w:p>
      <w:pPr>
        <w:pStyle w:val="Heading4"/>
        <w:numPr>
          <w:ilvl w:val="3"/>
          <w:numId w:val="1"/>
        </w:numPr>
        <w:rPr/>
      </w:pPr>
      <w:bookmarkStart w:id="185" w:name="__RefHeading___Toc1736496_774463916"/>
      <w:bookmarkStart w:id="186" w:name="_Toc71"/>
      <w:bookmarkEnd w:id="185"/>
      <w:r>
        <w:rPr>
          <w:rtl w:val="true"/>
        </w:rPr>
        <w:t>السیّد محمد الصدر</w:t>
      </w:r>
      <w:bookmarkEnd w:id="186"/>
    </w:p>
    <w:p>
      <w:pPr>
        <w:pStyle w:val="BookText"/>
        <w:rPr/>
      </w:pPr>
      <w:r>
        <w:rPr>
          <w:rFonts w:ascii="IRNazanin" w:hAnsi="IRNazanin" w:eastAsia="IRNazanin"/>
          <w:color w:val="111111"/>
          <w:sz w:val="28"/>
          <w:sz w:val="28"/>
          <w:szCs w:val="28"/>
          <w:rtl w:val="true"/>
          <w:lang w:bidi="fa-IR"/>
        </w:rPr>
        <w:t>وهو رئیس مجلس الوزراء فی العهد الملکی، ومن الشخصیّات البارزة فی العلم والسیاسة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ذکره الشیخ محمد مرعی الأنطاکی فی الحدیث عن رحلته إلی زیارة المراقد المشرّفة،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ففی بغداد حللت ضیفاً علی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رة صاحب السماحة والفخامة، بطل العراق المعظّم، والسیاسی المحنّک، العلّامة الحجة السیّد محمد الصدر رئیس الوزراء المعظم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عنه فی الهامش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العلّامة الکبیر، والسیاسی الشهیر، صاحب المواقف البطولیّة المشهورة، والخدمات الإسلامیّة المشکورة، وهو أوّل عالم دینی تسنّم کرسی رئاسة الوزارة فی العراق، وذلک فی عام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أرّخ بعض الشعراء تاریخ جلوسه علی کرسی الرئاسة،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ربح العراق وزارة</w:t>
      </w:r>
    </w:p>
    <w:p>
      <w:pPr>
        <w:pStyle w:val="BookText"/>
        <w:rPr/>
      </w:pPr>
      <w:r>
        <w:rPr>
          <w:rFonts w:ascii="IRNazanin" w:hAnsi="IRNazanin" w:eastAsia="IRNazanin"/>
          <w:color w:val="111111"/>
          <w:sz w:val="28"/>
          <w:sz w:val="28"/>
          <w:szCs w:val="28"/>
          <w:rtl w:val="true"/>
          <w:lang w:bidi="fa-IR"/>
        </w:rPr>
        <w:t>میمونة فله البشارة</w:t>
      </w:r>
    </w:p>
    <w:p>
      <w:pPr>
        <w:pStyle w:val="BookText"/>
        <w:rPr/>
      </w:pPr>
      <w:r>
        <w:rPr>
          <w:rFonts w:ascii="IRNazanin" w:hAnsi="IRNazanin" w:eastAsia="IRNazanin"/>
          <w:color w:val="111111"/>
          <w:sz w:val="28"/>
          <w:sz w:val="28"/>
          <w:szCs w:val="28"/>
          <w:rtl w:val="true"/>
          <w:lang w:bidi="fa-IR"/>
        </w:rPr>
        <w:t>ورئیسها الصدر الزعیم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زان الصدارة</w:t>
      </w:r>
    </w:p>
    <w:p>
      <w:pPr>
        <w:pStyle w:val="BookText"/>
        <w:rPr/>
      </w:pPr>
      <w:r>
        <w:rPr>
          <w:rFonts w:ascii="IRNazanin" w:hAnsi="IRNazanin" w:eastAsia="IRNazanin"/>
          <w:color w:val="111111"/>
          <w:sz w:val="28"/>
          <w:sz w:val="28"/>
          <w:szCs w:val="28"/>
          <w:rtl w:val="true"/>
          <w:lang w:bidi="fa-IR"/>
        </w:rPr>
        <w:t>ولئن شدی التاریخ قال</w:t>
      </w:r>
    </w:p>
    <w:p>
      <w:pPr>
        <w:pStyle w:val="BookText"/>
        <w:rPr/>
      </w:pPr>
      <w:r>
        <w:rPr>
          <w:rFonts w:ascii="Amiri" w:hAnsi="Amiri" w:eastAsia="Amiri" w:cs="Amiri"/>
          <w:color w:val="111111"/>
          <w:sz w:val="28"/>
          <w:sz w:val="28"/>
          <w:szCs w:val="28"/>
          <w:rtl w:val="true"/>
          <w:lang w:bidi="ar-SA"/>
        </w:rPr>
        <w:t>ترأس 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وزارة</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7" w:name="__RefHeading___Toc1736498_774463916"/>
      <w:bookmarkStart w:id="188" w:name="_Toc72"/>
      <w:bookmarkEnd w:id="187"/>
      <w:r>
        <w:rPr>
          <w:rtl w:val="true"/>
        </w:rPr>
        <w:t>السیّد علی الصدر</w:t>
      </w:r>
      <w:bookmarkEnd w:id="188"/>
    </w:p>
    <w:p>
      <w:pPr>
        <w:pStyle w:val="BookText"/>
        <w:rPr/>
      </w:pPr>
      <w:r>
        <w:rPr>
          <w:rFonts w:ascii="IRNazanin" w:hAnsi="IRNazanin" w:eastAsia="IRNazanin"/>
          <w:color w:val="111111"/>
          <w:sz w:val="28"/>
          <w:sz w:val="28"/>
          <w:szCs w:val="28"/>
          <w:rtl w:val="true"/>
          <w:lang w:bidi="fa-IR"/>
        </w:rPr>
        <w:t>وهو الذی تربّع بعد فقد والده علی المنصّة الدینیّة، فکان یؤمُّ المصلّین فی محلّ والده،</w:t>
      </w:r>
    </w:p>
    <w:p>
      <w:pPr>
        <w:pStyle w:val="BookText"/>
        <w:rPr/>
      </w:pPr>
      <w:r>
        <w:rPr>
          <w:rFonts w:ascii="IRNazanin" w:hAnsi="IRNazanin" w:eastAsia="IRNazanin"/>
          <w:color w:val="111111"/>
          <w:sz w:val="28"/>
          <w:sz w:val="28"/>
          <w:szCs w:val="28"/>
          <w:rtl w:val="true"/>
          <w:lang w:bidi="fa-IR"/>
        </w:rPr>
        <w:t>فشخُصت إلیه الأبصار، وتوجّهت نحوه النفوس، تهتدی بهدیه وتنهل من علمه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کان له اهتمام بمؤلفات والده بعد رحیله فی نسخها وطباعتها،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طباعة </w:t>
      </w:r>
      <w:bookmarkStart w:id="189" w:name="pg5143_32953"/>
    </w:p>
    <w:p>
      <w:pPr>
        <w:pStyle w:val="BookText"/>
        <w:rPr/>
      </w:pPr>
      <w:bookmarkEnd w:id="189"/>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وذلک بتشجیع واهتمام من صاحب الذریعة</w:t>
      </w:r>
      <w:r>
        <w:rPr>
          <w:rFonts w:eastAsia="IRNazanin" w:cs="IRNazanin"/>
          <w:color w:val="111111"/>
          <w:sz w:val="28"/>
          <w:szCs w:val="28"/>
          <w:rtl w:val="true"/>
          <w:lang w:bidi="fa-IR"/>
        </w:rPr>
        <w:t>(</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کتب مجموعة من رسائل والده السیّد حسن الصدرقدس سره، وهو والد السیّد مهدی الصدر،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أخلاق أهل البیت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والسیّد محمد هادی القاضی العالم الأدیب</w:t>
      </w:r>
      <w:r>
        <w:rPr>
          <w:rFonts w:eastAsia="IRNazanin" w:cs="IRNazanin"/>
          <w:color w:val="111111"/>
          <w:sz w:val="28"/>
          <w:szCs w:val="28"/>
          <w:rtl w:val="true"/>
          <w:lang w:bidi="fa-IR"/>
        </w:rPr>
        <w:t>.</w:t>
      </w:r>
    </w:p>
    <w:p>
      <w:pPr>
        <w:pStyle w:val="Heading3"/>
        <w:numPr>
          <w:ilvl w:val="2"/>
          <w:numId w:val="1"/>
        </w:numPr>
        <w:rPr/>
      </w:pPr>
      <w:bookmarkStart w:id="190" w:name="__RefHeading___Toc1736500_774463916"/>
      <w:bookmarkStart w:id="191" w:name="_Toc73"/>
      <w:bookmarkEnd w:id="190"/>
      <w:r>
        <w:rPr>
          <w:rtl w:val="true"/>
        </w:rPr>
        <w:t>ثناء العلماء والمؤرخین والأدباء علیه</w:t>
      </w:r>
      <w:bookmarkEnd w:id="191"/>
    </w:p>
    <w:p>
      <w:pPr>
        <w:pStyle w:val="Heading4"/>
        <w:numPr>
          <w:ilvl w:val="3"/>
          <w:numId w:val="1"/>
        </w:numPr>
        <w:rPr/>
      </w:pPr>
      <w:bookmarkStart w:id="192" w:name="__RefHeading___Toc1736502_774463916"/>
      <w:bookmarkStart w:id="193" w:name="_Toc74"/>
      <w:bookmarkEnd w:id="192"/>
      <w:r>
        <w:rPr>
          <w:rtl w:val="true"/>
        </w:rPr>
        <w:t>السیّد الصدر أُعجوبة الزمان، ومفخرة الأمانی الإنسانیّة الغالیة</w:t>
      </w:r>
      <w:bookmarkEnd w:id="193"/>
    </w:p>
    <w:p>
      <w:pPr>
        <w:pStyle w:val="BookText"/>
        <w:rPr/>
      </w:pPr>
      <w:r>
        <w:rPr>
          <w:rFonts w:ascii="IRNazanin" w:hAnsi="IRNazanin" w:eastAsia="IRNazanin"/>
          <w:color w:val="111111"/>
          <w:sz w:val="28"/>
          <w:sz w:val="28"/>
          <w:szCs w:val="28"/>
          <w:rtl w:val="true"/>
          <w:lang w:bidi="fa-IR"/>
        </w:rPr>
        <w:t>السیّد حسن الصدرقدس سره مصداق لأُعجوبة الزمان، وهو أحد الجواهر الفریدة التی مرّت عبر التاریخ، ومفخرة الأمانی الإنسانیّة الغالیة، وهو مفخرة الفقهاء والمُتکلّمین، والأُصولیین والرجالیین، لا یمکن أن تُحیط به الأقلام؛ لأنَّها تجد نفسها أمام عظمته الموسوعیّة الکبری، فهو بحر محیط لیس له ساحل، وعنده تُکمّ الأفواه؛ إذ کیف لظامئ أن یتحدّث عن ریّ رویّ، ومرتوی ذلک هو صدر الحوزة العلمیّة، وقلب المرجعیّة الدینیّة، أحد أرکان الهدی، وأبواب التقی، ومظاهر الدین، ومعاجم المعرفة، ومفاخر الأُمّة، وأصحاب الشأن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والسیّد حسن الصدرقدس سره مصداقٌ لعظمة الخالق المبدع، الذی جلّی للمجتمع العلمی عَلَماً مثله، فرید فی کلّ ما صدر عنه، وکأنَّه ینظم علی لسانه الدر المنظوم، واللؤلؤ المکنون، والرحیق المختوم، فی کلّ ما یکتب وما یقول، ومَن لم یصدق فلیطلع علی ما ذکره العلماء الأجلاء فی شخصیته، وسیرته الحافلة بالنشاط الفعّال والحی الذی یُعبّر عن شخص قل نظیره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وحقیق بنا أن نفتخر ونتعجب أمام هذه القدرة الإلهیّة الفائقة، هکذا یخلق الله </w:t>
      </w:r>
    </w:p>
    <w:p>
      <w:pPr>
        <w:pStyle w:val="BookText"/>
        <w:rPr/>
      </w:pPr>
      <w:r>
        <w:rPr>
          <w:rFonts w:ascii="Amiri" w:hAnsi="Amiri" w:eastAsia="Amiri" w:cs="Amiri"/>
          <w:color w:val="111111"/>
          <w:sz w:val="28"/>
          <w:sz w:val="28"/>
          <w:szCs w:val="28"/>
          <w:rtl w:val="true"/>
          <w:lang w:bidi="ar-SA"/>
        </w:rPr>
        <w:t>عباده المُخلصین، أصحاب الذکاء الخارق، الذین أذهلوا السامعین والقارئین عنه حتی یقول القائل قول الله تعالی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خَلْقُ اللَّهِ فَأَرُونِی مَاذَا خَلَقَ الَّذِینَ مِنْ دُونِهِ بَلِ الظَّالِمُونَ فِی ضَلَالٍ مُبِینٍ </w:t>
      </w:r>
      <w:r>
        <w:rPr>
          <w:rFonts w:eastAsia="Amiri" w:cs="Amiri" w:ascii="Amiri" w:hAnsi="Amiri"/>
          <w:color w:val="111111"/>
          <w:sz w:val="28"/>
          <w:szCs w:val="28"/>
          <w:rtl w:val="true"/>
          <w:lang w:bidi="ar-SA"/>
        </w:rPr>
        <w:t>»(</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نقول کما فی النصّ القرآنی المجید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کَانَ الْبَحْرُ مِدَادًا لِکَلِمَاتِ رَبِّی لَنَفِدَ الْبَحْرُ قَبْلَ أَنْ تَنْفَدَ کَلِمَاتُ رَبِّی وَلَوْ جِئْنَا بِمِثْلِهِ مَدَدًا</w:t>
      </w:r>
      <w:r>
        <w:rPr>
          <w:rFonts w:eastAsia="Amiri" w:cs="Amiri" w:ascii="Amiri" w:hAnsi="Amiri"/>
          <w:color w:val="111111"/>
          <w:sz w:val="28"/>
          <w:szCs w:val="28"/>
          <w:rtl w:val="true"/>
          <w:lang w:bidi="ar-SA"/>
        </w:rPr>
        <w:t>»(</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کانت هذه الآیة فی کلمات الله، فإنَّ سماحته إحدی هذه الکلمات الفاخرة، التی تبلغ هذه المراتب العالیة من العلم الجمّ، الذی لا نفاد له، فکیف بخالقه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للعجب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أُعجوبة الزمان ومفخرة الأمانی الإنسانیّة الغالیة التی تُذهل لفضاء علمه، وسحر بیانه، وجود عبقریته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وجب علینا أن نتذکر آلاء الله ورحمته بعباده، أن وهب لهم هذه الملکات التی قدّرها فی فرد واحد کشخصیتهقدس سره، ولیسجدوا عباد الله شکراً علی هذه النعم، التی وعدنا علیها ربُّ العزّة والعظمة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والسیّد حسن الصدرقدس سره مصداق لأُمّة تجسّدت فی رجل، والأُمم إنَّما تعتز بعلمائها وتحتفل بهم وتکرّمهم؛ لأنَّهم واصلوا تشیید الحضارة الإسلامیّة وتقعیدها، ولأنَّهم قدّموا للأُمّة الحیاة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یجب أن تکون هناک جملة من المواقف والأعمال، والتص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رفات والکلمات اتجاه السیّد حسن الصدرقدس سره؛ من أجل تکریمه وتخلیده عبر العصور؛ لأنَّه العظیم الذی قدّم لأُمته کلّ ما یستطیع أن یبذله لأجلها، فحقّ علیها شکره، وأن تسعی فی کلّ عصر ومصر، لأن تخلّدَ ذکره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أحمد الله تعالی علی أن وفقنی لأن أکون من المحظوظین فی إحیاء ذکره، عبر تحقیق إحدی رسائله، هذا أوّلاً</w:t>
      </w:r>
      <w:r>
        <w:rPr>
          <w:rFonts w:eastAsia="IRNazanin" w:cs="IRNazanin"/>
          <w:color w:val="111111"/>
          <w:sz w:val="28"/>
          <w:szCs w:val="28"/>
          <w:rtl w:val="true"/>
          <w:lang w:bidi="fa-IR"/>
        </w:rPr>
        <w:t xml:space="preserve">. </w:t>
      </w:r>
      <w:bookmarkStart w:id="194" w:name="pg5143_32955"/>
    </w:p>
    <w:p>
      <w:pPr>
        <w:pStyle w:val="BookText"/>
        <w:rPr/>
      </w:pPr>
      <w:bookmarkEnd w:id="194"/>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أن أذکر فی خاتمة هذه الترجمة أحد تلک المسائل المُخلّدة، وتمثّلت فی</w:t>
      </w:r>
    </w:p>
    <w:p>
      <w:pPr>
        <w:pStyle w:val="BookText"/>
        <w:rPr/>
      </w:pPr>
      <w:r>
        <w:rPr>
          <w:rFonts w:ascii="IRNazanin" w:hAnsi="IRNazanin" w:eastAsia="IRNazanin"/>
          <w:color w:val="111111"/>
          <w:sz w:val="28"/>
          <w:sz w:val="28"/>
          <w:szCs w:val="28"/>
          <w:rtl w:val="true"/>
          <w:lang w:bidi="fa-IR"/>
        </w:rPr>
        <w:t>ذکر کلمات الثناء والتقدیر التی کتبها عن شخصیته المبارکة علماءُ أفاضل، وأدباء أجلاء، وأُقدّم اعتذاری لقصور الباع فی التعریف به؛ لأنَّ مُترجمه یقف عند بحر متلاطم الأمواج، تقصر الهمم عن بلوغ مقاصده، کیف لا وهو مَن لا یُحیط بعلمه إلّا مَن یعلمه الله تعالی أهلاً لذلک</w:t>
      </w:r>
      <w:r>
        <w:rPr>
          <w:rFonts w:eastAsia="IRNazanin" w:cs="IRNazanin"/>
          <w:color w:val="111111"/>
          <w:sz w:val="28"/>
          <w:szCs w:val="28"/>
          <w:rtl w:val="true"/>
          <w:lang w:bidi="fa-IR"/>
        </w:rPr>
        <w:t>.</w:t>
      </w:r>
    </w:p>
    <w:p>
      <w:pPr>
        <w:pStyle w:val="Heading4"/>
        <w:numPr>
          <w:ilvl w:val="3"/>
          <w:numId w:val="1"/>
        </w:numPr>
        <w:rPr/>
      </w:pPr>
      <w:bookmarkStart w:id="195" w:name="__RefHeading___Toc1736504_774463916"/>
      <w:bookmarkStart w:id="196" w:name="_Toc75"/>
      <w:bookmarkEnd w:id="195"/>
      <w:r>
        <w:rPr>
          <w:rtl w:val="true"/>
        </w:rPr>
        <w:t>السیّد عبد الحسین شرف الدین</w:t>
      </w:r>
      <w:bookmarkEnd w:id="196"/>
    </w:p>
    <w:p>
      <w:pPr>
        <w:pStyle w:val="BookText"/>
        <w:rPr/>
      </w:pPr>
      <w:r>
        <w:rPr>
          <w:rFonts w:ascii="IRNazanin" w:hAnsi="IRNazanin" w:eastAsia="IRNazanin"/>
          <w:color w:val="111111"/>
          <w:sz w:val="28"/>
          <w:sz w:val="28"/>
          <w:szCs w:val="28"/>
          <w:rtl w:val="true"/>
          <w:lang w:bidi="fa-IR"/>
        </w:rPr>
        <w:t>قال السیّد عبد الحسین شرف الدین فی ترجمته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خلقه الله من طینة القُدس، وصاغه من معدن الشرف، وأنبته من أرومة الکرم، وجمع فیه خلال النجابة، فکان المجد ینطق من محاسن خِلاله، والمروءة تشتمل فی منطقه وأفعاله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 أکرم منه خُلقاً، ولا أنبل منه فطرةً، وکان ربیط الجأش</w:t>
      </w:r>
      <w:r>
        <w:rPr>
          <w:rFonts w:eastAsia="IRNazanin" w:cs="IRNazanin"/>
          <w:color w:val="111111"/>
          <w:sz w:val="28"/>
          <w:szCs w:val="28"/>
          <w:rtl w:val="true"/>
          <w:lang w:bidi="fa-IR"/>
        </w:rPr>
        <w:t>(</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صادق البأس</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7" w:name="__RefHeading___Toc1736506_774463916"/>
      <w:bookmarkStart w:id="198" w:name="_Toc76"/>
      <w:bookmarkEnd w:id="197"/>
      <w:r>
        <w:rPr>
          <w:rtl w:val="true"/>
        </w:rPr>
        <w:t>السیّد محسن الأمین</w:t>
      </w:r>
      <w:bookmarkEnd w:id="198"/>
    </w:p>
    <w:p>
      <w:pPr>
        <w:pStyle w:val="BookText"/>
        <w:rPr/>
      </w:pPr>
      <w:r>
        <w:rPr>
          <w:rFonts w:ascii="IRNazanin" w:hAnsi="IRNazanin" w:eastAsia="IRNazanin"/>
          <w:color w:val="111111"/>
          <w:sz w:val="28"/>
          <w:sz w:val="28"/>
          <w:szCs w:val="28"/>
          <w:rtl w:val="true"/>
          <w:lang w:bidi="fa-IR"/>
        </w:rPr>
        <w:t>وقال السیّد محسن الأمین فی أعیان الشیعة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من عائلة شرف وعلم وفضل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عالماً، فاضلاً، بهیّ الطلعة، متبحراً، منقّباً، أُصولیاً، فقیهاً، مُتکلماً، مواظباً علی الدرس والتألیف والتصنیف طول حیاته</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9" w:name="__RefHeading___Toc1736508_774463916"/>
      <w:bookmarkStart w:id="200" w:name="_Toc77"/>
      <w:bookmarkEnd w:id="199"/>
      <w:r>
        <w:rPr>
          <w:rtl w:val="true"/>
        </w:rPr>
        <w:t>محمد حرز الدین</w:t>
      </w:r>
      <w:bookmarkEnd w:id="200"/>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محمد حرز الدین فی معارف الرجال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الثقة العدل الأمین، ذو الفضل الواسع، والعلم الغزیر، صاحب التآلیف والتصانیف، له الباع الطویل فی علم الرجال، وآثار </w:t>
      </w:r>
      <w:bookmarkStart w:id="201" w:name="pg5143_32956"/>
    </w:p>
    <w:p>
      <w:pPr>
        <w:pStyle w:val="BookText"/>
        <w:rPr/>
      </w:pPr>
      <w:bookmarkEnd w:id="201"/>
      <w:r>
        <w:rPr>
          <w:rFonts w:ascii="IRNazanin" w:hAnsi="IRNazanin" w:eastAsia="IRNazanin"/>
          <w:color w:val="111111"/>
          <w:sz w:val="28"/>
          <w:sz w:val="28"/>
          <w:szCs w:val="28"/>
          <w:rtl w:val="true"/>
          <w:lang w:bidi="fa-IR"/>
        </w:rPr>
        <w:t>العلماء، وأهل الفضل، المعاصر الجلیل، لنا صحبة کاملة معه</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2" w:name="__RefHeading___Toc1736510_774463916"/>
      <w:bookmarkStart w:id="203" w:name="_Toc78"/>
      <w:bookmarkEnd w:id="202"/>
      <w:r>
        <w:rPr>
          <w:rtl w:val="true"/>
        </w:rPr>
        <w:t>الشیخ مرتضی آل یاسین</w:t>
      </w:r>
      <w:bookmarkEnd w:id="203"/>
    </w:p>
    <w:p>
      <w:pPr>
        <w:pStyle w:val="BookText"/>
        <w:rPr/>
      </w:pPr>
      <w:r>
        <w:rPr>
          <w:rFonts w:ascii="IRNazanin" w:hAnsi="IRNazanin" w:eastAsia="IRNazanin"/>
          <w:color w:val="111111"/>
          <w:sz w:val="28"/>
          <w:sz w:val="28"/>
          <w:szCs w:val="28"/>
          <w:rtl w:val="true"/>
          <w:lang w:bidi="fa-IR"/>
        </w:rPr>
        <w:t>وقال تلمیذه وابن شقیقته الشیخ مرتضی آل یاسین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کنت أسمع عن السیّد المؤلف زمان کان شاباً قوی العضلات، أنَّه کان لا یکاد ینام اللیل فی سبیل تحصیله، کما أنَّه لا یعرف القیلولة فی النهار، ولکنّی بدل أن أسمع ذلک عنه فی زمن شبیبته، فقد شاهدت ذلک منه بأُم عینی فی زمن شیخوخته، وأنَّ مکتبته التی یأوی إلیها اللیل والنهار ویجلس هناک بیمناه القلم وبیسراه القرطاس، لهی الشاهد الفذّ بأنَّ عینی صاحبها المفتوحین فی اللیل لا یطبق أجفانها الکری فی النهار، وإن جاءها الکری، فإنَّما یجیؤها حثاثاً لا یکاد یلبث حتی یزول</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4" w:name="__RefHeading___Toc1736512_774463916"/>
      <w:bookmarkStart w:id="205" w:name="_Toc79"/>
      <w:bookmarkEnd w:id="204"/>
      <w:r>
        <w:rPr>
          <w:rtl w:val="true"/>
        </w:rPr>
        <w:t>أمین الریحانی</w:t>
      </w:r>
      <w:bookmarkEnd w:id="205"/>
    </w:p>
    <w:p>
      <w:pPr>
        <w:pStyle w:val="BookText"/>
        <w:rPr/>
      </w:pPr>
      <w:r>
        <w:rPr>
          <w:rFonts w:ascii="IRNazanin" w:hAnsi="IRNazanin" w:eastAsia="IRNazanin"/>
          <w:color w:val="111111"/>
          <w:sz w:val="28"/>
          <w:sz w:val="28"/>
          <w:szCs w:val="28"/>
          <w:rtl w:val="true"/>
          <w:lang w:bidi="fa-IR"/>
        </w:rPr>
        <w:t>وقال أمین الریحانی یصف شخصیته وزهده وإنفاقه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زرت السیّد حسن صدر الدین فی بیته بالکاظمیة، فألفیته رجلاً عظیم الخلق والخُلق، ذا جبین رفیع وضّاح، ولحیة کثة بیضاء، له عینان هما جمرتان فوق خدین هما وردتان، عریض الکتف، طویل القامة، مفتول الساعدین، وهو یعتم بعمامة سوداء کبیرة، ویلبس قمیصاً، مکشوف الصدر، رحب الأردان، فیظهر ساعده عند الإشارة فی الحدیث</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رأیت فی رحلتی العربیة کلّها مَن أعاد إلیّ ذکر الأنبیاء، کما یُصوّرهم التأریخ ویصفهم الشعراء والفنانون مثل هذا الرجل الشیعی الکبیر، وما أجمل ما یعیش فیه من البساطة والتقشف، ظننتنی وأنا داخل إلی بیته أعبر بیت أحد خدامه إلیه، وعندما رأیته جالساً علی حصیر فی غرفة لیس فیها غیر الحصیر وبضعة مساند</w:t>
      </w:r>
      <w:r>
        <w:rPr>
          <w:rFonts w:eastAsia="IRNazanin" w:cs="IRNazanin"/>
          <w:color w:val="111111"/>
          <w:sz w:val="28"/>
          <w:szCs w:val="28"/>
          <w:rtl w:val="true"/>
          <w:lang w:bidi="fa-IR"/>
        </w:rPr>
        <w:t xml:space="preserve">. </w:t>
      </w:r>
      <w:bookmarkStart w:id="206" w:name="pg5143_32957"/>
    </w:p>
    <w:p>
      <w:pPr>
        <w:pStyle w:val="BookText"/>
        <w:rPr/>
      </w:pPr>
      <w:bookmarkEnd w:id="206"/>
      <w:r>
        <w:rPr>
          <w:rFonts w:ascii="IRNazanin" w:hAnsi="IRNazanin" w:eastAsia="IRNazanin"/>
          <w:color w:val="111111"/>
          <w:sz w:val="28"/>
          <w:sz w:val="28"/>
          <w:szCs w:val="28"/>
          <w:rtl w:val="true"/>
          <w:lang w:bidi="fa-IR"/>
        </w:rPr>
        <w:t>وقد کنت علمت أن لفتواه أکثر من ملیونی سمیع مطیع، وأنَّ ملایین من الرُّبیّات تجیؤه من المؤمنین فی الهند وإیران؛ لیصرفها فی سبیل البر والإحسان، وأنَّه مع ذلک یعیش</w:t>
      </w:r>
    </w:p>
    <w:p>
      <w:pPr>
        <w:pStyle w:val="BookText"/>
        <w:rPr/>
      </w:pPr>
      <w:r>
        <w:rPr>
          <w:rFonts w:ascii="IRNazanin" w:hAnsi="IRNazanin" w:eastAsia="IRNazanin"/>
          <w:color w:val="111111"/>
          <w:sz w:val="28"/>
          <w:sz w:val="28"/>
          <w:szCs w:val="28"/>
          <w:rtl w:val="true"/>
          <w:lang w:bidi="fa-IR"/>
        </w:rPr>
        <w:t>زاهداً متقشفاً، ولا یبذل مما یجیؤه روبیّة واحدة فی غیر سبیلها، أکبرت الرجل أیّما إکبار، ووددت لو أن فی رؤسائنا الدینیین الذین یرفلون بالأرجوان، ولا یندر فی أعمالهم غیر الإحسان بضعة رجال أمثاله</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7" w:name="__RefHeading___Toc1736514_774463916"/>
      <w:bookmarkStart w:id="208" w:name="_Toc80"/>
      <w:bookmarkEnd w:id="207"/>
      <w:r>
        <w:rPr>
          <w:rtl w:val="true"/>
        </w:rPr>
        <w:t>السیّد علی نقی النقوی</w:t>
      </w:r>
      <w:bookmarkEnd w:id="208"/>
    </w:p>
    <w:p>
      <w:pPr>
        <w:pStyle w:val="BookText"/>
        <w:rPr/>
      </w:pPr>
      <w:r>
        <w:rPr>
          <w:rFonts w:ascii="IRNazanin" w:hAnsi="IRNazanin" w:eastAsia="IRNazanin"/>
          <w:color w:val="111111"/>
          <w:sz w:val="28"/>
          <w:sz w:val="28"/>
          <w:szCs w:val="28"/>
          <w:rtl w:val="true"/>
          <w:lang w:bidi="fa-IR"/>
        </w:rPr>
        <w:t>وقال السیّد النقوی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فی روایة الحدیث، أعظم شیخ تدور علیه طبقات الأحادیث العالیة فی هذا العصر، ومَن یروی عنه من أعلام هذا العصر کثیر، وفیهم جملة من حجج الطائفة وعلمائها وفضلائها المبرزین، فمنهم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العظمی السیّد أبو الحسن الأصفهانی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والشیخ هادی آل کاشف الغطاء، والشیخ المحسن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 بزرک الطهرانی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وأروی عنه بإجازة کتبها لی فی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سنة </w:t>
      </w:r>
      <w:r>
        <w:rPr>
          <w:rFonts w:eastAsia="IRNazanin" w:cs="IRNazanin"/>
          <w:color w:val="111111"/>
          <w:sz w:val="28"/>
          <w:szCs w:val="28"/>
          <w:rtl w:val="true"/>
          <w:lang w:bidi="fa-IR"/>
        </w:rPr>
        <w:t>(</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أوّل شیخ للحدیث استجزت منه، فأجاز لی بإجازة عامّة، شاملة لکلّ ما بأیدینا من کتب الحدیث والتفسیر وسائر العلوم</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9" w:name="__RefHeading___Toc1736516_774463916"/>
      <w:bookmarkStart w:id="210" w:name="_Toc81"/>
      <w:bookmarkEnd w:id="209"/>
      <w:r>
        <w:rPr>
          <w:rtl w:val="true"/>
        </w:rPr>
        <w:t>آغا بزرک الطهرانی</w:t>
      </w:r>
      <w:bookmarkEnd w:id="210"/>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آغا بزرک الطهرانی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اشتغل بالتصنیف والتألیف فی جمیع العلوم الإسلامیّة من الفقه والأُصول، والدرایة والحدیث، والنسب، والتاریخ والسیر والتراجم، والأخلاق، والحکمة، والجدل والمناظرة، والمناقب وغیرها من فنون العلم، وکان طویل الباع، واسع الاطّلاع، غزیر المادة فی تمام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النادرین الذین جمعوا فی التألیف بین الإکثار </w:t>
      </w:r>
      <w:bookmarkStart w:id="211" w:name="pg5143_32958"/>
    </w:p>
    <w:p>
      <w:pPr>
        <w:pStyle w:val="BookText"/>
        <w:rPr/>
      </w:pPr>
      <w:bookmarkEnd w:id="211"/>
      <w:r>
        <w:rPr>
          <w:rFonts w:ascii="IRNazanin" w:hAnsi="IRNazanin" w:eastAsia="IRNazanin"/>
          <w:color w:val="111111"/>
          <w:sz w:val="28"/>
          <w:sz w:val="28"/>
          <w:szCs w:val="28"/>
          <w:rtl w:val="true"/>
          <w:lang w:bidi="fa-IR"/>
        </w:rPr>
        <w:t>والتحقیق، فتصانیفه علی کثرتها وضخامة مجلداتها، وتعدد أجزائها، هی الغایة فی بابها، فقد کان ممعناً فی تتبع آثار المتقدّمین والمتأخرین من الشیعة والسنة، موغلاً فی البحث عن</w:t>
      </w:r>
    </w:p>
    <w:p>
      <w:pPr>
        <w:pStyle w:val="BookText"/>
        <w:rPr/>
      </w:pPr>
      <w:r>
        <w:rPr>
          <w:rFonts w:ascii="IRNazanin" w:hAnsi="IRNazanin" w:eastAsia="IRNazanin"/>
          <w:color w:val="111111"/>
          <w:sz w:val="28"/>
          <w:sz w:val="28"/>
          <w:szCs w:val="28"/>
          <w:rtl w:val="true"/>
          <w:lang w:bidi="fa-IR"/>
        </w:rPr>
        <w:t>دخائلهم، وممحصاً لحقائقهم، ومستجلیاً ما فی آثارهم من الغوامض، ومستخرجاً المُخبّآت بتحقیقات أنیقة رشیقة، فقد تجاوزت تصانیفه السبعین، وکلّها نافعة جلیلة، وهامّة مُفیدة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بالإضافة إلی ذلک علی جانب عظیم من الورع والصلاح، والتقوی والعبادة والزهد، والمراقبة والمجاهدة، وبالجملة فقد کان المُترجَم من الأبطال الأبدال، والعباد الأوتاد، والنوابغ الذین لا یجود بهم الزمن إلّا فی فترات قلیلة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عاشرته مدّةً طویلةً، وسنیناً کثیرةً، فشاهدته مراقباً لله، سالکاً إلیه، مجاهداً للنفس، مُسلَّطاً علیها، وکانت بیننا مودّة کاملة، وصحبة متواصلة، دامت قرب ثلاثین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من شیوخ الإجازات فی 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ویروی بالإجازة عنه جمع کثیر من الأعلام والأجلاء، وبما أنَّه کان متبحّراً فی هذا العلم، وسابراً لغوره، کانت إجازاته طویلة فی الغالب، ومحتویة علی فوائد رجالیة</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2" w:name="__RefHeading___Toc1736518_774463916"/>
      <w:bookmarkStart w:id="213" w:name="_Toc82"/>
      <w:bookmarkEnd w:id="212"/>
      <w:r>
        <w:rPr>
          <w:rtl w:val="true"/>
        </w:rPr>
        <w:t>السیّد المرعشی النجفی</w:t>
      </w:r>
      <w:bookmarkEnd w:id="213"/>
    </w:p>
    <w:p>
      <w:pPr>
        <w:pStyle w:val="BookText"/>
        <w:rPr/>
      </w:pPr>
      <w:r>
        <w:rPr>
          <w:rFonts w:ascii="IRNazanin" w:hAnsi="IRNazanin" w:eastAsia="IRNazanin"/>
          <w:color w:val="111111"/>
          <w:sz w:val="28"/>
          <w:sz w:val="28"/>
          <w:szCs w:val="28"/>
          <w:rtl w:val="true"/>
          <w:lang w:bidi="fa-IR"/>
        </w:rPr>
        <w:t>وقال السیّد المرعشی النجفیقدس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مشایخ الروایة، وقطب رحاها، مرکز الإجازة ومحور أُکراها</w:t>
      </w:r>
      <w:r>
        <w:rPr>
          <w:rFonts w:eastAsia="IRNazanin" w:cs="IRNazanin"/>
          <w:color w:val="111111"/>
          <w:sz w:val="28"/>
          <w:szCs w:val="28"/>
          <w:rtl w:val="true"/>
          <w:lang w:bidi="fa-IR"/>
        </w:rPr>
        <w:t>(</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الفقهاء والمُحدّثین، أُنموذج السلف الصالحین، بقیة الماضین من آل طه ویاسین، آیة الله فی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خرّیت علوم الحدیث، شرف العترة الطاهرة، مولانا وأُستاذنا ومَن علیه اعتمادنا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أعاجیب الدهر، وأغالیط الزمان فی الإحاطة بأحادیث الفریقین، وأحوال الرواة، ومسائل الجرح والتعدیل، قوی الحافظة، نقی القریحة، </w:t>
      </w:r>
    </w:p>
    <w:p>
      <w:pPr>
        <w:pStyle w:val="BookText"/>
        <w:rPr/>
      </w:pPr>
      <w:r>
        <w:rPr>
          <w:rFonts w:ascii="IRNazanin" w:hAnsi="IRNazanin" w:eastAsia="IRNazanin"/>
          <w:color w:val="111111"/>
          <w:sz w:val="28"/>
          <w:sz w:val="28"/>
          <w:szCs w:val="28"/>
          <w:rtl w:val="true"/>
          <w:lang w:bidi="fa-IR"/>
        </w:rPr>
        <w:t>جید الفکرة، کیّس الفطنة، حدید الذهن، حلو التقریر، سلس التحریر، جمّ المحاسن، نابغة العصر، استفدنا فی الرجال والحدیث والفقه والدرایة من حلقة درسه طیلة إقامتنا</w:t>
      </w:r>
    </w:p>
    <w:p>
      <w:pPr>
        <w:pStyle w:val="BookText"/>
        <w:rPr/>
      </w:pPr>
      <w:r>
        <w:rPr>
          <w:rFonts w:ascii="IRNazanin" w:hAnsi="IRNazanin" w:eastAsia="IRNazanin"/>
          <w:color w:val="111111"/>
          <w:sz w:val="28"/>
          <w:sz w:val="28"/>
          <w:szCs w:val="28"/>
          <w:rtl w:val="true"/>
          <w:lang w:bidi="fa-IR"/>
        </w:rPr>
        <w:t>بمشهد الکاظمین‘</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مقال فی إحدی الصحف اللبنانیة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الفقید العظیم عبقری العباقرة، وأکبر قادة الفکر فی القرن العش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رین، فإنَّ العلماء، وإنَّ طبقات المنوّرین الأفذاذ، کانوا ولا یزالون ینحون نحو الاختصاص 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من ضروب الفنون والآداب والمعارف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همّة سیّدنا الفقید العظیم لم تقف عند حدّ، ولم یکن لها غایة أو أمد، قد شاء أن یجعل صدره موسوعة علمیّة محیطة، غوّاصة علی دقائق المسائل من شتی العلوم، فسعی لذلک، فإذا هو قیم بیده لکلّ علم مفتاح مطواع یدیره متی شاء، فیُخرِج من کنوز العقل والنقل کلّ لؤلؤة وهّاجة، لا یقتحم نورها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وإنَّک لمأخوذ بالدهش إذا وقفت أمام مؤلفاته التی تجاوزت المائة وبعضٌ منها فیه مجلدات کثیرة</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4" w:name="pg5143_32961"/>
      <w:bookmarkStart w:id="215" w:name="pg5143_32961"/>
      <w:bookmarkEnd w:id="215"/>
    </w:p>
    <w:p>
      <w:pPr>
        <w:pStyle w:val="Heading2"/>
        <w:numPr>
          <w:ilvl w:val="1"/>
          <w:numId w:val="1"/>
        </w:numPr>
        <w:rPr/>
      </w:pPr>
      <w:bookmarkStart w:id="216" w:name="pg5143_32961"/>
      <w:bookmarkStart w:id="217" w:name="__RefHeading___Toc1736520_774463916"/>
      <w:bookmarkStart w:id="218" w:name="_Toc83"/>
      <w:bookmarkEnd w:id="216"/>
      <w:bookmarkEnd w:id="217"/>
      <w:r>
        <w:rPr>
          <w:rtl w:val="true"/>
        </w:rPr>
        <w:t xml:space="preserve">الفصل الثانی </w:t>
      </w:r>
      <w:r>
        <w:rPr>
          <w:rtl w:val="true"/>
        </w:rPr>
        <w:t xml:space="preserve">: </w:t>
      </w:r>
      <w:r>
        <w:rPr>
          <w:rtl w:val="true"/>
        </w:rPr>
        <w:t>تحقیق بعض مواضیع الرسالة، ومنهج المؤلف فیها</w:t>
      </w:r>
      <w:bookmarkEnd w:id="218"/>
    </w:p>
    <w:p>
      <w:pPr>
        <w:pStyle w:val="Heading3"/>
        <w:numPr>
          <w:ilvl w:val="2"/>
          <w:numId w:val="1"/>
        </w:numPr>
        <w:rPr/>
      </w:pPr>
      <w:bookmarkStart w:id="219" w:name="__RefHeading___Toc1736522_774463916"/>
      <w:bookmarkStart w:id="220" w:name="_Toc84"/>
      <w:bookmarkEnd w:id="219"/>
      <w:r>
        <w:rPr>
          <w:rtl w:val="true"/>
        </w:rPr>
        <w:t>اشارة</w:t>
      </w:r>
      <w:bookmarkEnd w:id="220"/>
    </w:p>
    <w:p>
      <w:pPr>
        <w:pStyle w:val="BookText"/>
        <w:rPr/>
      </w:pPr>
      <w:r>
        <w:rPr>
          <w:rFonts w:ascii="IRNazanin" w:hAnsi="IRNazanin" w:eastAsia="IRNazanin"/>
          <w:color w:val="111111"/>
          <w:sz w:val="28"/>
          <w:sz w:val="28"/>
          <w:szCs w:val="28"/>
          <w:rtl w:val="true"/>
          <w:lang w:bidi="fa-IR"/>
        </w:rPr>
        <w:t>الفصل الثانی</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 بعض مواضیع الرسالة، ومنهج المؤلّف فیها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1" w:name="pg5143_32963"/>
      <w:bookmarkStart w:id="222" w:name="pg5143_32963"/>
      <w:bookmarkEnd w:id="222"/>
    </w:p>
    <w:p>
      <w:pPr>
        <w:pStyle w:val="Heading3"/>
        <w:numPr>
          <w:ilvl w:val="2"/>
          <w:numId w:val="1"/>
        </w:numPr>
        <w:rPr/>
      </w:pPr>
      <w:bookmarkStart w:id="223" w:name="pg5143_32963"/>
      <w:bookmarkStart w:id="224" w:name="__RefHeading___Toc1736524_774463916"/>
      <w:bookmarkStart w:id="225" w:name="_Toc85"/>
      <w:bookmarkEnd w:id="223"/>
      <w:bookmarkEnd w:id="224"/>
      <w:r>
        <w:rPr>
          <w:rtl w:val="true"/>
        </w:rPr>
        <w:t>تعریف بموضوع الرسالة، وتحقیقها، ومنهج المؤلف فیها</w:t>
      </w:r>
      <w:bookmarkEnd w:id="225"/>
    </w:p>
    <w:p>
      <w:pPr>
        <w:pStyle w:val="BookText"/>
        <w:rPr/>
      </w:pPr>
      <w:r>
        <w:rPr>
          <w:rFonts w:ascii="IRNazanin" w:hAnsi="IRNazanin" w:eastAsia="IRNazanin"/>
          <w:color w:val="111111"/>
          <w:sz w:val="28"/>
          <w:sz w:val="28"/>
          <w:szCs w:val="28"/>
          <w:rtl w:val="true"/>
          <w:lang w:bidi="fa-IR"/>
        </w:rPr>
        <w:t>أجاب المؤلف عن سؤال السائل، وفی بعض جوانب الإجابة ذکر المؤلف إشارات ولم یفصّل فیها؛ لشغله الشاغل عن إتمام الجواب، وأمرَ فی خاتمة الرسالة أن یُکمل السیّد السائل تحقیق الموضوع إن أراد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حاولنا أن نطّلع علی مؤلفات السیّد عبد الحسین الکلیدار، لعلّنا نوفّق للاطلاع علی تحقیقه، إن کان له تحقّق فی هذا المجال، فرأینا أن نرجع إلی کتبه التی تتحدّث عن کربلاء؛ باعتبارها أقرب إلی ما نحن بصدد تحقیقه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حصلنا عن طریق السیّد الباحث والمؤرخ السیّد سلمان آل طعمة علی مؤلَّف للسیّد عبد الحسین 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کربلاء المعلی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 سنة </w:t>
      </w:r>
      <w:r>
        <w:rPr>
          <w:rFonts w:eastAsia="IRNazanin" w:cs="IRNazanin"/>
          <w:color w:val="111111"/>
          <w:sz w:val="28"/>
          <w:szCs w:val="28"/>
          <w:rtl w:val="true"/>
          <w:lang w:bidi="fa-IR"/>
        </w:rPr>
        <w:t>(</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وکان صغیر الحجم، ولم نجد فیه بُغیتنا، وذُکر فی ترجمته أنَّ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النبلاء فی تاریخ کربلاء</w:t>
      </w:r>
      <w:r>
        <w:rPr>
          <w:rFonts w:eastAsia="IRNazanin" w:cs="IRNazanin"/>
          <w:color w:val="111111"/>
          <w:sz w:val="28"/>
          <w:szCs w:val="28"/>
          <w:rtl w:val="true"/>
          <w:lang w:bidi="fa-IR"/>
        </w:rPr>
        <w:t>)(</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ندری هل أنَّه أشار فیه إلی إجابة السیّد حسن الصدرقدس سره عن سؤاله هذا، أو حقق بعض مواضیعها أم لا</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ونحن فی هذا الفصل سنتحدّث عن بعض المواضیع التی وردت فی هذه الرسالة، مع ذکر مسائل یتطلبها التحقیق، وهی مما أشار إلیها السیّد حسن الصدرقدس سره، أو تلک التی لم یُفصّل الحدیث عنها</w:t>
      </w:r>
      <w:r>
        <w:rPr>
          <w:rFonts w:eastAsia="IRNazanin" w:cs="IRNazanin"/>
          <w:color w:val="111111"/>
          <w:sz w:val="28"/>
          <w:szCs w:val="28"/>
          <w:rtl w:val="true"/>
          <w:lang w:bidi="fa-IR"/>
        </w:rPr>
        <w:t xml:space="preserve">. </w:t>
      </w:r>
      <w:bookmarkStart w:id="226" w:name="pg5143_32964"/>
    </w:p>
    <w:p>
      <w:pPr>
        <w:pStyle w:val="Heading3"/>
        <w:numPr>
          <w:ilvl w:val="2"/>
          <w:numId w:val="1"/>
        </w:numPr>
        <w:rPr/>
      </w:pPr>
      <w:bookmarkStart w:id="227" w:name="__RefHeading___Toc1736526_774463916"/>
      <w:bookmarkStart w:id="228" w:name="_Toc86"/>
      <w:bookmarkEnd w:id="226"/>
      <w:bookmarkEnd w:id="227"/>
      <w:r>
        <w:rPr>
          <w:rtl w:val="true"/>
        </w:rPr>
        <w:t>موضوع الرسالة</w:t>
      </w:r>
      <w:bookmarkEnd w:id="228"/>
    </w:p>
    <w:p>
      <w:pPr>
        <w:pStyle w:val="BookText"/>
        <w:rPr/>
      </w:pPr>
      <w:r>
        <w:rPr>
          <w:rFonts w:ascii="IRNazanin" w:hAnsi="IRNazanin" w:eastAsia="IRNazanin"/>
          <w:color w:val="111111"/>
          <w:sz w:val="28"/>
          <w:sz w:val="28"/>
          <w:szCs w:val="28"/>
          <w:rtl w:val="true"/>
          <w:lang w:bidi="fa-IR"/>
        </w:rPr>
        <w:t xml:space="preserve">وهو واضح من تعریف موضوعها، فهی تتحدّث عن تحدید عدد الذین أُخرجوا لحرب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والرسالة کما تقدّم، هی جواب عن سؤال وجّهه إلی المؤلف، خازنُ الروضة الحسینیّة عن معرفة الرقم الحقیقی لهذا العدد، وأنَّه لم یعثرْ علی مَن زادَ علی العدد الذی ذکره أبو جعفرٍ الطبری فی تاریخه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آلاف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المؤرخین أو المحدّثین من علماء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صنّف الکثیر من علماء الشیعة الکرام المُصنّفات والموسوعات عن أصحاب الإمام الحسین علیه السلام ، فأحصوا أعدادهم، وذکروا أخبارهم وأحادیثهم، وأرّخوا لحیاتهم ومواقفهم وتص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رفاتهم، سواء أکانت قبل واقعة الطفّ، أم ما صدر عنهم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فی الجهة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أتباع الخلفاء ومَن سار علی النهج الأُموی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نجد فیها مَن تعرّض لذکر أصحاب یزید فی واقعة الطفّ، إلّا فی حدود ما ورد ذکرهم فی کتب التراجم والتاریخ، فلم تکن هناک مؤلفات أو موسوعات اختصت بهم؛ وذلک لأسباب کثیرة ومن أبرزها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الکثیر من علمائهم یعتبرون ما صدر عنهم فی واقعة الطفّ عملاً إرهابیاً، استهدف القضاء علی الدین الإسلامی الأصیل، حتی ذهب قول الشاعر کثیر عزّة عندهم مثلاً، یستشهدون به علی تضحیة بنی أُمیّة بالدین من أجل دنیاهم، حین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ضحّی آل أبی سفیان بالدین یوم الطفّ، وضحّی آل مروان بالکرم یوم العقر</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bookmarkStart w:id="229" w:name="pg5143_32965"/>
    </w:p>
    <w:p>
      <w:pPr>
        <w:pStyle w:val="BookText"/>
        <w:rPr/>
      </w:pPr>
      <w:bookmarkEnd w:id="229"/>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سیکون فی هذا الأمر إحیاءٌ لذکرهم، وفی ذکرهم إحیاءٌ لواقعة الطفّ، وهذا خلاف ما یعتقدون به من وجوب إخفاء هذه الواقعة، وطمس معالمها وإخفاء أثرها؛ ولذلک یقول الغزالی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ویحرم علی الواعظ وغیره روایة مقتل الحسین وحکایاته، وما جری بین الصحابة والتشاجر والتخاصم؛ فإنَّه یهیج علی بعض الصحابة، والطعن فیهم، وهم أعلام الدین</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وکما تعرّضوا لذکرهم فی کتب التراجم والتاریخ، کذلک ورد ذکرهم فی مؤلفات الشیعة الرجالیّة والتاریخیّة، وکذلک تعرّضت بعض المؤلفات إلی التفصیل عن المشهورین منهم، ولکن لا علی نحو العمل الموسوعی والتفصیلی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نقص واضح فی مؤلفات الشیعة فی هذا المجال؛ إذ لم نلحظ کتاباً اهتمّ بإحصاء أصحاب یزید فی واقعة الطفّ، وتعرّض لذکر تراجمهم بشکل مفصّل وموسوعی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رأینا تحقیق هذا الأثر القیّم الذی خلّفه المؤرخ والمحدّث السیّد حسن الصدرقدس سره، الذی یتعرّض لإحدی الحقائق المهمّة، التی تتعلّق بإحصاء عدد أصحاب یزید من الجیش الأُموی فی واقعة کربلاء، ولعلّه یکون منطلقاً لعمل موسوعی یحص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عدد مَن اشترک من الجیش الأُموی فی واقعة الطفّ ویُترجم لهم، إذ لا شکّ أنَّ لهذا العمل الأثر الکبیر فی تخلید الواقعة</w:t>
      </w:r>
      <w:r>
        <w:rPr>
          <w:rFonts w:eastAsia="IRNazanin" w:cs="IRNazanin"/>
          <w:color w:val="111111"/>
          <w:sz w:val="28"/>
          <w:szCs w:val="28"/>
          <w:rtl w:val="true"/>
          <w:lang w:bidi="fa-IR"/>
        </w:rPr>
        <w:t>.</w:t>
      </w:r>
    </w:p>
    <w:p>
      <w:pPr>
        <w:pStyle w:val="Heading3"/>
        <w:numPr>
          <w:ilvl w:val="2"/>
          <w:numId w:val="1"/>
        </w:numPr>
        <w:rPr/>
      </w:pPr>
      <w:bookmarkStart w:id="230" w:name="__RefHeading___Toc1736528_774463916"/>
      <w:bookmarkStart w:id="231" w:name="_Toc87"/>
      <w:bookmarkEnd w:id="230"/>
      <w:r>
        <w:rPr>
          <w:rtl w:val="true"/>
        </w:rPr>
        <w:t>منهج المؤلف فی الرسالة</w:t>
      </w:r>
      <w:bookmarkEnd w:id="231"/>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تمیّز السیّد حسن الصدر بالذکاء الخارق، والحافظة القویة؛ إذ یُستدل مما ورد فی هذه الرسالة أنَّه اعتمد علی کُتب معدودة،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رنی فی کتبهم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وکذلک فی خاتمة الرسالة،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یحض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رنی من التواریخ وکُتب الآثار، والاستنباطات والاعتبار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وکذلک ما یحضر فی ذهنه وذاکرته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یتتبع المصادر ویستقص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الأقوال ویحص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الآراء؛ إذ کان وقت کتابة هذه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وهذا یدلّ علی عبقریته الفذّة وذکائه المُفرط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جوابه عن هذا السؤال، فقد اعتمد فیه علی ثلاثة طرائق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التواریخ وکتب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الاستنباطات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فی الجانب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اعتمد فیه علی کُتب العامّة، وهو مراد السائل، وذکر مما ورد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 فی مناقب آل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لمحمد بن طلحة الشافعی، المتوفی سنة </w:t>
      </w:r>
      <w:r>
        <w:rPr>
          <w:rFonts w:eastAsia="IRNazanin" w:cs="IRNazanin"/>
          <w:color w:val="111111"/>
          <w:sz w:val="28"/>
          <w:szCs w:val="28"/>
          <w:rtl w:val="true"/>
          <w:lang w:bidi="fa-IR"/>
        </w:rPr>
        <w:t>(</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والثانی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للشیخ نور الدین علی بن محمد بن الصباغ المالکی، المتوفی سنة </w:t>
      </w:r>
      <w:r>
        <w:rPr>
          <w:rFonts w:eastAsia="IRNazanin" w:cs="IRNazanin"/>
          <w:color w:val="111111"/>
          <w:sz w:val="28"/>
          <w:szCs w:val="28"/>
          <w:rtl w:val="true"/>
          <w:lang w:bidi="fa-IR"/>
        </w:rPr>
        <w:t>(</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والملاحظ أنَّ المؤلف لم یقتصر علی ذکر أقوالهما فقط، بل زاد علی ذلک توثیقها من کتب العامّة، وأراد من ذلک أن یُثبت أنَّهما من عظماء علماءِ السُّنة، وأنَّ کتبهما من الکتب المعتمدة لدی أبناء العامّة، وحینئذٍ سیکون کلامهما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اعتمد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الطالب فی أنساب آل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من الکتب المعتمدة عند الجمیع، کما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الجانب الثانی، وهو الاستنباطات فکان فی أمرین</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فیه توجیهاً للمؤرخین الذین لم یذکروا هذا العدد، کالمسعودی فی مروج الذهب، أو ممّن ذکروا عدداً ولم یُریدوا منه الإحصاء، وهو ما ذکره الطبری، وابن الأثیر، وأنَّ ما ذکروه لا یتنافی مع ما ذکره ابن طلحة، وابن الصباغ</w:t>
      </w:r>
      <w:r>
        <w:rPr>
          <w:rFonts w:eastAsia="IRNazanin" w:cs="IRNazanin"/>
          <w:color w:val="111111"/>
          <w:sz w:val="28"/>
          <w:szCs w:val="28"/>
          <w:rtl w:val="true"/>
          <w:lang w:bidi="fa-IR"/>
        </w:rPr>
        <w:t xml:space="preserve">. </w:t>
      </w:r>
      <w:bookmarkStart w:id="232" w:name="pg5143_32967"/>
    </w:p>
    <w:p>
      <w:pPr>
        <w:pStyle w:val="BookText"/>
        <w:rPr/>
      </w:pPr>
      <w:bookmarkEnd w:id="232"/>
      <w:r>
        <w:rPr>
          <w:rFonts w:ascii="IRNazanin" w:hAnsi="IRNazanin" w:eastAsia="IRNazanin"/>
          <w:color w:val="111111"/>
          <w:sz w:val="28"/>
          <w:sz w:val="28"/>
          <w:szCs w:val="28"/>
          <w:rtl w:val="true"/>
          <w:lang w:bidi="fa-IR"/>
        </w:rPr>
        <w:t xml:space="preserve">وهذا ما یمکن استنباطه من حدیث الطرمّاح فی قوله للإمام الحسین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رأیت قبل خروجی من الکوفة إلیک بیوم ظهر الکوفة، وفیه من الناس ما لم ترَ عینای فی صعید واحد جمعاً أکثر منه، فسألت عنهم،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اجتمعوا لیُعرضوا، ثمَّ یُسرّحون إلی الحسین</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وأکدَّ أیضاً العدد المروی فی کتب العامّة من کتب الخاصّة،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ذکره محمد بن أبی طالب، کما حکاه صاحب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الجانب الثالث وهو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ومراده مما جاء من حوادث فی المعرکة وما بعدها، 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عدد القبائل التی اشترکت فی المعرکة،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کندة، وهوازن، وبنو تمیم، وبنو أسد، ومذحج، وغیرها من سائر القبائل والجیوش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 یمکن التعرّف علی عدد الجیش من خلال اشتراکهم فی المعارک السابقة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کانوا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 عشر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الجیش الذی یکون فیه عدد الرماة أربعة آلاف کما جاء فی الروایات، لا بدّ وأن یکون عدده أکثر من ثلاثین 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الذین قتلهم الإمام الحسین علیه السلام ،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وتسعمائة وخمسون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العدد یدلّل علی کثرة الجیش الذی خرج لحرب الحسین علیه السلام </w:t>
      </w:r>
      <w:r>
        <w:rPr>
          <w:rFonts w:eastAsia="IRNazanin" w:cs="IRNazanin"/>
          <w:color w:val="111111"/>
          <w:sz w:val="28"/>
          <w:szCs w:val="28"/>
          <w:rtl w:val="true"/>
          <w:lang w:bidi="fa-IR"/>
        </w:rPr>
        <w:t>.</w:t>
      </w:r>
    </w:p>
    <w:p>
      <w:pPr>
        <w:pStyle w:val="Heading3"/>
        <w:numPr>
          <w:ilvl w:val="2"/>
          <w:numId w:val="1"/>
        </w:numPr>
        <w:rPr/>
      </w:pPr>
      <w:bookmarkStart w:id="233" w:name="__RefHeading___Toc1736530_774463916"/>
      <w:bookmarkStart w:id="234" w:name="_Toc88"/>
      <w:bookmarkEnd w:id="233"/>
      <w:r>
        <w:rPr>
          <w:rtl w:val="true"/>
        </w:rPr>
        <w:t>مسائل نقلها قلم المؤلف سهواً</w:t>
      </w:r>
      <w:bookmarkEnd w:id="234"/>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وذلک فی بعض المسائل الواضحة، ومنها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رأیت فی تاریخ ابن جریر یروی أنَّه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ألفاً وثمانمائة رجل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ولا شک أنَّه أراد تاریخ ابن جریر الطبری،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الأُمم والملوک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القول لم یرد فیه، وإنَّما ذُکر فی کتاب إثبات الوصیة للمسعودی کما سیأتی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ما ذکره من النصّ الذی رواه محمد بن أبی طالب، کما حکاه فی البحار وورد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الحصین بن نمیر السکونی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یذکر اسمه الصحیح أو یُنبّه علیه، وقد ذَکَرته بعض کتب التاریخ هکذا، ونقله صاحب أعیان الشیعة بهذا اللقب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والصحیح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الحصین بن تمیم بن أُسامة بن زهیر بن درید التمیمی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من أهل الکوفة، وکان علی شرطة ابن زیاد، ووالده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اعترض علی الإمام علی علیه السلام حین کان یخطب علی المنبر،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قبل أن تفقدونی، فوالله لا تسألونی عن فئة تضل مائة، أو تهدی مائة إلّا نبأتکم بناعقها وسائقها، ولو شئت لأخبرت کلّ واحد منکم بمخرجه ومدخله وجمیع شأنه</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الطبری فذکره فی خمسة مواضع من حدیثه عن واقعة کربلاء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الحصین بن تمیم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وذکر تارةً أُخری فی الموضوع نفسه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الحصین بن نمیر التمیمی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وذلک أنَّ عبید الله بن زیاد لمّا بلغه إقبال الحسین بعث الحصین بن نمیر التمیمی، وکان علی شرطه، فأمره أن ینزل القادسیة وأن یضع المسالح، فیُنظّم ما بین القطقطانة إلی خفّان، وقدِم الحرّ بن یزید بین یدیه فی هذه الألف من القادسیة، فیستقبل حسیناً</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أبو عبد الرحمن حصین بن نمیر الکندی، ثمَّ السکونی من أهل حمص، وفی تاریخ دمشق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بدمشق حین عزم معاویة علی الخروج إلی صفّین </w:t>
      </w:r>
      <w:bookmarkStart w:id="235" w:name="pg5143_32969"/>
    </w:p>
    <w:p>
      <w:pPr>
        <w:pStyle w:val="BookText"/>
        <w:rPr/>
      </w:pPr>
      <w:bookmarkEnd w:id="235"/>
      <w:r>
        <w:rPr>
          <w:rFonts w:ascii="IRNazanin" w:hAnsi="IRNazanin" w:eastAsia="IRNazanin"/>
          <w:color w:val="111111"/>
          <w:sz w:val="28"/>
          <w:sz w:val="28"/>
          <w:szCs w:val="28"/>
          <w:rtl w:val="true"/>
          <w:lang w:bidi="fa-IR"/>
        </w:rPr>
        <w:t>وخرج معه، وولیَ الصائفة لیزید بن معاویة، وکان أمیراً علی جند حمص، وکان فی الجیش الذی وجّهه یزید إلی أهل المدینة من دمشق؛ لقتال أهل الحرّة، واستخلفه مسلم بن عقبة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الجیش، وقاتل ابن الزبیر، وکان بالجابیة حین عُقدت لمروان بن الحکم الخلافة</w:t>
      </w:r>
      <w:r>
        <w:rPr>
          <w:rFonts w:eastAsia="IRNazanin" w:cs="IRNazanin"/>
          <w:color w:val="111111"/>
          <w:sz w:val="28"/>
          <w:szCs w:val="28"/>
          <w:rtl w:val="true"/>
          <w:lang w:bidi="fa-IR"/>
        </w:rPr>
        <w:t>»(</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لم یکن فی جیش ابن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وسیأتی فی ملاحق هذا الکتاب قول الشیخ محمد السماوی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إبصار العین فی أنصار الحسین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یمض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فی الکتب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حصین بن نمیر السکونی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غلط فاحش</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فیما نقله من روایة الطبری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خرج عمر بن سعد بالناس کان علی ربع أهل المدینة یومئذٍ عبد الله بن زهیر بن سلیم الأزدی، وعلی ربع مذحج وأسد عبد الرحمن ابن أبی سبرة الحنفی</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تصحیف، والصحیح کما ذکره ابن الأثیر فی الکامل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ابن أبی سبرة الجعفی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سبرة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مالک، وعِداده فی الکوفیین، وله ولأبیه صحبة کما ورد فی کتب التراجم</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6" w:name="__RefHeading___Toc1736532_774463916"/>
      <w:bookmarkStart w:id="237" w:name="_Toc89"/>
      <w:bookmarkEnd w:id="236"/>
      <w:r>
        <w:rPr>
          <w:rtl w:val="true"/>
        </w:rPr>
        <w:t>ذکر بعض المواضیع التی یتطلّبها تحقیق هذه الرسالة</w:t>
      </w:r>
      <w:bookmarkEnd w:id="237"/>
    </w:p>
    <w:p>
      <w:pPr>
        <w:pStyle w:val="Heading4"/>
        <w:numPr>
          <w:ilvl w:val="3"/>
          <w:numId w:val="1"/>
        </w:numPr>
        <w:rPr/>
      </w:pPr>
      <w:bookmarkStart w:id="238" w:name="__RefHeading___Toc1736534_774463916"/>
      <w:bookmarkStart w:id="239" w:name="_Toc90"/>
      <w:bookmarkEnd w:id="238"/>
      <w:r>
        <w:rPr>
          <w:rtl w:val="true"/>
        </w:rPr>
        <w:t>اشارة</w:t>
      </w:r>
      <w:bookmarkEnd w:id="239"/>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السیّد حسن الصدرقدس سره هذا الجواب المُختص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وأراد منه أن یکون الخطوة الأُولی، وبدایة المسار فی تحقیق هذا الموضوع؛ ولذلک أمر بمراجعة مجموعة من العناوین حتی یکتمل التحقیق، وأوکل تلک المهمّة إلی السیّد السائل، وهو السیّد عبد الحسین خازن الروضة الحسینیّة، إذ قال له فی الخاتمة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ولیکن بهذا کفایة لسیّدنا الأجل </w:t>
      </w:r>
      <w:bookmarkStart w:id="240" w:name="pg5143_32970"/>
    </w:p>
    <w:p>
      <w:pPr>
        <w:pStyle w:val="BookText"/>
        <w:rPr/>
      </w:pPr>
      <w:bookmarkEnd w:id="2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سُبحانه تأییده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فُتح له باب تحقیق الحقّ فی هذا الباب، فعلیه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توفیقه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یبحث عن عدد العشائر والطوائف المذکورة، وسائر الدلائل والإشارات التی جمعتها له، فإنِّی لا یسعنی الوقت لبذل الجهد فی الأخذ بمجامع هذه الأشیاء علی التفصیل، وأعتذر إلیه من التقصیر، فإنِّی کما لا یخفی علیه فی شغل شاغل عن ذلک،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لا یُسجّل أی قصور حول هذا الجواب المُختص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فهو استطاع عبر ما ذکره مما ورد فی التواریخ وکتب الآثار، والاستنباطات والاعتبار، أن یُؤکّد من کتب العامّة عدد المُخرَجین لحرب الحسین علیه السلام ،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ثلاثون ألفاً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العدد الذی ذکره الأئمّة علیهم السلام فی الروایات المشهورة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جملة من الأُمور تتعلّق بصلب تحقیق هذه الرسالة، رأیت أن أذکرها فی المقدّمة، ولا أثقل بها هوامش صفحات المتن من الکتاب</w:t>
      </w:r>
      <w:r>
        <w:rPr>
          <w:rFonts w:eastAsia="IRNazanin" w:cs="IRNazanin"/>
          <w:color w:val="111111"/>
          <w:sz w:val="28"/>
          <w:szCs w:val="28"/>
          <w:rtl w:val="true"/>
          <w:lang w:bidi="fa-IR"/>
        </w:rPr>
        <w:t>:</w:t>
      </w:r>
    </w:p>
    <w:p>
      <w:pPr>
        <w:pStyle w:val="Heading4"/>
        <w:numPr>
          <w:ilvl w:val="3"/>
          <w:numId w:val="1"/>
        </w:numPr>
        <w:rPr/>
      </w:pPr>
      <w:bookmarkStart w:id="241" w:name="__RefHeading___Toc1736536_774463916"/>
      <w:bookmarkStart w:id="242" w:name="_Toc91"/>
      <w:bookmarkEnd w:id="241"/>
      <w:r>
        <w:rPr>
          <w:rtl w:val="true"/>
        </w:rPr>
        <w:t>الأمر الأوّل</w:t>
      </w:r>
      <w:r>
        <w:rPr>
          <w:rtl w:val="true"/>
        </w:rPr>
        <w:t xml:space="preserve">: </w:t>
      </w:r>
      <w:r>
        <w:rPr>
          <w:rtl w:val="true"/>
        </w:rPr>
        <w:t>آراء علماء الشیعة فی عدد المُخرَجین لحرب الحسین علیه السلام</w:t>
      </w:r>
      <w:bookmarkEnd w:id="242"/>
    </w:p>
    <w:p>
      <w:pPr>
        <w:pStyle w:val="Heading5"/>
        <w:numPr>
          <w:ilvl w:val="4"/>
          <w:numId w:val="1"/>
        </w:numPr>
        <w:rPr/>
      </w:pPr>
      <w:bookmarkStart w:id="243" w:name="__RefHeading___Toc1736538_774463916"/>
      <w:bookmarkStart w:id="244" w:name="_Toc92"/>
      <w:bookmarkEnd w:id="243"/>
      <w:r>
        <w:rPr>
          <w:rtl w:val="true"/>
        </w:rPr>
        <w:t>اشارة</w:t>
      </w:r>
      <w:bookmarkEnd w:id="244"/>
    </w:p>
    <w:p>
      <w:pPr>
        <w:pStyle w:val="BookText"/>
        <w:rPr/>
      </w:pPr>
      <w:r>
        <w:rPr>
          <w:rFonts w:ascii="IRNazanin" w:hAnsi="IRNazanin" w:eastAsia="IRNazanin"/>
          <w:color w:val="111111"/>
          <w:sz w:val="28"/>
          <w:sz w:val="28"/>
          <w:szCs w:val="28"/>
          <w:rtl w:val="true"/>
          <w:lang w:bidi="fa-IR"/>
        </w:rPr>
        <w:t>وهذا الأمر وإن کان خارجاً عن موضوع الرسالة؛ باعتبار أنَّ السائل یطلب معرفة رأی علماء العامّة، ممّن یقول بزیادة عدد المُخرَجین لحرب الإمام الحسین علیه السلام علی الأربعة آلاف، ولکن التحقیق یقتض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التعرّض لرأی الطرفین فی المسألة، مضافاً لورود ذکر أصحابنا فی کلام السائل،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یعثرْ علی مَن زادَ علی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الأربعة 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إلّا علماءُ أصحابنا، فمن المناسب عدم إغفال ذکر آرائهم والتعرّف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 ثلاثة آراء</w:t>
      </w:r>
      <w:r>
        <w:rPr>
          <w:rFonts w:eastAsia="Amiri" w:cs="Amiri" w:ascii="Amiri" w:hAnsi="Amiri"/>
          <w:color w:val="111111"/>
          <w:sz w:val="28"/>
          <w:szCs w:val="28"/>
          <w:rtl w:val="true"/>
          <w:lang w:bidi="ar-SA"/>
        </w:rPr>
        <w:t>:</w:t>
      </w:r>
    </w:p>
    <w:p>
      <w:pPr>
        <w:pStyle w:val="Heading5"/>
        <w:numPr>
          <w:ilvl w:val="4"/>
          <w:numId w:val="1"/>
        </w:numPr>
        <w:rPr/>
      </w:pPr>
      <w:bookmarkStart w:id="245" w:name="__RefHeading___Toc1736540_774463916"/>
      <w:bookmarkStart w:id="246" w:name="_Toc93"/>
      <w:bookmarkEnd w:id="245"/>
      <w:r>
        <w:rPr>
          <w:rtl w:val="true"/>
        </w:rPr>
        <w:t>الأوّل</w:t>
      </w:r>
      <w:r>
        <w:rPr>
          <w:rtl w:val="true"/>
        </w:rPr>
        <w:t xml:space="preserve">: </w:t>
      </w:r>
      <w:r>
        <w:rPr>
          <w:rtl w:val="true"/>
        </w:rPr>
        <w:t>إنَّ عدد المُخرَجین إلی حرب الحسین علیه السلام ثلاثون ألفاً</w:t>
      </w:r>
      <w:bookmarkEnd w:id="246"/>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ما جاء عن الأئمّة علیهم السلام ؛ إذ ورد عنهم فی ذلک روایتان ذکرهما الشیخ الصدوق</w:t>
      </w:r>
      <w:r>
        <w:rPr>
          <w:rFonts w:eastAsia="IRNazanin" w:cs="IRNazanin"/>
          <w:color w:val="111111"/>
          <w:sz w:val="28"/>
          <w:szCs w:val="28"/>
          <w:rtl w:val="true"/>
          <w:lang w:bidi="fa-IR"/>
        </w:rPr>
        <w:t xml:space="preserve">: </w:t>
      </w:r>
      <w:bookmarkStart w:id="247" w:name="pg5143_32971"/>
    </w:p>
    <w:p>
      <w:pPr>
        <w:pStyle w:val="BookText"/>
        <w:rPr/>
      </w:pPr>
      <w:bookmarkEnd w:id="247"/>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المفضل بن عمر، عن الصادق جعفر بن محمد، عن أبیه، عن جدّه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الحسین بن علی بن أبی طالب علیه السلام دخل یوماً إلی الحسن علیه السلام ، فلمّا نظر إلیه بکی،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یا أبا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أبکی لمِا یُصنع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 یُؤتی إلیَّ سمٌّ یُدس إلیَّ، فأُقتل به، ولکن لا یوم کیومک یا أبا عبد الله، یزدلف إلیک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ثلاثون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یدّعون أنَّهم من أُمّة جدّنا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وینتحلون دین الإسلام، فیجتمعون علی قتلک، وسفک دمک، وانتهاک حرمتک، وسبی ذراریک ونسائک، وانتهاب ثقلک، فعندها تحلّ ببنی أُمیّة اللعنة، وتمطر السماء رماداً ودماً، ویبکی علیک کلّ شیء حتی الوحوش فی الفلوات، والحیتان فی البحار</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ثابت بن أبی صفیة،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سیّد العابدین علی بن الحسین علیه السلام إلی عبید الله بن العباس بن علی بن أبی طالب فاستعبر،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یوم أشدّ علی رسول الله’ من یوم أُحد، قُتل فیه عمّه حمزة بن عبد المطلب، أسد الله وأسد رسوله، وبعده یوم مؤتة قُتل فیه ابن عمّه جعفر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یوم کیوم الحسین علیه السلام ازدلف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ثلاثون ألف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یزعمون أنَّهم من هذه الأُمّة، کلّ یتقرّب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بدمه، وهو بالله یُذکّرهم فلا یتعظون، حتی قتلوه بغیاً وظلماً وعدواناً</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ثلاثون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ورد فی هذه الروایات، هو الذی أراد السیّد حسن الصدرقدس سره إثباته من طرق العامّة</w:t>
      </w:r>
      <w:r>
        <w:rPr>
          <w:rFonts w:eastAsia="IRNazanin" w:cs="IRNazanin"/>
          <w:color w:val="111111"/>
          <w:sz w:val="28"/>
          <w:szCs w:val="28"/>
          <w:rtl w:val="true"/>
          <w:lang w:bidi="fa-IR"/>
        </w:rPr>
        <w:t>.</w:t>
      </w:r>
    </w:p>
    <w:p>
      <w:pPr>
        <w:pStyle w:val="Heading5"/>
        <w:numPr>
          <w:ilvl w:val="4"/>
          <w:numId w:val="1"/>
        </w:numPr>
        <w:rPr/>
      </w:pPr>
      <w:bookmarkStart w:id="248" w:name="__RefHeading___Toc1736542_774463916"/>
      <w:bookmarkStart w:id="249" w:name="_Toc94"/>
      <w:bookmarkEnd w:id="248"/>
      <w:r>
        <w:rPr>
          <w:rtl w:val="true"/>
        </w:rPr>
        <w:t>الثانی</w:t>
      </w:r>
      <w:r>
        <w:rPr>
          <w:rtl w:val="true"/>
        </w:rPr>
        <w:t xml:space="preserve">: </w:t>
      </w:r>
      <w:r>
        <w:rPr>
          <w:rtl w:val="true"/>
        </w:rPr>
        <w:t xml:space="preserve">إنَّ عدد المُخرَجین إلی حرب الحسین علیه السلام هو </w:t>
      </w:r>
      <w:r>
        <w:rPr>
          <w:rtl w:val="true"/>
        </w:rPr>
        <w:t>(</w:t>
      </w:r>
      <w:r>
        <w:rPr>
          <w:rtl w:val="true"/>
        </w:rPr>
        <w:t>سبعون ألفاً</w:t>
      </w:r>
      <w:r>
        <w:rPr>
          <w:rtl w:val="true"/>
        </w:rPr>
        <w:t>)</w:t>
      </w:r>
      <w:bookmarkEnd w:id="249"/>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الرأی ذکره السیّد هاشم البحرانی،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کتب الأوّلین رُویَ أنَّه لمّا جمع ابن زیاد قومه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 الله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لحرب الحسین علیه السلام ، کانوا سبعین ألف فارس، فقال ابن </w:t>
      </w:r>
      <w:bookmarkStart w:id="250" w:name="pg5143_32972"/>
    </w:p>
    <w:p>
      <w:pPr>
        <w:pStyle w:val="BookText"/>
        <w:rPr/>
      </w:pPr>
      <w:bookmarkEnd w:id="250"/>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مَن منکم یتولی قتل الحسین علیه السلام وله ولایة أی بلد شاء</w:t>
      </w:r>
      <w:r>
        <w:rPr>
          <w:rFonts w:eastAsia="IRNazanin" w:cs="IRNazanin"/>
          <w:color w:val="111111"/>
          <w:sz w:val="28"/>
          <w:szCs w:val="28"/>
          <w:rtl w:val="true"/>
          <w:lang w:bidi="fa-IR"/>
        </w:rPr>
        <w:t>...»(</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هذا الرأی العلّامة المجلس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فی بعض مؤلفات المعاصرین، أنَّه لمّا جمع ابن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قومه لحرب الحسین علیه السلام ، کانوا سبعین ألف فارس</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1" w:name="__RefHeading___Toc1736544_774463916"/>
      <w:bookmarkStart w:id="252" w:name="_Toc95"/>
      <w:bookmarkEnd w:id="251"/>
      <w:r>
        <w:rPr>
          <w:rtl w:val="true"/>
        </w:rPr>
        <w:t>الثالث</w:t>
      </w:r>
      <w:r>
        <w:rPr>
          <w:rtl w:val="true"/>
        </w:rPr>
        <w:t xml:space="preserve">: </w:t>
      </w:r>
      <w:r>
        <w:rPr>
          <w:rtl w:val="true"/>
        </w:rPr>
        <w:t>إنَّ عدد المُخرَجین ملیون راجل وستمائة ألف فارس</w:t>
      </w:r>
      <w:bookmarkEnd w:id="252"/>
    </w:p>
    <w:p>
      <w:pPr>
        <w:pStyle w:val="BookText"/>
        <w:rPr/>
      </w:pPr>
      <w:r>
        <w:rPr>
          <w:rFonts w:ascii="IRNazanin" w:hAnsi="IRNazanin" w:eastAsia="IRNazanin"/>
          <w:color w:val="111111"/>
          <w:sz w:val="28"/>
          <w:sz w:val="28"/>
          <w:szCs w:val="28"/>
          <w:rtl w:val="true"/>
          <w:lang w:bidi="fa-IR"/>
        </w:rPr>
        <w:t>وهذا العدد ذکره الدربندی</w:t>
      </w:r>
      <w:r>
        <w:rPr>
          <w:rFonts w:eastAsia="IRNazanin" w:cs="IRNazanin"/>
          <w:color w:val="111111"/>
          <w:sz w:val="28"/>
          <w:szCs w:val="28"/>
          <w:rtl w:val="true"/>
          <w:lang w:bidi="fa-IR"/>
        </w:rPr>
        <w:t>(</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الجیش المُحارب للحسین علیه السلام یوم کربلاء بلغ ملیوناً وستمائة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ملیون راجل، وستمائة ألف 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وورد أیضاً فیه</w:t>
      </w:r>
      <w:r>
        <w:rPr>
          <w:rFonts w:eastAsia="IRNazanin" w:cs="IRNazanin"/>
          <w:color w:val="111111"/>
          <w:sz w:val="28"/>
          <w:szCs w:val="28"/>
          <w:rtl w:val="true"/>
          <w:lang w:bidi="fa-IR"/>
        </w:rPr>
        <w:t>(</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اللؤلؤ والمرجان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الحسین قتل یوم عاشوراء 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رة آلاف، وبعضهم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اثنی عشر ألفاً، وبعضهم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خمسین ألفاً، وآخر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أربعمائة ألف رجل</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عن زمن الواقعة، فقال الدربندی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یوم عاشوراء امتدّ إلی اثنتین وسبعین ساعة؛ وذلک لأنَّ الحوادث الکثیرة الواقعة یوم عاشوراء یستبعد وقوعها فی نهار عادی</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قال سماحة الشیخ المقدسی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وهذا العدد یحتاج إلی حرب دامیة تستمر عدّة أیّام، بل عدّة أسابیع، خصوصاً مع النظر إلی وسائل القتال البدائیة آنذاک، والمفروض أنَّ الإمام الحسین کان یُقاتل بصورة عادیة لا علی نحو الإعجاز، وهذا العدد أشبه بالأساطیر التی </w:t>
      </w:r>
      <w:bookmarkStart w:id="253" w:name="pg5143_32973"/>
    </w:p>
    <w:p>
      <w:pPr>
        <w:pStyle w:val="BookText"/>
        <w:rPr/>
      </w:pPr>
      <w:bookmarkEnd w:id="253"/>
      <w:r>
        <w:rPr>
          <w:rFonts w:ascii="IRNazanin" w:hAnsi="IRNazanin" w:eastAsia="IRNazanin"/>
          <w:color w:val="111111"/>
          <w:sz w:val="28"/>
          <w:sz w:val="28"/>
          <w:szCs w:val="28"/>
          <w:rtl w:val="true"/>
          <w:lang w:bidi="fa-IR"/>
        </w:rPr>
        <w:t xml:space="preserve">تُحاک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العظماء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عظمة الحسین لا تعتمد علی بلوغ قتلاه هذا الرقم الخیالی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أورد المسعودی، وابن شهر آشوب أرقاماً للقتال واقعیة ومقبولة، قال المسعودی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أنَّه قتل بیده ذلک الیوم ألفاً وثمانمائة 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ابن شهر آشوب فی 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فقد أوصل القتلی إلی ألف وتسعمائة وخمسین قتیلاً</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عن زمن الواقعة ووقتها، فقال الدربندی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یفکّر هذا القائل بما یخلقه هذا القول الغریب من تساؤلات وشبهات بالنسبة للقوانین الکونیّة، إضافة إلی مجافاته للواقع، وعدم اعتماده علی مصدر صحیح وعقلائیّ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الموضوع لم یکن من موارد الکرامات والمعاجز التی هی فوق الإدراک العقلی، والتی لا بدّ من الإذعان بها کما أنَّ القائل لم یعتمد علی روایة، بل هو مجرد استنتاج منه</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وهناک أجوبة أُخری عن هذا الرأی الثالث ذکرها الشیخ المطهری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الملحمة الحسینیّة</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4" w:name="__RefHeading___Toc1736546_774463916"/>
      <w:bookmarkStart w:id="255" w:name="_Toc96"/>
      <w:bookmarkEnd w:id="254"/>
      <w:r>
        <w:rPr>
          <w:rtl w:val="true"/>
        </w:rPr>
        <w:t xml:space="preserve">دلالة القول بعدد المُخرَجین وأنَّهم </w:t>
      </w:r>
      <w:r>
        <w:rPr>
          <w:rtl w:val="true"/>
        </w:rPr>
        <w:t>(</w:t>
      </w:r>
      <w:r>
        <w:rPr>
          <w:rtl w:val="true"/>
        </w:rPr>
        <w:t>سبعون ألفاً</w:t>
      </w:r>
      <w:r>
        <w:rPr>
          <w:rtl w:val="true"/>
        </w:rPr>
        <w:t>)</w:t>
      </w:r>
      <w:bookmarkEnd w:id="255"/>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یبقی الرأی الثانی، وهو أنَّ عدد المُخرَجین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سبعون ألفاً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الذی أشار له السیّد البحرانی فی مدینة المعاجز ورواه مرسلاً، ونقله الشیخ المجلس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فی البحار، ولم یُعلّق علیه، وهو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کُتب الأوّلین، رُویَ أنَّه لمّا جمع ابن زیاد قومه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 الله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لحرب الحسین علیه السلام ، کانوا سبعین ألف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لا یُعلم هل نقل السیّد البحرانی هذا الرأی من کتاب ینقل عن کُتب الأوّلین، أو هو اطّلع علیها؟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السیّد البحرانی أو مَن ذَکَرَ ذلک الرأی من الأوّلین، اعتمد علی حدیث رواه العامّة من أصحاب المذاهب الأربعة، وأثبتوه فی مصنفاتهم الحدیثیة ومسانیدهم وتواریخهم، فقد روی الحاکم بإسناده إلی سعید بن جبیر،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أوحی الله تعالی إلی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قتلت بیحیی بن زکریا سبعین ألفاً، وأنِّی قاتل بابن ابنتک سبعین ألفاً وسبعین ألفاً</w:t>
      </w:r>
      <w:r>
        <w:rPr>
          <w:rFonts w:eastAsia="IRNazanin" w:cs="IRNazanin"/>
          <w:color w:val="111111"/>
          <w:sz w:val="28"/>
          <w:szCs w:val="28"/>
          <w:rtl w:val="true"/>
          <w:lang w:bidi="fa-IR"/>
        </w:rPr>
        <w:t>»(</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لفظ حدیث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حدیث القاضی أبی بکر بن کامل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قتلت علی دم یحیی بن زکریا، وإنِّی قاتل علی دم ابن ابنتک</w:t>
      </w:r>
      <w:r>
        <w:rPr>
          <w:rFonts w:eastAsia="IRNazanin" w:cs="IRNazanin"/>
          <w:color w:val="111111"/>
          <w:sz w:val="28"/>
          <w:szCs w:val="28"/>
          <w:rtl w:val="true"/>
          <w:lang w:bidi="fa-IR"/>
        </w:rPr>
        <w:t>»(</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عنه الحاکم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صحیح الإسناد ولم یُخرجاه</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الشیخ النمازی عن التفسیر المنسوب للإمام العسکری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یُقتل بشهادة الحسین علیه السلام سبعین ألفاً وسبعین ألفاً مکرراً</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یرد علیه أنَّه ذکر عدد الُمخرَجین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سبعین ألفاً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یتعارض مع ما ذُکر فی الحدیث؛ إذ یکون المجموع مائة وأربعین ألفاً</w:t>
      </w:r>
      <w:r>
        <w:rPr>
          <w:rFonts w:eastAsia="IRNazanin" w:cs="IRNazanin"/>
          <w:color w:val="111111"/>
          <w:sz w:val="28"/>
          <w:szCs w:val="28"/>
          <w:rtl w:val="true"/>
          <w:lang w:bidi="fa-IR"/>
        </w:rPr>
        <w:t xml:space="preserve">. </w:t>
      </w:r>
      <w:bookmarkStart w:id="256" w:name="pg5143_32975"/>
    </w:p>
    <w:p>
      <w:pPr>
        <w:pStyle w:val="Heading5"/>
        <w:numPr>
          <w:ilvl w:val="4"/>
          <w:numId w:val="1"/>
        </w:numPr>
        <w:rPr/>
      </w:pPr>
      <w:bookmarkStart w:id="257" w:name="__RefHeading___Toc1736548_774463916"/>
      <w:bookmarkStart w:id="258" w:name="_Toc97"/>
      <w:bookmarkEnd w:id="256"/>
      <w:bookmarkEnd w:id="257"/>
      <w:r>
        <w:rPr>
          <w:rtl w:val="true"/>
        </w:rPr>
        <w:t>تأویل قتل سبعین ألفاً أو مائة ألف بشهادة الحسین علیه السلام</w:t>
      </w:r>
      <w:bookmarkEnd w:id="258"/>
    </w:p>
    <w:p>
      <w:pPr>
        <w:pStyle w:val="BookText"/>
        <w:rPr/>
      </w:pPr>
      <w:r>
        <w:rPr>
          <w:rFonts w:ascii="IRNazanin" w:hAnsi="IRNazanin" w:eastAsia="IRNazanin"/>
          <w:color w:val="111111"/>
          <w:sz w:val="28"/>
          <w:sz w:val="28"/>
          <w:szCs w:val="28"/>
          <w:rtl w:val="true"/>
          <w:lang w:bidi="fa-IR"/>
        </w:rPr>
        <w:t>ویمکن تأویل هذا العدد،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العدد الأوّل وهو سبعون ألفاً یُقسم علی صنفین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الذین أُخرجوا لحرب الحسین علیه السلام ، ووصل منهم إلی طفّ کربلاء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ثلاثون ألفاً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المباشرون للحرب والقتال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مَن کانوا فی طریقهم إلی کربلاء لقتال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العدد المکرر، فهو یتناول الُمحرّضین والُمتفرّجین، ومَن سمعوا باستنصار الحسین علیه السلام ولم یجیبوه، وکذلک کلّ مَن رضی بما أقدم علیه جیش یزید فی واقعة الطفّ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ودلّ علی ذلک ما 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أخبار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الهروی،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الحسن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ما تقول فی حدیث رُویَ عن الصادق علیه السلام ،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خرج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قتل ذراری قتلة الحسین علیه السلام بفعال آبائها؟</w:t>
      </w:r>
    </w:p>
    <w:p>
      <w:pPr>
        <w:pStyle w:val="BookText"/>
        <w:rPr/>
      </w:pP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اهْتَدَیٰ فَإِنَّمَا یَهْتَدِی لِنَفْسِهِ ۖ وَمَنْ ضَلَّ فَإِنَّمَا یَضِلُّ عَلَیْهَا ۚ وَلَا تَزِرُ وَازِرَةٌ وِزْرَ أُخْرَیٰ ۗ وَمَا کُنَّا مُعَذِّبِینَ حَتَّیٰ نَبْعَثَ رَسُولًا</w:t>
      </w:r>
      <w:r>
        <w:rPr>
          <w:rFonts w:eastAsia="Amiri" w:cs="Amiri" w:ascii="Amiri" w:hAnsi="Amiri"/>
          <w:color w:val="111111"/>
          <w:sz w:val="28"/>
          <w:szCs w:val="28"/>
          <w:rtl w:val="true"/>
          <w:lang w:bidi="ar-SA"/>
        </w:rPr>
        <w:t>»(</w:t>
      </w:r>
      <w:r>
        <w:rPr>
          <w:rStyle w:val="FootnoteAnchor"/>
          <w:rtl w:val="true"/>
        </w:rPr>
        <w:footnoteReference w:id="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معناه؟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فی جمیع أقواله، ولکن ذراری قتلة الحسین علیه السلام یرضَوْن بفعال آبائهم، ویفتخرون بها، ومن رَضِیَ شیئاً کان کمَن أتاه، ولو أنَّ رجلاً قُتل بالمش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 فرضی بقتله رجلٌ بالمغرب لکان الراضی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القاتل، وإنَّما یقتلهم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لرضاهم بفعل آبائهم</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هذا المعنی ما رُوی عن الإمام الصادق علیه السلام ،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قُتل بالحسین مائة ألف، </w:t>
      </w:r>
      <w:bookmarkStart w:id="259" w:name="pg5143_32976"/>
    </w:p>
    <w:p>
      <w:pPr>
        <w:pStyle w:val="BookText"/>
        <w:rPr/>
      </w:pPr>
      <w:bookmarkEnd w:id="259"/>
      <w:r>
        <w:rPr>
          <w:rFonts w:ascii="IRNazanin" w:hAnsi="IRNazanin" w:eastAsia="IRNazanin"/>
          <w:color w:val="111111"/>
          <w:sz w:val="28"/>
          <w:sz w:val="28"/>
          <w:szCs w:val="28"/>
          <w:rtl w:val="true"/>
          <w:lang w:bidi="fa-IR"/>
        </w:rPr>
        <w:t>وما طُلب بثأره، وسیُطلب بثأره</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أعلم، هل کان علی السیّد حسن الصدرقدس سره أن یذکر هذا الحدیث مع ما ذکره من آراء المُحدّثین، کابن الصباغ، وابن طلحة؛ لأنَّه ورد فی کتب أهل السنّة، ویستنبط منه عدد المُخرَجین إلی حرب الإمام الحسین علیه السلام ؟</w:t>
      </w:r>
    </w:p>
    <w:p>
      <w:pPr>
        <w:pStyle w:val="Heading4"/>
        <w:numPr>
          <w:ilvl w:val="3"/>
          <w:numId w:val="1"/>
        </w:numPr>
        <w:rPr/>
      </w:pPr>
      <w:bookmarkStart w:id="260" w:name="__RefHeading___Toc1736550_774463916"/>
      <w:bookmarkStart w:id="261" w:name="_Toc98"/>
      <w:bookmarkEnd w:id="260"/>
      <w:r>
        <w:rPr>
          <w:rtl w:val="true"/>
        </w:rPr>
        <w:t>الأمر الثانی</w:t>
      </w:r>
      <w:r>
        <w:rPr>
          <w:rtl w:val="true"/>
        </w:rPr>
        <w:t xml:space="preserve">: </w:t>
      </w:r>
      <w:r>
        <w:rPr>
          <w:rtl w:val="true"/>
        </w:rPr>
        <w:t>بدء استعداد الجیوش وتتابعها إلی کربلاء</w:t>
      </w:r>
      <w:bookmarkEnd w:id="261"/>
    </w:p>
    <w:p>
      <w:pPr>
        <w:pStyle w:val="Heading5"/>
        <w:numPr>
          <w:ilvl w:val="4"/>
          <w:numId w:val="1"/>
        </w:numPr>
        <w:rPr/>
      </w:pPr>
      <w:bookmarkStart w:id="262" w:name="__RefHeading___Toc1736552_774463916"/>
      <w:bookmarkStart w:id="263" w:name="_Toc99"/>
      <w:bookmarkEnd w:id="262"/>
      <w:r>
        <w:rPr>
          <w:rtl w:val="true"/>
        </w:rPr>
        <w:t>اشارة</w:t>
      </w:r>
      <w:bookmarkEnd w:id="263"/>
    </w:p>
    <w:p>
      <w:pPr>
        <w:pStyle w:val="BookText"/>
        <w:rPr/>
      </w:pPr>
      <w:r>
        <w:rPr>
          <w:rFonts w:ascii="IRNazanin" w:hAnsi="IRNazanin" w:eastAsia="IRNazanin"/>
          <w:color w:val="111111"/>
          <w:sz w:val="28"/>
          <w:sz w:val="28"/>
          <w:szCs w:val="28"/>
          <w:rtl w:val="true"/>
          <w:lang w:bidi="fa-IR"/>
        </w:rPr>
        <w:t>استعداد الجیش الأُموی منذُ تحرّک الحسین علیه السلام من المدینة</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الکثرة من الجیوش، والتی تقدّر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ثلاثین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الإعداد لجمیع ما یحتاجه هذا العدد من السلاح والمُؤَن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الجیوش لم یکن إخراجها إلی حرب الإمام الحسین علیه السلام طارئاً، بل کان الاستعداد منذُ أن تحرّک الإمام الحسین علیه السلام من المدینة المنورة، وکان هناک الکثیر من قادة الجیش، أو غیرهم یعرفون بما تؤول إلیه الأُمور؛ إذ عرفوا ذلک من خلال الأخبار الواردة عن النبیّ وأهل بیته علیهم السلام ، فاستعدوا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کتب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محمد بن سیرین، عن بعض أصحابه،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 لعمر 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أنت إذا قمت مقاماً تُخیَّر فیه بین الجنّة والنار، فتختار النار</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وأکّد تلک العاقبة عمر بن سعد بعد مُنصرفه من قتله الحسین علیه السلام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الدینوری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عن حمید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عمر بن سعد لی صدیقاً، فأتیته </w:t>
      </w:r>
    </w:p>
    <w:p>
      <w:pPr>
        <w:pStyle w:val="BookText"/>
        <w:rPr/>
      </w:pPr>
      <w:r>
        <w:rPr>
          <w:rFonts w:ascii="IRNazanin" w:hAnsi="IRNazanin" w:eastAsia="IRNazanin"/>
          <w:color w:val="111111"/>
          <w:sz w:val="28"/>
          <w:sz w:val="28"/>
          <w:szCs w:val="28"/>
          <w:rtl w:val="true"/>
          <w:lang w:bidi="fa-IR"/>
        </w:rPr>
        <w:t>عند مُنصرفه من قتال الحسین، فسألته عن حاله؟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تسأل عن حالی، فإنَّه ما رجع غائب إلی منزله بشرٍّ مما رجعت به، قطعت القرابة القریبة، وارتکبت الأمر العظیم</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أکّد ذلک المؤرخون وکُتّاب السِّیَر والمُحققون، أنَّ ذلک الجیش کان یُعدُّ منذُ أشهر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فالأخبار والروایات التاریخیّة، تکشف عن المراقبة الشدیدة لحرکة الحسین علیه السلام ، منذُ انطلاقه من المدینة وحتی نزوله فی کربلاء، مروراً بأحداث إقامته فی مکة لعدّة أشهر، ولم یکن مقتل الحسین فی کربلاء بالأمر المفاجئ، کما یُرید البعض أن یصوّره بالنسبة لمرکز الخلافة فی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یندرج فی سیاق المحاولات التی تستهدف إسباغ ثوب البراءة علی یزید بن معاویة، وتحمیل عبید الله بن زیاد کامل المسؤولیة، وإثبات عدم الرضا من قِبل یزید عندما بلغه خبر مقتل الحسین علیه السلام </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ونذکر لذلک شاهداً علی استعداد ذلک الجیش قبل حدوث الواقعة، فقال الشیخ المفید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عبید الله بن زیاد أمرَ، فأُخذَ ما بین واقصة</w:t>
      </w:r>
      <w:r>
        <w:rPr>
          <w:rFonts w:eastAsia="IRNazanin" w:cs="IRNazanin"/>
          <w:color w:val="111111"/>
          <w:sz w:val="28"/>
          <w:szCs w:val="28"/>
          <w:rtl w:val="true"/>
          <w:lang w:bidi="fa-IR"/>
        </w:rPr>
        <w:t>(</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طریق الشام إلی طریق البص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رة، فلا یَدَعُون أحداً یلجُ ولا أحداً یخرج، وأقبل الحسین علیه السلام لا یشعر 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یء حتی لقیَ الأعراب، فسألهم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ندری، غیر أنَّا لا نستطیع أن نلج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فسار تلقاء وجهه علیه السلام </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bookmarkStart w:id="264" w:name="pg5143_32978"/>
    </w:p>
    <w:p>
      <w:pPr>
        <w:pStyle w:val="Heading5"/>
        <w:numPr>
          <w:ilvl w:val="4"/>
          <w:numId w:val="1"/>
        </w:numPr>
        <w:rPr/>
      </w:pPr>
      <w:bookmarkStart w:id="265" w:name="__RefHeading___Toc1736554_774463916"/>
      <w:bookmarkStart w:id="266" w:name="_Toc100"/>
      <w:bookmarkEnd w:id="264"/>
      <w:bookmarkEnd w:id="265"/>
      <w:r>
        <w:rPr>
          <w:rtl w:val="true"/>
        </w:rPr>
        <w:t>الروایات الواردة فی عدد المُخرَجین وأوقات قدومهم لکربلاء</w:t>
      </w:r>
      <w:bookmarkEnd w:id="266"/>
    </w:p>
    <w:p>
      <w:pPr>
        <w:pStyle w:val="BookText"/>
        <w:rPr/>
      </w:pPr>
      <w:r>
        <w:rPr>
          <w:rFonts w:ascii="IRNazanin" w:hAnsi="IRNazanin" w:eastAsia="IRNazanin"/>
          <w:color w:val="111111"/>
          <w:sz w:val="28"/>
          <w:sz w:val="28"/>
          <w:szCs w:val="28"/>
          <w:rtl w:val="true"/>
          <w:lang w:bidi="fa-IR"/>
        </w:rPr>
        <w:t>قال السیّد ابن طاووس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وخرج عمر بن سعد لقتال الحسین علیه السلام فی أربعة آلاف فارس، واتبعه ابن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بالعساکر، حتی تکمّلت عنده إلی ست لیال خلون من محرّم 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 ألف فارس، ثمَّ تکاملت الجیوش إلی ثلاثین ألفاً</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وأکد ابن أعثم التئام العساکر لست مضین من المحرّم،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عبید الله بن زیاد فی کلّ وقت یبعث إلی عمر بن سعد، ویستعجله فی قتال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والتأمت العساکر إلی عمر بن سعد لست مضین من المحرّم</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یعنی أنَّ إمداد الجیوش وتسییرها توقف بعد الیوم السادس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یدلّ علی أنّ تسریب الجیوش بقیَ متواصلاً حتی بعد الیوم السادس من المُحرّم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العشرة 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اکتمل العدد بهم، فکان ثلاثین ألفاً، وهو فی الروایات القائلة إنَّ العدد بلغ عشرین ألفاً لست مضین من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ابن سعد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شمر قدِم لتسع خلون من المُحرّم،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لشمر بن ذی الجوشن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أنت إلی عمر بن سعد، فإن مض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لمِا أمرته، وقاتل حسیناً، وإلّا فاضرب عنقه، وأنت علی الناس</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الرجل والرجلان والثلاثة یتسللون إلی حسین من الکوفة، فبلغ ذلک عبید الله، فخرج فعسکر بالنُّخیلة، واستعمل علی الکوفة عمرو بن حریث، وأخذ الناس بالخروج إلی النُّخیلة، وضبط الجسر فلم یترک أحداً یجوزه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وعقد عبیدُ الله لحصین بن تمیم </w:t>
      </w:r>
      <w:bookmarkStart w:id="267" w:name="pg5143_32979"/>
    </w:p>
    <w:p>
      <w:pPr>
        <w:pStyle w:val="BookText"/>
        <w:rPr/>
      </w:pPr>
      <w:bookmarkEnd w:id="267"/>
      <w:r>
        <w:rPr>
          <w:rFonts w:ascii="IRNazanin" w:hAnsi="IRNazanin" w:eastAsia="IRNazanin"/>
          <w:color w:val="111111"/>
          <w:sz w:val="28"/>
          <w:sz w:val="28"/>
          <w:szCs w:val="28"/>
          <w:rtl w:val="true"/>
          <w:lang w:bidi="fa-IR"/>
        </w:rPr>
        <w:t>الطهوی</w:t>
      </w:r>
      <w:r>
        <w:rPr>
          <w:rFonts w:eastAsia="IRNazanin" w:cs="IRNazanin"/>
          <w:color w:val="111111"/>
          <w:sz w:val="28"/>
          <w:szCs w:val="28"/>
          <w:rtl w:val="true"/>
          <w:lang w:bidi="fa-IR"/>
        </w:rPr>
        <w:t>(</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ألفین، ووجّهه إلی عمر بن سعد مَدَداً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وقدِم شمر بن ذی الجوشن الضبابی علی عمر بن سعد بما أمره به عبید الله عشیة الخمیس لتسع خلون من المُحرّم، سنة إحدی وستین بعد العصر</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صحّت هذه الروایة، فتأویلها أنَّه بعد أن وصل قبل الیوم السادس من المُحرّم، رجع بعدها إلی عبید الله بن زیاد، وهو إمّا فی النُّخیلة أو فی الکوفة، ثمَّ عاد مرّة أُخری فی الیوم التاسع من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الموضوع یحتاج إلی بحث وتحقیق موسّع؛ لأنَّ أکثر المُحدّثین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بجیشه قبل الیوم التاسع، ومنهم ابن الصباغ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وأوّل مَن خرج مع عمر بن سعد الشمر بن ذی الجوشن فی أربعة آلاف فارس</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8" w:name="__RefHeading___Toc1736556_774463916"/>
      <w:bookmarkStart w:id="269" w:name="_Toc101"/>
      <w:bookmarkEnd w:id="268"/>
      <w:r>
        <w:rPr>
          <w:rtl w:val="true"/>
        </w:rPr>
        <w:t>تفصیل السیّد محسن الأمین تسریب الجیوش من الکوفة إلی الطفّ</w:t>
      </w:r>
      <w:bookmarkEnd w:id="269"/>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فصّل السیّد محسن الأمین تتابع الجیوش وتس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ریبها من الکوفة إلی کربلاء، فی نقله أقوال المؤرخین،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وسار ابن سعد إلی قتال الحسین علیه السلام بالأربعة آلاف التی کانت معه، وانضمّ إلیه الحرّ وأصحابه، فصار فی خمسة آلاف، ثمَّ جاءه شمر فی أربعة آلاف، ثمَّ أتبعه ابن زیاد بیزید بن رکاب الکلبی فی ألفین، والحصین بن تمیم السکونی فی أربعة آلاف، وفلان المازنی فی ثلاثة آلاف، ونص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ابن فلان فی ألفین، فذلک عشرون ألف فارس تکمّلت عنده إلی ست لیال خلون من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وبعث کعب بن طلحة فی ثلاثة آلاف، وشبث بن ربعی الریاحی فی ألف، وحجار بن أبجر فی ألف، فذلک خمسة وعشرون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زال یُرسل إلیه بالعساکر حتی تکامل عنده ثلاثون ألفاً ما بین فارس </w:t>
      </w:r>
      <w:bookmarkStart w:id="270" w:name="pg5143_32980"/>
    </w:p>
    <w:p>
      <w:pPr>
        <w:pStyle w:val="BookText"/>
        <w:rPr/>
      </w:pPr>
      <w:bookmarkEnd w:id="270"/>
      <w:r>
        <w:rPr>
          <w:rFonts w:ascii="IRNazanin" w:hAnsi="IRNazanin" w:eastAsia="IRNazanin"/>
          <w:color w:val="111111"/>
          <w:sz w:val="28"/>
          <w:sz w:val="28"/>
          <w:szCs w:val="28"/>
          <w:rtl w:val="true"/>
          <w:lang w:bidi="fa-IR"/>
        </w:rPr>
        <w:t>وراجل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ذکره المفید فی الإرشاد، وهو المروی عن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الطبری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ابن سعد فی أربعة آلاف من أهل الکوفة حتی نزل بالحسین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سبط بن الجوزی فی 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زیاد قد جهّز عمر بن سعد لقتال الحسین فی أربعة آلاف، وجهّز خمسمائة فارس، فنزلوا علی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جمیع مَن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مقتل الحسین من أهل الکوفة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 ابن سعد کانوا ستة آلاف مقاتل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سبط ابن الجوزی لیس فیه دلالة علی أنَّ جمیع أصحاب ابن سعد کانوا أربعة آلاف؛ لأنَّ الذین جاءوا معه کانوا أربعة آلاف فی جمیع الروایات، ثمَّ أتبعه ابن زیاد ببقیّة العسکر، کما قال المفید، وانضمّ إلیه الحرّ بمَن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بأنَّهم کانوا ستة آلاف مردود بما مرَّ عن المفید، والمُثبِت مُقدّم علی النافی</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1" w:name="__RefHeading___Toc1736558_774463916"/>
      <w:bookmarkStart w:id="272" w:name="_Toc102"/>
      <w:bookmarkEnd w:id="271"/>
      <w:r>
        <w:rPr>
          <w:rtl w:val="true"/>
        </w:rPr>
        <w:t>تفصیل آخر لتتابع الجیوش إلی الطفّ</w:t>
      </w:r>
      <w:bookmarkEnd w:id="272"/>
    </w:p>
    <w:p>
      <w:pPr>
        <w:pStyle w:val="BookText"/>
        <w:rPr/>
      </w:pPr>
      <w:r>
        <w:rPr>
          <w:rFonts w:ascii="IRNazanin" w:hAnsi="IRNazanin" w:eastAsia="IRNazanin"/>
          <w:color w:val="111111"/>
          <w:sz w:val="28"/>
          <w:sz w:val="28"/>
          <w:szCs w:val="28"/>
          <w:rtl w:val="true"/>
          <w:lang w:bidi="fa-IR"/>
        </w:rPr>
        <w:t xml:space="preserve">وهناک تفصیل آخر ذَکَره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نذکره لمعرفة المصادر التاریخیة الأُخری، التی اُعتمدت فی معرفة عدد المُخرَجین إلی حرب الإمام الحسین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مع الحرّ بن یزید ألف فارس، ثمَّ سار مع عمر بن سعد بن أبی وقاص أربعة آلاف، فصاروا خمسة آلاف</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لقی الشمر مع أربعة آلاف صار عِدادهم تسعة آلاف، ثمَّ أتبعه زید بن رکاب الکلبی فی ألفین، والحصین بن نمیر السکونی</w:t>
      </w:r>
      <w:r>
        <w:rPr>
          <w:rFonts w:eastAsia="IRNazanin" w:cs="IRNazanin"/>
          <w:color w:val="111111"/>
          <w:sz w:val="28"/>
          <w:szCs w:val="28"/>
          <w:rtl w:val="true"/>
          <w:lang w:bidi="fa-IR"/>
        </w:rPr>
        <w:t>(</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أربعة آلاف، والمصاب المازنی فی ثلاثة آلاف، ونص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بن حربة فی ألفین فتمَّ له عشرون ألفاً، ثمَّ أتبعه بحجار بن أبجر فی ألف </w:t>
      </w:r>
    </w:p>
    <w:p>
      <w:pPr>
        <w:pStyle w:val="BookText"/>
        <w:rPr/>
      </w:pPr>
      <w:r>
        <w:rPr>
          <w:rFonts w:ascii="IRNazanin" w:hAnsi="IRNazanin" w:eastAsia="IRNazanin"/>
          <w:color w:val="111111"/>
          <w:sz w:val="28"/>
          <w:sz w:val="28"/>
          <w:szCs w:val="28"/>
          <w:rtl w:val="true"/>
          <w:lang w:bidi="fa-IR"/>
        </w:rPr>
        <w:t>فارس، فصار عمر بن سعد فی اثنین وعشرین ألفاً</w:t>
      </w:r>
      <w:r>
        <w:rPr>
          <w:rFonts w:eastAsia="IRNazanin" w:cs="IRNazanin"/>
          <w:color w:val="111111"/>
          <w:sz w:val="28"/>
          <w:szCs w:val="28"/>
          <w:rtl w:val="true"/>
          <w:lang w:bidi="fa-IR"/>
        </w:rPr>
        <w:t>(</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فارس وراجل</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صاحب ینابیع المودّة،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أحاطوا الحسین فی أربعین ألف 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أمالی الشیخ الصدوق، عن الإمام الصادق علیه السلام ثلاثون ألفاً، وفی مطالب السؤول أنَّهم عشرون ألفاً، وفی هامش تذکرة الخواص أنَّهم مائة ألف، وفی تحفة الأزهار لابن شدقم ثمانون ألفاً، وفی أسرار الشهادة ستة آلاف فارس، وألف ألف راجل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یذکر أبو الفداء فی تاریخه غیر خروج ابن سعد فی أربعة آلاف والحرّ فی ألفین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عمدة القاری للعینی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جیش ابن زیاد ألف فارس، رئیسهم الحرّ، وعلی مقدّمتهم الحصین بن نمیر</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من أعجب العجائب؛ لأنَّه مخالف لِما ذکره أصحاب السِّیَر والتاریخ</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bookmarkStart w:id="273" w:name="pg5143_32982"/>
    </w:p>
    <w:p>
      <w:pPr>
        <w:pStyle w:val="Heading4"/>
        <w:numPr>
          <w:ilvl w:val="3"/>
          <w:numId w:val="1"/>
        </w:numPr>
        <w:rPr/>
      </w:pPr>
      <w:bookmarkStart w:id="274" w:name="__RefHeading___Toc1736560_774463916"/>
      <w:bookmarkStart w:id="275" w:name="_Toc103"/>
      <w:bookmarkEnd w:id="273"/>
      <w:bookmarkEnd w:id="274"/>
      <w:r>
        <w:rPr>
          <w:rtl w:val="true"/>
        </w:rPr>
        <w:t>الأمر الثالث</w:t>
      </w:r>
      <w:r>
        <w:rPr>
          <w:rtl w:val="true"/>
        </w:rPr>
        <w:t xml:space="preserve">: </w:t>
      </w:r>
      <w:r>
        <w:rPr>
          <w:rtl w:val="true"/>
        </w:rPr>
        <w:t>تحقیق فی عدد المُخَرجین إلی حرب الحسین علیه السلام فی کربلاء</w:t>
      </w:r>
      <w:bookmarkEnd w:id="275"/>
    </w:p>
    <w:p>
      <w:pPr>
        <w:pStyle w:val="BookText"/>
        <w:rPr/>
      </w:pPr>
      <w:r>
        <w:rPr>
          <w:rFonts w:ascii="IRNazanin" w:hAnsi="IRNazanin" w:eastAsia="IRNazanin"/>
          <w:color w:val="111111"/>
          <w:sz w:val="28"/>
          <w:sz w:val="28"/>
          <w:szCs w:val="28"/>
          <w:rtl w:val="true"/>
          <w:lang w:bidi="fa-IR"/>
        </w:rPr>
        <w:t>لاشکّ أنَّ هناک اختلافاً بین المؤرخین فیما رووه فی عدد القبائل والعساکر؛ إذ بعضهم یوافق فیما یذکره آخر، وبعضٌ یزید علی آخر أو ینقص عنه، وهنا جملة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تتابع الجیوش إلی کربلاء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إلی الیوم الثالث من المُحرّم</w:t>
      </w:r>
      <w:r>
        <w:rPr>
          <w:rFonts w:eastAsia="IRNazanin" w:cs="IRNazanin"/>
          <w:color w:val="111111"/>
          <w:sz w:val="28"/>
          <w:szCs w:val="28"/>
          <w:rtl w:val="true"/>
          <w:lang w:bidi="fa-IR"/>
        </w:rPr>
        <w:t>(</w:t>
      </w:r>
      <w:r>
        <w:rPr>
          <w:rStyle w:val="FootnoteAnchor"/>
          <w:rtl w:val="true"/>
        </w:rPr>
        <w:footnoteReference w:id="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جیش الحرّ بن یزید الریاحی، وعدده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من تمیم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جیش عمر بسعد الذ ی أعدّ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وعدده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آلاف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الیوم الثالث إلی الیوم السادس وصل کلّ 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شمر بن ذی الجوش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من هوازن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یزید بن رکاب الکلبی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من قضاعة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الحصین بن تمیم التمیمی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آلاف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علی ربع تمیم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مضایر بن رهینة المازنی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مذحج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نصر بن حرشة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عشرون ألف فارس تکمّلت إلی ست لیال خلون من المحرّم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وابتدأ من الیوم السابع وصول کلّ 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کعب بن طلحة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آلاف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شبث بن ربعی الریاحی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حجار بن أبجر بن جابر العجلی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بکر بن وائل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فذلک خمسة وعشرون ألفاً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المؤرخون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زال یُرسل إلیه بالعساکر حتی تکامل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ثلاثون ألفاً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بین فارس وراجل</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تقدّم من تصنیف هو شبه إجماع لدی المؤرخین، وهو الذی ذکره السیّد محسن الأمین فی أعیان الشیعة، وابن شهر آشوب فی المناقب، ومحمد بن أبی طالب فی مقتله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یُعرف مما رواه المؤرخون أنَّ تقسیم البعوث کان علی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قائد عسکری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یکون عدد قادة الجیش ثلاثین قائداً عسکریاً مع الجیش الأُموی علی الأقل، من غیر قادة القبائل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ویصطلح علی هذا القائد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اجتمعت عدّة آلاف قد یکون علیهم قائد رئیس، ویکون تحت إمرته مجموعة من القادة، وکلّ قائد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ویصطلح علیه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أمیر الأمراء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وجِدت هذه الأقسام والمصطلحات فی تلک الفترة، ومنها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انتهی إلی یزید بن معاویة مبایعة أهل تهامة والحجاز لعبد الله بن الزبیر، ندب له الحصین بن نمیر السکونی، وحبیش بن دلجة القینی، وروح بن زنباع الجذامی، وضمّ إلی کلّ واحد منهما جیشاً، واستعمل علیهم جمیعاً مسلم بن عقبة المرّی، وجعله أمیر الأمراء</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وتطبیقه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سبیل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الجیش الذی قدِم مع عمر بن سعد الذی أُعدّ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وعددهم أربعة آلاف، وهؤلاء یجب أن یکونوا مع عمر بن سعد الذی هو </w:t>
      </w:r>
    </w:p>
    <w:p>
      <w:pPr>
        <w:pStyle w:val="BookText"/>
        <w:rPr/>
      </w:pPr>
      <w:r>
        <w:rPr>
          <w:rFonts w:ascii="IRNazanin" w:hAnsi="IRNazanin" w:eastAsia="IRNazanin"/>
          <w:color w:val="111111"/>
          <w:sz w:val="28"/>
          <w:sz w:val="28"/>
          <w:szCs w:val="28"/>
          <w:rtl w:val="true"/>
          <w:lang w:bidi="fa-IR"/>
        </w:rPr>
        <w:t>أمیر الأمراء، أربعة من الأمراء قادة للعسکر،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زهیر بن سلیم الأزدی، وعبد الرحمن ابن أبی سبرة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وقیس بن الأشعث بن قیس، ورجل من تمیم</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الحصین بن تمیم التمیمی، فکان علی أربعة آلاف، بعثه عبید الله عندما سمع بمجیء الإمام الحسین علیه السلام إلی القادسیة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أیضاً یجب أن یکون تحت إمرته أربعة من القادة الأمراء، وذکروا أنَّ أحدهم هو الحرّ بن یزید الریاحی، الذی بعثه الحصین مع ألف مقاتل لملاقاة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المفید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مجیء الحرّ بن یزید من القادسیة، وکان عبید الله بن زیاد بعث الحصین بن نمیر</w:t>
      </w:r>
      <w:r>
        <w:rPr>
          <w:rFonts w:eastAsia="IRNazanin" w:cs="IRNazanin"/>
          <w:color w:val="111111"/>
          <w:sz w:val="28"/>
          <w:szCs w:val="28"/>
          <w:rtl w:val="true"/>
          <w:lang w:bidi="fa-IR"/>
        </w:rPr>
        <w:t>(</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وأمره أن ینزل القادسیة، وتقدّم الحرّ بین یدیه فی ألف فارس یستقبل بهم حسیناً</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 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ذکروا بأنَّ الحصین أقبل بأربعة آلاف إلی کربلاء، ولعلّ الصحیح هو ثلاثة آلاف؛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تحت إمرته بقیادة الحرّ بن یزید أرسله لملاقاة الإمام الحسین علیه السلام ، ووصل قبل الحصین إلی کربلاء،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 إلیه ألف مقاتل؛ لأنَّهم ذکروا أنَّه کان علی الرماة فی معرکة کربلاء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آلاف</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وأکد ذلک البعث البلاذری،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بلغ عبید الله بن زیاد إقبال الحسین إلی الکوفة بعث الحصین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أُسامة التمیمی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أحد بنی جشیش بن مالک بن حنظلة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شرطه حتی نزل القادسیة، ونظّم الخیل بینها وبین خفّان، وبینها وبین القطقطانة إلی لعلع</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وهذا القول بحاجة إلی تحقیق أیضاً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هؤلاء الأربعة آلاف الرماة هم غیر الأربعة أو الثلاثة آلاف الذین قدِموا مع الحصین؛ إذ لا یُعقل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الجیش الذی کان مع الحرّ کلّهم من الرماة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المؤرخون أسماء بعض القادة الذین اعتمد علیهم عبید الله بن زیاد، 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شمر بن ذی الجوشن، الحصین بن تمیم، الحرّ بن یزید الریاحی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انتقاله إلی معسکر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حجار بن أبجر، شبث بن ربعی، عمرو بن الحجاج الزبیدی، الحارث بن یزید بن رویم، عبد الله بن زهیر بن سلیم الأزدی، عبد الرحمن ابن أبی سبرة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قیس بن الأشعث بن قیس، رجل من تمیم، عروة بن 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جانب ذلک، کان هناک رؤساء القبائل الذین أقبلوا مع قبائلهم، وهؤلاء قد یکون بعضهم من قادة الجیش، وبعضهم لیس له موقع فی قیادة الجیش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الذین قادوا قبائلهم وقد یکون بعضهم من قادة العسکر الأمراء،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الأشعث، وهلال الأعور، وغیهمة بن أبی زهیر، والولید بن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الکثیر من رؤساء قادة القبائل ممّن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الطفّ مع عمر بن سعد وإحصائهم لیس هذا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لفظ رؤساء القبائل فی کتب التاریخ والمقاتل، ومنه حین أراد عمر بن سعد بعث عروة بن قیس الأحمسی للإمام الحسین علیه السلام ،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ائته فسله ما الذی جاء بکَ، وماذا تُرید؟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عروة ممّن کتب إلی الحسین علیه السلام ، فاستحیا منه أن یأتیه، فعرض ذلک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کاتبوه، فکلّهم أبی ذلک وکرهه</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القادة العسکریین لم یبقوا علی حالهم فی الإمرة السابقة، وإنَّما حدث تشکیل جدید، وأصبح الجمیع تحت إمرة عمر بن سعد، وقد لا یبقی کلّ ألف تحت إمرة قائد، فقد یُبعث أربعمائة أو خمسمائة مع قائد فی مهمّة معینة، وقد یتجمع هذا الألف فی کربلاء بعد أن یأتی متفرّقاً؛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ابن زیاد یُرسل العش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رین والثلاثین والخمسین إلی المائة، غدوةً، وضحوةً، ونصف النهار، وعشیةً من النُّخیلة؛ یمدُّ بهم عمر بن سعد</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یحدث تغییر فی بعض من القادة، فذکروا أنَّ الحصین بن تمیم أصبح علی الرماة کما فی کتب المقاتل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الطبری کما فی روایة أبی مخنف، عن عمرو الحض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 أسماء القادة الذین عیّنهم عمر بن سعد،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خرج عمر بن سعد بالناس، کان علی ربع أهل المدینة یومئذٍ عبد الله بن زهیر بن سلیم الأزدی</w:t>
      </w:r>
      <w:r>
        <w:rPr>
          <w:rFonts w:eastAsia="IRNazanin" w:cs="IRNazanin"/>
          <w:color w:val="111111"/>
          <w:sz w:val="28"/>
          <w:szCs w:val="28"/>
          <w:rtl w:val="true"/>
          <w:lang w:bidi="fa-IR"/>
        </w:rPr>
        <w:t>(</w:t>
      </w: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 ربع مذحج وأسد عبد الرحمن ابن أبی سبرة الحنفی</w:t>
      </w:r>
      <w:r>
        <w:rPr>
          <w:rFonts w:eastAsia="IRNazanin" w:cs="IRNazanin"/>
          <w:color w:val="111111"/>
          <w:sz w:val="28"/>
          <w:szCs w:val="28"/>
          <w:rtl w:val="true"/>
          <w:lang w:bidi="fa-IR"/>
        </w:rPr>
        <w:t>(</w:t>
      </w:r>
      <w:r>
        <w:rPr>
          <w:rStyle w:val="FootnoteAnchor"/>
          <w:rtl w:val="true"/>
        </w:rPr>
        <w:footnoteReference w:id="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 ربع ربیعة وکندة قیس بن الأشعث بن قیس، وعلی ربع تمیم وهمدان الحرّ بن یزید الریاحی</w:t>
      </w:r>
      <w:r>
        <w:rPr>
          <w:rFonts w:eastAsia="IRNazanin" w:cs="IRNazanin"/>
          <w:color w:val="111111"/>
          <w:sz w:val="28"/>
          <w:szCs w:val="28"/>
          <w:rtl w:val="true"/>
          <w:lang w:bidi="fa-IR"/>
        </w:rPr>
        <w:t>(</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فشهد هؤلاء کلّهم مقتل الحسین إلّا الحرّ بن یزید؛ فإنَّه عدل إلی الحسین وقُتل معه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وجعل عمر علی میمنته عمرو بن الحجاج الزبیدی، وعلی 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رته شمر بن ذی الجوشن بن شرحبیل بن الأعور بن عمر بن معاویة، وهو الضباب بن کلاب، وعلی الخیل عزرة بن قیس الأحمس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وعلی الرجالة شبث بن ربعی الیربوعی، وأعطی الرایة ذویداً مولاه</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نُذکّر هنا بأنَّه لا یمکن القطع بکلّ ما یُذکر فی هذه الروایات؛ للاختلاف والتضارب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أقبلت مذحج وأسد وعلیها عبد الرحمن ابن أبی سبرة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بینما فرّقت بعض الروایات بینهما بعد رجوعهما، فذکرت أنَّ مذحجاً جاءت بسبعة أرؤس، وجاءت بنو أسد بستة أرؤس مع هلال بن الأعور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ربع تمیم وهمدان الحرّ بن یزید الریاحی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أکثر الروایات أنَّ الحصین بن تمیم هو الذی کان علیهم، والحرّ بن یزید کان تحت إمرته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وقالوا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وجاءت تمیم بسبعة عشر رأساً مع الحصین بن نمیر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لا یمکن الاعتماد علی هذا التقسیم الوارد فی روایة الطبری لوحدها والتی استدل بها الأُستاذ أحمد حسین یعقوب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الجیش الأُموی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مُقسَّم إلی أربع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فرقة أهل المدینة ویقودها عبد الله بن زهیر بن سلیم الأزدی، وفرقة مذحج وأسد ویقودها عبد الله بن سبرة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وفرقة ربیعة وکندة ویقودها قیس بن الأشعث، وفرقة تمیم وهمدان ویقودها الحرّ بن یزید الریاحی</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غیر صحیح؛ إذ جیش عمر بن سعد مُقسّم علی عدّة أصناف، أضف إلی ذلک أنَّ التصنیف الوارد فی الروایة لیس بصدد الحص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کما جاء فیها حین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عمر ابن سعد علی میمنة جیشه عمرو بن الحجاج الزبیدی، وسلّم قیادة المیس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رة لشمر بن ذی الجوشن العامری، وعلی الخیل عزرة بن قیس الأحمسی، وعلی الرجالة شبث بن ربعی</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صنف آخر مهم وهو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یُذکر فی أصناف روایة الطبری، وفی حدیث عروة بن قیس مع عمر بن سعد، إذ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تری ما تلقی خیلی منذُ الیوم من هذه العدّة الیسیرة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ویقصد أصحاب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ابعث إلیهم الرجال والرماة</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وکان قائد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الحصین بن تمیم التمیمی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المقاتل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رأی الحصین بن نمیر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علی الرماة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أصحاب الحسین علیه السلام تقدّم إلی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وکانوا خمسمائة نابل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یرشقوا أصحاب الحسین علیه السلام بالنبل، فرشقوهم، فلم یلبثوا أن عقروا خیولهم وجرحوا الرجال وأرجلوهم</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حدیث شمر بن ذی الجوشن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الرماة أن یرموه، فرشقوه بالسهام حتی صار کالقنفذ، فأحجم عنهم، فوقفوا بإزائه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ونادی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 ما تنتظرون بالرجل ثکلتکم أُمّهاتکم</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محمد بن أبی طالب، وابن شهر آشوب فی المناقب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وکانت الرماة أربعة آلاف، فرمُوه بالسهام</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صنف آخر من المقاتلین أُشیر لهم بصفّین، فذکر 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بن مزاحم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بصفّین أربعة آلاف محجف من عنزة</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هناک صنف آخر من عدّة الجیش، ویصطلح علیه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المجففة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تاریخ الطبری، وکتب المقاتل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ودعا عمر بن سعد الحصینَ بن تمیم، فبعث معه المجفّفة وخمسمائة من المرامیة، فأقبلوا حتی إذا دنوا من الحسین وأصحابه رشقوهم بالنبل، فلم یلبثوا أن عقروا خیولهم وصاروا رجّالة کلّهم</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والمجفّفة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من أصناف الخیل التی تشترک فی الحرب ویقابلها المجردة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ابن الأثیر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التجفاف ما یُجلّل به الفرس من سلاح وآلة تقیه الجراح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وفرس مجفّف علیه تجفاف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والجمع التجافیف، والتاء فیه زائدة</w:t>
      </w:r>
      <w:r>
        <w:rPr>
          <w:rFonts w:eastAsia="IRNazanin" w:cs="IRNazanin"/>
          <w:color w:val="111111"/>
          <w:sz w:val="28"/>
          <w:szCs w:val="28"/>
          <w:rtl w:val="true"/>
          <w:lang w:bidi="fa-IR"/>
        </w:rPr>
        <w:t>...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حدیث الحدیبیة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فجاء یقوده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فرس مجفّف،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تجفاف، وهو شیء من سلاح یترک علی الفرس یقیه الأذی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یلبسه الإنسان أیضاً، وجمعه تجافیف</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أضف إلی ذلک أنَّ روایة الطبری المتقدّمة التی اعتمدها الأُستاذ أحمد حسین یعقوب غیر واضحة،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خرج عمر بن سعد بالناس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یوحی بأنَّ القادة الذین ستُذکر أسماؤهم هم ممّن کانوا معه فی الأربعة آلاف التی أعدّت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زهیر بن سُلیم الأزدی علی أهل المدینة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الرحمن بن أبی سبرة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مذحج وأسد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قیس بن الأشعث بن قیس علی ربیعة وکندة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الحرّ بن یزید الریاحی علی ربع تمیم وهمدان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یرد علی هذا أنَّ الحرّ بن یزید لم یأتِ مع عمر بن سعد، وإنَّما کان مع الحصین بن تمیم، وعلی هذا إمّا أن یکون معنی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خرج عمر بن سعد بالناس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اکتملوا وصاروا جمیعهم تحت إمرته فی الطفّ</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وإمّا أن یکون هناک قائد رابع لم یذکر اسمه، وذکر فی محلّه اسم الحرّ بن یزید الریاحی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أشار إلیه ابن نما فی مثیر الأحزان حین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تمیم وهمدان رجلاً من تمیم</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 هنا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الاعتماد علی روایة الطبری لوحدها؛ لأنَّ التقسیم الحقیقی لذلک الجیش وتصنیفه لم یصل إلینا بشکل دقیق، وأذکرُ مثالاً لتقسیم الجیوش فی تلک العصور، حتی یکون لدی القارئ تصوّر عن تقسیم الجیوش آنذاک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ومثاله من معرکة الیرموک، فجعل القائدُ العسکرَ ثلاثة صفوف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فیه الرماة من أهل الیمن، وصف فیه أصحاب السیوف والحجف، وصف فیه الرماح والخیل والعدّة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وقسم الخیّالة ثلاثة صفوف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علی الدراجة شرحبیل بن حسنة، وعلی المیمنة یزید بن أبی سفیان، وعلی جناح المیس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رة قیس بن هبیرة المرادی، وکانت الأزد فی ذلک الیوم فی القلب، وحمیر وهمدان ومذحج، وخولان وخثعم وکنانة، وقضاعة ولخم وجذام وحضرموت میمنة ومیسرة، ولم یکن فیهم تیم ولا ربیعة؛ لأنَّهم کانوا فی العراق مع سعد بن أبی وقاص</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یذکر المؤرخون بقیّة الجیش الذی وصل بعد الیوم السادس، ویجب أن یکون عدده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آلاف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فاقتصروا علی ذکر قدوم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آلاف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 بن طلحة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آلاف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وشبث بن ربعی الریاحی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وحجار بن أبجر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یذکروا 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خمسة 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الأُخری، ویقتص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تکامل الجیش ثلاثین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تحدید القادة الذین أقبلوا ببقیّة الجیش من بعد الیوم السادس، وهم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بن الأعور، وکان علی بنی أسد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عیهمة بن زهیر، وکان علی الأزد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الولید بن عمرو، وکان علی ثقیف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وعُرف هؤلاء من خلال مجیئهم بالرؤوس علی روایة الدینوری،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وحُملت الرؤوس علی أطراف الرماح، وکانت اثنین وسبعین رأساً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وجاءت بنو أسد بستة رؤوس مع هلال بن الأعور، وجاءت الأزد بخمسة رؤوس مع عیهمة بن زهیر، وجاءت ثقیف باثنی عشر رأساً مع الولید بن عمرو</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وهؤلاء لا یختلفون عن هوازن، أو تمیم، أو کندة، أو ربیعة، أو غیرهم من القبائل، فلا شکّ أنَّهم أقبلوا بقبائلهم، ولهم میزة بقتلهم لأصحاب الحسین علیه السلام وحملهم الرؤوس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کانت القبائل تتنافس فیما بینهم فی قتل أکثر عدد من أصحاب الإمام الحسین علیه السلام ، والحصول علی أکثر عدد من رؤوس القتلی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ما حملوا من رؤوس یمکن تحدید العدد الذی أقبل مع کلّ واحد من هؤلاء، ویکون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الولید بن عمرو، وأقبل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ثقیف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هلال بن الأعور، وأقبل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أسد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عیهمة بن زهیر، وأقبل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عروة بن قیس الأحمسی،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خثعم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یزید الحارث بن یزید بن رویم،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ذهل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الأعداد التی ذکرت لهؤلاء لیست علی نحو القطع، وإنَّما هناک مجال للبحث والتحقیق، فربما یقلُّ العدد مع بعضهم ویکثر مع البعض الآخر</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هؤلاء القادة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بإضافة عروة، ویزید بن الحارث، والأعداد التی أقبلت معهم، أمکن تحدید الخمسة آلاف التی لم یذکرها المؤرخون، </w:t>
      </w:r>
      <w:bookmarkStart w:id="276" w:name="pg5143_32992"/>
    </w:p>
    <w:p>
      <w:pPr>
        <w:pStyle w:val="BookText"/>
        <w:rPr/>
      </w:pPr>
      <w:bookmarkEnd w:id="276"/>
      <w:r>
        <w:rPr>
          <w:rFonts w:ascii="IRNazanin" w:hAnsi="IRNazanin" w:eastAsia="IRNazanin"/>
          <w:color w:val="111111"/>
          <w:sz w:val="28"/>
          <w:sz w:val="28"/>
          <w:szCs w:val="28"/>
          <w:rtl w:val="true"/>
          <w:lang w:bidi="fa-IR"/>
        </w:rPr>
        <w:t xml:space="preserve">ویکتفون بقولهم بعد ذکرهم الخمسة وعشرین ألفاً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زال یُرسل إلیه بالعساکر حتی تکامل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 ما بین فارس وراجل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یکون مجموع جیش ابن زیاد الذی ابتدأ منذ الیوم الثانی من المُحرّم، وهو وصول جیش الحرّ بن یزید الریاحی إلی العاشر منه،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w:t>
      </w:r>
      <w:r>
        <w:rPr>
          <w:rFonts w:eastAsia="IRNazanin" w:cs="IRNazanin"/>
          <w:color w:val="111111"/>
          <w:sz w:val="28"/>
          <w:szCs w:val="28"/>
          <w:rtl w:val="true"/>
          <w:lang w:bidi="fa-IR"/>
        </w:rPr>
        <w:t>.</w:t>
      </w:r>
    </w:p>
    <w:p>
      <w:pPr>
        <w:pStyle w:val="Heading4"/>
        <w:numPr>
          <w:ilvl w:val="3"/>
          <w:numId w:val="1"/>
        </w:numPr>
        <w:rPr/>
      </w:pPr>
      <w:bookmarkStart w:id="277" w:name="__RefHeading___Toc1736562_774463916"/>
      <w:bookmarkStart w:id="278" w:name="_Toc104"/>
      <w:bookmarkEnd w:id="277"/>
      <w:r>
        <w:rPr>
          <w:rtl w:val="true"/>
        </w:rPr>
        <w:t>الأمر الرابع</w:t>
      </w:r>
      <w:r>
        <w:rPr>
          <w:rtl w:val="true"/>
        </w:rPr>
        <w:t xml:space="preserve">: </w:t>
      </w:r>
      <w:r>
        <w:rPr>
          <w:rtl w:val="true"/>
        </w:rPr>
        <w:t>أسباب کثرة الجیوش الموجّهة إلی کربلاء ودلالة کثرتها</w:t>
      </w:r>
      <w:bookmarkEnd w:id="278"/>
    </w:p>
    <w:p>
      <w:pPr>
        <w:pStyle w:val="Heading5"/>
        <w:numPr>
          <w:ilvl w:val="4"/>
          <w:numId w:val="1"/>
        </w:numPr>
        <w:rPr/>
      </w:pPr>
      <w:bookmarkStart w:id="279" w:name="__RefHeading___Toc1736564_774463916"/>
      <w:bookmarkStart w:id="280" w:name="_Toc105"/>
      <w:bookmarkEnd w:id="279"/>
      <w:r>
        <w:rPr>
          <w:rtl w:val="true"/>
        </w:rPr>
        <w:t>اشارة</w:t>
      </w:r>
      <w:bookmarkEnd w:id="280"/>
    </w:p>
    <w:p>
      <w:pPr>
        <w:pStyle w:val="BookText"/>
        <w:rPr/>
      </w:pPr>
      <w:r>
        <w:rPr>
          <w:rFonts w:ascii="IRNazanin" w:hAnsi="IRNazanin" w:eastAsia="IRNazanin"/>
          <w:color w:val="111111"/>
          <w:sz w:val="28"/>
          <w:sz w:val="28"/>
          <w:szCs w:val="28"/>
          <w:rtl w:val="true"/>
          <w:lang w:bidi="fa-IR"/>
        </w:rPr>
        <w:t>منذُ أن حدثت واقعة کربلاء اتجه وعّاظ السلاطین والوضّاع إلی تحریف حقائق هذه الواقعة، وتشویه معالمها وتغییر حقیقة أهدافها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ما یتعلّق بأعداد الجیوش، فکانت تسعی إلی تقلیل العدد الحقیقی الذی وجّه إلی کربلاء؛ لمحاصرة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الجوزی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ابن زیاد قدْ جهّزَ عمرَ بن سعد بن أبی وقاص لقتالِ الحسین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آلاف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وجهّزَ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خمسمائة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فنزلوا علی الشرایع</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یُقلّل جیش ابن زیاد حتی یکون تعداده ألف فارس، کما قال العینی فی کتاب المناقب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جیش ابن زیاد ألف فارس، رئیسهم الحرّ، وعلی مقدّمتهم الحصین بن نمیر</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وکذلک تقلیل العدد الذی أقبل مع الحصین بن نمیر من أربعة آلاف إلی ألفین، کما فی روایة ابن سعد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وعقد عبید الله لحصین بن تمیم الطهوی علی ألفین، ووجّهه إلی عمر بن سعد مدداً</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ویقابله تکثیر أصحاب الإمام الحسین علیه السلام حتی جعلتهم فی إحدی الروایات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خمسمائة فارس من أهل بیته وأصحابه، ونحو مائة راجل</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یعتقد قارئ تلک الروایات أنَّ المعرکة کانت متکافئة من حیث العدد والعدّة، ولا فضل للإمام الحسین علیه السلام وأصحابه فی المنازلة والقتال، وأنَّهم قُتلوا؛ لعجزهم عن القتال، أو لأنَّهم لم یکونوا شجعاناً، کما وصفهم زحر بن قیس حین دخل علی یزید،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أبشر یا أمیر المؤمنین بفتح الله ونصره، ورد علینا الحسین بن علی فی ثمانیة 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من أهل بیته وستین من شیعته، 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رنا إلیهم، فسألناهم أن یستسلموا، أو ینزلوا علی حکم الأمیر عبید الله بن زیاد، أو القتال، فاختاروا القتال علی الاستسلام، فغدونا علیهم مع شروق الشمس، فأحطنا بهم من کلّ ناحیة، حتی إذا أخذت السیوف مآخذها من هام القوم، جعلوا یهربون إلی غیر وزر، ویلوذون منّا بالآکام والحفر، لواذاً کما لاذ الحمائم من صقر، فو الله یا أمیر المؤمنین، ما کانوا إلّا جزر جزور، أو نومة قائل، حتی أتینا علی آخرهم، فهاتیک أجسادهم مُجرّدة، وثیابهم مُرمّلة، وخدودهم مُعفّرة، تصهرهم الشمس، وتسفی علیهم الریاح، زوارهم العقبان والرخم</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ویجد القارئ أنَّ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صَدَق الرواة أنَّها تُلیت أمام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أُحِکمَ إتقانها فی اختیار المفردات التی تس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یء إلی منزلة الحسین علیه السلام ، وإبائه وشجاعته، وصلابة أصحابه، ومنها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فأحطنا، یهربون، یلوذون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رعایة السجع الوارد فیها</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الحال بالنسبة لعدد الجیوش، وقد یظنّ القارئ فی هذا العدد أنَّه أقرب إلی أن یکون أقل مما ذُکر؛ لذا تطلّب الأمر أن نذکر جملة من الأسباب التی کانت سبباً فی کثرة الجیش الأُموی، وأنَّهم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 علی الأقل</w:t>
      </w:r>
      <w:r>
        <w:rPr>
          <w:rFonts w:eastAsia="IRNazanin" w:cs="IRNazanin"/>
          <w:color w:val="111111"/>
          <w:sz w:val="28"/>
          <w:szCs w:val="28"/>
          <w:rtl w:val="true"/>
          <w:lang w:bidi="fa-IR"/>
        </w:rPr>
        <w:t xml:space="preserve">. </w:t>
      </w:r>
      <w:bookmarkStart w:id="281" w:name="pg5143_32994"/>
    </w:p>
    <w:p>
      <w:pPr>
        <w:pStyle w:val="BookText"/>
        <w:rPr/>
      </w:pPr>
      <w:bookmarkEnd w:id="281"/>
      <w:r>
        <w:rPr>
          <w:rFonts w:ascii="IRNazanin" w:hAnsi="IRNazanin" w:eastAsia="IRNazanin"/>
          <w:color w:val="111111"/>
          <w:sz w:val="28"/>
          <w:sz w:val="28"/>
          <w:szCs w:val="28"/>
          <w:rtl w:val="true"/>
          <w:lang w:bidi="fa-IR"/>
        </w:rPr>
        <w:t>وعلی کلّ حال نُقدّم فیما یلی تفسیرات کثرة ذلک الجیش</w:t>
      </w:r>
      <w:r>
        <w:rPr>
          <w:rFonts w:eastAsia="IRNazanin" w:cs="IRNazanin"/>
          <w:color w:val="111111"/>
          <w:sz w:val="28"/>
          <w:szCs w:val="28"/>
          <w:rtl w:val="true"/>
          <w:lang w:bidi="fa-IR"/>
        </w:rPr>
        <w:t>:</w:t>
      </w:r>
    </w:p>
    <w:p>
      <w:pPr>
        <w:pStyle w:val="Heading5"/>
        <w:numPr>
          <w:ilvl w:val="4"/>
          <w:numId w:val="1"/>
        </w:numPr>
        <w:rPr/>
      </w:pPr>
      <w:bookmarkStart w:id="282" w:name="__RefHeading___Toc1736566_774463916"/>
      <w:bookmarkStart w:id="283" w:name="_Toc106"/>
      <w:bookmarkEnd w:id="282"/>
      <w:r>
        <w:rPr/>
        <w:t>1</w:t>
      </w:r>
      <w:r>
        <w:rPr>
          <w:rtl w:val="true"/>
        </w:rPr>
        <w:t xml:space="preserve">- </w:t>
      </w:r>
      <w:r>
        <w:rPr>
          <w:rtl w:val="true"/>
        </w:rPr>
        <w:t>احتمال تحوّل الجیوش وتفرّقها</w:t>
      </w:r>
      <w:bookmarkEnd w:id="283"/>
    </w:p>
    <w:p>
      <w:pPr>
        <w:pStyle w:val="BookText"/>
        <w:rPr/>
      </w:pPr>
      <w:r>
        <w:rPr>
          <w:rFonts w:ascii="IRNazanin" w:hAnsi="IRNazanin" w:eastAsia="IRNazanin"/>
          <w:color w:val="111111"/>
          <w:sz w:val="28"/>
          <w:sz w:val="28"/>
          <w:szCs w:val="28"/>
          <w:rtl w:val="true"/>
          <w:lang w:bidi="fa-IR"/>
        </w:rPr>
        <w:t xml:space="preserve">والحکمة من کثرة عدد الجیوش، هی أنَّ السلطة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احتملت أن تتحول بعض تلک الجیوش للقتال مع الحسین علیه السلام ، فلا بدّ من وجود هذا الاحتمال، وکثرة العدد هی ضمان فیما إذا تحقق هذا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لاحتمال تفرّقها؛ إذ بقی إرسال الجیوش وتس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ریبها إلی کربلاء مستمراً إلی الیوم السادس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بعض الروایات کما تقدّم بقی تسریب الجیوش مستمراً إلی الیوم العاشر؛ وذلک لأنَّ الجیش المرسل إلی کربلاء لا یصل کاملاً، وإنَّما یتفرّق الکثیر منهم؛ لئلا یشترکوا فی حرب الحسین علیه السلام وقتاله، ولذلک قال الدینوری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ابن زیاد إذا وجّه الرجل إلی قتال الحسین فی الجمع الکثیر، یصلون إلی کربلاء، ولم یبقَ منهم إلّا القلیل، کانوا یکرهون قتال الحسین، فیرتدعون، ویتخلّفون</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ونذکر شاهداً لبعض الأسباب التی جعلت تلک الجموع تکره قتال الحسین، فیرتدعون، ویتخلّفون؛ إذ روی نصر بن مزاحم عن هرثمة بن سلیم، قال</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غزونا مع علی بن أبی طالب غزوة صفّین، فلمّا نزلنا بکربلا صلّی بنا صلاةً، فلمّا سلّم رفع إلیه من تربتها فشمّها،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واها لک أیتها التربة، لیُحش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 منک قوم یدخلون الجنّة بغیر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رجع هرثمة من غزوته إلی 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جرداء بنت سمیر، وکانت شیعة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زوجها هرثمة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أُعجبک من صدیقک أبی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نزلنا کربلا رفع إلیه من تربتها فشمّها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واها لک یا تربة، لیُحشرن منک قوم یدخلون الجنّة بغیر حساب، وما علمه بالغیب؟</w:t>
      </w:r>
      <w:r>
        <w:rPr>
          <w:rFonts w:eastAsia="IRNazanin" w:cs="IRNazanin"/>
          <w:color w:val="111111"/>
          <w:sz w:val="28"/>
          <w:szCs w:val="28"/>
          <w:rtl w:val="true"/>
          <w:lang w:bidi="fa-IR"/>
        </w:rPr>
        <w:t xml:space="preserve">! </w:t>
      </w:r>
      <w:bookmarkStart w:id="284" w:name="pg5143_32995"/>
    </w:p>
    <w:p>
      <w:pPr>
        <w:pStyle w:val="BookText"/>
        <w:rPr/>
      </w:pPr>
      <w:bookmarkEnd w:id="284"/>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منک أیّها الرجل، فإنَّ أمیر المؤمنین لم یقل إلّا 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بعث عبید الله بن زیاد البعث الذی بعثه إلی الحسین بن علی وأصحابه،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فیهم فی الخیل التی بعث إلیهم، فلمّا انتهیت إلی القوم، وحسین وأصحابه، عرفت المنزل الذی نزل بنا علیٌّ فیه، والبقعة التی رفع إلیه من ترابها، والقول الذی قاله، فکرهت مسیری، فأقْبلت علی فرسی حتی وقفت علی الحسین، فسلّمت علیه، وحدّثته بالذی سمعت من أبیه فی هذا المنزل، فقال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أنت أو علینا؟</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لا معک ولا علیک، ترکت أهلی وولْدی أخاف علیهم من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 هرباً حتی لا تری لنا مقتلاً، فو الذی نفس محمد بیده، لا یری مقتلنا الیوم رجلٌ ولا یُغیثنا إلّا أدخله الله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فی الأرض هارباً حتی خفیَ علیَّ مقتله</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5" w:name="__RefHeading___Toc1736568_774463916"/>
      <w:bookmarkStart w:id="286" w:name="_Toc107"/>
      <w:bookmarkEnd w:id="285"/>
      <w:r>
        <w:rPr/>
        <w:t>2</w:t>
      </w:r>
      <w:r>
        <w:rPr>
          <w:rtl w:val="true"/>
        </w:rPr>
        <w:t xml:space="preserve">- </w:t>
      </w:r>
      <w:r>
        <w:rPr>
          <w:rtl w:val="true"/>
        </w:rPr>
        <w:t>نکایة بالموالین لأهل البیت علیهم السلام وإرغامهم علی المشارکة</w:t>
      </w:r>
      <w:bookmarkEnd w:id="286"/>
    </w:p>
    <w:p>
      <w:pPr>
        <w:pStyle w:val="BookText"/>
        <w:rPr/>
      </w:pPr>
      <w:r>
        <w:rPr>
          <w:rFonts w:ascii="IRNazanin" w:hAnsi="IRNazanin" w:eastAsia="IRNazanin"/>
          <w:color w:val="111111"/>
          <w:sz w:val="28"/>
          <w:sz w:val="28"/>
          <w:szCs w:val="28"/>
          <w:rtl w:val="true"/>
          <w:lang w:bidi="fa-IR"/>
        </w:rPr>
        <w:t xml:space="preserve">إنَّ إرسال هذا العدد هو سیاسة أُمویّة؛ من أجل إرغام کلّ القبائل حتی وإن کانوا کارهین لقتال الحسین علیه السلام ، وإجبارهم علی الخروج، لتُذکر أسمائهم فیمَن قاتل الحسین علیه السلام ؛ نکایةً بهم لموالاتهم لأهل البیت علیهم السلام </w:t>
      </w:r>
      <w:r>
        <w:rPr>
          <w:rFonts w:eastAsia="IRNazanin" w:cs="IRNazanin"/>
          <w:color w:val="111111"/>
          <w:sz w:val="28"/>
          <w:szCs w:val="28"/>
          <w:rtl w:val="true"/>
          <w:lang w:bidi="fa-IR"/>
        </w:rPr>
        <w:t>.</w:t>
      </w:r>
    </w:p>
    <w:p>
      <w:pPr>
        <w:pStyle w:val="Heading5"/>
        <w:numPr>
          <w:ilvl w:val="4"/>
          <w:numId w:val="1"/>
        </w:numPr>
        <w:rPr/>
      </w:pPr>
      <w:bookmarkStart w:id="287" w:name="__RefHeading___Toc1736570_774463916"/>
      <w:bookmarkStart w:id="288" w:name="_Toc108"/>
      <w:bookmarkEnd w:id="287"/>
      <w:r>
        <w:rPr/>
        <w:t>3</w:t>
      </w:r>
      <w:r>
        <w:rPr>
          <w:rtl w:val="true"/>
        </w:rPr>
        <w:t xml:space="preserve">- </w:t>
      </w:r>
      <w:r>
        <w:rPr>
          <w:rtl w:val="true"/>
        </w:rPr>
        <w:t>ترهیب المعارضین للحکم الأُموی</w:t>
      </w:r>
      <w:bookmarkEnd w:id="288"/>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من أهداف هذا العدد من الجیش الأُموی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یُقدّر بثلاثین ألف مقاتل، مع کامل العدّة، وبمختلف صنوف العسکر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المقاتلین علی الخیل بأصنافها، والرجّالة، والرماة، وغیرهم، مقابل ذلک العدد القلیل الذی لا یتجاوز المائة، وهو مجموع بنی هاشم والأصحاب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إعلان للأُمّة الإسلامیّة بأنَّ عاقبة کلّ مَن یرفض هذه الدولة تکون له هذه الجیوش بالمرصاد، فهو ترهیب لکلّ المعارضین للحکم الأُموی</w:t>
      </w:r>
      <w:r>
        <w:rPr>
          <w:rFonts w:eastAsia="IRNazanin" w:cs="IRNazanin"/>
          <w:color w:val="111111"/>
          <w:sz w:val="28"/>
          <w:szCs w:val="28"/>
          <w:rtl w:val="true"/>
          <w:lang w:bidi="fa-IR"/>
        </w:rPr>
        <w:t xml:space="preserve">. </w:t>
      </w:r>
      <w:bookmarkStart w:id="289" w:name="pg5143_32996"/>
    </w:p>
    <w:p>
      <w:pPr>
        <w:pStyle w:val="BookText"/>
        <w:rPr/>
      </w:pPr>
      <w:bookmarkEnd w:id="289"/>
      <w:r>
        <w:rPr>
          <w:rFonts w:ascii="IRNazanin" w:hAnsi="IRNazanin" w:eastAsia="IRNazanin"/>
          <w:color w:val="111111"/>
          <w:sz w:val="28"/>
          <w:sz w:val="28"/>
          <w:szCs w:val="28"/>
          <w:rtl w:val="true"/>
          <w:lang w:bidi="fa-IR"/>
        </w:rPr>
        <w:t>ولکن بالمقابل أیضاً یکون الإمام الحسین علیه السلام قد رسم موقفاً للأحرار والأُباة، بأنَّ الجهاد لن یُرهب بالأعداد وإن کثُرت، ولن یخاف من العساکر وإن تنوّعت</w:t>
      </w:r>
      <w:r>
        <w:rPr>
          <w:rFonts w:eastAsia="IRNazanin" w:cs="IRNazanin"/>
          <w:color w:val="111111"/>
          <w:sz w:val="28"/>
          <w:szCs w:val="28"/>
          <w:rtl w:val="true"/>
          <w:lang w:bidi="fa-IR"/>
        </w:rPr>
        <w:t>.</w:t>
      </w:r>
    </w:p>
    <w:p>
      <w:pPr>
        <w:pStyle w:val="Heading5"/>
        <w:numPr>
          <w:ilvl w:val="4"/>
          <w:numId w:val="1"/>
        </w:numPr>
        <w:rPr/>
      </w:pPr>
      <w:bookmarkStart w:id="290" w:name="__RefHeading___Toc1736572_774463916"/>
      <w:bookmarkStart w:id="291" w:name="_Toc109"/>
      <w:bookmarkEnd w:id="290"/>
      <w:r>
        <w:rPr/>
        <w:t>4</w:t>
      </w:r>
      <w:r>
        <w:rPr>
          <w:rtl w:val="true"/>
        </w:rPr>
        <w:t xml:space="preserve">- </w:t>
      </w:r>
      <w:r>
        <w:rPr>
          <w:rtl w:val="true"/>
        </w:rPr>
        <w:t>أصناف العسکر تُوجب کثرتهم</w:t>
      </w:r>
      <w:bookmarkEnd w:id="291"/>
    </w:p>
    <w:p>
      <w:pPr>
        <w:pStyle w:val="BookText"/>
        <w:rPr/>
      </w:pPr>
      <w:r>
        <w:rPr>
          <w:rFonts w:ascii="IRNazanin" w:hAnsi="IRNazanin" w:eastAsia="IRNazanin"/>
          <w:color w:val="111111"/>
          <w:sz w:val="28"/>
          <w:sz w:val="28"/>
          <w:szCs w:val="28"/>
          <w:rtl w:val="true"/>
          <w:lang w:bidi="fa-IR"/>
        </w:rPr>
        <w:t>إنَّ هذا العدد الکبیر من الجیش لا یعنی أنَّ الجمیع هم من المُحاربین أو الرماة أو غیرهم، من الأصناف القتالیة التی یتألف منها، بل هناک قسم کبیر کانت لهم أعمال أُخری، کالذی یعدّ الطعام للجیش، أو تجار السلاح، أو مَن یعمل أوتاداً للخیم، وسککاً ومرابط للخیل، وأسنةً للرماح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هاشم البحرانی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عن رجل کوفی حداد،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 العسکر من الکوفة لحرب الحسین بن علی‘، جمعتُ حدیداً کان عندی، وأخذت آلاتی، وسرت معهم، فلمّا وصلوا وطنبوا خیمهم، بنیتُ خیمةً وصرت أعمل أوتاداً للخیم، وسککاً ومرابط للخیل، وأسنةً للرماح، وما أُعوجّ من سنان أو خنجر أو سیف کنت بکلّ ذلک بصیراً، فصار رزقی کثیراً، وشاع ذکری بینهم</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2" w:name="__RefHeading___Toc1736574_774463916"/>
      <w:bookmarkStart w:id="293" w:name="_Toc110"/>
      <w:bookmarkEnd w:id="292"/>
      <w:r>
        <w:rPr/>
        <w:t>5</w:t>
      </w:r>
      <w:r>
        <w:rPr>
          <w:rtl w:val="true"/>
        </w:rPr>
        <w:t xml:space="preserve">- </w:t>
      </w:r>
      <w:r>
        <w:rPr>
          <w:rtl w:val="true"/>
        </w:rPr>
        <w:t>الترهیب الأُموی للناس سبب فی کثرة الجیش</w:t>
      </w:r>
      <w:bookmarkEnd w:id="293"/>
    </w:p>
    <w:p>
      <w:pPr>
        <w:pStyle w:val="BookText"/>
        <w:rPr/>
      </w:pPr>
      <w:r>
        <w:rPr>
          <w:rFonts w:ascii="IRNazanin" w:hAnsi="IRNazanin" w:eastAsia="IRNazanin"/>
          <w:color w:val="111111"/>
          <w:sz w:val="28"/>
          <w:sz w:val="28"/>
          <w:szCs w:val="28"/>
          <w:rtl w:val="true"/>
          <w:lang w:bidi="fa-IR"/>
        </w:rPr>
        <w:t xml:space="preserve">وهذا الأمر هو أحد أسباب کثرة أهل الکوفة فی الجیش الأُموی الخارج لحرب الإمام الحسین علیه السلام ؛ إذ کان تهدیدهم بالقتل، أو بهدم الدور، أو السجن، لکلّ مَن رفض المشارکة فی الخروج إلی حرب الحسین علیه السلام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البلاذری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ووضع ابن زیاد المناظر</w:t>
      </w:r>
      <w:r>
        <w:rPr>
          <w:rFonts w:eastAsia="IRNazanin" w:cs="IRNazanin"/>
          <w:color w:val="111111"/>
          <w:sz w:val="28"/>
          <w:szCs w:val="28"/>
          <w:rtl w:val="true"/>
          <w:lang w:bidi="fa-IR"/>
        </w:rPr>
        <w:t>(</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الکوفة؛ لئلا یجوز أحد من العسکر؛ مخافة لأن یلحق الحسین مغیثاً له، ورتّب المسالح</w:t>
      </w:r>
      <w:r>
        <w:rPr>
          <w:rFonts w:eastAsia="IRNazanin" w:cs="IRNazanin"/>
          <w:color w:val="111111"/>
          <w:sz w:val="28"/>
          <w:szCs w:val="28"/>
          <w:rtl w:val="true"/>
          <w:lang w:bidi="fa-IR"/>
        </w:rPr>
        <w:t>(</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حولها، وجعل علی حرس </w:t>
      </w:r>
    </w:p>
    <w:p>
      <w:pPr>
        <w:pStyle w:val="BookText"/>
        <w:rPr/>
      </w:pPr>
      <w:r>
        <w:rPr>
          <w:rFonts w:ascii="IRNazanin" w:hAnsi="IRNazanin" w:eastAsia="IRNazanin"/>
          <w:color w:val="111111"/>
          <w:sz w:val="28"/>
          <w:sz w:val="28"/>
          <w:szCs w:val="28"/>
          <w:rtl w:val="true"/>
          <w:lang w:bidi="fa-IR"/>
        </w:rPr>
        <w:t>الکوفة زحر بن قیس الجعفی، ورتّب بینه وبین عسکر عمر بن سعد خیلاً مضمرة مقدحة</w:t>
      </w:r>
      <w:r>
        <w:rPr>
          <w:rFonts w:eastAsia="IRNazanin" w:cs="IRNazanin"/>
          <w:color w:val="111111"/>
          <w:sz w:val="28"/>
          <w:szCs w:val="28"/>
          <w:rtl w:val="true"/>
          <w:lang w:bidi="fa-IR"/>
        </w:rPr>
        <w:t>(</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خبر ما قبله یأتیه فی کلّ وقت</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لنا الدینوری صورة من الترهیب الأُموی،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الناس، فعسکروا بالنُّخیلة، وأمر أن لا یتخلّف أحد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یبقین رجل من العرفاء والمناکب</w:t>
      </w:r>
      <w:r>
        <w:rPr>
          <w:rFonts w:eastAsia="IRNazanin" w:cs="IRNazanin"/>
          <w:color w:val="111111"/>
          <w:sz w:val="28"/>
          <w:szCs w:val="28"/>
          <w:rtl w:val="true"/>
          <w:lang w:bidi="fa-IR"/>
        </w:rPr>
        <w:t>(</w:t>
      </w:r>
      <w:r>
        <w:rPr>
          <w:rStyle w:val="FootnoteAnchor"/>
          <w:rtl w:val="true"/>
        </w:rPr>
        <w:footnoteReference w:id="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والتجار والسکان إلّا خرج فعسکر معی، فأیّما رجل وجدناه بعد یومنا هذا مُتخلّفاً عن العسکر برئت منه الذمّة</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البلاذری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 ابن زیاد سوید بن عبد الرحمن المنقری علی خیل إلی الکوفة، وأمره أن یطوف بها، فمَن وجده قد تخلّف أتاه به، فبینا هو یطوف فی أحیاء الکوفة، إذ وجد رجلاً من أهل الشام قد کان قدِم الکوفة فی طلب میراث له، فأرسل به إلی ابن زیاد، فأمر به، فضُربت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الناس ذلک خرَجوا</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ملاحظة مهمّة یجب التذکیر بها لأهمیتها فی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المقدّمة، وهی أنَّ هؤلاء الذی أُخرجوا لحرب الإمام الحسین علیه السلام ، قد یُعتذر لهم ویوجّه خروجهم للقتال لهذه الأسباب، وهو الذی صرّح به عمر بن سعد للإمام الحسین علیه السلام حینما قال 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أخاف أن تُهدم داری</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حدثت وقائع کثیرة عبر التاریخ تشبه إلی حدّ کبیر واقعة الطفّ فی تاریخ الشیعة، ووجّهت مشارکتهم فیها لتلک الأسباب المتقدّمة،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تهدیدهم بالقتل، أو بهدم الدور، أو السجن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الحوادث یضطرب فیها الناس اضطراباً؛ لأنَّها من الفتن التی یصبح فیها الباطل حقاً، ویُقاتل دونه حتی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لهذه الأسباب مکانة یمکن أن یعتذر بها الإنسان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کانت تلک الجیوش من الکوفة فقط</w:t>
      </w:r>
    </w:p>
    <w:p>
      <w:pPr>
        <w:pStyle w:val="BookText"/>
        <w:rPr/>
      </w:pPr>
      <w:r>
        <w:rPr>
          <w:rFonts w:ascii="IRNazanin" w:hAnsi="IRNazanin" w:eastAsia="IRNazanin"/>
          <w:color w:val="111111"/>
          <w:sz w:val="28"/>
          <w:sz w:val="28"/>
          <w:szCs w:val="28"/>
          <w:rtl w:val="true"/>
          <w:lang w:bidi="fa-IR"/>
        </w:rPr>
        <w:t xml:space="preserve">قال المسعودی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جمیع مَن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مقتل الحسین من العساکر، وحاربه وتولَی قتله من أهل الکوفة خاصّة، لم یحضرهم شامی</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هذه العبارة لا شکّ فی تحریفها، وذکر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دلالة عمیقة؛ إذ الجملة بدونهما کافیة وشافیة ومغنیة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ولابدّ أن یکون ذکرهما یأتی فی مسلسل الموضوعات والأکاذیب التی یراد إلصاقها بأهل الکوفة، وأنَّهم یتحمّلون مسؤولیة قتل الإمام الحسین علیه السلام ، ولیس بلاد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بذلک یُریدون الاسم العام للکوفة، وإلّا فالطابع العام لسکنة الکوفة هم من قریش، والعرب الذین قدِموا الکوفة فی بدایة الفتوحات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لا بدّ من التنبیه إلی أنَّ ما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واقعة کربلاء، ذُکر فی عنوانین</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الحسین یقاتل جیش ابن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بلغ الحسین القادسیة لقیه </w:t>
      </w:r>
    </w:p>
    <w:p>
      <w:pPr>
        <w:pStyle w:val="BookText"/>
        <w:rPr/>
      </w:pPr>
      <w:r>
        <w:rPr>
          <w:rFonts w:ascii="IRNazanin" w:hAnsi="IRNazanin" w:eastAsia="IRNazanin"/>
          <w:color w:val="111111"/>
          <w:sz w:val="28"/>
          <w:sz w:val="28"/>
          <w:szCs w:val="28"/>
          <w:rtl w:val="true"/>
          <w:lang w:bidi="fa-IR"/>
        </w:rPr>
        <w:t>الحرّ بن یزید التمیمی،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تُرید یا بن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أُرید هذا المصر، فَعَرّفَه بقتل مسلم، وما کان من خبره،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فإنِّی لم أدَعْ خلفی خیراً أرجوه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بالرجوع، فقال له إخوةُ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نرجع حتی نُصیب بثأرنا أو نُقتل کلّنا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خیر فی الحیاة بعدکم، ثمَّ سار حتی لقی خیل عبید الله بن زیاد علیها عمر بن سعد بن أبی وقاص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فعدل إلی کربلاء، وهو فی مقدار خمسمائة فارس من أهل بیته وأصحابه، ونحو مائة راجل، فلمّا کثرت العساکر علی الحسین أیقن أنَّه لا محیص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اُحکم بیننا وبین قوم دَعَوْنَا لینصرونا، ثمَّ هم یقتلوننا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یزل یقاتل حتی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الذی تولی قتله رجل من مذْحج، واحتزّ رأسه، وانطلق به إلی ابن زیاد، وهو یرتجز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أوقر رکابی</w:t>
      </w:r>
    </w:p>
    <w:p>
      <w:pPr>
        <w:pStyle w:val="BookText"/>
        <w:rPr/>
      </w:pPr>
      <w:r>
        <w:rPr>
          <w:rFonts w:ascii="Amiri" w:hAnsi="Amiri" w:eastAsia="Amiri" w:cs="Amiri"/>
          <w:color w:val="111111"/>
          <w:sz w:val="28"/>
          <w:sz w:val="28"/>
          <w:szCs w:val="28"/>
          <w:rtl w:val="true"/>
          <w:lang w:bidi="ar-SA"/>
        </w:rPr>
        <w:t>فِضّة وذَهَبَا</w:t>
      </w:r>
    </w:p>
    <w:p>
      <w:pPr>
        <w:pStyle w:val="BookText"/>
        <w:rPr/>
      </w:pPr>
      <w:r>
        <w:rPr>
          <w:rFonts w:ascii="Amiri" w:hAnsi="Amiri" w:eastAsia="Amiri" w:cs="Amiri"/>
          <w:color w:val="111111"/>
          <w:sz w:val="28"/>
          <w:sz w:val="28"/>
          <w:szCs w:val="28"/>
          <w:rtl w:val="true"/>
          <w:lang w:bidi="ar-SA"/>
        </w:rPr>
        <w:t>أنا قتلتُ</w:t>
      </w:r>
    </w:p>
    <w:p>
      <w:pPr>
        <w:pStyle w:val="BookText"/>
        <w:rPr/>
      </w:pPr>
      <w:r>
        <w:rPr>
          <w:rFonts w:ascii="Amiri" w:hAnsi="Amiri" w:eastAsia="Amiri" w:cs="Amiri"/>
          <w:color w:val="111111"/>
          <w:sz w:val="28"/>
          <w:sz w:val="28"/>
          <w:szCs w:val="28"/>
          <w:rtl w:val="true"/>
          <w:lang w:bidi="ar-SA"/>
        </w:rPr>
        <w:t>الملک المحجَّبَا</w:t>
      </w:r>
    </w:p>
    <w:p>
      <w:pPr>
        <w:pStyle w:val="BookText"/>
        <w:rPr/>
      </w:pPr>
      <w:r>
        <w:rPr>
          <w:rFonts w:ascii="Amiri" w:hAnsi="Amiri" w:eastAsia="Amiri" w:cs="Amiri"/>
          <w:color w:val="111111"/>
          <w:sz w:val="28"/>
          <w:sz w:val="28"/>
          <w:szCs w:val="28"/>
          <w:rtl w:val="true"/>
          <w:lang w:bidi="ar-SA"/>
        </w:rPr>
        <w:t>قتلتُ خَیْرَ</w:t>
      </w:r>
    </w:p>
    <w:p>
      <w:pPr>
        <w:pStyle w:val="BookText"/>
        <w:rPr/>
      </w:pPr>
      <w:r>
        <w:rPr>
          <w:rFonts w:ascii="Amiri" w:hAnsi="Amiri" w:eastAsia="Amiri" w:cs="Amiri"/>
          <w:color w:val="111111"/>
          <w:sz w:val="28"/>
          <w:sz w:val="28"/>
          <w:szCs w:val="28"/>
          <w:rtl w:val="true"/>
          <w:lang w:bidi="ar-SA"/>
        </w:rPr>
        <w:t>الناس أُمّاً وأباً</w:t>
      </w:r>
    </w:p>
    <w:p>
      <w:pPr>
        <w:pStyle w:val="BookText"/>
        <w:rPr/>
      </w:pPr>
      <w:r>
        <w:rPr>
          <w:rFonts w:ascii="Amiri" w:hAnsi="Amiri" w:eastAsia="Amiri" w:cs="Amiri"/>
          <w:color w:val="111111"/>
          <w:sz w:val="28"/>
          <w:sz w:val="28"/>
          <w:szCs w:val="28"/>
          <w:rtl w:val="true"/>
          <w:lang w:bidi="ar-SA"/>
        </w:rPr>
        <w:t>وَخَیْرَهُم</w:t>
      </w:r>
    </w:p>
    <w:p>
      <w:pPr>
        <w:pStyle w:val="BookText"/>
        <w:rPr/>
      </w:pPr>
      <w:r>
        <w:rPr>
          <w:rFonts w:ascii="Amiri" w:hAnsi="Amiri" w:eastAsia="Amiri" w:cs="Amiri"/>
          <w:color w:val="111111"/>
          <w:sz w:val="28"/>
          <w:sz w:val="28"/>
          <w:szCs w:val="28"/>
          <w:rtl w:val="true"/>
          <w:lang w:bidi="ar-SA"/>
        </w:rPr>
        <w:t>إذ یُنْسَبُونَ نسبا</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العنوان الثانی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 مع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فبعث به ابن زیاد إلی یزید بن معاویة ومعه الرأس، فدخل إلی یزید وعنده أبو بَرْزَه الأسلمی، فوضع الرأس بین یدیه، فأقبل ینکت القضیب فی فیه، ویقول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من رجالٍ أحبّة</w:t>
      </w:r>
    </w:p>
    <w:p>
      <w:pPr>
        <w:pStyle w:val="BookText"/>
        <w:rPr/>
      </w:pPr>
      <w:r>
        <w:rPr>
          <w:rFonts w:ascii="Amiri" w:hAnsi="Amiri" w:eastAsia="Amiri" w:cs="Amiri"/>
          <w:color w:val="111111"/>
          <w:sz w:val="28"/>
          <w:sz w:val="28"/>
          <w:szCs w:val="28"/>
          <w:rtl w:val="true"/>
          <w:lang w:bidi="ar-SA"/>
        </w:rPr>
        <w:t>عَلَیْنَا،</w:t>
      </w:r>
    </w:p>
    <w:p>
      <w:pPr>
        <w:pStyle w:val="BookText"/>
        <w:rPr/>
      </w:pPr>
      <w:r>
        <w:rPr>
          <w:rFonts w:ascii="IRNazanin" w:hAnsi="IRNazanin" w:eastAsia="IRNazanin"/>
          <w:color w:val="111111"/>
          <w:sz w:val="28"/>
          <w:sz w:val="28"/>
          <w:szCs w:val="28"/>
          <w:rtl w:val="true"/>
          <w:lang w:bidi="fa-IR"/>
        </w:rPr>
        <w:t>وهم کانوا أعقّ وأظلما</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أبو بَرْزَة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 قضیبک فطال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یضع فمه علیِ فمه یلثمه، وکان جمیع مَن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مقتل الحسین من العساکر وحاربه وتولّی قتله من أهل الکوفة خاصّة، لم یحضرهم شامی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وکان جمیع مَن قُتل مع الحسین فی یوم عاشوراء بکربلاء سبعة وثمانین، منهم ابنه علی بن الحسین الأکبر، وکان یرتجز ویقول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علیُّ بنُ</w:t>
      </w:r>
    </w:p>
    <w:p>
      <w:pPr>
        <w:pStyle w:val="BookText"/>
        <w:rPr/>
      </w:pPr>
      <w:r>
        <w:rPr>
          <w:rFonts w:ascii="IRNazanin" w:hAnsi="IRNazanin" w:eastAsia="IRNazanin"/>
          <w:color w:val="111111"/>
          <w:sz w:val="28"/>
          <w:sz w:val="28"/>
          <w:szCs w:val="28"/>
          <w:rtl w:val="true"/>
          <w:lang w:bidi="fa-IR"/>
        </w:rPr>
        <w:t>الحسینِ بن علی</w:t>
      </w:r>
    </w:p>
    <w:p>
      <w:pPr>
        <w:pStyle w:val="BookText"/>
        <w:rPr/>
      </w:pPr>
      <w:r>
        <w:rPr>
          <w:rFonts w:ascii="Amiri" w:hAnsi="Amiri" w:eastAsia="Amiri" w:cs="Amiri"/>
          <w:color w:val="111111"/>
          <w:sz w:val="28"/>
          <w:sz w:val="28"/>
          <w:szCs w:val="28"/>
          <w:rtl w:val="true"/>
          <w:lang w:bidi="ar-SA"/>
        </w:rPr>
        <w:t>نَحْنُ وبیت</w:t>
      </w:r>
    </w:p>
    <w:p>
      <w:pPr>
        <w:pStyle w:val="BookText"/>
        <w:rPr/>
      </w:pPr>
      <w:r>
        <w:rPr>
          <w:rFonts w:ascii="Amiri" w:hAnsi="Amiri" w:eastAsia="Amiri" w:cs="Amiri"/>
          <w:color w:val="111111"/>
          <w:sz w:val="28"/>
          <w:sz w:val="28"/>
          <w:szCs w:val="28"/>
          <w:rtl w:val="true"/>
          <w:lang w:bidi="ar-SA"/>
        </w:rPr>
        <w:t>الله أوْلی بِالنبِی</w:t>
      </w:r>
    </w:p>
    <w:p>
      <w:pPr>
        <w:pStyle w:val="BookText"/>
        <w:rPr/>
      </w:pPr>
      <w:r>
        <w:rPr>
          <w:rFonts w:ascii="IRNazanin" w:hAnsi="IRNazanin" w:eastAsia="IRNazanin"/>
          <w:color w:val="111111"/>
          <w:sz w:val="28"/>
          <w:sz w:val="28"/>
          <w:szCs w:val="28"/>
          <w:rtl w:val="true"/>
          <w:lang w:bidi="fa-IR"/>
        </w:rPr>
        <w:t>تالله لا</w:t>
      </w:r>
    </w:p>
    <w:p>
      <w:pPr>
        <w:pStyle w:val="BookText"/>
        <w:rPr/>
      </w:pPr>
      <w:r>
        <w:rPr>
          <w:rFonts w:ascii="Amiri" w:hAnsi="Amiri" w:eastAsia="Amiri" w:cs="Amiri"/>
          <w:color w:val="111111"/>
          <w:sz w:val="28"/>
          <w:sz w:val="28"/>
          <w:szCs w:val="28"/>
          <w:rtl w:val="true"/>
          <w:lang w:bidi="ar-SA"/>
        </w:rPr>
        <w:t>یَحْکُمُ فِینَا ابنُ الدَّعِی</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ذکر المسعودی بقیة مَن قُتل من بنی هاشم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ورد فی النصّ الأوّل یدلّ علی تحریفه وتغییره، وإضافة مسائل هی خلاف ما أجمع علیه المؤرخون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 حتی لقی خیل عبید الله بن زیاد علیها عمر بن سعد بن أبی وقاص، فعدل إلی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ما ورد فی عدد مَن کان 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فی مقدار خمسمائة فارس من أهل بیته، وأصحابه، ونحو مائة راجل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فی المحاورة التی ذُکرت بینه وبین الحرّ بن یزید، وانتهت بأنَّ الإمام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بالرجوع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 لا رأی له فی اتخاذ المواقف، حتی أنَّه استجاب لإخوة مسلم من أجل أن یأخذوا بثأرهم، وکأنَّ المسألة أضحت 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الصحیح هو قوله علیه السلام فی یوم عاشوراء لعمر بن سعد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فعلمت غرور ما کتبوا به إلیّ، أردت الانصراف إلی حیث منه أقبلت، فمنعنی الحرّ بن یزید، وسار حتی جعجع بی فی هذا المکان</w:t>
      </w:r>
      <w:r>
        <w:rPr>
          <w:rFonts w:eastAsia="IRNazanin" w:cs="IRNazanin"/>
          <w:color w:val="111111"/>
          <w:sz w:val="28"/>
          <w:szCs w:val="28"/>
          <w:rtl w:val="true"/>
          <w:lang w:bidi="fa-IR"/>
        </w:rPr>
        <w:t>...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فالروایة أُمویة الوضع، وهی تُرید أن تُصوّر الإمام الحسین علیه السلام رجلاً عادیاً یتأثر بمَن حوله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ولا شکّ أنَّ هذه المسائل تدلّل علی أنَّ هذا النصّ مُحرّف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والتحریف هذا یذکّر بتلک التحریفات التی طالت النصوص الکثیرة، التی ذُکرت فی واقعة کربلاء؛ من أجل إثارة الشبهات حول شخصیات الثورة الحسینیّة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کما زعموا أنَّ الحسین طلب منهم أن یمضی إلی یزید، وأن یری فیه رأیه، أو یضع یده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الغریب أنَّ ابن نما الحلی اعتمد فی مقتله</w:t>
      </w:r>
      <w:r>
        <w:rPr>
          <w:rFonts w:eastAsia="IRNazanin" w:cs="IRNazanin"/>
          <w:color w:val="111111"/>
          <w:sz w:val="28"/>
          <w:szCs w:val="28"/>
          <w:rtl w:val="true"/>
          <w:lang w:bidi="fa-IR"/>
        </w:rPr>
        <w:t>(</w:t>
      </w:r>
      <w:r>
        <w:rPr>
          <w:rStyle w:val="FootnoteAnchor"/>
          <w:rtl w:val="true"/>
        </w:rPr>
        <w:footnoteReference w:id="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هذه الروایة، وأثبتها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شکّ أنَّ هذا العرض الذی نُسب للإمام الحسین علیه السلام مکذوبٌ علیه، وهو من وضع السیاسة الأُمویّة، وهو یخالف ما ذکره عقبة بن سمعان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شاهد عیان، وفی موقع یتیح له الاطّلاع التام علی حقیقة المحاورات والأحداث والمواقف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صحبت حسیناً، فخرجت معه من المدینة إلی مکة، ومن مکة إلی العراق، ولم أفارقه حتی قُتل، ولیس من مخاطبته الناس کلمة بالمدینة ولا بمکة، ولا فی الطریق ولا بالعراق، ولا فی عسکر، إلی یوم مقتله إلّا وقد سمعتها، لا والله، ما أعطاهم ما یتذاکر الناس، وما یزعمون من أن یضع یده فی ید یزید بن معاویة، ولا أن یُسیّروه إلی ثغر من ثغور المسلمین، ولکنّه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دعونی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لأذهب فی هذه الأرض العریضة حتی ننظر ما یصیر أمر الناس</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والغایة منها تشویه صورة الإمام الحسین علیه السلام فی أذهان المسلمین</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أرادوا تشویه صورة أخیه العباس فی روایاتهم بعد تحریف کلامه مع إخوته، حینما طلب منهم أن یبرزوا للقتال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تاریخ الطبری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وزعموا أنَّ العباس </w:t>
      </w:r>
    </w:p>
    <w:p>
      <w:pPr>
        <w:pStyle w:val="BookText"/>
        <w:rPr/>
      </w:pPr>
      <w:r>
        <w:rPr>
          <w:rFonts w:ascii="IRNazanin" w:hAnsi="IRNazanin" w:eastAsia="IRNazanin"/>
          <w:color w:val="111111"/>
          <w:sz w:val="28"/>
          <w:sz w:val="28"/>
          <w:szCs w:val="28"/>
          <w:rtl w:val="true"/>
          <w:lang w:bidi="fa-IR"/>
        </w:rPr>
        <w:t>بن علی قال لإخوته من أُمّه، عبد الله، وجعفر، وعثمان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أُمّی، تقدّموا حتی أرثکم، فإنَّه لا ولد لکم</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یقتنع الراوی بهذا الرأی فی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وزعموا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ابن الأثیر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اعتمد علی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هذا التضعیف وأرسله إرسال المسلمات،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العباس بن علی لإخوته من أُمّه عبد الله، وجعفر، وعثمان، تقدّموا حتّی أرثکم؛ فإنَّه لا ولد لکم، ففعلوا، فقتلوا</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والصحیح فی الروایة ما ذکره الدینوری،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رأی ذلک العباس بن علی، قال لإخوته عبد الله، وجعفر، وعثمان، بنی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وأُمّهم جمیعاً أُمّ البنین العامریة من آل الوحید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تقدّموا بنفسی أنتم، فحاموا عن سیّدکم حتی تموتوا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فتقدّموا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فصاروا أمام الحسین علیه السلام ، یقونه بوجوههم ونحورهم</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أردت من هذین المثالین التأکید علی أنَّ ما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نصیب من التحریف</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یکون هناک مجال لتأویل روایة المسعودی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جمیع مَن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مقتل الحسین من العساکر، وحاربه وتولی قتله من أهل الکوفة خاصّة، لم یحض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رهم شامی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مراده أنَّ الجیوش التی حضرت المعرکة هی من الکوفة،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القواعد العسکریة؛ لأنَّها کانت مکاناً تتجمع فیه العساکر، ثمَّ یکون انطلاقها نحو أهدافها، وحینئذٍ یکون کلامه صحیحاً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إن کان مراده جمیع مَن حضر من أهل الکوفة خاصّة، فهو غیر صحیح؛ لأنَّ هذه الجیوش لیست من الکوفة فقط، بل قدِم بعضهم من أمصار أُخری؛ لأنَّ الکوفة أصبحت قاعدة لتجمیع الجیوش من مختلف البلاد الإسلامیّة، ومنها تنطلق إلی البلدان الأُخری، کما رأینا خاصّة الجیش الذی کان مع عمر بن سعد وأُعدّ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خلیط من جمیع الأمصار ولیس من الکوفة، وممّن اشترک فی جیش عبید الله من غیر أهل الکوفة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البصرة، إذ نجد بعض المؤرّخین یذکرون أنَّ سمرة کان یحرّض علی قتل الحسین فی البصرة، حین جاء عبید الله إلی الکوفة وعیّنه والیاً علی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شرح النهج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سمرة هو الذی کان یحرّض الناس لحرب الحسین علیه السلام ، وکان نائباً عن ابن زیاد فی البصرة عند مجیئه إلی الکوفة،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المُنحرفین عن أمیر المؤمنین علیه السلام </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ویضاف إلی ذلک أنَّ واقعة کربلاء لا تختلف عمّا سبقها من الوقائع، فقد اشترکت فی صفّین قبائل کثیرة من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البصرة وعلیهم حضین بن المنذر، وتمیم البص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رة وعلیهم الأحنف بن قیس وسعد، ورباب البص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رة وعلیهم جاریة بن قدامة السعدی وعمرو، وحنظلة البصرة وعلیهم أعین بن ضبیعة، وذهل البص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رة وعلیهم خالد بن المعمر السدوسی، وعبد القیس البصرة وعلیهم عمرو بن حنظلة، وقریش البص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رة وعلیهم الحارث بن نوفل الهاشمی، وقیس البصرة وعلیهم قبیصة بن شداد الهلالی</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وجد مجموعة فی صفّین یصطلح علیها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 من أماکن بعیدة لم تنتظم ضمن قبیلة،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اللفیف من القواصی القاسم بن حنظلة الجهنی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وهذا مثال لمِا کان علیه الحال فی صفّین، وهو لن یتغیّر کثیراً فی واقعة کربلاء، فوجب أن یکون الکثیر ممّن حضر الواقعة هم لیسوا جمیعاً من أهل الکوفة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 وذکرتهم روایة ابن شهر آشوب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وجهّز ابن زیاد خمساً وثلاثین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وشمر بن ذی الجوشن السلولی فی أربعة آلاف من أهل الشام</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ابن شهر آشوب اعتمد فی هذا الرأی علی ما ذکره ابن أعثم فی کتاب الفتوح، فقد ذکر أنَّ ابن زیاد جمع الناس إلی حرب الحسین علیه السلام ، وخطبهم فی الکوفة، وبعد خطبته نزل عن المنبر ووضع لأهل الشام العطاء، فأعطاهم ونادی فیهم بالخروج إلی عمر بن سعد؛ لیکونوا أعواناً له علی قتال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یدلّ علی أنَّ الکثیر من جند أهل الشام کانوا فی الکوفة،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ذکر اجتماع العسکر إلی حرب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جمع عبید الله بن زیاد الناس إلی مسجد الکوفة، ثمَّ خرج فصعد المنبر، فحمد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إنَّکم قد بلوتم آل سفیان، فوجدتموهم علی ما تُحبون، وهذا یزید قد عرفتموه، أنَّه حسن السیرة، محمود الطریقة، محسن إلی الرعیة، متعاهد الثغور، یُعطی العطاء فی حقّه، حتی أنَّه کان أبوه کذلک، وقد زاد أمیر المؤمنین فی إکرامکم، وکتب إلیَّ یزید بن معاویة بأربعة آلاف دینار ومائتی ألف درهم أفرّقها علیکم، وأخرجکم إلی حرب عدوه الحسین بن علی، فاسمعوا له وأطیعوا،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 عن المنبر، ووضع لأهل الشام العطاء، فأعطاهم ونادی فیهم بالخروج إلی عمر بن سعد؛ لیکونوا أعواناً له علی قتال الحسین</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 مَن خرج إلی عمر بن سعد، الشمر بن ذی الجوشن السلولی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أربعة آلاف فارس، فصار عمر بن سعد فی تسعة آلاف</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وحدد ابن شهر آشوب قائد أهل الشام، هو الشمر بن ذی الجوشن السلولی؛ وذلک لأنَّ عبید الله ابتدأ بوضع العطاء لأهل الشام، ثمَّ هم أوّل مَن نادی بهم للخروج إلی عمر بن سعد؛ لیکونوا أعواناً له علی قتال الحسین علیه السلام ، وبما أنَّ أوّل مَن خرج هو شمر بن ذی الجوشن، فکانوا هم أوّل مَن التحق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یمکن الاعتماد علی قوله فی عددهم؛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وشمر بن ذی الجوشن السلولی فی أربعة آلاف من أهل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بینما فی الروایات الأُخری أنَّ شمراً جاء مع هوازن من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ما تقدّم من تقسیم البعوث الذین کانوا علی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قائد عسکری، فهنا لا بدّ أن یکون معه علی أقل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هوازن، فتکون عدّة أهل الشام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آلاف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 ذکر دور لبعض الأُسر التی تسکن الشام فی واقعة کربلاء،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للکراجکی المتوفی سنة </w:t>
      </w:r>
      <w:r>
        <w:rPr>
          <w:rFonts w:eastAsia="IRNazanin" w:cs="IRNazanin"/>
          <w:color w:val="111111"/>
          <w:sz w:val="28"/>
          <w:szCs w:val="28"/>
          <w:rtl w:val="true"/>
          <w:lang w:bidi="fa-IR"/>
        </w:rPr>
        <w:t>(</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 فی أرض الشام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راویل، وبنو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 وبنو سنان، وبنو الملحی، وبنو الطشتی، وبنو القضیبی، وبنو الدرجی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وسنذکر تفصیل ما ذکره المؤلف لأهمیة بعض العناوین التی وردت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عجیب ما سمعتُه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فی المغرب بمدینة قرطبة یأخذون فی لیلة العاشوراء رأس بقرة میتة، ویجعلونه علی عصا، ویُحمل ویُطاف به الشوارع والأسواق، وقد اجتمع حوله الصبیان یُصفّقون ویلعبون، ویقفون به علی أبواب البیوت،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المروسة، أطعمینا المطنفسة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یعنون القطائف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وأنَّها تُعدّ لهم، ویُکرمون ویتبرکون بما یفعلون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وحدّثنی شیخ بالقاهرة من أهل المغرب کان یخدم القاضی أبا سعید ابن العارفی</w:t>
      </w:r>
      <w:r>
        <w:rPr>
          <w:rFonts w:eastAsia="IRNazanin" w:cs="IRNazanin"/>
          <w:color w:val="111111"/>
          <w:sz w:val="28"/>
          <w:szCs w:val="28"/>
          <w:rtl w:val="true"/>
          <w:lang w:bidi="fa-IR"/>
        </w:rPr>
        <w:t>&amp;</w:t>
      </w:r>
      <w:r>
        <w:rPr>
          <w:rFonts w:ascii="IRNazanin" w:hAnsi="IRNazanin" w:eastAsia="IRNazanin"/>
          <w:color w:val="111111"/>
          <w:sz w:val="28"/>
          <w:sz w:val="28"/>
          <w:szCs w:val="28"/>
          <w:rtl w:val="true"/>
          <w:lang w:bidi="fa-IR"/>
        </w:rPr>
        <w:t>، أنَّه کان ممّن یحمل هذا الرأس فی المغرب، وهو صبی فی لیلة عاشوراء، فرأی هذا من فرط المحبّة لأهل البیت علیهم السلام ، وشدّة التفضیل لهم علی الأنام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سمع هذه الحکایة بعض المتعصبین لهم، فتعجب منها وأنکرها،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p>
    <w:p>
      <w:pPr>
        <w:pStyle w:val="BookText"/>
        <w:rPr/>
      </w:pPr>
      <w:r>
        <w:rPr>
          <w:rFonts w:ascii="Amiri" w:hAnsi="Amiri" w:eastAsia="Amiri" w:cs="Amiri"/>
          <w:color w:val="111111"/>
          <w:sz w:val="28"/>
          <w:sz w:val="28"/>
          <w:szCs w:val="28"/>
          <w:rtl w:val="true"/>
          <w:lang w:bidi="ar-SA"/>
        </w:rPr>
        <w:t>یستجیز مؤمن أن یفعلها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 منها حمل رأس الحسین بن علی بن أبی طالب علیه السلام علی رمح عال، وخلفه زین العابدین علیه السلام مغلول الیدین إلی عنقه، ونساؤه وحریمه معه سبایا مُهتّکات علی أقتاب الجمال، یُطاف بهم البلدان، ویُدخل بهم الأمصار التی أهلها یُظهرون الإقرار بالشهادتین، ویقولون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من المسلمین، ولیس فیهم مُنکر، ولا أحد ینفر، ولم یزالوا بهم کذلک إلی دمشق، وفاعلو ذلک یُظهرون الإسلام، ویقرؤون القرآن، لیس منهم إلّا مَن قد تکرر سماعه 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ذَلِکَ الَّذِی یُبَشِّرُ اللَّهُ عِبَادَهُ الَّذِینَ آمَنُوا وَعَمِلُوا الصَّالِحَاتِ قُلْ لَا أَسْأَلُکُمْ عَلَیْهِ أَجْرًا إِلَّا الْمَوَدَّةَ فِی الْقُرْبَی وَمَنْ یَقْتَرِفْ حَسَنَةً نَزِدْ لَهُ فِیهَا حُسْنًا إِنَّ اللَّهَ غَفُورٌ شَکُورٌ </w:t>
      </w:r>
      <w:r>
        <w:rPr>
          <w:rFonts w:eastAsia="Amiri" w:cs="Amiri" w:ascii="Amiri" w:hAnsi="Amiri"/>
          <w:color w:val="111111"/>
          <w:sz w:val="28"/>
          <w:szCs w:val="28"/>
          <w:rtl w:val="true"/>
          <w:lang w:bidi="ar-SA"/>
        </w:rPr>
        <w:t>»(</w:t>
      </w:r>
      <w:r>
        <w:rPr>
          <w:rStyle w:val="FootnoteAnchor"/>
          <w:rtl w:val="true"/>
        </w:rPr>
        <w:footnoteReference w:id="2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فهذا أعظم من حمل رأس بقرة فی بلدة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عجیب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أحداً لم 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بهذا الحال، ویستبش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بما جری فیها من الفعال، وقد رأوا ما جری، قرره شیوخهم، ورسمه سلفهم، من تبجیل کلّ مَن نال من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الیوم منالاً، وآثر فی القتل به أثراً، وتعظیمهم لهم، وجعلوا ما فعلوه سمة لأولادهم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فمنهم فی أرض الشام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 السراویل، وبنو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 وبنو سنان، وبنو الملحی، وبنو الطشتی، وبنو القضیبی، وبنو الدرجی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بنو السراویل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فأولاد الذی سلب سراویل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بنو السرج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فأولاد الذین أُسرجت خیله لدوس جسد الحسین علیه السلام ، ووصل بعض هذه الخیل إلی مصر، فقلعت نعالها من حوافرها وسُمّرت علی أبواب الدور لیُتبرک بها، وجرت بذلک السنّة عندهم حتی صاروا یتعمدون عمل نظیرها علی أبواب دور أکثرهم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بنو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فأولاد الذی حمل الرمح الذی علی سنانه رأس الحسین علیه السلام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بنو المکبری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فأولاد الذی کان یُکبر خلف رأس الحسین علیه السلام ، وفی ذلک </w:t>
      </w:r>
    </w:p>
    <w:p>
      <w:pPr>
        <w:pStyle w:val="BookText"/>
        <w:rPr/>
      </w:pPr>
      <w:r>
        <w:rPr>
          <w:rFonts w:ascii="IRNazanin" w:hAnsi="IRNazanin" w:eastAsia="IRNazanin"/>
          <w:color w:val="111111"/>
          <w:sz w:val="28"/>
          <w:sz w:val="28"/>
          <w:szCs w:val="28"/>
          <w:rtl w:val="true"/>
          <w:lang w:bidi="fa-IR"/>
        </w:rPr>
        <w:t>یقول الشاعر</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ویُکبرون بأن قُتلت وإنَّما</w:t>
      </w:r>
    </w:p>
    <w:p>
      <w:pPr>
        <w:pStyle w:val="BookText"/>
        <w:rPr/>
      </w:pPr>
      <w:r>
        <w:rPr>
          <w:rFonts w:ascii="IRNazanin" w:hAnsi="IRNazanin" w:eastAsia="IRNazanin"/>
          <w:color w:val="111111"/>
          <w:sz w:val="28"/>
          <w:sz w:val="28"/>
          <w:szCs w:val="28"/>
          <w:rtl w:val="true"/>
          <w:lang w:bidi="fa-IR"/>
        </w:rPr>
        <w:t>قتلوا بک التکبیر والتهلیلا</w:t>
      </w:r>
    </w:p>
    <w:p>
      <w:pPr>
        <w:pStyle w:val="BookText"/>
        <w:rPr/>
      </w:pPr>
      <w:r>
        <w:rPr>
          <w:rFonts w:ascii="IRNazanin" w:hAnsi="IRNazanin" w:eastAsia="IRNazanin"/>
          <w:color w:val="111111"/>
          <w:sz w:val="28"/>
          <w:sz w:val="28"/>
          <w:szCs w:val="28"/>
          <w:rtl w:val="true"/>
          <w:lang w:bidi="fa-IR"/>
        </w:rPr>
        <w:t>وأمّا بنو الطشتی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فأولاد الذی حمل الطشت الذی تُرک فیه رأس الحسین علیه السلام ، وهم بدمشق مع بنی الملحی معروفون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بنو القضیبی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فأولاد الذی أحضرَ القضیب إلی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لنکت ثنایا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بنو الدرجی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فأولاد الذی ترک الرأس فی درج جیرون</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لعمرک هو الفخر باب من أبواب دمشق إلی الواضح، لولا أنَّه فاضح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بلغنا أن رجلاً قال لزین العابدین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لنحبکم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تحبونا حبّ السنّورة</w:t>
      </w:r>
      <w:r>
        <w:rPr>
          <w:rFonts w:eastAsia="IRNazanin" w:cs="IRNazanin"/>
          <w:color w:val="111111"/>
          <w:sz w:val="28"/>
          <w:szCs w:val="28"/>
          <w:rtl w:val="true"/>
          <w:lang w:bidi="fa-IR"/>
        </w:rPr>
        <w:t>(</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شدّة حبّها لولدها تأکله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أتری هذا عن محبّة ومصافاة، وخالص مودّة وموالاة؟</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ألم یروا ما فُعل قبل ذلک من لعن أمیر المؤمنین علیه السلام علی المنابر ثمانین سنة، لیس فیها مسلم ینکر، حتی أنَّ أحد خطبائهم بمصر، نسی أن یلعن أمیر المؤمنین علیه السلام علی المنبر فی خطبته، وذکر ذلک فی الطریق عند مُنصرفه، فلعنه حیثُ ذکر قضاءً لمِا نسیه، وقیاماً بما یری أنَّه فرضٌ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لزم وبُنیَ فی ذلک المکان مسجداً، وهو باقٍ إلی الآن بسوق وردان</w:t>
      </w:r>
      <w:r>
        <w:rPr>
          <w:rFonts w:eastAsia="IRNazanin" w:cs="IRNazanin"/>
          <w:color w:val="111111"/>
          <w:sz w:val="28"/>
          <w:szCs w:val="28"/>
          <w:rtl w:val="true"/>
          <w:lang w:bidi="fa-IR"/>
        </w:rPr>
        <w:t>(</w:t>
      </w: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وهُدم فی بعض السنین لأمر من الأُمور، فرأیتُ فی موضعه سُرُجاً کثیرة، وآثارَ بخور لنذور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وقیل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یُؤخذ من ترابه ویُتشافی به، ثمَّ بُنیَ بعد ذلک وعَظُم 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مسجد الرمح أیضاً، خبرٌ عجیبٌ یعرفه مَن افتقد أسرار القوم، لهم الویل الطویل، والعذاب النکیل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نبذوا قدسهم</w:t>
      </w:r>
      <w:r>
        <w:rPr>
          <w:rFonts w:eastAsia="IRNazanin" w:cs="IRNazanin"/>
          <w:color w:val="111111"/>
          <w:sz w:val="28"/>
          <w:szCs w:val="28"/>
          <w:rtl w:val="true"/>
          <w:lang w:bidi="fa-IR"/>
        </w:rPr>
        <w:t>(</w:t>
      </w:r>
      <w:r>
        <w:rPr>
          <w:rStyle w:val="FootnoteAnchor"/>
          <w:rtl w:val="true"/>
        </w:rPr>
        <w:footnoteReference w:id="2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وأطفأوا نیرانهم، واحتقبوا العظائم، واستفرهوا المخاصم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بلغنا أنَّ أمیر المؤمنین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أوّل مَن یجثو یوم القیامة للخصوم</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فی وجود الموالی والممالیک والمتطوعین فی جیش عمر بن سعد من غیر أهل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الأربعة آلاف الذین قدِموا مع عمر بن سعد، هم جمیعاً من الفرس أو بعضهم، ویُستدل علی وجودهم فی الکوفة بحدیث مسعر بن کدام،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مع رستم یوم القادسیة أربعة آلاف، یُسمّون جند شهانشاه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فاستأمنوا علی أن ینزلوا حیث أحبّوا، ویحالفوا مَن أحبّوا، ویُفرض لهم فی العطاء، فأُعطوا الذی سألوه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لهم نقیب منهم یقال له دیلم،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حمراء دیلم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زیاداً سیّر بعضهم إلی بلاد الشام بأمر معاویة، فهم بها یدعون الفرس</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البعض الآخر سکن الکوفة، واشترک قسم منهم مع جیش عمر بن سعد، ولم أعثر علی نصّ صریح بوجود کثرة واضحة منهم، أو فی تسمیة أحد منهم فی قادة </w:t>
      </w:r>
      <w:bookmarkStart w:id="294" w:name="pg5143_33009"/>
    </w:p>
    <w:p>
      <w:pPr>
        <w:pStyle w:val="BookText"/>
        <w:rPr/>
      </w:pPr>
      <w:bookmarkEnd w:id="294"/>
      <w:r>
        <w:rPr>
          <w:rFonts w:ascii="IRNazanin" w:hAnsi="IRNazanin" w:eastAsia="IRNazanin"/>
          <w:color w:val="111111"/>
          <w:sz w:val="28"/>
          <w:sz w:val="28"/>
          <w:szCs w:val="28"/>
          <w:rtl w:val="true"/>
          <w:lang w:bidi="fa-IR"/>
        </w:rPr>
        <w:t>العسکر، أو اشتهر صنف من أصناف الجیش بهم، کالرماة، والرجّالة، والخیّالة،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والمؤکد أنَّ الجیش الذی قدِم مع عمر بن سعد لم یکن من أهل الکوفة خاصّة، وإن کان قادته من رؤساء قبائل الکوفة؛ لأنَّ المتعارف علیه آنذاک فی مثل هذا الجیش الذی یُعدّ للغزوات، أو للدفاع عن البلاد الإسلامیّة، یکون تعداده من أمصار مختلفة، ونذکر لذلک مثالاً من سنة </w:t>
      </w:r>
      <w:r>
        <w:rPr>
          <w:rFonts w:eastAsia="IRNazanin" w:cs="IRNazanin"/>
          <w:color w:val="111111"/>
          <w:sz w:val="28"/>
          <w:szCs w:val="28"/>
          <w:rtl w:val="true"/>
          <w:lang w:bidi="fa-IR"/>
        </w:rPr>
        <w:t>(</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غزا یزید بن المهلب جرجان، یقول المؤرخون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فأقام علیها، وحاصر أهلها، معه أهل الکوفة، وأهل البص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رة، وأهل الشام، ووجوه أهل خراسان والری، وهو فی مائة ألف مقاتل سوی الموالی والممالیک والمتطوعین</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5" w:name="__RefHeading___Toc1736576_774463916"/>
      <w:bookmarkStart w:id="296" w:name="_Toc111"/>
      <w:bookmarkEnd w:id="295"/>
      <w:r>
        <w:rPr>
          <w:rtl w:val="true"/>
        </w:rPr>
        <w:t>الأمر الخامس</w:t>
      </w:r>
      <w:r>
        <w:rPr>
          <w:rtl w:val="true"/>
        </w:rPr>
        <w:t xml:space="preserve">: </w:t>
      </w:r>
      <w:r>
        <w:rPr>
          <w:rtl w:val="true"/>
        </w:rPr>
        <w:t>طلب المؤلف من السائل التحقیق فی عدد القبائل</w:t>
      </w:r>
      <w:bookmarkEnd w:id="296"/>
    </w:p>
    <w:p>
      <w:pPr>
        <w:pStyle w:val="Heading5"/>
        <w:numPr>
          <w:ilvl w:val="4"/>
          <w:numId w:val="1"/>
        </w:numPr>
        <w:rPr/>
      </w:pPr>
      <w:bookmarkStart w:id="297" w:name="__RefHeading___Toc1736578_774463916"/>
      <w:bookmarkStart w:id="298" w:name="_Toc112"/>
      <w:bookmarkEnd w:id="297"/>
      <w:r>
        <w:rPr>
          <w:rtl w:val="true"/>
        </w:rPr>
        <w:t>اشارة</w:t>
      </w:r>
      <w:bookmarkEnd w:id="298"/>
    </w:p>
    <w:p>
      <w:pPr>
        <w:pStyle w:val="BookText"/>
        <w:rPr/>
      </w:pPr>
      <w:r>
        <w:rPr>
          <w:rFonts w:ascii="IRNazanin" w:hAnsi="IRNazanin" w:eastAsia="IRNazanin"/>
          <w:color w:val="111111"/>
          <w:sz w:val="28"/>
          <w:sz w:val="28"/>
          <w:szCs w:val="28"/>
          <w:rtl w:val="true"/>
          <w:lang w:bidi="fa-IR"/>
        </w:rPr>
        <w:t>لقد ختم السیّد حسن الصدرقدس سره جوابه فی هذه الرسالة، بطلبه من السائل أن یُکمل التحقیق فی عدد القبائل التی أُخرجت إلی حرب الإمام الحسین علیه السلام ؛ إذ یمکن معرفة عدد الجیش الأُموی الذی اشترک فی المعرکة،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ولیکن بهذا کفایة لسیّدنا الأجل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سُبحانه تأییده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فُتِح له باب تحقیق الحقّ فی هذا الباب، فعلیه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توفیقه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یبحث عن عدد العشائر والطوائف المذکورة، وسائر الدلائل والإشارات التی جمعتها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وأشار السیّد الصدرقدس سره إلی مثالین</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المثال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نقله عن الطبری استشهاداً لتسمیة بعض القبائل التی بعثها عبید الله بن زیاد، بعد بعث عمر بن سعد إلی کربلاء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عمر بن سعد جعل علی ربع أهل المدینة عبد الله بن زهیر الأزدی، وعلی ربع ربیعة وکندة قیس بن الأشعث بن قیس، وعلی </w:t>
      </w:r>
    </w:p>
    <w:p>
      <w:pPr>
        <w:pStyle w:val="BookText"/>
        <w:rPr/>
      </w:pPr>
      <w:r>
        <w:rPr>
          <w:rFonts w:ascii="IRNazanin" w:hAnsi="IRNazanin" w:eastAsia="IRNazanin"/>
          <w:color w:val="111111"/>
          <w:sz w:val="28"/>
          <w:sz w:val="28"/>
          <w:szCs w:val="28"/>
          <w:rtl w:val="true"/>
          <w:lang w:bidi="fa-IR"/>
        </w:rPr>
        <w:t xml:space="preserve">ربع مذحج وأسد عبد الرحمن بن أبی سبره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 ربع تمیم وهمدان الحرّ بن یزید الریاحی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علی میمنته الحجاج الزبیدی، وعلی 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رته شمر بن ذی الجوشن، وعلی الخیل عروة بن قیس الأحمسی، وعلی الرجّالة شبث بن ربعی التمیمی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المثال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فإنِّی لا أنسی أنَّ کندة اثنا 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ألفاً یوم صفّین، ولا یحض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ببالی باقی عدد العشائر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بالنسبة للأمر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 تسمیة بعض القبائل، وقد اعتمد علی روایة الطبری فی تقسیم القبائل والقادة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قسّم الأُستاذ أحمد حسین یعقوب القادة علی صنفین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کان قائداً للجند الذین لم ینضووا تحت لواء قبیلة، وصنف آخر قادة لقبائلهم،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أرکان القیادة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لعبوا دوراً بارزاً فی قیادة الجند، الذین اشترکوا بمذبحة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نذکر منهم علی سبیل المثال لا الحصر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الحصین بن تمیم التمیمی، وشبث بن ربعی، وکعب بن طلحة، وحجار بن أبجر، ونص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بن حرشة، ومضایر بن رهینة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الذین قادوا قبائلهم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الأشعث، وهلال بن الأعور، وغیهمة بن أبی زهیر، والولید بن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القبائل التی اشترکت بالمذبحة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نذکر منها علی سبیل المثال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هوازن،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أسد،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مذحج،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الأزد،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ثقیف</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الأزد وثقیف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روایة الدینوری</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إحصاء أیضاً تُعرف به بعض القبائل، من خلال حملهم الرؤوس بعد واقعة الطفّ، وفصّل الحدیث فیه الشیخ محمد مهدی شمس الدین، فلیراجع</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وشهرة هذه القبائل فی کتب التاریخ لکثرة مَن اشترک منها فی الحرب والقتال، ولمجیئها بأکثر عدد من رؤوس القتلی، ولدورها المؤثر فی الأحداث التی حصلت فی الکوفة، وهناک أفراد من قبائل أُخری عُرفوا من خلال أسمائهم وألقابهم کما جاء فی کتب المقاتل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یدلّل علی ذلک أنَّ مجموعة من القبائل لم تُذکر أسماؤهم، وهی التی جاءت بمجموعة من الرؤوس، فقالوا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وجاء سائر الجیش بسبعة أرؤس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هناک قبائل أُخری أقبلت بهذه الرؤوس غیر التی تقدّمت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ویُذکر أنَّ اختلافات شدیدة حصلت فی الجیش الأُموی علی هذه الغنائم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رؤوس القتلی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الطبری عن مقتل عابس بن شبیب الشاکری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تعطّفوا علیه من کلّ جانب، فقُتل،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رأسه فی أیدی رجال ذوی عدّة، هذا یقول أنا قتلته، وهذا یقول أنا قتلته، فأتوا عمر بن سعد،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تختصموا هذا لم یقتله سنان واحد، ففرّق بینهم بهذا القول</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مقتل حبیب بن مظاهر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رجلاً من بنی تمیم حمل علیه، فضربه بالسیف علی رأسه فقتله، وحمل علیه آخر من بنی تمیم، فطعنه فوقع، فذهب لیقوم 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 الحصین بن تمیم علی رأسه بالسیف فوقع، ونزل إلیه التمیمی فاحتزّ رأسه، فقال له الحصین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ریکک فی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قتله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أعطنیه أُعلّقه فی عنق فرسی کیما یری الناس ویعلموا أنِّی شرکت فی قتله، ثمَّ خُذْه أنت بعدُ، فامض به إلی عبید الله بن زیاد، فلا حاجة لی فیما تُعطاه علی قتلک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علیه، فأصلح قومه فیما بینهما علی هذا</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bookmarkStart w:id="299" w:name="pg5143_33012"/>
    </w:p>
    <w:p>
      <w:pPr>
        <w:pStyle w:val="Heading5"/>
        <w:numPr>
          <w:ilvl w:val="4"/>
          <w:numId w:val="1"/>
        </w:numPr>
        <w:rPr/>
      </w:pPr>
      <w:bookmarkStart w:id="300" w:name="__RefHeading___Toc1736580_774463916"/>
      <w:bookmarkStart w:id="301" w:name="_Toc113"/>
      <w:bookmarkEnd w:id="299"/>
      <w:bookmarkEnd w:id="300"/>
      <w:r>
        <w:rPr>
          <w:rtl w:val="true"/>
        </w:rPr>
        <w:t>تسمیة بعض القبائل التی اشترکت فی وقعة صفّین</w:t>
      </w:r>
      <w:bookmarkEnd w:id="301"/>
    </w:p>
    <w:p>
      <w:pPr>
        <w:pStyle w:val="BookText"/>
        <w:rPr/>
      </w:pPr>
      <w:r>
        <w:rPr>
          <w:rFonts w:ascii="IRNazanin" w:hAnsi="IRNazanin" w:eastAsia="IRNazanin"/>
          <w:color w:val="111111"/>
          <w:sz w:val="28"/>
          <w:sz w:val="28"/>
          <w:szCs w:val="28"/>
          <w:rtl w:val="true"/>
          <w:lang w:bidi="fa-IR"/>
        </w:rPr>
        <w:t>وأمّا عن الأمر الثانی، وهو فی إشارة السیّد حسن الصدرقدس سره إلی مراجعة عدد القبائل التی اشترکت فی واقعة صفّین؛ إذ یمکن من خلال ذلک التوصل إلی معرفة عدد الجیوش التی أُخرجت إلی حرب الإمام الحسین علیه السلام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أراد الوقوف علی الحقائق أخذ بما جمع ما جاء فی هذا الباب، وأمعن النظر فیه، وأعطی کلّ کلام حقّه، فإنِّی لا أنسی أنَّ کندة اثنا عشر ألفاً یوم صفّین</w:t>
      </w:r>
      <w:r>
        <w:rPr>
          <w:rFonts w:eastAsia="IRNazanin" w:cs="IRNazanin"/>
          <w:color w:val="111111"/>
          <w:sz w:val="28"/>
          <w:szCs w:val="28"/>
          <w:rtl w:val="true"/>
          <w:lang w:bidi="fa-IR"/>
        </w:rPr>
        <w:t>(</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یحضر ببالی باقی عدد العشائر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ونذکر عن ذلک ثلاث مسائل</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تسمیة بعض القبائل التی عقد لها الإمام علی الألویة وکتّبها، ومَن استعمل علیها، وجاء فی وقعة صفّین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علیاً علیه السلام ، ومعاویة، عقدا الألویة، وأمّرا الأُمراء، وکتّبا الکتائب، واستعمل علی الخیل عمار بن یاسر، وعلی الرجّالة عبد الله بن بدیل بن ورقاء الخزاعی، ودفع اللواء إلی هاشم بن عتبة ابن أبی وقاص الزهری، وجعل علی المیمنة الأشعث بن قیس، وعلی المیسرة عبد الله بن العباس، وجعل علی رجّالة المیمنة سُلیمان بن صرد الخزاعی، وجعل علی رجّالة المیسرة الحارث بن مرّة العبدی، وجعل القلب مض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الکوفة والبصرة، وجعل المیمنة الیمن، وجعل المیسرة ربیعة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وعقد ألویة القبائل فأعطاها قوماً منهم بأعیانهم، جعلهم رؤساءهم وأمراءهم، وجعل علی قریش وأسد وکنانة عبد الله بن عباس، وعلی کندة حجر بن عدی، وعلی بکر البصرة حضین بن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تمیم البصرة الأحنف بن قیس، وعلی خزاعة عمرو بن الحمق، وعلی بکر الکوفة نعیم بن هبیرة، وعلی سعد ورباب البص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رة جاریة بن قدامة السعدی، وعلی بجیلة رفاعة بن شداد، وعلی ذهل الکوفة یزید بن رویم الشیبانی، وعلی عمرو وحنظلة البصرة أعین بن ضبیعة، وعلی قضاعة وطیء عدی بن حاتم، وعلی لهازم الکوفة عبد الله بن حجل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تمیم الکوفة عمیر بن </w:t>
      </w:r>
      <w:bookmarkStart w:id="302" w:name="pg5143_33013"/>
    </w:p>
    <w:p>
      <w:pPr>
        <w:pStyle w:val="BookText"/>
        <w:rPr/>
      </w:pPr>
      <w:bookmarkEnd w:id="302"/>
      <w:r>
        <w:rPr>
          <w:rFonts w:ascii="IRNazanin" w:hAnsi="IRNazanin" w:eastAsia="IRNazanin"/>
          <w:color w:val="111111"/>
          <w:sz w:val="28"/>
          <w:sz w:val="28"/>
          <w:szCs w:val="28"/>
          <w:rtl w:val="true"/>
          <w:lang w:bidi="fa-IR"/>
        </w:rPr>
        <w:t>عطارد، وعلی الأزد والیمن جندب بن زهیر، وعلی ذهل البصرة خالد بن المعمر السدوسی، وعلی عمرو وحنظلة الکوفة شبث بن ربعی، وعلی همدان سعید بن قیس، وعلی لهازم البصرة حریث بن جابر الحنفی، وعلی سعد ورباب الکوفة الطفیل أبا صریمة، وعلی مذحج الأشتر بن الحارث النخعی، وعلی عبد القیس الکوفة صعصعة بن صوحان، وعلی قیس الکوفة عبد الله بن الطفیل البکائی، وعلی عبد القیس البص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رة عمرو بن حنظلة، وعلی قریش البص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رة الحارث بن نوفل الهاشمی، وعلی قیس البصرة قبیصة بن شداد الهلالی، وعلی اللفیف من القواصی القاسم بن حنظلة الجهنی</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3" w:name="__RefHeading___Toc1736582_774463916"/>
      <w:bookmarkStart w:id="304" w:name="_Toc114"/>
      <w:bookmarkEnd w:id="303"/>
      <w:r>
        <w:rPr>
          <w:rtl w:val="true"/>
        </w:rPr>
        <w:t>نماذج من عدد القبائل التی اشترکت فی وقعة صفّین</w:t>
      </w:r>
      <w:bookmarkEnd w:id="304"/>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نماذج من عدد القبائل التی اشترکت فی وقعة صفّین من کتاب 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بن مزاحم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علیاً حین أراد المسیر إلی النُّخیلة دعا زیاد بن النض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وشریح بن هانئ، وکانا علی مذحج والأشعریین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وبعثهما فی اثنی عشر ألفاً</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بعث من المدائن معقل بن قیس الریاحی فی ثلاثة آلاف رجل</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الأشتر فوقف فی ثلاثة آلاف فارس</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بصفّین أربعة آلاف محجف من عنزة، والمحجف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لابس الحجفة، وهی ترس یُتخذ من جلود الإبل</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علیا أنَّ عبید الله بن عمر قد توجّه لیأتیه من ورائه، فبعث إلیهم أعداداً لیس منهم إلّا تمیمی</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ورکب علیه السلام فرسه الذی کان لرسول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نفسه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فانتدب له ما بین عشرة آلاف إلی اثنی 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ألفاً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وضعوا سیوفهم علی عواتقهم</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أُصیب فی المبارزة من أصحاب علی زهاء عشرة 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وأُصیب یوم الوقعة العظمی أکثر من ذلک، وأُصیب فیها من أصحاب علی ما بین السبعمائة إلی الألف</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معاویة إلی زیاد بن سُمیة کتاباً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وعیداً وتهدداً، فقال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ویلی علی معاویة ابن آکالة الأکباد، وکهف المنافقین وبقیة الأحزاب، یتهددنی ویوعدنی وبینی وبینه ابن عمّ محمد، ومعه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سبعون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طوائع</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قبائل لم یکن لأهل العراق قبائل أکثر منها عدداً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ربیعة، وهمدان، ومذحج</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القبائل وجدت أشدّ حرباً بصفّین؟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 الأذرع من همدان، والزرق العیون من شیبان</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شکّ أنَّ کثیراً من أفراد هذه القبائل التی اشترکت فی صفّین قد تغیّر ولاؤها بعد سیطرة معاویة علی الحکم، وبما فعله من سیاسة الترهیب والترغیب، ولم یقتصر هذا الأمر علی عموم الناس، بل حتی قادة القبائل والعساکر بعد أن کانوا فی وقعة صفّین إلی جانب الإمام علی علیه السلام ، رأیناهم یقودون قبائلهم لحرب الحسین علیه السلام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قادة القبائل علی سبیل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الأشعث بن قیس، ومن قادة العساکر شبث بن </w:t>
      </w:r>
      <w:bookmarkStart w:id="305" w:name="pg5143_33015"/>
    </w:p>
    <w:p>
      <w:pPr>
        <w:pStyle w:val="BookText"/>
        <w:rPr/>
      </w:pPr>
      <w:bookmarkEnd w:id="305"/>
      <w:r>
        <w:rPr>
          <w:rFonts w:ascii="IRNazanin" w:hAnsi="IRNazanin" w:eastAsia="IRNazanin"/>
          <w:color w:val="111111"/>
          <w:sz w:val="28"/>
          <w:sz w:val="28"/>
          <w:szCs w:val="28"/>
          <w:rtl w:val="true"/>
          <w:lang w:bidi="fa-IR"/>
        </w:rPr>
        <w:t>ربعی، وکلامه مشهور فی وقعة کربلاء،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یُعطی الله أهل هذا المص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خیراً أبداً، ولا یُسدّدهم لرشد، ألا تعجبون أنا قاتلنا مع علی بن أبی طالب، ومع ابنه من بعده آل أبی سفیان خمس سنین، ثمَّ عَدَونا علی ابنه، وهو خیر أهل الأرض نقاتله مع آل معاویة وابن سمیة الزانیة، ضلال یا لک من ضلال</w:t>
      </w:r>
      <w:r>
        <w:rPr>
          <w:rFonts w:eastAsia="IRNazanin" w:cs="IRNazanin"/>
          <w:color w:val="111111"/>
          <w:sz w:val="28"/>
          <w:szCs w:val="28"/>
          <w:rtl w:val="true"/>
          <w:lang w:bidi="fa-IR"/>
        </w:rPr>
        <w:t>!»(</w:t>
      </w:r>
      <w:r>
        <w:rPr>
          <w:rStyle w:val="FootnoteAnchor"/>
          <w:rtl w:val="true"/>
        </w:rPr>
        <w:footnoteReference w:id="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تقدّم استطاع عبید الله بن زیاد أن یعدّ جیشاً یکون تعداده أکثر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ثلاثین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أکثر، من خلال ما تقدّم ذکره من أسماء القبائل التی اشترکت فی صفّین وأعدادها، والتی تغیّر ولاؤها وأصبح للحکم الأُموی</w:t>
      </w:r>
      <w:r>
        <w:rPr>
          <w:rFonts w:eastAsia="IRNazanin" w:cs="IRNazanin"/>
          <w:color w:val="111111"/>
          <w:sz w:val="28"/>
          <w:szCs w:val="28"/>
          <w:rtl w:val="true"/>
          <w:lang w:bidi="fa-IR"/>
        </w:rPr>
        <w:t>.</w:t>
      </w:r>
    </w:p>
    <w:p>
      <w:pPr>
        <w:pStyle w:val="Heading5"/>
        <w:numPr>
          <w:ilvl w:val="4"/>
          <w:numId w:val="1"/>
        </w:numPr>
        <w:rPr/>
      </w:pPr>
      <w:bookmarkStart w:id="306" w:name="__RefHeading___Toc1736584_774463916"/>
      <w:bookmarkStart w:id="307" w:name="_Toc115"/>
      <w:bookmarkEnd w:id="306"/>
      <w:r>
        <w:rPr>
          <w:rtl w:val="true"/>
        </w:rPr>
        <w:t>عدد عشائر الکوفة وطوائفها</w:t>
      </w:r>
      <w:bookmarkEnd w:id="307"/>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البحث عن عدد العشائر والطوائف فی الکوفة</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وإنَّ قتیل الطفّ من آل هاشم</w:t>
      </w:r>
    </w:p>
    <w:p>
      <w:pPr>
        <w:pStyle w:val="BookText"/>
        <w:rPr/>
      </w:pPr>
      <w:r>
        <w:rPr>
          <w:rFonts w:ascii="IRNazanin" w:hAnsi="IRNazanin" w:eastAsia="IRNazanin"/>
          <w:color w:val="111111"/>
          <w:sz w:val="28"/>
          <w:sz w:val="28"/>
          <w:szCs w:val="28"/>
          <w:rtl w:val="true"/>
          <w:lang w:bidi="fa-IR"/>
        </w:rPr>
        <w:t>أذلّ رقاب المسلمین فذلت</w:t>
      </w:r>
    </w:p>
    <w:p>
      <w:pPr>
        <w:pStyle w:val="BookText"/>
        <w:rPr/>
      </w:pPr>
      <w:r>
        <w:rPr>
          <w:rFonts w:ascii="IRNazanin" w:hAnsi="IRNazanin" w:eastAsia="IRNazanin"/>
          <w:color w:val="111111"/>
          <w:sz w:val="28"/>
          <w:sz w:val="28"/>
          <w:szCs w:val="28"/>
          <w:rtl w:val="true"/>
          <w:lang w:bidi="fa-IR"/>
        </w:rPr>
        <w:t>وعند غنی قطرة من دمائنا</w:t>
      </w:r>
    </w:p>
    <w:p>
      <w:pPr>
        <w:pStyle w:val="BookText"/>
        <w:rPr/>
      </w:pPr>
      <w:r>
        <w:rPr>
          <w:rFonts w:ascii="IRNazanin" w:hAnsi="IRNazanin" w:eastAsia="IRNazanin"/>
          <w:color w:val="111111"/>
          <w:sz w:val="28"/>
          <w:sz w:val="28"/>
          <w:szCs w:val="28"/>
          <w:rtl w:val="true"/>
          <w:lang w:bidi="fa-IR"/>
        </w:rPr>
        <w:t>سنجزیهم یوماً بها حیث حلّت</w:t>
      </w:r>
    </w:p>
    <w:p>
      <w:pPr>
        <w:pStyle w:val="BookText"/>
        <w:rPr/>
      </w:pPr>
      <w:r>
        <w:rPr>
          <w:rFonts w:ascii="IRNazanin" w:hAnsi="IRNazanin" w:eastAsia="IRNazanin"/>
          <w:color w:val="111111"/>
          <w:sz w:val="28"/>
          <w:sz w:val="28"/>
          <w:szCs w:val="28"/>
          <w:rtl w:val="true"/>
          <w:lang w:bidi="fa-IR"/>
        </w:rPr>
        <w:t>إذا افتقرت قیس جبرنا فقیرها</w:t>
      </w:r>
    </w:p>
    <w:p>
      <w:pPr>
        <w:pStyle w:val="BookText"/>
        <w:rPr/>
      </w:pPr>
      <w:r>
        <w:rPr>
          <w:rFonts w:ascii="IRNazanin" w:hAnsi="IRNazanin" w:eastAsia="IRNazanin"/>
          <w:color w:val="111111"/>
          <w:sz w:val="28"/>
          <w:sz w:val="28"/>
          <w:szCs w:val="28"/>
          <w:rtl w:val="true"/>
          <w:lang w:bidi="fa-IR"/>
        </w:rPr>
        <w:t>وتقتلنا قیس إذا النعل زلت</w:t>
      </w:r>
    </w:p>
    <w:p>
      <w:pPr>
        <w:pStyle w:val="BookText"/>
        <w:rPr/>
      </w:pPr>
      <w:r>
        <w:rPr>
          <w:rFonts w:ascii="IRNazanin" w:hAnsi="IRNazanin" w:eastAsia="IRNazanin"/>
          <w:color w:val="111111"/>
          <w:sz w:val="28"/>
          <w:sz w:val="28"/>
          <w:szCs w:val="28"/>
          <w:rtl w:val="true"/>
          <w:lang w:bidi="fa-IR"/>
        </w:rPr>
        <w:t xml:space="preserve">فالشاعر فی رثائه للحسین یذکر قیساً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عیلان بن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ویذکر غنیاً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غطفان، من قیس عیلان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ویُحملهما مسؤولیة مقتل الحسین، ویهدد بالانتقام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لا بدّ من تعریف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ورد فی الروایات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ربع مذحج وأسد عبد الرحمن بن أبی سبرة الحنفی، وعلی ربع ربیعة وکندة قیس بن الأشعث بن قیس، وعلی ربع تمیم وهمدان الحرّ بن یزید الریاحی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الربع</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المنزل والوطن، متی کان، وبأی مکان کان، کلّ ذلک مشتق من ربع بالمکان یربع 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الزبیدی، محمد بن محمد، 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یتعلّق بالتقسیم الإداری لبعض المدن والأمصار، وعلی سبیل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البص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رة مُقسّمة فی عهد الإمام الحسین علی خمسة أخماس، وهی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العالیة، سیّدها قیس بن الهیثم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هاء هیثم، وسکون الیاء المثناة تحت، وبالثاء المثلثة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أسماء بن الصلت السلمی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بکر بن وائل، سیّدها مالک بن مسمع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بوزن 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البکری سیّد بکر بن وائل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تمیم، سیّدها الأحنف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بالحلم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التمیمی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المنذر بن الجارود العبدی سیّد عبد قیس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الأزد مسعود بن عمر الأزدی الفهمی سیّد الأزد</w:t>
      </w:r>
    </w:p>
    <w:p>
      <w:pPr>
        <w:pStyle w:val="BookText"/>
        <w:rPr/>
      </w:pPr>
      <w:r>
        <w:rPr>
          <w:rFonts w:ascii="IRNazanin" w:hAnsi="IRNazanin" w:eastAsia="IRNazanin"/>
          <w:color w:val="111111"/>
          <w:sz w:val="28"/>
          <w:sz w:val="28"/>
          <w:szCs w:val="28"/>
          <w:rtl w:val="true"/>
          <w:lang w:bidi="fa-IR"/>
        </w:rPr>
        <w:t>وأمّا الکوفة فکان تقسیمها علی أرباع، هو التقسیم الثانی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التقسیم الأوّل للکوفة علی قسمین أو نصفین، فخطّ سعد بن أبی وقاص سهم أهل الیمن فی الجانب الشرقی، وصارت خطط نزار فی الجانب الغربی</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عددهم حین نزولهم سنة ثمانیة 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للهجرة حین تمصیر الکوفة، فذکره الشعبی،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أهل الیمن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اثنی عشر ألفاً</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وکانت نزار ثمانیة 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 معهم أربعة آلاف من الجنود الفرس، قال عنهم مسعر بن کدام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 رستم یوم القادسیة أربعة آلاف یُسمّون جند شهانشاه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فاستأمنوا علی أن ینزلوا حیث أحبّوا، ویحالفوا مَن أحبّوا، ویفرض لهم فی العطاء، فأُعطوا الذی سألوه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لهم نقیب منهم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حمراء دیلم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زیاداً سَیّر بعضهم إلی بلاد الشام بأمر معاویة، فهم بها یُدعَون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ووضّحَ تفصیل ذلک الشیخ علی الشرقی</w:t>
      </w:r>
      <w:r>
        <w:rPr>
          <w:rFonts w:eastAsia="IRNazanin" w:cs="IRNazanin"/>
          <w:color w:val="111111"/>
          <w:sz w:val="28"/>
          <w:szCs w:val="28"/>
          <w:rtl w:val="true"/>
          <w:lang w:bidi="fa-IR"/>
        </w:rPr>
        <w:t>(</w:t>
      </w:r>
      <w:r>
        <w:rPr>
          <w:rStyle w:val="FootnoteAnchor"/>
          <w:rtl w:val="true"/>
        </w:rPr>
        <w:footnoteReference w:id="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فیما نشره فی مجلة الاعتدال النجفیة،</w:t>
      </w:r>
    </w:p>
    <w:p>
      <w:pPr>
        <w:pStyle w:val="BookText"/>
        <w:rPr/>
      </w:pPr>
      <w:r>
        <w:rPr>
          <w:rFonts w:ascii="IRNazanin" w:hAnsi="IRNazanin" w:eastAsia="IRNazanin"/>
          <w:color w:val="111111"/>
          <w:sz w:val="28"/>
          <w:sz w:val="28"/>
          <w:szCs w:val="28"/>
          <w:rtl w:val="true"/>
          <w:lang w:bidi="fa-IR"/>
        </w:rPr>
        <w:t>تحت عنوان عروبة المتنبی،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الکوفة فی العام السابع 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للهجرة، وتکاملت کمدینة أکواخ فی خمس سنوات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قُسّمت إدارتها إلی أرباع، علی کلّ ربع زعیم یقوم بإدارته، أمّا تقسیمها من حیث التخطیط، فکان ذلک المخیم الواسع موزعاً توزیعاً عسکریاً یتألف من سبعة أفواج، کلّ فوج یضمّ قسماً من محلاتها المعروفة باسم قبائلها، ولم تکن فی الکوفة أوّلاً شوارع، بل کانت خلیطاً من تجمعات سبع، کلّ مجموعة من عدّة عشائر تنزل فی 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کنانة وحلفاؤها، وجدیلة، وقد کانت هذه القبائل سناد العامل فی الکوفة من زمن سعد إلی العهد الأُموی، وهم المعروفون بأهل العالیة، کان لهم العدد الأوفر ولکنّه أخذ یتضاءل تدریجیاً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قضاعة، وبجیلة، وغسان، وخثعم، وکندة، وحضرموت، والأزد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مذحج، وحمیر، وهمدان، وقد لعب هذا القسم دوره فی حوادث الکوفة، وکانت له المواقف البارزة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 ورباب</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أسد، ومحارب، ونمر من بنی بکر، وتغلب، وأکثریة هؤلاء من ربیعة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إیاد، وبنو عبد قیس، وأهل هجر، والحمر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والأوّلان من هذا القسم بقیة قبائل کانت تقیم هناک من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بنو عبد القیس، فقد هبطوا من البحرین تحت زعامة زهرة بن حویة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 الحمر حلفاء زهرة وینزلون معه، وهؤلاء الحمر عدتهم أربعة آلاف جندی فارسی یُسمون جند شاهنشاه، کما ذکر البلاذری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استأمنوا یوم القادسیة علی أن ینزلوا حیث أحبوا ویخالفوا مَن أحبّوا، ویُفرض لهم فی العطاء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فأُعطوا الذی سألوه، وکان لهم نقیب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 فقیل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حمراء دیلم</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جاء عهد زیاد فرّقهم فی الشام والبص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رة والکوفة، وکان لهذا القسم السادس دور ثقافی فی الکوفة والبصرة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مُلَمْلَمة، أظهرهم طی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غیّر الإمام علی علیه السلام تشکیل هذه التجمعات عندما تولی قیادة الکوفیین، فکانت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 وحمیر، والحمر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مذحج، وأشعر، وطیء، والعَلَمُ فی هذا القسم یحمله نصر بن مزاحم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وعبس، وذبیان، وعبد القیس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کندة، وحضرموت، وقضاعة، ومهرة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الأزد، وبجیلة، وخثعم، والأنصار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وتغلب، وبقیة ربیعة</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وکنانة، وأسد، وتمیم، وضبّة، ورباب</w:t>
      </w:r>
      <w:r>
        <w:rPr>
          <w:rFonts w:eastAsia="IRNazanin" w:cs="IRNazanin"/>
          <w:color w:val="111111"/>
          <w:sz w:val="28"/>
          <w:szCs w:val="28"/>
          <w:rtl w:val="true"/>
          <w:lang w:bidi="fa-IR"/>
        </w:rPr>
        <w:t>...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وذُکرَ أنَّ هذا التصنیف تغیّر أیضاً فی أیّام معاویة، وعاد رباعیاً، فقال الشیخ القرشی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تنظیم الجیش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أُنشئت الکوفة؛ لتکون معسکراً للجیوش الإسلامیّة، وقد نُظّم الجیش فیها علی أساس قبلی کما کانوا مُرتّبین وفق قبائلهم، وکانوا یُقسّمون فی معسکراتهم باعتبار القبائل والبطون التی ینتمون إلیها، وقد رُتبت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الأسباع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ووزع الجیش توزیعاً سُباعیاً، یقوم قبل کلّ شیء علی أساس قبلی، بالرغم من أنَّهم کانوا یقاتلون فی سبیل الله إلّا أنَّ الروح القبلیة کانت سائدة ولم تضعف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وظلّت الکوفة علی هذا التقسیم حتی إذا کانت سنة </w:t>
      </w:r>
      <w:r>
        <w:rPr>
          <w:rFonts w:eastAsia="IRNazanin" w:cs="IRNazanin"/>
          <w:color w:val="111111"/>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عمد زیاد بن أبیه حاکم العراق، فغیّر ذلک المنهج وجعله رباعیاً، فکان علی النحو 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المدینة</w:t>
      </w:r>
      <w:r>
        <w:rPr>
          <w:rFonts w:eastAsia="IRNazanin" w:cs="IRNazanin"/>
          <w:color w:val="111111"/>
          <w:sz w:val="28"/>
          <w:szCs w:val="28"/>
          <w:rtl w:val="true"/>
          <w:lang w:bidi="fa-IR"/>
        </w:rPr>
        <w:t>(</w:t>
      </w:r>
      <w:r>
        <w:rPr>
          <w:rStyle w:val="FootnoteAnchor"/>
          <w:rtl w:val="true"/>
        </w:rPr>
        <w:footnoteReference w:id="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وجعل علیهم عمرو بن حریث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 وهمدان، وعلیهم خالد بن عرفطة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ربیعة بکر، وکندة، وعلیهم قیس بن الولید بن عبد شمس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مذحج وأسد وعلیهم أبو بردة بن أبی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عمد إلی هذا التغییر لإخضاع الکوفة لنظام حکمه، کما أنَّ الذین انتخبهم لرئاسة الأنظمة قد عُرفوا بالولاء والإخلاص للدولة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استعان بهم ابن زیاد لقمع ثورة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تولی بعضهم قیادة الفرق التی زجّها الطاغیة لحرب الإمام الحسین، فقد کان عمرو بن حریث وخالد بن عرفطة من قادة ذلک الجیش</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ذکر السیّد البراقی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جمیع بطون هذه القبائل التی نزلت فیها بعد التمصیر، وذکر عن لوط بن یحیی الأزدی وغیره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بالکوفة ثلاثمائة وستون قبیلة وأربعمائة رایة</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وسنذکر ما ورد فیه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لأهمیته فی معرفة أسماء هذه البطون؛ لأنَّها تُعرف بجمیع مَن ذُکر لقبه فی واقعة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النزاریون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کندة،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الأشرس، بنو عمرو، بنو وهب، السکون، السکاسک، تجیب العوادر، الصدف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مذحج،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سعد العشیرة، مراد، عنس، الحارثیون، عبد المدان، بنو الدنان، بنو مسلیة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النخع، جنب، مرثد، مازن، أدد، صداء الفلی، هفان، شمران، سیحان، بنو عبیدة، حکم، صعب، جعفر، حرث، غطیف، سلمان،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أنعم، سیف، محادرة، رواق، زهر، حرب، یام، قریة، حکم، قدح، هیس، صدقة، بندقة، عمرو، صومعة، بنو عبد الجد، عبس، الجحافل، بنو نهیک، صعب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طیء، وهم جذیلة، الغوث، ثعلبة بن رومان، وثعلبة بن ذهل، وثعلبة بن جدعان بن ذهل بن رومان، بنو 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صنبر، بنو طریف، بنو ثمامة، بنو لام، بنو ثعل، بحتر، سنبس، جرم، نبهان، بولان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أشعر،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الجماهر، جدة، أنعم، أدعم کاهل، عبد شمس، عبد الثریا، عامر، عارض، ثابت، ناعم، الرکب، تاج، شعذف، یقرم، جماد، شهلة، المحتار، حسیب، عیدل، الأفخوذ، الأخلود، الأخبوق، الأخدوع، الأعیوق، ناجیة، الحنیک، وائل، غاسل، دحران، صمامة، حسامة، سدوس، سایب، یاسر، مجید، بجیلة، مریطة، زعیج، بنو أعر، الزجالة، الزمالة، بنو بجیر، المساور، بنو حکیم، عبس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لخم،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الداریون بنو أراش، بنو جدس، بنو نمارة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أفصی، غطفان، عاملة</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أزد،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جفنة، غلبة، خزاعة، مازن، بارق، المعی، الحجر، العتیک، راسب، عامل، والبة، ثمالة، لهب، زهران، الحدان، یشکر، عک، دوس، فهم، الجهاضم، الأشاقر، قسامل، الفرادیس، سلیح، عوف، بنو عدی، بنو فهیر، سلول، مصطلق، الحبا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خثعم،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شهران، نهیس، ولود أکلب، قسر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عرینة، أحمس، دهن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حاشد، بکیل، حجور، قدم، أدران، أهنوم، راهب، شاور، خیوان، غدر، وادعة، یام، شبام، جشم، تغلب، مذکر، هبیرة، العزة، دعام، مرهبة، أرحب، شاکر، سفیان، ذبیان، بنو حریم، بنو صاع، بنو مدلج، بنو حملة، أسلم، الأقروح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المضریون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عیلان وبطونه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هوازن، غطفان، سُلَیم، فهم، عدوان، غنی، باهلة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مدرکة، فبطونه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أسد، القارة، هُذیل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طابخة، فبطونه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 الرباب، ضبة، مزینة، حمیس، کاهل، فقعس، دودان، عمرو، صعب، والبة، صیدا، ناشب، غاضرة، غنم، ثعلبة، عضل، بنو لحیان، بنو دهمان، بنو غازیه، بنو صاهلة، بنو ضاعنه، بنو فناعة، هذیل، تمیم بن مر، دارم، مجاشع، نهشل، سدوس، حنظلة، یربوع، ریاح، سلیط، البراجم، کلیب، الهجیم، مازن، بنو منقرة، عمر، قیس، غالب، طلفة، ظلیم، بنو العنبر، بنو عطارد، بنو عدانة، عدی، عوف، ثور، أطحل، أشیب، عکل، عامر، کلاب الضباب، جعدة، الجریش، قُشیر، عقیل، خفاجة عجلان، نمیر، هلال، سلول، 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غزیة، جشم، سعد، ثقیف، عامر، بنو مطرود، بنو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رید، بنو ذکوان، بنو أبهر، ذبیان، عبس، بنو أشجع، بنو عبد الله، بنو أعود، بنو مخزوم، بنو رواحة، بنو سهم، بنو فزارة، بنو أنمار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هؤلاء کلّهم یجمعهم مضر الحمراء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ربیعة أخو مضر،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عنزة، عبد القیس، تیم، بنو جشم، بنو حصین، بنو أرقم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إیاد أخو مضر وربیعة،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 بنو حذافة، بنو دعمی، بنو طماح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قضاعة،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الحارث، بنو الحافی، بنو عمران، بنو أسلم، بنو حلوان، نهد، جهینة، عذرة، جرم، البرک، کلب، أسد، حیدان، مهرة، بلی، مجید، یزید، بهرا، خولان، حی، رزاح، صحاری، هانی، رسوان، سعد، وداعة، الأقارع، مسبح، الکحل، هزان، الکرب، منبه، بنو جماعة، بنو غالب، بنو حرب، ربیعة، بنو أبحر، العقارب، بنو عوف، بنو مالک، الأنبار، الفاطمیون، بنو عبیدة، بنو سلیح، بنو تنوخ، القین، الحنش، زبید غیر زبید مذحج</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العکوک أولاد عک بن عدنان، أخی معد،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النعمان، والضحاک والشهد، </w:t>
      </w:r>
    </w:p>
    <w:p>
      <w:pPr>
        <w:pStyle w:val="BookText"/>
        <w:rPr/>
      </w:pPr>
      <w:r>
        <w:rPr>
          <w:rFonts w:ascii="IRNazanin" w:hAnsi="IRNazanin" w:eastAsia="IRNazanin"/>
          <w:color w:val="111111"/>
          <w:sz w:val="28"/>
          <w:sz w:val="28"/>
          <w:szCs w:val="28"/>
          <w:rtl w:val="true"/>
          <w:lang w:bidi="fa-IR"/>
        </w:rPr>
        <w:t>وعبد الله، وتفرّعت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غافق، ساعدة، بنو قین، بنو مقص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رهینة، رامی، دب، لعسان، شبام، الرکب، لام، صخر، دعج، یعج، رعل، قاصیة، علافة، هامل، والبه، قحر، فخر، وابصة، وزن، رقابة، راشد، زهیر، مالک، زوال، صریف، زید، بنو حییس، بنو المحدون، عبیدة، الحجبة، غنم، ناج منک، عمران، بجیلة، الخبا، الهزمة، الحویة، سیعة، المطارفة، الحدیون، صهیب، الزیول، الأضم، هلیل، الواغط، العبدیون، الکعبیون، المیاریون، الراسبون، بنو رضوان، بنو حبیش، بنو وهبان، العلیون،، الحربیون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فهؤلاء الذین توطنوا الکوفة، وهم زهاء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وأخیراً نذکر أنَّ ما ذُکر فی هذا الفصل هو إشارات عن تلک المواضیع التی طلب المؤلف من السائل أن یبحث ویحقّق فیها، وقد أشرنا أیضاً إلی بعض المسائل المهمّة التی یجب أن تُفرد بتحقیق خاصّ لا یحتمله هذا الکتاب</w:t>
      </w:r>
      <w:r>
        <w:rPr>
          <w:rFonts w:eastAsia="IRNazanin" w:cs="IRNazanin"/>
          <w:color w:val="111111"/>
          <w:sz w:val="28"/>
          <w:szCs w:val="28"/>
          <w:rtl w:val="true"/>
          <w:lang w:bidi="fa-IR"/>
        </w:rPr>
        <w:t xml:space="preserve">. </w:t>
      </w:r>
      <w:bookmarkStart w:id="308" w:name="pg5143_33023"/>
    </w:p>
    <w:p>
      <w:pPr>
        <w:pStyle w:val="Heading2"/>
        <w:numPr>
          <w:ilvl w:val="1"/>
          <w:numId w:val="1"/>
        </w:numPr>
        <w:rPr/>
      </w:pPr>
      <w:bookmarkStart w:id="309" w:name="__RefHeading___Toc1736586_774463916"/>
      <w:bookmarkStart w:id="310" w:name="_Toc116"/>
      <w:bookmarkEnd w:id="308"/>
      <w:bookmarkEnd w:id="309"/>
      <w:r>
        <w:rPr>
          <w:rtl w:val="true"/>
        </w:rPr>
        <w:t>الفصل الثالث</w:t>
      </w:r>
      <w:r>
        <w:rPr>
          <w:rtl w:val="true"/>
        </w:rPr>
        <w:t xml:space="preserve">: </w:t>
      </w:r>
      <w:r>
        <w:rPr>
          <w:rtl w:val="true"/>
        </w:rPr>
        <w:t>نصّ الرسالة</w:t>
      </w:r>
      <w:bookmarkEnd w:id="310"/>
    </w:p>
    <w:p>
      <w:pPr>
        <w:pStyle w:val="Heading3"/>
        <w:numPr>
          <w:ilvl w:val="2"/>
          <w:numId w:val="1"/>
        </w:numPr>
        <w:rPr/>
      </w:pPr>
      <w:bookmarkStart w:id="311" w:name="__RefHeading___Toc1736588_774463916"/>
      <w:bookmarkStart w:id="312" w:name="_Toc117"/>
      <w:bookmarkEnd w:id="311"/>
      <w:r>
        <w:rPr>
          <w:rtl w:val="true"/>
        </w:rPr>
        <w:t>اشارة</w:t>
      </w:r>
      <w:bookmarkEnd w:id="312"/>
    </w:p>
    <w:p>
      <w:pPr>
        <w:pStyle w:val="BookText"/>
        <w:rPr/>
      </w:pPr>
      <w:r>
        <w:rPr>
          <w:rFonts w:ascii="IRNazanin" w:hAnsi="IRNazanin" w:eastAsia="IRNazanin"/>
          <w:color w:val="111111"/>
          <w:sz w:val="28"/>
          <w:sz w:val="28"/>
          <w:szCs w:val="28"/>
          <w:rtl w:val="true"/>
          <w:lang w:bidi="fa-IR"/>
        </w:rPr>
        <w:t>الفصل الثالث</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 الرسالة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3" w:name="pg5143_33025"/>
      <w:bookmarkStart w:id="314" w:name="pg5143_33025"/>
      <w:bookmarkEnd w:id="314"/>
    </w:p>
    <w:p>
      <w:pPr>
        <w:pStyle w:val="Heading3"/>
        <w:numPr>
          <w:ilvl w:val="2"/>
          <w:numId w:val="1"/>
        </w:numPr>
        <w:rPr/>
      </w:pPr>
      <w:bookmarkStart w:id="315" w:name="pg5143_33025"/>
      <w:bookmarkStart w:id="316" w:name="__RefHeading___Toc1736590_774463916"/>
      <w:bookmarkStart w:id="317" w:name="_Toc118"/>
      <w:bookmarkEnd w:id="315"/>
      <w:bookmarkEnd w:id="316"/>
      <w:r>
        <w:rPr>
          <w:rtl w:val="true"/>
        </w:rPr>
        <w:t>رسالة فی عدد المُخرَجِین لحربِ الحسین علیه السلام فی الطفّ</w:t>
      </w:r>
      <w:bookmarkEnd w:id="317"/>
    </w:p>
    <w:p>
      <w:pPr>
        <w:pStyle w:val="Heading3"/>
        <w:numPr>
          <w:ilvl w:val="2"/>
          <w:numId w:val="1"/>
        </w:numPr>
        <w:rPr/>
      </w:pPr>
      <w:bookmarkStart w:id="318" w:name="__RefHeading___Toc1736592_774463916"/>
      <w:bookmarkStart w:id="319" w:name="_Toc119"/>
      <w:bookmarkEnd w:id="318"/>
      <w:r>
        <w:rPr>
          <w:rtl w:val="true"/>
        </w:rPr>
        <w:t>المقدّمة</w:t>
      </w:r>
      <w:bookmarkEnd w:id="319"/>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 ثقتی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لک الحمد حمد الشاکرین لک علی مصابهم، وصلّ اللهمَّ علیهم، والعنْ أعداءهم</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سألت</w:t>
      </w:r>
      <w:r>
        <w:rPr>
          <w:rFonts w:eastAsia="IRNazanin" w:cs="IRNazanin"/>
          <w:color w:val="111111"/>
          <w:sz w:val="28"/>
          <w:szCs w:val="28"/>
          <w:rtl w:val="true"/>
          <w:lang w:bidi="fa-IR"/>
        </w:rPr>
        <w:t>(</w:t>
      </w:r>
      <w:r>
        <w:rPr>
          <w:rStyle w:val="FootnoteAnchor"/>
          <w:rtl w:val="true"/>
        </w:rPr>
        <w:footnoteReference w:id="24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أدام الله تعالی تأییدک، وزاد شرفک وعزّک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عمَّن زاد علی أربعة آلاف فی عدد المُحاربین فی الطفِّ لسیّد الشهداء، من الُمؤرخین، أو المُحدّثین من علماء السنَّة</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الله فی فضلک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 أبا جعفرٍ الطبری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تاریخه الکبیر</w:t>
      </w:r>
      <w:r>
        <w:rPr>
          <w:rFonts w:eastAsia="IRNazanin" w:cs="IRNazanin"/>
          <w:color w:val="111111"/>
          <w:sz w:val="28"/>
          <w:szCs w:val="28"/>
          <w:rtl w:val="true"/>
          <w:lang w:bidi="fa-IR"/>
        </w:rPr>
        <w:t>)(</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ذکرهم أربعة آلاف</w:t>
      </w:r>
      <w:r>
        <w:rPr>
          <w:rFonts w:eastAsia="IRNazanin" w:cs="IRNazanin"/>
          <w:color w:val="111111"/>
          <w:sz w:val="28"/>
          <w:szCs w:val="28"/>
          <w:rtl w:val="true"/>
          <w:lang w:bidi="fa-IR"/>
        </w:rPr>
        <w:t>(</w:t>
      </w:r>
      <w:r>
        <w:rPr>
          <w:rStyle w:val="FootnoteAnchor"/>
          <w:rtl w:val="true"/>
        </w:rPr>
        <w:footnoteReference w:id="2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وأنَّک لم تعثرْ علی مَن زاد علی ذلک منهم إلّا علماء أصحابنا</w:t>
      </w:r>
      <w:r>
        <w:rPr>
          <w:rFonts w:eastAsia="Amiri" w:cs="Amiri" w:ascii="Amiri" w:hAnsi="Amiri"/>
          <w:color w:val="111111"/>
          <w:sz w:val="28"/>
          <w:szCs w:val="28"/>
          <w:rtl w:val="true"/>
          <w:lang w:bidi="ar-SA"/>
        </w:rPr>
        <w:t>(</w:t>
      </w:r>
      <w:r>
        <w:rPr>
          <w:rStyle w:val="FootnoteAnchor"/>
          <w:rtl w:val="true"/>
        </w:rPr>
        <w:footnoteReference w:id="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وأحببت الوقوف علی الحقیقة وعلی</w:t>
      </w:r>
      <w:r>
        <w:rPr>
          <w:rFonts w:eastAsia="IRNazanin" w:cs="IRNazanin"/>
          <w:color w:val="111111"/>
          <w:sz w:val="28"/>
          <w:szCs w:val="28"/>
          <w:rtl w:val="true"/>
          <w:lang w:bidi="fa-IR"/>
        </w:rPr>
        <w:t>(</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المُصرِّح بالزیادة من علماء الجمهور؟ </w:t>
      </w:r>
      <w:bookmarkStart w:id="320" w:name="pg5143_33026"/>
    </w:p>
    <w:p>
      <w:pPr>
        <w:pStyle w:val="Heading3"/>
        <w:numPr>
          <w:ilvl w:val="2"/>
          <w:numId w:val="1"/>
        </w:numPr>
        <w:rPr/>
      </w:pPr>
      <w:bookmarkStart w:id="321" w:name="__RefHeading___Toc1736594_774463916"/>
      <w:bookmarkStart w:id="322" w:name="_Toc120"/>
      <w:bookmarkEnd w:id="320"/>
      <w:bookmarkEnd w:id="321"/>
      <w:r>
        <w:rPr>
          <w:rtl w:val="true"/>
        </w:rPr>
        <w:t>الذین صرّحوا بالزیادة</w:t>
      </w:r>
      <w:bookmarkEnd w:id="322"/>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وبالله التوفیق</w:t>
      </w:r>
      <w:r>
        <w:rPr>
          <w:rFonts w:eastAsia="IRNazanin" w:cs="IRNazanin"/>
          <w:color w:val="111111"/>
          <w:sz w:val="28"/>
          <w:szCs w:val="28"/>
          <w:rtl w:val="true"/>
          <w:lang w:bidi="fa-IR"/>
        </w:rPr>
        <w:t>(</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صرَّحوا بالزیادة، ممّن</w:t>
      </w:r>
      <w:r>
        <w:rPr>
          <w:rFonts w:eastAsia="Amiri" w:cs="Amiri" w:ascii="Amiri" w:hAnsi="Amiri"/>
          <w:color w:val="111111"/>
          <w:sz w:val="28"/>
          <w:szCs w:val="28"/>
          <w:rtl w:val="true"/>
          <w:lang w:bidi="ar-SA"/>
        </w:rPr>
        <w:t>(</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یحضرنی فی کتبهم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أبو سالم محمد بن طلحة القرشی النصیبی</w:t>
      </w:r>
      <w:r>
        <w:rPr>
          <w:rFonts w:eastAsia="IRNazanin" w:cs="IRNazanin"/>
          <w:color w:val="111111"/>
          <w:sz w:val="28"/>
          <w:szCs w:val="28"/>
          <w:rtl w:val="true"/>
          <w:lang w:bidi="fa-IR"/>
        </w:rPr>
        <w:t>(</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الشافعی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 فی مناقب آل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المتوفّی سنة </w:t>
      </w:r>
      <w:r>
        <w:rPr>
          <w:rFonts w:eastAsia="IRNazanin" w:cs="IRNazanin"/>
          <w:color w:val="111111"/>
          <w:sz w:val="28"/>
          <w:szCs w:val="28"/>
          <w:rtl w:val="true"/>
          <w:lang w:bidi="fa-IR"/>
        </w:rPr>
        <w:t>(</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صرَّح النقلة فی صحائف السِّیر بما رواه</w:t>
      </w:r>
      <w:r>
        <w:rPr>
          <w:rFonts w:eastAsia="IRNazanin" w:cs="IRNazanin"/>
          <w:color w:val="111111"/>
          <w:sz w:val="28"/>
          <w:szCs w:val="28"/>
          <w:rtl w:val="true"/>
          <w:lang w:bidi="fa-IR"/>
        </w:rPr>
        <w:t>(</w:t>
      </w:r>
      <w:r>
        <w:rPr>
          <w:rStyle w:val="FootnoteAnchor"/>
          <w:rtl w:val="true"/>
        </w:rPr>
        <w:footnoteReference w:id="2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وجزموا القول بما نقله المتقدّم إلی المتأخر، فیما رووه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الحسین لمّا قصد العراق وشارف الکوفة، سرّب إلیه</w:t>
      </w:r>
      <w:r>
        <w:rPr>
          <w:rFonts w:eastAsia="IRNazanin" w:cs="IRNazanin"/>
          <w:color w:val="111111"/>
          <w:sz w:val="28"/>
          <w:szCs w:val="28"/>
          <w:rtl w:val="true"/>
          <w:lang w:bidi="fa-IR"/>
        </w:rPr>
        <w:t>(</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أمیرهم یومئذٍ عبید الله بن زیاد الجنود لمقاتلته أحزاباً، وحزّب علیه الجیوش لمقاتلته أسراباً، وجهّز من العساکر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رین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وراجلٍ، یتتابعون کتائباً وأطلاباً</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کلامه</w:t>
      </w:r>
      <w:r>
        <w:rPr>
          <w:rFonts w:eastAsia="IRNazanin" w:cs="IRNazanin"/>
          <w:color w:val="111111"/>
          <w:sz w:val="28"/>
          <w:szCs w:val="28"/>
          <w:rtl w:val="true"/>
          <w:lang w:bidi="fa-IR"/>
        </w:rPr>
        <w:t xml:space="preserve">. </w:t>
      </w:r>
      <w:bookmarkStart w:id="323" w:name="pg5143_33027"/>
    </w:p>
    <w:p>
      <w:pPr>
        <w:pStyle w:val="Heading3"/>
        <w:numPr>
          <w:ilvl w:val="2"/>
          <w:numId w:val="1"/>
        </w:numPr>
        <w:rPr/>
      </w:pPr>
      <w:bookmarkStart w:id="324" w:name="__RefHeading___Toc1736596_774463916"/>
      <w:bookmarkStart w:id="325" w:name="_Toc121"/>
      <w:bookmarkEnd w:id="323"/>
      <w:bookmarkEnd w:id="324"/>
      <w:r>
        <w:rPr>
          <w:rtl w:val="true"/>
        </w:rPr>
        <w:t>فیمَنْ مدح محمد بن طلحة</w:t>
      </w:r>
      <w:bookmarkEnd w:id="325"/>
    </w:p>
    <w:p>
      <w:pPr>
        <w:pStyle w:val="BookText"/>
        <w:rPr/>
      </w:pPr>
      <w:r>
        <w:rPr>
          <w:rFonts w:ascii="IRNazanin" w:hAnsi="IRNazanin" w:eastAsia="IRNazanin"/>
          <w:color w:val="111111"/>
          <w:sz w:val="28"/>
          <w:sz w:val="28"/>
          <w:szCs w:val="28"/>
          <w:rtl w:val="true"/>
          <w:lang w:bidi="fa-IR"/>
        </w:rPr>
        <w:t xml:space="preserve">وقد ترجم ابنَ طلحة، الیافعیُّ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 حوادث سنة </w:t>
      </w:r>
      <w:r>
        <w:rPr>
          <w:rFonts w:eastAsia="IRNazanin" w:cs="IRNazanin"/>
          <w:color w:val="111111"/>
          <w:sz w:val="28"/>
          <w:szCs w:val="28"/>
          <w:rtl w:val="true"/>
          <w:lang w:bidi="fa-IR"/>
        </w:rPr>
        <w:t>(</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رئیساً مُحتشماً، بارعاً فی الفقه والخلاف، وولی الوزارةَ مرّةً، ثُمّ زَهدَ وجمعَ نفسَه، وتوفّی بحلب فی شهر رجب، وقد جاوز السبعین</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أطال فی الترجمة، حکاها فی العبقات</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وحکی مدح ابن طلحة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الشافعیة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للأسنوی، ونقل عبارته بطولها، وأنَّه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إماماً بارعاً فی الفقه والخلاف، عَارفاً بالأُصولیّین، رئیساً کبیراً مُعظّماً</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حکی ترجمته أیضاً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الشافعیة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السبکی، وفیها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تولُّده سنة </w:t>
      </w:r>
      <w:r>
        <w:rPr>
          <w:rFonts w:eastAsia="IRNazanin" w:cs="IRNazanin"/>
          <w:color w:val="111111"/>
          <w:sz w:val="28"/>
          <w:szCs w:val="28"/>
          <w:rtl w:val="true"/>
          <w:lang w:bidi="fa-IR"/>
        </w:rPr>
        <w:t>(</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 الحدیث، وحدّث ببلادٍ کثیرةٍ فی سنة </w:t>
      </w:r>
      <w:r>
        <w:rPr>
          <w:rFonts w:eastAsia="IRNazanin" w:cs="IRNazanin"/>
          <w:color w:val="111111"/>
          <w:sz w:val="28"/>
          <w:szCs w:val="28"/>
          <w:rtl w:val="true"/>
          <w:lang w:bidi="fa-IR"/>
        </w:rPr>
        <w:t>(</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أحد العلماء المشهورین والرؤساء المذکورین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فی مصنفاته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 للملک السعید</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کشف الظنون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العقدُ الفریدُ للملک السعید، لأبی سالم محمد بنٍ طلحة القرشی النصیبی الوزیر، المتوفّی سنة </w:t>
      </w:r>
      <w:r>
        <w:rPr>
          <w:rFonts w:eastAsia="IRNazanin" w:cs="IRNazanin"/>
          <w:color w:val="111111"/>
          <w:sz w:val="28"/>
          <w:szCs w:val="28"/>
          <w:rtl w:val="true"/>
          <w:lang w:bidi="fa-IR"/>
        </w:rPr>
        <w:t>(</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2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إلی آخر کلامه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فالرجل من عظماء علماء السنَّة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ترجمته فی المصنفات</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الصفدی، خلیل بن أیبک، الوافی بالوفیات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الذهبی، محمد بن أحمد، تاریخ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الذهبی، محمد بن أحمد، العبر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الکتبی، محمد بن شاکر، عیون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السبکی، عبد الوهاب بن علی، طبقات الشافعیة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إسماعیل بن عمر، 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الأتابکی، یوسف، النجوم الزاهرة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العماد، عبد الحی، شذرات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الغزی، محمد بن عبد الرحمان، دیوان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الطباخ، محمد راغب، أعلام النبلاء بتاریخ حلب الشهباء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الذهبی، محمد بن أحمد، سیر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خلیفة، مصطفی بن عبد الله،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البغدادی، إسماعیل بن محمد، هدیة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الحسینی، أحمد بن محمد، صلة التکملة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الأمینی، عبد الحسین،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کتابه مطالب السؤول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إسماعیل باشا البغدادی بعض مؤلفاته،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تصانیفه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المرام فی تفضیل الصلاة علی الصیام، الجفر الجامع، ومصباح النور اللامع، الدر المنظم فی الاسم الأعظم، زبدة المصنفات فی الأسماء والصفات، زبدة المقال فی فضائل الأصحاب والآل، العقد الفرید للملک السعید، مطالب السؤول فی مناقب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مفتاح الفلاح فی اعتقاد أهل الصلاح، نفائس العناصر لمجالس الملک الناصر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البغدادی، إسماعیل بن محمد، هدیة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کتبه المهمّة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المنظّم فی الاسم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 فیه خطبة البیان للإمام علی علیه السلام ، ونسخة منه فی المکتبة الرضویة فی مشهد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کلام ابن الصباغ أنَّهم کانوا ثلاثین ألفاً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نور الدین علی بن محمد بن الصباغ المالکی، المتوفّی سنة</w:t>
      </w:r>
      <w:r>
        <w:rPr>
          <w:rFonts w:eastAsia="IRNazanin" w:cs="IRNazanin"/>
          <w:color w:val="111111"/>
          <w:sz w:val="28"/>
          <w:szCs w:val="28"/>
          <w:rtl w:val="true"/>
          <w:lang w:bidi="fa-IR"/>
        </w:rPr>
        <w:t>(</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ابن زیاد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الجملة ذکرها المصنف للتوضیح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وحشّد الحشود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الصباغ، علی بن محمد، الفصول المهمّة فی معرفة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وجنّد الجنود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المحقق فی الهامش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وحشد وحشود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وجهّز إلیه العساکر، وجعل مُقدَّمها عمر بن سعد ما لفظه بحروفه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فخرجَ عمرُ بن سعدٍ إلی الحسین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فخرج عمر إلی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الصباغ، علی بن محمد، الفصول المهمّة فی معرفة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وصارَ ابنُ زیاد یمدُّه بالجیوش شیئاً فشیئاً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 بعد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اجتمع عند عمر بن سعد</w:t>
      </w:r>
      <w:bookmarkStart w:id="326" w:name="pg5143_33029"/>
    </w:p>
    <w:p>
      <w:pPr>
        <w:pStyle w:val="BookText"/>
        <w:rPr/>
      </w:pPr>
      <w:bookmarkEnd w:id="3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ثلاثون ألف</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فی جمیع النُّسخ رُسمت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ثلثین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خطأ نحوی؛ إذ بعد صفحة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رسمها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 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یذکر المحقق فیما إذا کان عدد آخر لنُسخ 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ما بین فارسٍ وراجلٍ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الصباغ، علی بن محمد، الفصول المهمّة فی معرفة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Heading3"/>
        <w:numPr>
          <w:ilvl w:val="2"/>
          <w:numId w:val="1"/>
        </w:numPr>
        <w:rPr/>
      </w:pPr>
      <w:bookmarkStart w:id="327" w:name="__RefHeading___Toc1736598_774463916"/>
      <w:bookmarkStart w:id="328" w:name="_Toc122"/>
      <w:bookmarkEnd w:id="327"/>
      <w:r>
        <w:rPr>
          <w:rtl w:val="true"/>
        </w:rPr>
        <w:t>فی بیان مدح ابن الصباغ ومَن اعتمد کتابه من العامّة</w:t>
      </w:r>
      <w:bookmarkEnd w:id="328"/>
    </w:p>
    <w:p>
      <w:pPr>
        <w:pStyle w:val="BookText"/>
        <w:rPr/>
      </w:pPr>
      <w:r>
        <w:rPr>
          <w:rFonts w:ascii="IRNazanin" w:hAnsi="IRNazanin" w:eastAsia="IRNazanin"/>
          <w:color w:val="111111"/>
          <w:sz w:val="28"/>
          <w:sz w:val="28"/>
          <w:szCs w:val="28"/>
          <w:rtl w:val="true"/>
          <w:lang w:bidi="fa-IR"/>
        </w:rPr>
        <w:t xml:space="preserve">وقد أخرج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ابن الصباغ من عدّة مُصنفات لعلماء السنَّة مثل</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اللکهنوی، حامد حسین، خلاصة العبقات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ذخیرة المآل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لأحمد بن عبد القادر العجلی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وعنوان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ذخیرة المآل فی شرح عقد جواهر اللآل فی مناقب الآل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شرح لمنظومته المسماة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جواهر اللآل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 الزاهرة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عبد الله بن محمد المدنی، والمطیری شهرة، الشافعی مذهباً، وعنوان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الریاض الزاهرة فی فضل آل بیت النبی وعترته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ممن اعتمد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عن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جمعت فیه ما اطّلعت علیه مما ورد فی هذا الشأن، واعتنی بنقله العلماء العاملون الأعیان، وأکثره من الفصول المهمّة لابن الصباغ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الکتبِ التی اعتمد علیها السمهودی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وهو نور الدین السمهودی، وعنوان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جواهر العقدین فی فضل الشرفین، شرف العلم الجلی والنسب 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ترجمته من الضوء اللامع للسخاوی، وکانت ولادته سنة </w:t>
      </w:r>
      <w:r>
        <w:rPr>
          <w:rFonts w:eastAsia="IRNazanin" w:cs="IRNazanin"/>
          <w:color w:val="111111"/>
          <w:sz w:val="28"/>
          <w:szCs w:val="28"/>
          <w:rtl w:val="true"/>
          <w:lang w:bidi="fa-IR"/>
        </w:rPr>
        <w:t>(</w:t>
      </w:r>
      <w:r>
        <w:rPr>
          <w:rFonts w:eastAsia="IRNazanin" w:cs="IRNazanin"/>
          <w:color w:val="111111"/>
          <w:sz w:val="28"/>
          <w:szCs w:val="28"/>
          <w:lang w:bidi="fa-IR"/>
        </w:rPr>
        <w:t>844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وتوفّی سنة </w:t>
      </w:r>
      <w:r>
        <w:rPr>
          <w:rFonts w:eastAsia="IRNazanin" w:cs="IRNazanin"/>
          <w:color w:val="111111"/>
          <w:sz w:val="28"/>
          <w:szCs w:val="28"/>
          <w:rtl w:val="true"/>
          <w:lang w:bidi="fa-IR"/>
        </w:rPr>
        <w:t>(</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والحلبی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 العیون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ذکر ترجمته من خلاصة الأثر للمحبی،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ولد بمصر فی سنة </w:t>
      </w:r>
      <w:r>
        <w:rPr>
          <w:rFonts w:eastAsia="IRNazanin" w:cs="IRNazanin"/>
          <w:color w:val="111111"/>
          <w:sz w:val="28"/>
          <w:szCs w:val="28"/>
          <w:rtl w:val="true"/>
          <w:lang w:bidi="fa-IR"/>
        </w:rPr>
        <w:t>(</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وألّف المؤلفات البدیعة،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النبویّة التی 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 العیون فی سیرة النبی المأمون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ثلاثة مجلدات، اختصرها من سیرة الشیخ محمد الشامی، وزاد أشیاء لطیفة الموقع، وقد اشتُهرت اشتهاراً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وفاته سنة </w:t>
      </w:r>
      <w:r>
        <w:rPr>
          <w:rFonts w:eastAsia="IRNazanin" w:cs="IRNazanin"/>
          <w:color w:val="111111"/>
          <w:sz w:val="28"/>
          <w:szCs w:val="28"/>
          <w:rtl w:val="true"/>
          <w:lang w:bidi="fa-IR"/>
        </w:rPr>
        <w:t>(</w:t>
      </w: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وعدّ آخرین منهم اعتمدوا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فصوله المهمّة</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فی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المهمّة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الهامش أنَّ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ثُبّت لعلّه الأنسب فی سیاق الجملة، ولم نضع معقوفتین 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احترازاً للمعنی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وعدّهم واحداً بعد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ومنهم الشیخانی القادری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وأیضاً ذکر کتابه السخاوی فی الضوء اللامع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 مؤلفات،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الفصول المهمّة لمعرفة الأئمّة، وهم اثنا عشر</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من</w:t>
      </w:r>
      <w:bookmarkStart w:id="329" w:name="pg5143_33030"/>
    </w:p>
    <w:p>
      <w:pPr>
        <w:pStyle w:val="BookText"/>
        <w:rPr/>
      </w:pPr>
      <w:bookmarkEnd w:id="329"/>
      <w:r>
        <w:rPr>
          <w:rFonts w:ascii="IRNazanin" w:hAnsi="IRNazanin" w:eastAsia="IRNazanin"/>
          <w:color w:val="111111"/>
          <w:sz w:val="28"/>
          <w:sz w:val="28"/>
          <w:szCs w:val="28"/>
          <w:rtl w:val="true"/>
          <w:lang w:bidi="fa-IR"/>
        </w:rPr>
        <w:t>الکتبِ المعتمدة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جمال الدین، أحمد بن علی بن الحسین علی بن مهنا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عنبة</w:t>
      </w:r>
      <w:r>
        <w:rPr>
          <w:rFonts w:eastAsia="IRNazanin" w:cs="IRNazanin"/>
          <w:color w:val="111111"/>
          <w:sz w:val="28"/>
          <w:szCs w:val="28"/>
          <w:rtl w:val="true"/>
          <w:lang w:bidi="fa-IR"/>
        </w:rPr>
        <w:t>)(</w:t>
      </w: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المتوفّی سنة</w:t>
      </w:r>
      <w:r>
        <w:rPr>
          <w:rFonts w:eastAsia="IRNazanin" w:cs="IRNazanin"/>
          <w:color w:val="111111"/>
          <w:sz w:val="28"/>
          <w:szCs w:val="28"/>
          <w:rtl w:val="true"/>
          <w:lang w:bidi="fa-IR"/>
        </w:rPr>
        <w:t>(</w:t>
      </w:r>
      <w:r>
        <w:rPr>
          <w:rFonts w:eastAsia="IRNazanin" w:cs="IRNazanin"/>
          <w:color w:val="111111"/>
          <w:sz w:val="28"/>
          <w:szCs w:val="28"/>
          <w:lang w:bidi="fa-IR"/>
        </w:rPr>
        <w:t>826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الطالب فی أنسابِ آل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w:t>
      </w:r>
      <w:r>
        <w:rPr>
          <w:rStyle w:val="FootnoteAnchor"/>
          <w:rtl w:val="true"/>
        </w:rPr>
        <w:footnoteReference w:id="2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عند الجمیعِ من الکتب المعتمدة</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صار إلی کربلاء منعوه عن المسیر</w:t>
      </w:r>
      <w:r>
        <w:rPr>
          <w:rFonts w:eastAsia="IRNazanin" w:cs="IRNazanin"/>
          <w:color w:val="111111"/>
          <w:sz w:val="28"/>
          <w:szCs w:val="28"/>
          <w:rtl w:val="true"/>
          <w:lang w:bidi="fa-IR"/>
        </w:rPr>
        <w:t>(</w:t>
      </w:r>
      <w:r>
        <w:rPr>
          <w:rStyle w:val="FootnoteAnchor"/>
          <w:rtl w:val="true"/>
        </w:rPr>
        <w:footnoteReference w:id="2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وأرسلوا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ثلاثین ألفاً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علیهم عمر بن سعد بنِ أبی وقاص</w:t>
      </w:r>
      <w:r>
        <w:rPr>
          <w:rFonts w:eastAsia="IRNazanin" w:cs="IRNazanin"/>
          <w:color w:val="111111"/>
          <w:sz w:val="28"/>
          <w:szCs w:val="28"/>
          <w:rtl w:val="true"/>
          <w:lang w:bidi="fa-IR"/>
        </w:rPr>
        <w:t>»(</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کلامه</w:t>
      </w:r>
      <w:r>
        <w:rPr>
          <w:rFonts w:eastAsia="IRNazanin" w:cs="IRNazanin"/>
          <w:color w:val="111111"/>
          <w:sz w:val="28"/>
          <w:szCs w:val="28"/>
          <w:rtl w:val="true"/>
          <w:lang w:bidi="fa-IR"/>
        </w:rPr>
        <w:t>.</w:t>
      </w:r>
    </w:p>
    <w:p>
      <w:pPr>
        <w:pStyle w:val="Heading3"/>
        <w:numPr>
          <w:ilvl w:val="2"/>
          <w:numId w:val="1"/>
        </w:numPr>
        <w:rPr/>
      </w:pPr>
      <w:bookmarkStart w:id="330" w:name="__RefHeading___Toc1736600_774463916"/>
      <w:bookmarkStart w:id="331" w:name="_Toc123"/>
      <w:bookmarkEnd w:id="330"/>
      <w:r>
        <w:rPr>
          <w:rtl w:val="true"/>
        </w:rPr>
        <w:t>تنبیهٌ</w:t>
      </w:r>
      <w:bookmarkEnd w:id="331"/>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یذکر ابن جریر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المُخرَجین إلی حرب الحسین علیه السلام ، وإنَّما ذکر ورود عمر بن سعد إلی کربلاء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آلاف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کان من الغد قدِم علیهم عمر بن سعد بنِ أبی وقاصٍ من الکوفة،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آلاف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Style w:val="FootnoteAnchor"/>
          <w:rtl w:val="true"/>
        </w:rPr>
        <w:footnoteReference w:id="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سبب </w:t>
      </w:r>
    </w:p>
    <w:p>
      <w:pPr>
        <w:pStyle w:val="BookText"/>
        <w:rPr/>
      </w:pPr>
      <w:r>
        <w:rPr>
          <w:rFonts w:ascii="IRNazanin" w:hAnsi="IRNazanin" w:eastAsia="IRNazanin"/>
          <w:color w:val="111111"/>
          <w:sz w:val="28"/>
          <w:sz w:val="28"/>
          <w:szCs w:val="28"/>
          <w:rtl w:val="true"/>
          <w:lang w:bidi="fa-IR"/>
        </w:rPr>
        <w:t xml:space="preserve">خروجِ ابنِ سعد إلی الحسین علیه السلام ؛ أنَّ عبید الله بن زیاد بعثه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الکوفة یسیر بهم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دَسْتَبی</w:t>
      </w:r>
      <w:r>
        <w:rPr>
          <w:rFonts w:eastAsia="IRNazanin" w:cs="IRNazanin"/>
          <w:color w:val="111111"/>
          <w:sz w:val="28"/>
          <w:szCs w:val="28"/>
          <w:rtl w:val="true"/>
          <w:lang w:bidi="fa-IR"/>
        </w:rPr>
        <w:t>)(</w:t>
      </w:r>
      <w:r>
        <w:rPr>
          <w:rStyle w:val="FootnoteAnchor"/>
          <w:rtl w:val="true"/>
        </w:rPr>
        <w:footnoteReference w:id="2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وکانت الدیلم قد خرجُوا إلیها وغلبوا علیها، فکتب إلیه</w:t>
      </w:r>
      <w:r>
        <w:rPr>
          <w:rFonts w:eastAsia="IRNazanin" w:cs="IRNazanin"/>
          <w:color w:val="111111"/>
          <w:sz w:val="28"/>
          <w:szCs w:val="28"/>
          <w:rtl w:val="true"/>
          <w:lang w:bidi="fa-IR"/>
        </w:rPr>
        <w:t>(</w:t>
      </w: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عهده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وأمره بالخروج، فخرج معسکراً بالناس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 أعین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کان من أمرِ الحسینِ ما کان، وأقبل إلی الکوفة، دعا ابن زیاد عمر بن سعد،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إلی الحسین</w:t>
      </w:r>
      <w:r>
        <w:rPr>
          <w:rFonts w:eastAsia="IRNazanin" w:cs="IRNazanin"/>
          <w:color w:val="111111"/>
          <w:sz w:val="28"/>
          <w:szCs w:val="28"/>
          <w:rtl w:val="true"/>
          <w:lang w:bidi="fa-IR"/>
        </w:rPr>
        <w:t>»(</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القصة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بیان عدم مُنافاة کلام ابن جریر الطبری لذلک</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لا یدلُّ علی الحصرِ، وأنَّه ما خرج قبله أحدٌ ولا خرج بعده أحدٌ، وکیف یدلُّ، وقد ذکر ابن جریر نفسه بعد ذلک ما یدلُّ علی خروج کلِّ القبائل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ربع أهل المدینة یومئذٍ عبد الله بن زهیر بن سُلیم الأزدی، وعلی ربع مذحج وأسد عبد الرحمن بن أبی سبرة الحنفی</w:t>
      </w:r>
      <w:r>
        <w:rPr>
          <w:rFonts w:eastAsia="IRNazanin" w:cs="IRNazanin"/>
          <w:color w:val="111111"/>
          <w:sz w:val="28"/>
          <w:szCs w:val="28"/>
          <w:rtl w:val="true"/>
          <w:lang w:bidi="fa-IR"/>
        </w:rPr>
        <w:t>(</w:t>
      </w:r>
      <w:r>
        <w:rPr>
          <w:rStyle w:val="FootnoteAnchor"/>
          <w:rtl w:val="true"/>
        </w:rPr>
        <w:footnoteReference w:id="2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 ربع ربیعة وکندة قیس بن الأشعث بن قیس، وعلی ربع تمیم وهمدان الحرّ بن یزید الریاحی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فشهد هؤلاء کلُّهم مقتل الحسین، إلّا الحرّ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عدل إلی الحسین وقُتلَ معه</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حدّث</w:t>
      </w:r>
      <w:r>
        <w:rPr>
          <w:rFonts w:eastAsia="Amiri" w:cs="Amiri" w:ascii="Amiri" w:hAnsi="Amiri"/>
          <w:color w:val="111111"/>
          <w:sz w:val="28"/>
          <w:szCs w:val="28"/>
          <w:rtl w:val="true"/>
          <w:lang w:bidi="ar-SA"/>
        </w:rPr>
        <w:t>(</w:t>
      </w: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الطرمّاح بن عدی أنَّه دنا من الحسین،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إنِّی لاُنظر فمَا أری معک أحداً، ولو لم یقاتلک إلّا هؤلاء الذین أراهم مُلازمیک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الحرّ وأصحابه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کفی بهم، وقد رأیت قبل خروجی من الکوفة إلیک بیومٍ ظهر الکوفة، وفیه من الناس ما لم ترَ عینای فی صعید واحد جمعاً أکثر منه، فسألت عنهم،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اجتمعوا لیُعرضوا، ثمَّ یُسرَّحُون إلی الحسین</w:t>
      </w:r>
      <w:r>
        <w:rPr>
          <w:rFonts w:eastAsia="IRNazanin" w:cs="IRNazanin"/>
          <w:color w:val="111111"/>
          <w:sz w:val="28"/>
          <w:szCs w:val="28"/>
          <w:rtl w:val="true"/>
          <w:lang w:bidi="fa-IR"/>
        </w:rPr>
        <w:t>»(</w:t>
      </w: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أتری أنَّ هذه القبائل والناس الذین لم ترَ عینا الطرمّاح جمعاً أکثر منهم،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الأربعة 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عمر بن سعد؟</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ممّن رأی جمع الحاجّ بعرفة، وکانت قد تجمّعت لعمر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w:t>
      </w:r>
      <w:r>
        <w:rPr>
          <w:rFonts w:eastAsia="IRNazanin" w:cs="IRNazanin"/>
          <w:color w:val="111111"/>
          <w:sz w:val="28"/>
          <w:szCs w:val="28"/>
          <w:rtl w:val="true"/>
          <w:lang w:bidi="fa-IR"/>
        </w:rPr>
        <w:t>)(</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یسیر بها إلی الری لحرب الدیلم، فأمره ابن زیاد بالخروج إلی 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علیه السلام </w:t>
      </w:r>
      <w:r>
        <w:rPr>
          <w:rFonts w:eastAsia="IRNazanin" w:cs="IRNazanin"/>
          <w:color w:val="111111"/>
          <w:sz w:val="28"/>
          <w:szCs w:val="28"/>
          <w:rtl w:val="true"/>
          <w:lang w:bidi="fa-IR"/>
        </w:rPr>
        <w:t>)(</w:t>
      </w:r>
      <w:r>
        <w:rPr>
          <w:rStyle w:val="FootnoteAnchor"/>
          <w:rtl w:val="true"/>
        </w:rPr>
        <w:footnoteReference w:id="2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وأولئک الذین رآهم الطرمّاح جُمعوا للعرض والتکتّب، وأصحاب عمر بن سعد مُکتتبین من قبلُ کما عرفت بهم</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وهم أیضاً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 الذین ورد الطرمّاح، فوجدهم قد حاصروا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الأربعة 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هم أصحاب الحصین، الذین کان رتّبهم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العذیب</w:t>
      </w:r>
      <w:r>
        <w:rPr>
          <w:rFonts w:eastAsia="IRNazanin" w:cs="IRNazanin"/>
          <w:color w:val="111111"/>
          <w:sz w:val="28"/>
          <w:szCs w:val="28"/>
          <w:rtl w:val="true"/>
          <w:lang w:bidi="fa-IR"/>
        </w:rPr>
        <w:t>](</w:t>
      </w:r>
      <w:r>
        <w:rPr>
          <w:rStyle w:val="FootnoteAnchor"/>
          <w:rtl w:val="true"/>
        </w:rPr>
        <w:footnoteReference w:id="2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قبل ورود الحسین علیه السلام کربلاء، وهؤلاء لم یکن</w:t>
      </w:r>
      <w:r>
        <w:rPr>
          <w:rFonts w:eastAsia="IRNazanin" w:cs="IRNazanin"/>
          <w:color w:val="111111"/>
          <w:sz w:val="28"/>
          <w:szCs w:val="28"/>
          <w:rtl w:val="true"/>
          <w:lang w:bidi="fa-IR"/>
        </w:rPr>
        <w:t>(</w:t>
      </w:r>
      <w:r>
        <w:rPr>
          <w:rStyle w:val="FootnoteAnchor"/>
          <w:rtl w:val="true"/>
        </w:rPr>
        <w:footnoteReference w:id="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یراهم الطرمّاح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فی بعض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الحصین</w:t>
      </w:r>
      <w:r>
        <w:rPr>
          <w:rFonts w:eastAsia="IRNazanin" w:cs="IRNazanin"/>
          <w:color w:val="111111"/>
          <w:sz w:val="28"/>
          <w:szCs w:val="28"/>
          <w:rtl w:val="true"/>
          <w:lang w:bidi="fa-IR"/>
        </w:rPr>
        <w:t>(</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الحرّ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لحبسِ الحسین، وعلی حالهم</w:t>
      </w:r>
      <w:r>
        <w:rPr>
          <w:rFonts w:eastAsia="IRNazanin" w:cs="IRNazanin"/>
          <w:color w:val="111111"/>
          <w:sz w:val="28"/>
          <w:szCs w:val="28"/>
          <w:rtl w:val="true"/>
          <w:lang w:bidi="fa-IR"/>
        </w:rPr>
        <w:t>(</w:t>
      </w:r>
      <w:r>
        <w:rPr>
          <w:rStyle w:val="FootnoteAnchor"/>
          <w:rtl w:val="true"/>
        </w:rPr>
        <w:footnoteReference w:id="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غیر مَن رآهم الطرمّاح کما هو ظاهرٌ، ثمَّ جاء الحصین بهم کربلاء</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أأترک ملک الری والریُّ بغیتی</w:t>
      </w:r>
    </w:p>
    <w:p>
      <w:pPr>
        <w:pStyle w:val="BookText"/>
        <w:rPr/>
      </w:pPr>
      <w:r>
        <w:rPr>
          <w:rFonts w:ascii="IRNazanin" w:hAnsi="IRNazanin" w:eastAsia="IRNazanin"/>
          <w:color w:val="111111"/>
          <w:sz w:val="28"/>
          <w:sz w:val="28"/>
          <w:szCs w:val="28"/>
          <w:rtl w:val="true"/>
          <w:lang w:bidi="fa-IR"/>
        </w:rPr>
        <w:t>أم</w:t>
      </w:r>
    </w:p>
    <w:p>
      <w:pPr>
        <w:pStyle w:val="BookText"/>
        <w:rPr/>
      </w:pPr>
      <w:r>
        <w:rPr>
          <w:rFonts w:ascii="IRNazanin" w:hAnsi="IRNazanin" w:eastAsia="IRNazanin"/>
          <w:color w:val="111111"/>
          <w:sz w:val="28"/>
          <w:sz w:val="28"/>
          <w:szCs w:val="28"/>
          <w:rtl w:val="true"/>
          <w:lang w:bidi="fa-IR"/>
        </w:rPr>
        <w:t>أرجع مأثوماً بقتل حسین</w:t>
      </w:r>
    </w:p>
    <w:p>
      <w:pPr>
        <w:pStyle w:val="BookText"/>
        <w:rPr/>
      </w:pPr>
      <w:r>
        <w:rPr>
          <w:rFonts w:ascii="IRNazanin" w:hAnsi="IRNazanin" w:eastAsia="IRNazanin"/>
          <w:color w:val="111111"/>
          <w:sz w:val="28"/>
          <w:sz w:val="28"/>
          <w:szCs w:val="28"/>
          <w:rtl w:val="true"/>
          <w:lang w:bidi="fa-IR"/>
        </w:rPr>
        <w:t>قلت ولو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أأترک</w:t>
      </w:r>
    </w:p>
    <w:p>
      <w:pPr>
        <w:pStyle w:val="BookText"/>
        <w:rPr/>
      </w:pPr>
      <w:r>
        <w:rPr>
          <w:rFonts w:ascii="IRNazanin" w:hAnsi="IRNazanin" w:eastAsia="IRNazanin"/>
          <w:color w:val="111111"/>
          <w:sz w:val="28"/>
          <w:sz w:val="28"/>
          <w:szCs w:val="28"/>
          <w:rtl w:val="true"/>
          <w:lang w:bidi="fa-IR"/>
        </w:rPr>
        <w:t>ملک الری بل هو بغیتی</w:t>
      </w:r>
    </w:p>
    <w:p>
      <w:pPr>
        <w:pStyle w:val="BookText"/>
        <w:rPr/>
      </w:pPr>
      <w:r>
        <w:rPr>
          <w:rFonts w:ascii="IRNazanin" w:hAnsi="IRNazanin" w:eastAsia="IRNazanin"/>
          <w:color w:val="111111"/>
          <w:sz w:val="28"/>
          <w:sz w:val="28"/>
          <w:szCs w:val="28"/>
          <w:rtl w:val="true"/>
          <w:lang w:bidi="fa-IR"/>
        </w:rPr>
        <w:t>وإن</w:t>
      </w:r>
    </w:p>
    <w:p>
      <w:pPr>
        <w:pStyle w:val="BookText"/>
        <w:rPr/>
      </w:pPr>
      <w:r>
        <w:rPr>
          <w:rFonts w:ascii="Amiri" w:hAnsi="Amiri" w:eastAsia="Amiri" w:cs="Amiri"/>
          <w:color w:val="111111"/>
          <w:sz w:val="28"/>
          <w:sz w:val="28"/>
          <w:szCs w:val="28"/>
          <w:rtl w:val="true"/>
          <w:lang w:bidi="ar-SA"/>
        </w:rPr>
        <w:t>عُدت مأثوماً بقتل حسین</w:t>
      </w:r>
    </w:p>
    <w:p>
      <w:pPr>
        <w:pStyle w:val="BookText"/>
        <w:rPr/>
      </w:pPr>
      <w:r>
        <w:rPr>
          <w:rFonts w:ascii="IRNazanin" w:hAnsi="IRNazanin" w:eastAsia="IRNazanin"/>
          <w:color w:val="111111"/>
          <w:sz w:val="28"/>
          <w:sz w:val="28"/>
          <w:szCs w:val="28"/>
          <w:rtl w:val="true"/>
          <w:lang w:bidi="fa-IR"/>
        </w:rPr>
        <w:t>لکان هذا الإنشاد أدلّ علی المراد، فضیّق علیه الفاسق أشدّ تضییق، وسدّ بین یدیه واضح الطریق إلی أن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بقرب الکوفة بموضع یقال له کربلاء</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2" w:name="pg5143_33034"/>
    </w:p>
    <w:p>
      <w:pPr>
        <w:pStyle w:val="Heading3"/>
        <w:numPr>
          <w:ilvl w:val="2"/>
          <w:numId w:val="1"/>
        </w:numPr>
        <w:rPr/>
      </w:pPr>
      <w:bookmarkStart w:id="333" w:name="__RefHeading___Toc1736602_774463916"/>
      <w:bookmarkStart w:id="334" w:name="_Toc124"/>
      <w:bookmarkEnd w:id="332"/>
      <w:bookmarkEnd w:id="333"/>
      <w:r>
        <w:rPr>
          <w:rtl w:val="true"/>
        </w:rPr>
        <w:t>فی مؤیدات ما استفدناه</w:t>
      </w:r>
      <w:bookmarkEnd w:id="334"/>
    </w:p>
    <w:p>
      <w:pPr>
        <w:pStyle w:val="BookText"/>
        <w:rPr/>
      </w:pPr>
      <w:r>
        <w:rPr>
          <w:rFonts w:ascii="Amiri" w:hAnsi="Amiri" w:eastAsia="Amiri" w:cs="Amiri"/>
          <w:color w:val="111111"/>
          <w:sz w:val="28"/>
          <w:sz w:val="28"/>
          <w:szCs w:val="28"/>
          <w:rtl w:val="true"/>
          <w:lang w:bidi="ar-SA"/>
        </w:rPr>
        <w:t>فتحصّل ممّا ذکرنا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سعد کانوا مُکتتبین ومُجنّدین من قبلُ لدستبی</w:t>
      </w:r>
      <w:r>
        <w:rPr>
          <w:rFonts w:eastAsia="Amiri" w:cs="Amiri" w:ascii="Amiri" w:hAnsi="Amiri"/>
          <w:color w:val="111111"/>
          <w:sz w:val="28"/>
          <w:szCs w:val="28"/>
          <w:rtl w:val="true"/>
          <w:lang w:bidi="ar-SA"/>
        </w:rPr>
        <w:t>(</w:t>
      </w:r>
      <w:r>
        <w:rPr>
          <w:rStyle w:val="FootnoteAnchor"/>
          <w:rtl w:val="true"/>
        </w:rPr>
        <w:footnoteReference w:id="2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والذین رآهم الطرمّاح غیر مُکتتبین ولا مُجنّدین، بل جُمعوا للعرض والتجنید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القبائل الذین ذکرهم ابن جریر، وذکر حضورهم حرب الحسین، ولم یستثنِ منهم إلّا الحرّ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وتحصّل أیضاً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 وغیر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الحصین</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وفی روایة ابن سعد فی طبقاته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له عبید الله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ووجّهه إلی عمر بن سعد مدداً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خرج بهم قبل ورود الحسین علیه السلام إلی العراق، ورتّبهم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خفّان</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یمکن أن ینسب بعد هذا أحدٌ إلی ابن جریر أنَّه لم یذکر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الأربعة</w:t>
      </w:r>
      <w:r>
        <w:rPr>
          <w:rFonts w:eastAsia="IRNazanin" w:cs="IRNazanin"/>
          <w:color w:val="111111"/>
          <w:sz w:val="28"/>
          <w:szCs w:val="28"/>
          <w:rtl w:val="true"/>
          <w:lang w:bidi="fa-IR"/>
        </w:rPr>
        <w:t>(</w:t>
      </w: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آلاف</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وقد صرّح محمد بن أبی طالب علی ما حکاه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الجمع والتحشید کان بعد خروج عمر بن سعد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جمع ابن زیاد الناس فی جامع الکوفة، ثمَّ خرج، فصعد المنبر،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إنَّکم بلوتُم آل أبی سفیان، فوجدتموهم کما تُحبّون، وهذا أمیر المؤمنین یزید قد عرفتمُوه حسن السیرة، محمود الطریقة، مُحسناً إلی الرعیّة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من تسلیة المجالس والبحار،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یحسن، وفی فتوح ابن أعثم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 روی النصّ مختصراً مع اختلاف فی ألفاظه، وقد تقدّم ذکره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المطابق لما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أنَّه معطوف علی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وردت فی المطبوع بسقوط الهاء وبقاء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عرفتموه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یُعطی العطاء فی حقّه، قد أمنت السبل علی عهده، وکذلک کان أبوه معاویة فی عصره، وهذا ابنه یزید من بعده، یُکرم العباد، ویُعینهم بالأموال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هکذا فی النُّسخ، وفی مجالس محمد بن أبی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ویغنیهم بالأموال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تُذکر فی الفتوح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ویُکرمهم، وقد زادکم فی أرزاقکم مائةً مائةً، وأمرنی أن أُوفرها علیکم، وأُخرجکم إلی حرب عدوّه الحسین، فاسمعوا له وأطیعوا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نزل عنِ المنبر، ووفر الناس العطاء، وأمرهم أن یخرجوا إلی حرب الحسین علیه السلام ، ویکونوا عوناً لابنِ سعد علی حربه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فأوّل مَن خرج شمر بن ذی الجوشن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آلاف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فصار ابن سعد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تسعة آلاف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اتبعه بیزید بن رکاب الکلبی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والحصین بن نمیر السکونی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آلاف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وفلانا المازنی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آلاف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ونصر بن فلان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ألفین</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ذکر ابن شهر آشوب أسماءً لهم فی المناقب،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مضایر بن رهینة المازنی،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بن حرشة، وأمّا الحصین فقد تقدّمت الإشارة إلی اسمه الصحیح، وهو الحصین بن تمیم بن أُسامة بن زهیر بن درید التمیمی</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عشرون ألفاً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أرسل إلی شبث بن ربعی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زال یُرسل إلیه العساکر حتّی تکامل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ثلاثون ألفاً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بین فارسٍ وراجلٍ</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المجلسی، محمد باقر،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إلی آخر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صریحٌ، فإنَّ هذه البعوث کانت بعد خروجِ ابن سعد، فهُم الناس</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بجمعهم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ما اختاره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رآهم الطرمّاح فی ظهر الکوفة، ولم یرَ قطٌّ جمعاً أکثرَ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وهذه البعوث لم تقتصر علی الناس الذین رآهم الطرمّاح فی ظهر الکوفة، بل جاءت بعضها من النُّخیلة؛ إذ کان فیها عرض آخر للجیش أشرنا له فی المقدّمة، وورد ذکره فی تاریخ الأُمم والملوک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هذا العرض حصل علی الروایة التی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عبید الله بن زیاد عسکر فی النُّخیلة بعد أن استخلف عمرو بن حریث علی الکوفة، وجاء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جناب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منّا رجل یُدعی عبد الله بن عمیر، من بنی عُلیم، کان قد نزل الکوفة واتخذ عند بئر الجعد من همدان داراً، وکانت معه امرأة له من النمر بن قاسط،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وهب بنت عبد، فرأی القوم بالنُّخیلة یُعرضون لیُسرّحوا إلی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 عنهم؟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رحون إلی حسین بن فاطمة بنت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قد کنت علی جهاد أهل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 حریصاً، وإنِّی لأرجو ألّا یکون جهاد هؤلاء الذین یغزون ابن بنت نبیهم أیسر ثواباً عند الله من ثوابه إیّای فی جهاد المش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رکین، فدخل إلی امرأته، فأخبرها بما سمع، وأعلمها بما 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أصبت، أصاب الله بک أرشد أُمورک، افعل وأخرجنی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بها لیلاً حتی أتی حسیناً، فأقام معه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وصریحٌ أیضاً أنَّ ابن سعد کان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آلاف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الأربعةُ التی خرج بها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ویشهد لهذا الکلام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الصباغ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المتقدّمة المُص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رِّحة بأنَّه خرج ابن سعد، وصار ابن زیاد یمدّه بالجیوش شیئاً فشیئاً</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وأکد ذلک الدینوری فی الأخبار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وجّه الحصین بن نمیر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وحجار بن أبجر، وشبث بن ربعی، وشمر بن ذی الجوشن؛ لیعاونوا عمر بن سعد علی أمره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اجتمع عند 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ثلاثون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w:t>
      </w:r>
      <w:r>
        <w:rPr>
          <w:rFonts w:eastAsia="IRNazanin" w:cs="IRNazanin"/>
          <w:color w:val="111111"/>
          <w:sz w:val="28"/>
          <w:szCs w:val="28"/>
          <w:rtl w:val="true"/>
          <w:lang w:bidi="fa-IR"/>
        </w:rPr>
        <w:t>.</w:t>
      </w:r>
      <w:bookmarkStart w:id="335" w:name="pg5143_33037"/>
    </w:p>
    <w:p>
      <w:pPr>
        <w:pStyle w:val="Heading3"/>
        <w:numPr>
          <w:ilvl w:val="2"/>
          <w:numId w:val="1"/>
        </w:numPr>
        <w:rPr/>
      </w:pPr>
      <w:bookmarkStart w:id="336" w:name="__RefHeading___Toc1736604_774463916"/>
      <w:bookmarkStart w:id="337" w:name="_Toc125"/>
      <w:bookmarkEnd w:id="335"/>
      <w:bookmarkEnd w:id="336"/>
      <w:r>
        <w:rPr>
          <w:rtl w:val="true"/>
        </w:rPr>
        <w:t>نقل کلام المسعودی فی کتاب إثبات الوصیة</w:t>
      </w:r>
      <w:bookmarkEnd w:id="337"/>
    </w:p>
    <w:p>
      <w:pPr>
        <w:pStyle w:val="BookText"/>
        <w:rPr/>
      </w:pPr>
      <w:r>
        <w:rPr>
          <w:rFonts w:ascii="IRNazanin" w:hAnsi="IRNazanin" w:eastAsia="IRNazanin"/>
          <w:color w:val="111111"/>
          <w:sz w:val="28"/>
          <w:sz w:val="28"/>
          <w:szCs w:val="28"/>
          <w:rtl w:val="true"/>
          <w:lang w:bidi="fa-IR"/>
        </w:rPr>
        <w:t>وما ذکره المُسعودی</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عبد الملک المسعودی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ذریة 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 فیه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الشیعة، وفیه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العسقلانی، أحمد بن علی، 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معتزلی العقیدة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السبکی، عبد الوهاب بن علی، طبقات الشافعیة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ذکره علماء الشیعة، فمنهم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 العاملی حیث قال فی 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الحسین بن علی المسعودی، أبو الحسن الهذ لی، له کُتب فی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فی إثبات الوصیة لعلی بن أبی طالب علیه السلام ، وهو صاحب مروج الذهب، قاله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 النجاشی،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فی مقدّمة إثبات الوصیة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هذا فلا موقع لمِا فی لسان المیزان، وحیث لم یتحققه السبکی نسبه إلی القیل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الذهبی، محمد بن أحمد، سیر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الصفدی، صلاح الدین، الوافی بالوفیات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الوصیة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الذی نُصَّ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رسمت فی النُّسخة المحقّقة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ولیس لها معنی واضح فی العبارة، والصحیح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نُصَّ علی أنَّه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صاحب فوات الوفیات والنجاشی والحلی، علی أنَّ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للمسعودی صاحب مروج الذهب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له،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فوات الوفیات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الکتبی، محمد بن شاکر، فوات 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النجاشی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النجاشی، أحمد بن علی، رجال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 فی الرجال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العلّامة الحلی، الحسن بن یوسف، خلاصة الأقوال فی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وتوجّه عبید الله بن زیاد بالجیوشِ</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ذکر بعض المؤرخین توجّه عبید الله إلی جهة کربلاء، 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فذکر أنَّه خرج وعسکر بالنُّخیلة،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لشمر بنِ ذی الجوشن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أنت إلی عمر بن سعد، فإن مض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لمِا أمرته وقاتل حسیناً، وإلّا فاضرب عُنقه، وأنت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الرجل والرجلان والثلاثة یتسلّلون إلی حسینٍ من الکوفة، فبلغ ذلک عبید الله، فخرج فعسکر بالنُّخیلة، واستعمل علی الکوفة عمرو بن حریث، وأخذ الناس بالخروجِ إلی النُّخیلة، وضبط الجس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فلم یترک أحداً یجوزه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وعقد عبیدُ الله لحصین بن تمیم الطهوی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ووجّهه إلی عمر بن سعد مدداً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وقدِم شمر بن ذی الجوشن الضبابی علی عمر بن سعد بمَا أمرَه به عبیدُ الله عشیة الخمیس لتسع خلون من المُحرّم سنة إحدی وستین بعد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محمد، ترجمة الإمام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البلاذری، أحمد بن یحیی، 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 ابن زیاد استخلف علی الکوفة عمرو بن حریث، وأمر القعقاع بن سوید بن عبد الرحمن بن بجیر المنقری بالتطواف بالکوفة فی خیل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یزید فی ثمانیة وعش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رین ألف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المسعودی، علی بن الحسین، إثبات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176</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إلی آخر کلامه</w:t>
      </w:r>
      <w:r>
        <w:rPr>
          <w:rFonts w:eastAsia="IRNazanin" w:cs="IRNazanin"/>
          <w:color w:val="111111"/>
          <w:sz w:val="28"/>
          <w:szCs w:val="28"/>
          <w:rtl w:val="true"/>
          <w:lang w:bidi="fa-IR"/>
        </w:rPr>
        <w:t>.</w:t>
      </w:r>
      <w:bookmarkStart w:id="338" w:name="pg5143_33038"/>
    </w:p>
    <w:p>
      <w:pPr>
        <w:pStyle w:val="BookText"/>
        <w:rPr/>
      </w:pPr>
      <w:bookmarkEnd w:id="338"/>
      <w:r>
        <w:rPr>
          <w:rFonts w:ascii="Amiri" w:hAnsi="Amiri" w:eastAsia="Amiri" w:cs="Amiri"/>
          <w:color w:val="111111"/>
          <w:sz w:val="28"/>
          <w:sz w:val="28"/>
          <w:szCs w:val="28"/>
          <w:rtl w:val="true"/>
          <w:lang w:bidi="ar-SA"/>
        </w:rPr>
        <w:t xml:space="preserve">لا یقالُ إنَّ المسعودی ذَکَرَ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صنّفه بمصر لبعضِ مَن لا یسعه ذکر کلّ شیء، کما یعرفه الخبیر بترجمة المسعودی</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9" w:name="__RefHeading___Toc1736606_774463916"/>
      <w:bookmarkStart w:id="340" w:name="_Toc126"/>
      <w:bookmarkEnd w:id="339"/>
      <w:r>
        <w:rPr>
          <w:rtl w:val="true"/>
        </w:rPr>
        <w:t xml:space="preserve">کلام سبط ابن الجوزی فی </w:t>
      </w:r>
      <w:r>
        <w:rPr>
          <w:rtl w:val="true"/>
        </w:rPr>
        <w:t>(</w:t>
      </w:r>
      <w:r>
        <w:rPr>
          <w:rtl w:val="true"/>
        </w:rPr>
        <w:t>تذکرة الأئمّة</w:t>
      </w:r>
      <w:r>
        <w:rPr>
          <w:rtl w:val="true"/>
        </w:rPr>
        <w:t>)</w:t>
      </w:r>
      <w:bookmarkEnd w:id="340"/>
    </w:p>
    <w:p>
      <w:pPr>
        <w:pStyle w:val="BookText"/>
        <w:rPr/>
      </w:pPr>
      <w:r>
        <w:rPr>
          <w:rFonts w:ascii="IRNazanin" w:hAnsi="IRNazanin" w:eastAsia="IRNazanin"/>
          <w:color w:val="111111"/>
          <w:sz w:val="28"/>
          <w:sz w:val="28"/>
          <w:szCs w:val="28"/>
          <w:rtl w:val="true"/>
          <w:lang w:bidi="fa-IR"/>
        </w:rPr>
        <w:t xml:space="preserve">وکذلک کلام سبط ابن الجوزی فی التذکرة لا یدلُّ علی غیرِ ما ذکره ابن جریر من إرسال عمر بنِ سعد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آلاف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ابن زیاد قد جهّز عمر بن سعد بن أبی وقاص لقتال الحسین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آلاف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وجهّز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خمسمائة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فنزلوا علی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زیاد لعمر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اکفنی هذا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عمر یکره قتاله،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أُعفیک</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ابن زیاد قد ولّی عمر بن سعد الری وخُراسان</w:t>
      </w:r>
      <w:r>
        <w:rPr>
          <w:rFonts w:eastAsia="IRNazanin" w:cs="IRNazanin"/>
          <w:color w:val="111111"/>
          <w:sz w:val="28"/>
          <w:szCs w:val="28"/>
          <w:rtl w:val="true"/>
          <w:lang w:bidi="fa-IR"/>
        </w:rPr>
        <w:t>(</w:t>
      </w:r>
      <w:r>
        <w:rPr>
          <w:rStyle w:val="FootnoteAnchor"/>
          <w:rtl w:val="true"/>
        </w:rPr>
        <w:footnoteReference w:id="2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 وإلّا عزلتک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أمهلنی اللیلة أُفکّر</w:t>
      </w:r>
      <w:r>
        <w:rPr>
          <w:rFonts w:eastAsia="IRNazanin" w:cs="IRNazanin"/>
          <w:color w:val="111111"/>
          <w:sz w:val="28"/>
          <w:szCs w:val="28"/>
          <w:rtl w:val="true"/>
          <w:lang w:bidi="fa-IR"/>
        </w:rPr>
        <w:t>»(</w:t>
      </w:r>
      <w:r>
        <w:rPr>
          <w:rStyle w:val="FootnoteAnchor"/>
          <w:rtl w:val="true"/>
        </w:rPr>
        <w:footnoteReference w:id="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القصة المعروفة</w:t>
      </w:r>
      <w:r>
        <w:rPr>
          <w:rFonts w:eastAsia="IRNazanin" w:cs="IRNazanin"/>
          <w:color w:val="111111"/>
          <w:sz w:val="28"/>
          <w:szCs w:val="28"/>
          <w:rtl w:val="true"/>
          <w:lang w:bidi="fa-IR"/>
        </w:rPr>
        <w:t xml:space="preserve">. </w:t>
      </w:r>
      <w:bookmarkStart w:id="341" w:name="pg5143_33039"/>
    </w:p>
    <w:p>
      <w:pPr>
        <w:pStyle w:val="BookText"/>
        <w:rPr/>
      </w:pPr>
      <w:bookmarkEnd w:id="341"/>
      <w:r>
        <w:rPr>
          <w:rFonts w:ascii="Amiri" w:hAnsi="Amiri" w:eastAsia="Amiri" w:cs="Amiri"/>
          <w:color w:val="111111"/>
          <w:sz w:val="28"/>
          <w:sz w:val="28"/>
          <w:szCs w:val="28"/>
          <w:rtl w:val="true"/>
          <w:lang w:bidi="ar-SA"/>
        </w:rPr>
        <w:t>فیدلُّ کلامه علی أنَّه لا یرید بیان الحص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ولا بیان عدد المُخرَجین من الأوّل إلی الآخر، وإنَّما أراد بیان ما کان استعدّه ابن زیاد فی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معارضة فی کلامه لمَن ذکر أنَّه بعث بعد عمر بن سعد فلاناً وفلاناً أصلاً</w:t>
      </w:r>
      <w:r>
        <w:rPr>
          <w:rFonts w:eastAsia="Amiri" w:cs="Amiri" w:ascii="Amiri" w:hAnsi="Amiri"/>
          <w:color w:val="111111"/>
          <w:sz w:val="28"/>
          <w:szCs w:val="28"/>
          <w:rtl w:val="true"/>
          <w:lang w:bidi="ar-SA"/>
        </w:rPr>
        <w:t>.</w:t>
      </w:r>
    </w:p>
    <w:p>
      <w:pPr>
        <w:pStyle w:val="Heading3"/>
        <w:numPr>
          <w:ilvl w:val="2"/>
          <w:numId w:val="1"/>
        </w:numPr>
        <w:rPr/>
      </w:pPr>
      <w:bookmarkStart w:id="342" w:name="__RefHeading___Toc1736608_774463916"/>
      <w:bookmarkStart w:id="343" w:name="_Toc127"/>
      <w:bookmarkEnd w:id="342"/>
      <w:r>
        <w:rPr>
          <w:rtl w:val="true"/>
        </w:rPr>
        <w:t xml:space="preserve">فی نقل کلام ابن الأثیر فی </w:t>
      </w:r>
      <w:r>
        <w:rPr>
          <w:rtl w:val="true"/>
        </w:rPr>
        <w:t>(</w:t>
      </w:r>
      <w:r>
        <w:rPr>
          <w:rtl w:val="true"/>
        </w:rPr>
        <w:t>الکامل</w:t>
      </w:r>
      <w:r>
        <w:rPr>
          <w:rtl w:val="true"/>
        </w:rPr>
        <w:t xml:space="preserve">) </w:t>
      </w:r>
      <w:r>
        <w:rPr>
          <w:rtl w:val="true"/>
        </w:rPr>
        <w:t>وأنَّه نحو کلام ابن جریر</w:t>
      </w:r>
      <w:bookmarkEnd w:id="343"/>
    </w:p>
    <w:p>
      <w:pPr>
        <w:pStyle w:val="BookText"/>
        <w:rPr/>
      </w:pPr>
      <w:r>
        <w:rPr>
          <w:rFonts w:ascii="IRNazanin" w:hAnsi="IRNazanin" w:eastAsia="IRNazanin"/>
          <w:color w:val="111111"/>
          <w:sz w:val="28"/>
          <w:sz w:val="28"/>
          <w:szCs w:val="28"/>
          <w:rtl w:val="true"/>
          <w:lang w:bidi="fa-IR"/>
        </w:rPr>
        <w:t>وأمّا ابن الأثیر فلم یذکر إلّا ما ذکره ابن جریر الطبری،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وذلک یوم الخمیس الثانی من مُحرّم إحدی وستین، فلمّا کان الغد قدِم علیهم عمر بن سعد بن أبی وقاص من الکوفة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آلاف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سبب مسیره إلیه؛ أنَّ عبید الله بن زیاد کان قد بعثه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دستبی، وکانت الدیلم قد خرجُوا إلیها وغَلبوا علیها، وکتب له عهده علی الری، فعسکر بالناسِ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 أعین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کان من أمرِ الحسین ما کان دعا ابن زیاد عمر بن سعد،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إلی الحسین، فإذا فرغنا ممّا بیننا وبینه سرت إلی عملک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أتی ابن زیاد،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ولّیتَنی هذا العمل وسمع الناس به</w:t>
      </w:r>
      <w:r>
        <w:rPr>
          <w:rFonts w:eastAsia="IRNazanin" w:cs="IRNazanin"/>
          <w:color w:val="111111"/>
          <w:sz w:val="28"/>
          <w:szCs w:val="28"/>
          <w:rtl w:val="true"/>
          <w:lang w:bidi="fa-IR"/>
        </w:rPr>
        <w:t>](</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رأیت أنْ تنفذَ لی عملک</w:t>
      </w:r>
      <w:r>
        <w:rPr>
          <w:rFonts w:eastAsia="Amiri" w:cs="Amiri" w:ascii="Amiri" w:hAnsi="Amiri"/>
          <w:color w:val="111111"/>
          <w:sz w:val="28"/>
          <w:szCs w:val="28"/>
          <w:rtl w:val="true"/>
          <w:lang w:bidi="ar-SA"/>
        </w:rPr>
        <w:t>(</w:t>
      </w:r>
      <w:r>
        <w:rPr>
          <w:rStyle w:val="FootnoteAnchor"/>
          <w:rtl w:val="true"/>
        </w:rPr>
        <w:footnoteReference w:id="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فافعلْ، وابعث إلی الحسین من أشراف الکوفة مَن لست أُغنی فی الحرب منه، وسمّی أُناساً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أسْتأمُرک فیمَن أُرید أنْ أبعث، فإنْ سرت بجندنا وإلّا فابعث إلینا بعهدنا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سائرٌ، فأقبلَ فی ذلک الجیش حتّی نزل بالحسین</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4" w:name="__RefHeading___Toc1736610_774463916"/>
      <w:bookmarkStart w:id="345" w:name="_Toc128"/>
      <w:bookmarkEnd w:id="344"/>
      <w:r>
        <w:rPr>
          <w:rtl w:val="true"/>
        </w:rPr>
        <w:t>التحقیق فی توهّم عدد المُحاربین</w:t>
      </w:r>
      <w:bookmarkEnd w:id="345"/>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فعُلم من هنا أنَّ الذی جاء به ابن سعد هو جیش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الذی کان مُعدّاً 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الدیلم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 غیر مَن رآهم الطرمّاح فی صعید واحد قد جُمعوا لیُعرضوا، ثمَّ یُسرّحوا إلی الحسین</w:t>
      </w:r>
      <w:r>
        <w:rPr>
          <w:rFonts w:eastAsia="Amiri" w:cs="Amiri" w:ascii="Amiri" w:hAnsi="Amiri"/>
          <w:color w:val="111111"/>
          <w:sz w:val="28"/>
          <w:szCs w:val="28"/>
          <w:rtl w:val="true"/>
          <w:lang w:bidi="ar-SA"/>
        </w:rPr>
        <w:t xml:space="preserve">. </w:t>
      </w:r>
      <w:bookmarkStart w:id="346" w:name="pg5143_33040"/>
    </w:p>
    <w:p>
      <w:pPr>
        <w:pStyle w:val="BookText"/>
        <w:rPr/>
      </w:pPr>
      <w:bookmarkEnd w:id="346"/>
      <w:r>
        <w:rPr>
          <w:rFonts w:ascii="IRNazanin" w:hAnsi="IRNazanin" w:eastAsia="IRNazanin"/>
          <w:color w:val="111111"/>
          <w:sz w:val="28"/>
          <w:sz w:val="28"/>
          <w:szCs w:val="28"/>
          <w:rtl w:val="true"/>
          <w:lang w:bidi="fa-IR"/>
        </w:rPr>
        <w:t xml:space="preserve">ضرورة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الأربعة 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کانوا قد بُعثوا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یحتاجون إلی العرضِ کما هو ظاهرٌ، والذین رآهم الطرمّاح لا یمکن أن یکونوا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آلاف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لفظ ما رواه ابن جریر وابن الأثیر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الطرمّاح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ظهر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الناس ما لم ترَ عینای فی صعید واحد جمعاً أکثر منه</w:t>
      </w:r>
      <w:r>
        <w:rPr>
          <w:rFonts w:eastAsia="IRNazanin" w:cs="IRNazanin"/>
          <w:color w:val="111111"/>
          <w:sz w:val="28"/>
          <w:szCs w:val="28"/>
          <w:rtl w:val="true"/>
          <w:lang w:bidi="fa-IR"/>
        </w:rPr>
        <w:t>».</w:t>
      </w:r>
    </w:p>
    <w:p>
      <w:pPr>
        <w:pStyle w:val="Heading3"/>
        <w:numPr>
          <w:ilvl w:val="2"/>
          <w:numId w:val="1"/>
        </w:numPr>
        <w:rPr/>
      </w:pPr>
      <w:bookmarkStart w:id="347" w:name="__RefHeading___Toc1736612_774463916"/>
      <w:bookmarkStart w:id="348" w:name="_Toc129"/>
      <w:bookmarkEnd w:id="347"/>
      <w:r>
        <w:rPr>
          <w:rtl w:val="true"/>
        </w:rPr>
        <w:t>استفادة من کلام ابن زیاد فی الزیادة</w:t>
      </w:r>
      <w:bookmarkEnd w:id="348"/>
    </w:p>
    <w:p>
      <w:pPr>
        <w:pStyle w:val="BookText"/>
        <w:rPr/>
      </w:pPr>
      <w:r>
        <w:rPr>
          <w:rFonts w:ascii="Amiri" w:hAnsi="Amiri" w:eastAsia="Amiri" w:cs="Amiri"/>
          <w:color w:val="111111"/>
          <w:sz w:val="28"/>
          <w:sz w:val="28"/>
          <w:szCs w:val="28"/>
          <w:rtl w:val="true"/>
          <w:lang w:bidi="ar-SA"/>
        </w:rPr>
        <w:t>ثمَّ فی قول ابنِ زیاد لابن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أَسْتأمُرک فیمَن أُرید أن أبعث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واضحة علی أنَّه کان یرید أیضاً أن یبعث بُعوثاً غیر عمرِ بن سعد إلی حربِ الحسین علیه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ویُؤیده ما ذکره ابن جریر وابن الأثیر من أنَّ عمر 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علی ربعِ أهلِ المدینة عبد الله بن زهیر الأزدی، وعلی ربعِ ربیعة وکندة قیس بن الأشعث بن قیس، وعلی ربعِ مذحج وأسد عبد الرحمن بن أبی سبرة الجعفی، وعلی ربعِ تمیم وهمدان الحرّ بن یزید الریاحی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 علی میمنته عمرو بن الحجاج الزبیدی، وعلی 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رته شمر بن ذی الجوشن، وعلی الخیل عروة بن قیس الأحمسی، وعلی الرجّالة شبث بن ربعی التمیمی</w:t>
      </w:r>
      <w:r>
        <w:rPr>
          <w:rFonts w:eastAsia="IRNazanin" w:cs="IRNazanin"/>
          <w:color w:val="111111"/>
          <w:sz w:val="28"/>
          <w:szCs w:val="28"/>
          <w:rtl w:val="true"/>
          <w:lang w:bidi="fa-IR"/>
        </w:rPr>
        <w:t>».</w:t>
      </w:r>
    </w:p>
    <w:p>
      <w:pPr>
        <w:pStyle w:val="Heading3"/>
        <w:numPr>
          <w:ilvl w:val="2"/>
          <w:numId w:val="1"/>
        </w:numPr>
        <w:rPr/>
      </w:pPr>
      <w:bookmarkStart w:id="349" w:name="__RefHeading___Toc1736614_774463916"/>
      <w:bookmarkStart w:id="350" w:name="_Toc130"/>
      <w:bookmarkEnd w:id="349"/>
      <w:r>
        <w:rPr>
          <w:rtl w:val="true"/>
        </w:rPr>
        <w:t>استبعاد وتحقیق</w:t>
      </w:r>
      <w:bookmarkEnd w:id="350"/>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وظاهرٌ أنَّه لم یکونوا هؤلاء الربوع والقبائل، وهؤلاء الرؤساء،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الأربعة 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کانوا تحت رایته فی 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رورة، وکیف یکونون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اجتمعت عشائر الکوفة جمیعاً، وکلُّ واحد من العشائر تزید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آلاف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لا یخفی علی أهلِ العلم بالتواریخ</w:t>
      </w:r>
      <w:r>
        <w:rPr>
          <w:rFonts w:eastAsia="IRNazanin" w:cs="IRNazanin"/>
          <w:color w:val="111111"/>
          <w:sz w:val="28"/>
          <w:szCs w:val="28"/>
          <w:rtl w:val="true"/>
          <w:lang w:bidi="fa-IR"/>
        </w:rPr>
        <w:t xml:space="preserve">. </w:t>
      </w:r>
      <w:bookmarkStart w:id="351" w:name="pg5143_33041"/>
    </w:p>
    <w:p>
      <w:pPr>
        <w:pStyle w:val="Heading3"/>
        <w:numPr>
          <w:ilvl w:val="2"/>
          <w:numId w:val="1"/>
        </w:numPr>
        <w:rPr/>
      </w:pPr>
      <w:bookmarkStart w:id="352" w:name="__RefHeading___Toc1736616_774463916"/>
      <w:bookmarkStart w:id="353" w:name="_Toc131"/>
      <w:bookmarkEnd w:id="351"/>
      <w:bookmarkEnd w:id="352"/>
      <w:r>
        <w:rPr>
          <w:rtl w:val="true"/>
        </w:rPr>
        <w:t>عشائر أهل الکوفة الذین تقاسموا الرؤوس یوم الطفّ</w:t>
      </w:r>
      <w:bookmarkEnd w:id="353"/>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 ومَن معه حُملت رؤوسهم إلی ابنِ زیادٍ، فجاءت کندة بثلاث 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علی بن أبی الکرم، 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وفی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عشر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رأساً، وصاحبُهم قیس بن الأشعث، وجاءت هوازن بعش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رین رأساً، وصاحبُهم شمر بن ذی الجوشن الضبابی، وجاءت بنو تمیم بسبعة عشر رأساً، وجاءت بنو أسد بستة رؤوس، وجاءت مذحج بسبعة أرؤسٍ، وجاء سائر الجیش بسبعة أرؤس، فذلک سبعون رأساً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وهذا الشاهد الذی ذکره المؤلف من کامل ابن الأثیر، أراد منه أن یذکر جملة من أسماء القبائل، وقادتهم ولیس مراده الحصر فیما ذکره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موضع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فلینظرِ العاقل کم عدد کندة؟ وکم عدد هوازن؟ وکم بنو تمیم؟ وکم بنو أسد؟ وکم مذحجُ؟</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لقد تقدّم الحدیث عن أسماء بطون هذه القبائل وأعدادها، ونذکر مثالاً لها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خمسة وأربعون بطناً، وقد قال المسعودی فی 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قبیلة مراد فی حدیثه عن هانئ بن عروة المذحجی المرادی الغطیفی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شیخ مراد وزعیمها، یرکب فی أربعة آلاف دارع، وثمانیة آلاف راجل، فإذا تلاها أحلافها من کندة رکب فی ثلاثین ألف دارع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الأعداد التی تُذکر فی هذا المجال ما جاء فی قول الطرمّاح الشاعر حین طلب من الإمام الحسین علیه السلام أن یذهب معه إلی بلاد قومه حتی یری رأیه، وأن ینزل جبلهم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وتکفل له بعش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رین ألف طائی، یضربون بین یدیه بأسیافهم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ودعْ عنک سائر الجیوش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أراد الوقوف علی الحقائق أخذ بما جُمع مما جاء فی هذا البابِ، وأمعن النظر فیه، وأعطی کلَّ کلامٍ حقَّه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فإنِّی لا أنسی أنَّ کندة اثنا 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ألفاً یوم صفّین</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غلب أهل الشام علی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 من لیلته،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أیمنعنا القوم ماء الفرات وأنت فینا، ومعنا السیوف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إلیکم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الأشعث، فنادی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یُرید الماء أو الموت فمیعاده الصبح، فأتاه من لیلته اثنا 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ألف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فأتاه اثنا عشر ألفاً من کندة، وأفناء قحطان واضعی سیوفهم علی عواتقهم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المنقری، نصر بن مزاحم، وقعة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166</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ببالی عدد باقی العشائر</w:t>
      </w:r>
      <w:r>
        <w:rPr>
          <w:rFonts w:eastAsia="IRNazanin" w:cs="IRNazanin"/>
          <w:color w:val="111111"/>
          <w:sz w:val="28"/>
          <w:szCs w:val="28"/>
          <w:rtl w:val="true"/>
          <w:lang w:bidi="fa-IR"/>
        </w:rPr>
        <w:t>.</w:t>
      </w:r>
      <w:bookmarkStart w:id="354" w:name="pg5143_33042"/>
    </w:p>
    <w:p>
      <w:pPr>
        <w:pStyle w:val="BookText"/>
        <w:rPr/>
      </w:pPr>
      <w:bookmarkEnd w:id="354"/>
      <w:r>
        <w:rPr>
          <w:rFonts w:ascii="IRNazanin" w:hAnsi="IRNazanin" w:eastAsia="IRNazanin"/>
          <w:color w:val="111111"/>
          <w:sz w:val="28"/>
          <w:sz w:val="28"/>
          <w:szCs w:val="28"/>
          <w:rtl w:val="true"/>
          <w:lang w:bidi="fa-IR"/>
        </w:rPr>
        <w:t>ومَن أراد الوقوف علی عددهم بالتقریبِ یراجع کتاب ابن سعد</w:t>
      </w:r>
      <w:r>
        <w:rPr>
          <w:rFonts w:eastAsia="IRNazanin" w:cs="IRNazanin"/>
          <w:color w:val="111111"/>
          <w:sz w:val="28"/>
          <w:szCs w:val="28"/>
          <w:rtl w:val="true"/>
          <w:lang w:bidi="fa-IR"/>
        </w:rPr>
        <w:t>(</w:t>
      </w:r>
      <w:r>
        <w:rPr>
          <w:rStyle w:val="FootnoteAnchor"/>
          <w:rtl w:val="true"/>
        </w:rPr>
        <w:footnoteReference w:id="3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بن مُزاحم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صفّین</w:t>
      </w:r>
      <w:r>
        <w:rPr>
          <w:rFonts w:eastAsia="Amiri" w:cs="Amiri" w:ascii="Amiri" w:hAnsi="Amiri"/>
          <w:color w:val="111111"/>
          <w:sz w:val="28"/>
          <w:szCs w:val="28"/>
          <w:rtl w:val="true"/>
          <w:lang w:bidi="ar-SA"/>
        </w:rPr>
        <w:t>)(</w:t>
      </w:r>
      <w:r>
        <w:rPr>
          <w:rStyle w:val="FootnoteAnchor"/>
          <w:rtl w:val="true"/>
        </w:rPr>
        <w:footnoteReference w:id="3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وأمثالهما یعرف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أبوابٌ أُخر وطرقٌ کثیرةٌ فی معرفة عدد الطوائف بالکوفة، والذین کانوا من هذه الطوائف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وقبلها مع سعد بن أبی وقاص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الاعتبار یساعده علی ما ذکره ابن طلحة، وابن الصباغ، والمسعودی وابن عنبة النسابة</w:t>
      </w:r>
      <w:r>
        <w:rPr>
          <w:rFonts w:eastAsia="IRNazanin" w:cs="IRNazanin"/>
          <w:color w:val="111111"/>
          <w:sz w:val="28"/>
          <w:szCs w:val="28"/>
          <w:rtl w:val="true"/>
          <w:lang w:bidi="fa-IR"/>
        </w:rPr>
        <w:t>.</w:t>
      </w:r>
    </w:p>
    <w:p>
      <w:pPr>
        <w:pStyle w:val="Heading3"/>
        <w:numPr>
          <w:ilvl w:val="2"/>
          <w:numId w:val="1"/>
        </w:numPr>
        <w:rPr/>
      </w:pPr>
      <w:bookmarkStart w:id="355" w:name="__RefHeading___Toc1736618_774463916"/>
      <w:bookmarkStart w:id="356" w:name="_Toc132"/>
      <w:bookmarkEnd w:id="355"/>
      <w:r>
        <w:rPr>
          <w:rtl w:val="true"/>
        </w:rPr>
        <w:t>أدلّة أُخری فی تعداد المُحاربین</w:t>
      </w:r>
      <w:bookmarkEnd w:id="356"/>
    </w:p>
    <w:p>
      <w:pPr>
        <w:pStyle w:val="BookText"/>
        <w:rPr/>
      </w:pPr>
      <w:r>
        <w:rPr>
          <w:rFonts w:ascii="IRNazanin" w:hAnsi="IRNazanin" w:eastAsia="IRNazanin"/>
          <w:color w:val="111111"/>
          <w:sz w:val="28"/>
          <w:sz w:val="28"/>
          <w:szCs w:val="28"/>
          <w:rtl w:val="true"/>
          <w:lang w:bidi="fa-IR"/>
        </w:rPr>
        <w:t xml:space="preserve">بیان أنَّ الحسین قتل </w:t>
      </w:r>
      <w:r>
        <w:rPr>
          <w:rFonts w:eastAsia="IRNazanin" w:cs="IRNazanin"/>
          <w:color w:val="111111"/>
          <w:sz w:val="28"/>
          <w:szCs w:val="28"/>
          <w:rtl w:val="true"/>
          <w:lang w:bidi="fa-IR"/>
        </w:rPr>
        <w:t>(</w:t>
      </w:r>
      <w:r>
        <w:rPr>
          <w:rFonts w:eastAsia="IRNazanin" w:cs="IRNazanin"/>
          <w:color w:val="111111"/>
          <w:sz w:val="28"/>
          <w:szCs w:val="28"/>
          <w:lang w:bidi="fa-IR"/>
        </w:rPr>
        <w:t>1950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وأنَّهم کانوا ثلاثین ألفاً، والرماة أربعة آلاف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محمد بن أبی طالب، وابن شهر آشوب فی المناقب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یزل یُقاتل حتّی قتل ألف وتسعمائة وخمسین سوی المجروحین، فقال عمر بن سعد لقومه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الویل لکم أتدرُون لمَن تقاتلون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الأنزع البطین، هذا ابن قتّال العرب، فاحملُوا علیه من کلِّ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فحملوا بالطعن مائة وثمانین، وأربعة آلاف بالسهام</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والشاهد من هذا الکلامِ فی موضعین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قتل ألف وتسعمائة وخمسین رجلاً، وهذا یدُّل علی أنَّهم کانوا أُلوفاً لا أربعة آلاف</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والموضع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الرماة أربعة آلاف</w:t>
      </w:r>
      <w:r>
        <w:rPr>
          <w:rFonts w:eastAsia="IRNazanin" w:cs="IRNazanin"/>
          <w:color w:val="111111"/>
          <w:sz w:val="28"/>
          <w:szCs w:val="28"/>
          <w:rtl w:val="true"/>
          <w:lang w:bidi="fa-IR"/>
        </w:rPr>
        <w:t>(</w:t>
      </w:r>
      <w:r>
        <w:rPr>
          <w:rStyle w:val="FootnoteAnchor"/>
          <w:rtl w:val="true"/>
        </w:rPr>
        <w:footnoteReference w:id="3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والظاهر أنَّ الجیش الذی </w:t>
      </w:r>
    </w:p>
    <w:p>
      <w:pPr>
        <w:pStyle w:val="BookText"/>
        <w:rPr/>
      </w:pPr>
      <w:r>
        <w:rPr>
          <w:rFonts w:ascii="IRNazanin" w:hAnsi="IRNazanin" w:eastAsia="IRNazanin"/>
          <w:color w:val="111111"/>
          <w:sz w:val="28"/>
          <w:sz w:val="28"/>
          <w:szCs w:val="28"/>
          <w:rtl w:val="true"/>
          <w:lang w:bidi="fa-IR"/>
        </w:rPr>
        <w:t>یکون الرماة فیه أربعة آلاف لا بدّ أن یکون ثلاثین ألفاً أو یزیدون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رأیت فی تاریخ ابنِ جریرِ یروی أنَّه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ألفاً وثمانمائة رجلاً</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فیصحُّ قول بعضِ مَن حضر المعرکة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رأیت مکثُوراً قطُّ، قد قُتل ولدُه وأهلُ بیته وأصحابُه أرْبطَ جأشاً منه، وإنْ کانت الرجّالة لتشدَّ علیه فیشدُّ علیهم بسیفه، </w:t>
      </w:r>
    </w:p>
    <w:p>
      <w:pPr>
        <w:pStyle w:val="BookText"/>
        <w:rPr/>
      </w:pPr>
      <w:r>
        <w:rPr>
          <w:rFonts w:ascii="IRNazanin" w:hAnsi="IRNazanin" w:eastAsia="IRNazanin"/>
          <w:color w:val="111111"/>
          <w:sz w:val="28"/>
          <w:sz w:val="28"/>
          <w:szCs w:val="28"/>
          <w:rtl w:val="true"/>
          <w:lang w:bidi="fa-IR"/>
        </w:rPr>
        <w:t>فینکشفون عنه انکشاف المعزی إذا شدَّ فیها الذئبُ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کان یحمل فیهم وقد تکمّلوا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ثلاثین ألفاً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فینهزمون من بین یدیه کأنَّهم الجراد المنتش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یرجع إلی مرکزِه،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السیّد بن طاووس وغیره</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ما یحضرنی من التواریخ وکتبِ الآثارِ والاستنباطات والاعتبارِ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وإلّا فقد استفاض النقل بالطرق الصحیحة عن أمیرِ المؤمنین، وعن علی بنِ الحسین السجاد، والحسنِ المجتبی، وعن أبی عبد الله الصادق علیهم السلام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ثلاثون ألفاً</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الذی یساعد علیه الاعتبار، وتصدّقه الآثار، وتعتقده أهل العلمِ بالأخبار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ولیکن بهذا کفایة لسیّدنا الأجلُّ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سُبحانه تأییده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فُتح له باب تحقیق الحقِّ فی هذا الباب، فعلیه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توفیقه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یبحث عن عدد العشائر والطوائف المذکورة، وسائر الدلائل والإشارات التی جمعتها له، فإنِّی لا یسعنی الوقت لبذل الجهُد فی الأخذ بمجامع هذه الأشیاء علی التفصیل، وأعتذر إلیه من التقصیر، فإنِّی کما لا یخفی علیه، فی شُغلٍ شاغلٍ عن ذلک، والسلام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حرره الأحقر حسن صدر الدین الموسوی الکاظمی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نهارِ الجمعة، حادی عشر محرّم الحرام، سنة أربع وثلاثین وثلاثمائة وألف </w:t>
      </w:r>
      <w:r>
        <w:rPr>
          <w:rFonts w:eastAsia="IRNazanin" w:cs="IRNazanin"/>
          <w:color w:val="111111"/>
          <w:sz w:val="28"/>
          <w:szCs w:val="28"/>
          <w:rtl w:val="true"/>
          <w:lang w:bidi="fa-IR"/>
        </w:rPr>
        <w:t>(</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357" w:name="pg5143_33045"/>
    </w:p>
    <w:p>
      <w:pPr>
        <w:pStyle w:val="Heading2"/>
        <w:numPr>
          <w:ilvl w:val="1"/>
          <w:numId w:val="1"/>
        </w:numPr>
        <w:rPr/>
      </w:pPr>
      <w:bookmarkStart w:id="358" w:name="__RefHeading___Toc1736620_774463916"/>
      <w:bookmarkStart w:id="359" w:name="_Toc133"/>
      <w:bookmarkEnd w:id="357"/>
      <w:bookmarkEnd w:id="358"/>
      <w:r>
        <w:rPr>
          <w:rtl w:val="true"/>
        </w:rPr>
        <w:t>الفصل الرابع</w:t>
      </w:r>
      <w:r>
        <w:rPr>
          <w:rtl w:val="true"/>
        </w:rPr>
        <w:t xml:space="preserve">: </w:t>
      </w:r>
      <w:r>
        <w:rPr>
          <w:rtl w:val="true"/>
        </w:rPr>
        <w:t>ضبط الغریب</w:t>
      </w:r>
      <w:bookmarkEnd w:id="359"/>
    </w:p>
    <w:p>
      <w:pPr>
        <w:pStyle w:val="Heading3"/>
        <w:numPr>
          <w:ilvl w:val="2"/>
          <w:numId w:val="1"/>
        </w:numPr>
        <w:rPr/>
      </w:pPr>
      <w:bookmarkStart w:id="360" w:name="__RefHeading___Toc1736622_774463916"/>
      <w:bookmarkStart w:id="361" w:name="_Toc134"/>
      <w:bookmarkEnd w:id="360"/>
      <w:r>
        <w:rPr>
          <w:rtl w:val="true"/>
        </w:rPr>
        <w:t>اشارة</w:t>
      </w:r>
      <w:bookmarkEnd w:id="361"/>
    </w:p>
    <w:p>
      <w:pPr>
        <w:pStyle w:val="BookText"/>
        <w:rPr/>
      </w:pPr>
      <w:r>
        <w:rPr>
          <w:rFonts w:ascii="IRNazanin" w:hAnsi="IRNazanin" w:eastAsia="IRNazanin"/>
          <w:color w:val="111111"/>
          <w:sz w:val="28"/>
          <w:sz w:val="28"/>
          <w:szCs w:val="28"/>
          <w:rtl w:val="true"/>
          <w:lang w:bidi="fa-IR"/>
        </w:rPr>
        <w:t>الفصل الرابع</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ضبط الغریب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2" w:name="pg5143_33047"/>
      <w:bookmarkStart w:id="363" w:name="pg5143_33047"/>
      <w:bookmarkEnd w:id="363"/>
    </w:p>
    <w:p>
      <w:pPr>
        <w:pStyle w:val="Heading3"/>
        <w:numPr>
          <w:ilvl w:val="2"/>
          <w:numId w:val="1"/>
        </w:numPr>
        <w:rPr/>
      </w:pPr>
      <w:bookmarkStart w:id="364" w:name="pg5143_33047"/>
      <w:bookmarkStart w:id="365" w:name="__RefHeading___Toc1736624_774463916"/>
      <w:bookmarkStart w:id="366" w:name="_Toc135"/>
      <w:bookmarkEnd w:id="364"/>
      <w:bookmarkEnd w:id="365"/>
      <w:r>
        <w:rPr>
          <w:rtl w:val="true"/>
        </w:rPr>
        <w:t>ضبط الغریب</w:t>
      </w:r>
      <w:bookmarkEnd w:id="366"/>
    </w:p>
    <w:p>
      <w:pPr>
        <w:pStyle w:val="Heading4"/>
        <w:numPr>
          <w:ilvl w:val="3"/>
          <w:numId w:val="1"/>
        </w:numPr>
        <w:rPr/>
      </w:pPr>
      <w:bookmarkStart w:id="367" w:name="__RefHeading___Toc1736626_774463916"/>
      <w:bookmarkStart w:id="368" w:name="_Toc136"/>
      <w:bookmarkEnd w:id="367"/>
      <w:r>
        <w:rPr>
          <w:rtl w:val="true"/>
        </w:rPr>
        <w:t>اشارة</w:t>
      </w:r>
      <w:bookmarkEnd w:id="368"/>
    </w:p>
    <w:p>
      <w:pPr>
        <w:pStyle w:val="BookText"/>
        <w:rPr/>
      </w:pPr>
      <w:r>
        <w:rPr>
          <w:rFonts w:ascii="IRNazanin" w:hAnsi="IRNazanin" w:eastAsia="IRNazanin"/>
          <w:color w:val="111111"/>
          <w:sz w:val="28"/>
          <w:sz w:val="28"/>
          <w:szCs w:val="28"/>
          <w:rtl w:val="true"/>
          <w:lang w:bidi="fa-IR"/>
        </w:rPr>
        <w:t xml:space="preserve">لقد تقدّم تعریف هذا الفصل وموضوعه، وهو الذی خُصّص للغریب فی هذه الرسالة، وکما ذکرت أنِّی نهجت فیه علی منوال الشیخ السماوی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إبصار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واقتبست منه أکثر التراجم، وهی التی لم یذکر لها هامش؛ لأنَّ الکثیر مما ورد فی هذه الرسالة لم یرد فی إبصار العین لاختلاف موضوعها، فتطلّب استخراجه من مصادره، وذکرتها فی الهامش، وقد صنفته علی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ترجمة مختص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رة للأعلام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تعریف المصطلحات وغریب المفردات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الأمکنة والبلدان والبقاع</w:t>
      </w:r>
      <w:r>
        <w:rPr>
          <w:rFonts w:eastAsia="IRNazanin" w:cs="IRNazanin"/>
          <w:color w:val="111111"/>
          <w:sz w:val="28"/>
          <w:szCs w:val="28"/>
          <w:rtl w:val="true"/>
          <w:lang w:bidi="fa-IR"/>
        </w:rPr>
        <w:t>.</w:t>
      </w:r>
    </w:p>
    <w:p>
      <w:pPr>
        <w:pStyle w:val="Heading4"/>
        <w:numPr>
          <w:ilvl w:val="3"/>
          <w:numId w:val="1"/>
        </w:numPr>
        <w:rPr/>
      </w:pPr>
      <w:bookmarkStart w:id="369" w:name="__RefHeading___Toc1736628_774463916"/>
      <w:bookmarkStart w:id="370" w:name="_Toc137"/>
      <w:bookmarkEnd w:id="369"/>
      <w:r>
        <w:rPr>
          <w:rtl w:val="true"/>
        </w:rPr>
        <w:t>الأوّل</w:t>
      </w:r>
      <w:r>
        <w:rPr>
          <w:rtl w:val="true"/>
        </w:rPr>
        <w:t xml:space="preserve">: </w:t>
      </w:r>
      <w:r>
        <w:rPr>
          <w:rtl w:val="true"/>
        </w:rPr>
        <w:t>فی ذکر ترجمة مختصرة للأعلام</w:t>
      </w:r>
      <w:bookmarkEnd w:id="3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سعد بن أبی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عمر بن سعد بن مالک بن أهیب بن عبد مناف بن زهرة بن کلاب بن مرّة، یُکنی بأبی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وأُمّه أَمة، وأُمّ أبیه حمنة بنت سفیان بن أُمیّة، وهو ابن عمّ هاشم المرقال بن عتبة بن أبی وقاص صاحب علی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زهیر بن سلیم الأزدی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أصحاب أمیر المؤمنین علیه السلام ، وله ذکر فی الحروب والمغازی، وولی الأعمال لآل أُمیّة</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الرحمن بن أبی سبرة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یزید بن مالک بن عبد الله بن ذویب بن سلمة بن عمرو بن ذهل بن مران بن جعفی، وَفَدَ هو وأخوه سبرة مع أبیه علی رسول الله’، وکان اسمه عزیزاً، فسمّاه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وله مع صحبته أفعال ذمیمة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الحرّ بن یزید الریاحی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 بن یزید التمیمی الیربوعی الریاحی، کان شریفاً فی قومه جاهلیةً وإسلاماً، فإنَّ جدّه عتاباً کان ردیف النعمان، والحرّ هو ابن عمّ الأخوص الصحابی الشاعر، وکان الحرّ فی الکوفة رئیساً ندبه ابن زیاد لمعارضة الحسین علیه السلام ، فخرج فی ألف 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الشیخ ابن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الحرّ لمّا أخرجه ابن زیاد إلی الحسین، وخرج من القص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نُودیَ 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یا حرّ بالجنّة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فلم یرَ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هذه بشارة، وأنا أسیر إلی حرب الحسین، وما کان یُحدّث نفسه فی الجنّة، فلمّا صار مع الحسین قصّ علیه الخبر، فقال له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أصبت أجراً وخیراً</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عزرة بن قیس الأحمسی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بفتح العین المهملة، وسکون الزاء المعجمة، وبعدها الراء المهملة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وصحّفه مَن لم یضبطه بعروة</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الحجاج بن سلمة الزبیدی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زبید، وله شرف فیهم، وذُکر فی المغازی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شمر بن ذی الجوشن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بفتح الشین، وکس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المیم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ویجری علی الألسن ویمض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فی الشعر الحدیث کسر الشین وسکون المیم، وهو خلاف المضبوط، وذو </w:t>
      </w:r>
    </w:p>
    <w:p>
      <w:pPr>
        <w:pStyle w:val="BookText"/>
        <w:rPr/>
      </w:pPr>
      <w:r>
        <w:rPr>
          <w:rFonts w:ascii="IRNazanin" w:hAnsi="IRNazanin" w:eastAsia="IRNazanin"/>
          <w:color w:val="111111"/>
          <w:sz w:val="28"/>
          <w:sz w:val="28"/>
          <w:szCs w:val="28"/>
          <w:rtl w:val="true"/>
          <w:lang w:bidi="fa-IR"/>
        </w:rPr>
        <w:t>الجوشن أبوه، واسمه شراحیل بن الأعور قرط بن عمرو بن معاویة بن کلاب الکلابی الضبابی، وهو قاتل الحسین علیه السلام ، وکان أبرص خارجیاً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شبث بن ربعی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بفتح الشین المعجمة، والباء المفردة، ثمَّ ثاء مثلثة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راء ربعی، وسکون بائه المفردة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حصن التمیمی الریاحی، کان مُؤذّن سجاح المتنبئة فیما ذکره الدار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أسلم وصار من أصحاب أمیر المؤمنین علیه السلام ، ثمَّ تحوّل بعد صفّین خارجیاً، وولده عبد القدوس المعروف بأبی الهندی الشاعر الزندیق السکیر، وسبطه صالح بن عبد القدوس الزندیق الذی قتله المهدی علی الزندقة، وصلبه علی 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بغداد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حجار بن أبجر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بالحاء المهملة، والجیم المشدّدة، والراء المهملة فی حجار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والباء والجیم المعجمتین، والراء المهملة فی أبجر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جابر العجلی</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حجار بن أبجر البکری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لقبیلته بکر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البخاری، محمد بن إسماعیل، التاریخ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أسید البکری العجلی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علی بن الحسن، 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ولحجار سمعة، وأبوه أبجر نصرانی مات علی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رانیّة بالکوفة، فشیّعه بالکوفة النصاری؛ لأجله، والمسلمون؛ لأجل ولده إلی الجبانة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یزید بن الحارث بن یزید بن رویم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بضم الراء المهملة وفتح الواو من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الشیبانی والأکثر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أبوه من أصحاب أمیر المؤمنین علیه السلام ، کان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لطیفة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عثمانیاً رأیه، أُمویّا 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الخوارج بالری أیّام مصعب بن الزبیر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وجدّه یزید بن رویم کان علی ذهل الکوفة مع الإمام علی علیه السلام فی صفّین، ویزید بن الحارث هو أحد مَن کلّمهم الإمام الحسین علیه السلام فی یوم عاشوراء، کما فی المقاتل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شبث بن ربعی، ویا حجار بن أبجر، ویا قیس بن الأشعث، ویا یزید بن الحارث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وعزم مصعب علی توجیه المهلب، وأن یشخص هو لحرب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أحس به الزبیر، خرج إلی الری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وبها یزید بن الحارث بن 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فحاربه، ثمَّ حص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 فلمّا طال علیه الحصار خرج إلیه، فکان الظفر للخوارج، فقُتل یزید بن الحارث بن رویم، ونادی یزید ابنه حوشبا، ففرّ عنه وعن أُمّه لطیفة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علی بن أبی طالب علیه السلام دخل علی الحارث بن رویم یعود ابنه یزید،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عندی جاریة لطیفة الخدمة أبعث بها إلیک، فسمّاها یزید لطیفة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فقُتلت مع بعلها یزید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الحدید، عبد الحمید، 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الطرمّاح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إلی طیء ثلاثة من الشعراء باسم الطرمّاح، 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أشهرهم فی الشعر الطرمّاح بن حکیم الطائی، وهذا ولد فی الشام ونشأ فی الکوفة، ویری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الأزارقة الخوارج، واتصل بخالد بن عبد الله القس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 فکان یُکرمه ویستجید شعره، وکان هجّاءً، معاصراً للکمیت صدیقاً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نحو سنة </w:t>
      </w:r>
      <w:r>
        <w:rPr>
          <w:rFonts w:eastAsia="IRNazanin" w:cs="IRNazanin"/>
          <w:color w:val="111111"/>
          <w:sz w:val="28"/>
          <w:szCs w:val="28"/>
          <w:rtl w:val="true"/>
          <w:lang w:bidi="fa-IR"/>
        </w:rPr>
        <w:t>(</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وقیل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الإمام الحسن علیه السلام کما فی ترجمته من تاریخ دمشق، وجدّه قیس بن جحدر وَفَدَ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ابن ثعلبة بن عبد رضا ابن مالک بن أبان بن عمرو بن ربیعة، بن جرول بن ثعل بن عمرو بن الغوث بن طیء الطائی، ثمَّ الثعلبی</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الطرمّاح بن الجهم الطائی، ثمَّ العقدی، شاعر راجز، والعقدی نسبة إلی أُمّهم عقدة بنت معتر بن بولان، وإلیها یُنسبون</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الطرمّاح بن عدی بن عبد الله بن خیبری الطائی، وعمُّه وَفَدَ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عبد الله بن خیبری بن أفلت، بن سلسلة بن عمرو بن سلسلة بن غنم، بن ثوب بن معن بن عتود الطائی، ولمالک ولدان شاعران،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وإیاس</w:t>
      </w:r>
      <w:r>
        <w:rPr>
          <w:rFonts w:eastAsia="IRNazanin" w:cs="IRNazanin"/>
          <w:color w:val="111111"/>
          <w:sz w:val="28"/>
          <w:szCs w:val="28"/>
          <w:rtl w:val="true"/>
          <w:lang w:bidi="fa-IR"/>
        </w:rPr>
        <w:t>»(</w:t>
      </w:r>
      <w:r>
        <w:rPr>
          <w:rStyle w:val="FootnoteAnchor"/>
          <w:rtl w:val="true"/>
        </w:rPr>
        <w:footnoteReference w:id="31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الطرمّاح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أمیر المؤمنین علیه السلام ،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رسوله علیه السلام إلی معاویة، و أُخری من أصحاب الحسین علیه السلام </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 مکالمة مشهورة حینما أرسله الإمام علی علیه السلام لمعاویة، دلّت علی بلاغته وفصاحته وحکمته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وله أبیات الرجز المشهورة، ومطلعها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ناقتی لا</w:t>
      </w:r>
    </w:p>
    <w:p>
      <w:pPr>
        <w:pStyle w:val="BookText"/>
        <w:rPr/>
      </w:pPr>
      <w:r>
        <w:rPr>
          <w:rFonts w:ascii="IRNazanin" w:hAnsi="IRNazanin" w:eastAsia="IRNazanin"/>
          <w:color w:val="111111"/>
          <w:sz w:val="28"/>
          <w:sz w:val="28"/>
          <w:szCs w:val="28"/>
          <w:rtl w:val="true"/>
          <w:lang w:bidi="fa-IR"/>
        </w:rPr>
        <w:t>تذعری من زجری</w:t>
      </w:r>
    </w:p>
    <w:p>
      <w:pPr>
        <w:pStyle w:val="BookText"/>
        <w:rPr/>
      </w:pPr>
      <w:r>
        <w:rPr>
          <w:rFonts w:ascii="IRNazanin" w:hAnsi="IRNazanin" w:eastAsia="IRNazanin"/>
          <w:color w:val="111111"/>
          <w:sz w:val="28"/>
          <w:sz w:val="28"/>
          <w:szCs w:val="28"/>
          <w:rtl w:val="true"/>
          <w:lang w:bidi="fa-IR"/>
        </w:rPr>
        <w:t>وشمّری قبل طلوع الفجر</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واختلف المؤرخون فی إنشاده هذه الأبیات، فبعضهم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یرتجز بها حین کان دلیلاً لمَن کان معه، ثمَّ إنَّه ارتجزها أمام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وبعضهم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الحسین سأله عن الطریق، وأخذ یدلّه ویرتجز أمامه</w:t>
      </w:r>
      <w:r>
        <w:rPr>
          <w:rFonts w:eastAsia="IRNazanin" w:cs="IRNazanin"/>
          <w:color w:val="111111"/>
          <w:sz w:val="28"/>
          <w:szCs w:val="28"/>
          <w:rtl w:val="true"/>
          <w:lang w:bidi="fa-IR"/>
        </w:rPr>
        <w:t>(</w:t>
      </w:r>
      <w:r>
        <w:rPr>
          <w:rStyle w:val="FootnoteAnchor"/>
          <w:rtl w:val="true"/>
        </w:rPr>
        <w:footnoteReference w:id="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الطبری أنَّه اعتذر أن یسیر معه؛ لأنَّه یحمل میرة لأهله أخذها لهم من الکوفة، وفیها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فأنشدک الله، إن قدرت أن لا تقدِم إلیهم شبراً فافعل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وطلب منه أن یذهب معه إلی بلاد قومه؛ حتی یری رأیه، وأن ینزل جبلهم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وتکفّل له بعش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رین ألف طائی یضربون بین یدیه بأسیافهم</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الحصین بن نمیر التمیمی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الحاء المهملة، وفتح الصاد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تمیم بن أُسامة بن زهیر بن درید التمیمی، صاحب شرطة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ویُذکر أیضاً فی الروایات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الحصین بن نمیر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عند الطبری، ویمض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فی الکتب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حصین بن نمیر السکونی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غلط فاحش، فإنَّ ذلک عند یزید حارب به أهل المدینة ومکة، وله فی محاربة عین الوردة رئاسة فی أهل الشام وسمعة</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شرح النهج لابن أبی الحدید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تمیم بن أُسامة بن زهیر بن درید التمیمی اعترض الإمامَ علیاً علیه السلام ، وهو یخطب علی المنبر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سلونی قبل أن تفقدونی، فوالله، لا </w:t>
      </w:r>
    </w:p>
    <w:p>
      <w:pPr>
        <w:pStyle w:val="BookText"/>
        <w:rPr/>
      </w:pPr>
      <w:r>
        <w:rPr>
          <w:rFonts w:ascii="IRNazanin" w:hAnsi="IRNazanin" w:eastAsia="IRNazanin"/>
          <w:color w:val="111111"/>
          <w:sz w:val="28"/>
          <w:sz w:val="28"/>
          <w:szCs w:val="28"/>
          <w:rtl w:val="true"/>
          <w:lang w:bidi="fa-IR"/>
        </w:rPr>
        <w:t>تسألونی عن فئة تضلّ مائة، أو تهدی مائة إلّا نبأتکم بناعقها وسائقها، ولو شئت لأخبرت کلّ واحدٍ منکم بمخرجه ومدخله وجمیع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 فی رأسی طاقة شعر؟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إنِّی لأعلم ذلک، ولکن أین برهانه لو أخبرتک به، ولقد أخبرتک بقیامک ومقالک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لی إنَّ علی کلّ شعرةٍ من شعر رأسک ملکاً یلعنک وشیطاناً یستفزک، وآیة ذلک أنَّ فی بیتک سخلاً یقتل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ویحضّ علی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الأمر بموجب ما أخبر به علیه السلام ، کان ابنه حصین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بالصاد المهملة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یومئذٍ طفلاً صغیراً یرضع اللبن، ثمَّ عاش إلی أن صار علی شرطة عبید الله بن زیاد، وأخرجه عبید الله إلی عمر بن سعد یأمره بمناجزة الحسین علیه السلام ، ویتوعّده علی لسانه إن أرجأ ذلک، فقُتل علیه السلام صبیحة الیوم الذی ورد فیه الحصین بالرسالة فی لیلته</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تاریخ دمشق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 المختار برأس ابن زیاد، ورؤوس الناس من أشراف أهل الشام، فیهم حصین بن نمیر الکندی، وکان فیمَن قاتل ابن الزبیر</w:t>
      </w:r>
      <w:r>
        <w:rPr>
          <w:rFonts w:eastAsia="IRNazanin" w:cs="IRNazanin"/>
          <w:color w:val="111111"/>
          <w:sz w:val="28"/>
          <w:szCs w:val="28"/>
          <w:rtl w:val="true"/>
          <w:lang w:bidi="fa-IR"/>
        </w:rPr>
        <w:t>...»(</w:t>
      </w:r>
      <w:r>
        <w:rPr>
          <w:rStyle w:val="FootnoteAnchor"/>
          <w:rtl w:val="true"/>
        </w:rPr>
        <w:footnoteReference w:id="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فالرجل من أهل الشام من مدینة حمص، ولم یأتِ إلی الکوفة، ولم یشترک فی معرکة کربلاء، وإذا قلنا بحضوره لکان له شأن کبیر وذکر واضح فی قیادة الجیش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الصحیح من مقتل سیّد الشهداء وأصحابه،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جدیر بالذکر أنَّ بعض الجرائم المذکورة فی عدد من المصادر نُسبت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حصین بن تمیم بن أُسامة بن زهیر بن درید التمیمی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والذی لا یمکن اتحاده مع الشخص المعنیّ فی ترجمتنا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حصین بن نمیر السکونی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ویُحتمل أن یکون قد حصل تصحیف، أو خلط فی نسبة الجرائم، إلّا أنَّ من المُسلّم به هو أنَّ حصین بن نمیر کان أحد القواد الأصلیین والرئیسین للجیش الأُموی فی صفّین، وواقعة عاشوراء وواقعة الحرّة ومکة، وکذلک الحرب مع التوابین والمختار الثقفی</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bookmarkStart w:id="371" w:name="pg5143_33053"/>
    </w:p>
    <w:p>
      <w:pPr>
        <w:pStyle w:val="BookText"/>
        <w:rPr/>
      </w:pPr>
      <w:bookmarkEnd w:id="37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الولید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رئیس ثقیف بعد رجوعها من الطفّ، وجاء باثنی 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رأساً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هلال الأعور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رئیس بنی أسد فی رجوعهم بعد الطفّ، وجاء بستة رؤوس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عیهمة بن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رئیس الأزد فی رجوعهم، وجاء بخمسة رؤوس بعد واقعة الطفّ</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کعب بن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أنَّ عبید الله بن زیاد بعثه فی ثلاثة آلاف لحرب الإمام الحسین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مضایر بن رهینة المازنی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أنَّه بُعث فی ثلاثة آلاف لحرب الإمام الحسین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بن حرشة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عنه أیضاً أنَّه بُعث فی ألفین لحرب الإمام الحسین علیه السلام </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2" w:name="__RefHeading___Toc1736630_774463916"/>
      <w:bookmarkStart w:id="373" w:name="_Toc138"/>
      <w:bookmarkEnd w:id="372"/>
      <w:r>
        <w:rPr>
          <w:rtl w:val="true"/>
        </w:rPr>
        <w:t>الثانی</w:t>
      </w:r>
      <w:r>
        <w:rPr>
          <w:rtl w:val="true"/>
        </w:rPr>
        <w:t xml:space="preserve">: </w:t>
      </w:r>
      <w:r>
        <w:rPr>
          <w:rtl w:val="true"/>
        </w:rPr>
        <w:t>فی تعریف المصطلحات وغریب المفردات</w:t>
      </w:r>
      <w:bookmarkEnd w:id="373"/>
    </w:p>
    <w:p>
      <w:pPr>
        <w:pStyle w:val="Heading5"/>
        <w:numPr>
          <w:ilvl w:val="4"/>
          <w:numId w:val="1"/>
        </w:numPr>
        <w:rPr/>
      </w:pPr>
      <w:bookmarkStart w:id="374" w:name="__RefHeading___Toc1736632_774463916"/>
      <w:bookmarkStart w:id="375" w:name="_Toc139"/>
      <w:bookmarkEnd w:id="374"/>
      <w:r>
        <w:rPr>
          <w:rtl w:val="true"/>
        </w:rPr>
        <w:t>الربوع، الأرباع</w:t>
      </w:r>
      <w:bookmarkEnd w:id="375"/>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أرباع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المدینة، وکندة، ومذحج، وتمیم، وتدخل ربیعة مع کندة، وأسد مع مذحج، وهمدان مع تیمم، وتنضم غیرهم إلیهم فی الجمیع،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أرباع الکوفة وأخماس البصرة</w:t>
      </w:r>
      <w:r>
        <w:rPr>
          <w:rFonts w:eastAsia="IRNazanin" w:cs="IRNazanin"/>
          <w:color w:val="111111"/>
          <w:sz w:val="28"/>
          <w:szCs w:val="28"/>
          <w:rtl w:val="true"/>
          <w:lang w:bidi="fa-IR"/>
        </w:rPr>
        <w:t xml:space="preserve">. </w:t>
      </w:r>
      <w:bookmarkStart w:id="376" w:name="pg5143_33054"/>
    </w:p>
    <w:p>
      <w:pPr>
        <w:pStyle w:val="Heading5"/>
        <w:numPr>
          <w:ilvl w:val="4"/>
          <w:numId w:val="1"/>
        </w:numPr>
        <w:rPr/>
      </w:pPr>
      <w:bookmarkStart w:id="377" w:name="__RefHeading___Toc1736634_774463916"/>
      <w:bookmarkStart w:id="378" w:name="_Toc140"/>
      <w:bookmarkEnd w:id="376"/>
      <w:bookmarkEnd w:id="377"/>
      <w:r>
        <w:rPr>
          <w:rtl w:val="true"/>
        </w:rPr>
        <w:t>العرض والتکتّب</w:t>
      </w:r>
      <w:bookmarkEnd w:id="378"/>
    </w:p>
    <w:p>
      <w:pPr>
        <w:pStyle w:val="BookText"/>
        <w:rPr/>
      </w:pPr>
      <w:r>
        <w:rPr>
          <w:rFonts w:ascii="IRNazanin" w:hAnsi="IRNazanin" w:eastAsia="IRNazanin"/>
          <w:color w:val="111111"/>
          <w:sz w:val="28"/>
          <w:sz w:val="28"/>
          <w:szCs w:val="28"/>
          <w:rtl w:val="true"/>
          <w:lang w:bidi="fa-IR"/>
        </w:rPr>
        <w:t>عرض الجند علی القائد،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إمرارهم أمامه؛ لیُعلم حالهم، قال الخلیل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وعرضت الجند عرض العین،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أمررتهم علیّ؛ لاُنظر ما حالهم، ومَن غاب منهم</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التکتّب فله معانٍ،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التهیّؤ والتجمع، قال الفیروزآبادی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وکتّبها تکتیباً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وتکتّبوا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تجمعوا</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وله معنی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العقد والاتفاق، وفی القاموس المحیط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التکاتب، أن یُکاتبک عبدک علی نفسه بثمنه، فإذا أداه عُتق</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9" w:name="__RefHeading___Toc1736636_774463916"/>
      <w:bookmarkStart w:id="380" w:name="_Toc141"/>
      <w:bookmarkEnd w:id="379"/>
      <w:r>
        <w:rPr>
          <w:rtl w:val="true"/>
        </w:rPr>
        <w:t>مکْثُوراً</w:t>
      </w:r>
      <w:bookmarkEnd w:id="380"/>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المکثور المغلوب، وهو الذی تتکاثر علیه الناس</w:t>
      </w:r>
      <w:r>
        <w:rPr>
          <w:rFonts w:eastAsia="IRNazanin" w:cs="IRNazanin"/>
          <w:color w:val="111111"/>
          <w:sz w:val="28"/>
          <w:szCs w:val="28"/>
          <w:rtl w:val="true"/>
          <w:lang w:bidi="fa-IR"/>
        </w:rPr>
        <w:t>»(</w:t>
      </w:r>
      <w:r>
        <w:rPr>
          <w:rStyle w:val="FootnoteAnchor"/>
          <w:rtl w:val="true"/>
        </w:rPr>
        <w:footnoteReference w:id="3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لفظ الطبری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فوالله ما رأیت مکسوراً قطُّ</w:t>
      </w:r>
      <w:r>
        <w:rPr>
          <w:rFonts w:eastAsia="IRNazanin" w:cs="IRNazanin"/>
          <w:color w:val="111111"/>
          <w:sz w:val="28"/>
          <w:szCs w:val="28"/>
          <w:rtl w:val="true"/>
          <w:lang w:bidi="fa-IR"/>
        </w:rPr>
        <w:t>... »(</w:t>
      </w:r>
      <w:r>
        <w:rPr>
          <w:rStyle w:val="FootnoteAnchor"/>
          <w:rtl w:val="true"/>
        </w:rPr>
        <w:footnoteReference w:id="3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والصحیح مکثور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بالثاء المثلثة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بقرینة سائر الکتب الواردة فیها 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البدایة والنهایة عن عبد الله بن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الحسین حین اجتمعوا علیه یحمل علی مَن علی یمینه حتی انذغروا عنه، فوالله ما رأیت مکثوراً قطُّ قد قُتل أولاده وأصحابه أربط جأشاً منه، ولا أمض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جناناً منه، والله ما رأیت قبله ولا بعده مثله</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bookmarkStart w:id="381" w:name="pg5143_33055"/>
    </w:p>
    <w:p>
      <w:pPr>
        <w:pStyle w:val="Heading4"/>
        <w:numPr>
          <w:ilvl w:val="3"/>
          <w:numId w:val="1"/>
        </w:numPr>
        <w:rPr/>
      </w:pPr>
      <w:bookmarkStart w:id="382" w:name="__RefHeading___Toc1736638_774463916"/>
      <w:bookmarkStart w:id="383" w:name="_Toc142"/>
      <w:bookmarkEnd w:id="381"/>
      <w:bookmarkEnd w:id="382"/>
      <w:r>
        <w:rPr>
          <w:rtl w:val="true"/>
        </w:rPr>
        <w:t>الثالث</w:t>
      </w:r>
      <w:r>
        <w:rPr>
          <w:rtl w:val="true"/>
        </w:rPr>
        <w:t xml:space="preserve">: </w:t>
      </w:r>
      <w:r>
        <w:rPr>
          <w:rtl w:val="true"/>
        </w:rPr>
        <w:t>فی الأمکنة والبلدان والبقاع</w:t>
      </w:r>
      <w:bookmarkEnd w:id="38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بفتح أوّله وسکون ثانیه، وفتح التاء المثناة من فوق، والباء الموحدة المقصورة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کورة کبیرة کانت مقسومة بین الری وهمذان، فقسم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یُسمّی دستبی الرازی، وهو یقارب التسعین قریة، وقسم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یُسمّی دستبی همذان، وهو عدّة قری، وربما أُضیف إلی قزوین فی بعض الأوقات لاتصاله بعملها</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حمّام 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نواحی الکوفة، ونُسب إلی أعین مولی سعد بن أبی وقاص</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خفّان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بالخاء المعجمة، والفاء المشدّدة، والألف والنون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موضع فوق الکوفة قرب القادسیة</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الثعلبیة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بالثاء المثلثة والعین المهملة، والباء المفردة، والیاء المثناة من تحت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موضع فی طریق مکة،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ثلثا الطریق من الکوفة</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القادسیة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معروف من منازل الحاجّ عند الکوفة، بینه وبینها خمسة 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فرسخاً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عذیب الهجانات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فوق الکوفة عن القادسیة أربعة أمیال، وهو حدّ السواد، وأُضیف إلی الهجانات؛ لأنَّ النعمان بن المنذر ملک الحیرة کان یجعل فیه إبله، ولهم عذیب القوادس وهو غربی عذیب الهجانات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القُطْقطانة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بضم القاف وسکون الطاء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موضع فوق القادسیة فی طریق مَن یُرید الشام من الکوفة، ثمَّ یرتحل منها إلی عین التمر</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لَعلع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بفتح اللام وسکون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جبل فوق الکوفة، بینه وبین السلمان 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 میلاً</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نَصِیبِین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أَقْصَی شمالِ الجزِیرة الفُراتیَّة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تُجاوِر مدینة القامشلی السورِیَّة، لیس بینهما غیر الحدِّ، نَصِیبِین شماله والقامشلی جنوبه، ویمرُّ فیهِما أحد فروعِ نهرِ الخابورِ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وکانت من المدن العامرة ذات البساتینِ الغنَّاء، حتَّی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یتبعها أربعون ألف بُستان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علی الجادَّة بین الموصلِ وحلبٍ، وما زالت تلک الجادَّة عامرةً</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w:t>
      </w:r>
      <w:bookmarkStart w:id="384" w:name="pg5143_33057"/>
    </w:p>
    <w:p>
      <w:pPr>
        <w:pStyle w:val="Heading2"/>
        <w:numPr>
          <w:ilvl w:val="1"/>
          <w:numId w:val="1"/>
        </w:numPr>
        <w:rPr/>
      </w:pPr>
      <w:bookmarkStart w:id="385" w:name="__RefHeading___Toc1736640_774463916"/>
      <w:bookmarkStart w:id="386" w:name="_Toc143"/>
      <w:bookmarkEnd w:id="384"/>
      <w:bookmarkEnd w:id="385"/>
      <w:r>
        <w:rPr>
          <w:rtl w:val="true"/>
        </w:rPr>
        <w:t>المصادر والمراجع</w:t>
      </w:r>
      <w:bookmarkEnd w:id="386"/>
    </w:p>
    <w:p>
      <w:pPr>
        <w:pStyle w:val="BookText"/>
        <w:rPr/>
      </w:pPr>
      <w:r>
        <w:rPr>
          <w:rFonts w:ascii="IRNazanin" w:hAnsi="IRNazanin" w:eastAsia="IRNazanin"/>
          <w:color w:val="111111"/>
          <w:sz w:val="28"/>
          <w:sz w:val="28"/>
          <w:szCs w:val="28"/>
          <w:rtl w:val="true"/>
          <w:lang w:bidi="fa-IR"/>
        </w:rPr>
        <w:t>المصادر والمراجع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إبصار العین فی أنصار الحسین علیه السلام ، الشیخ محمد السماوی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الشیخ محمد جعفر الطبس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الدراسات الإسلامیّة لممثلیة الولی الفقیه فی حرس الثورة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إثبات الوصیة، علی بن الحسین بن علی المسعودی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مطبوعات دار الأندلس،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 وإزهاق الباطل، القاضی نور الله التستری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هامشه تعلیقات السیّد شهاب الدین المرعشی،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 و</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الحسن الطوسی، مؤسسة آل البیت علیهم السلام لإحیاء التراث، قم المقدّسة، وبیروت،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أدب الکاتب، أبو بکر الصولی</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الإرشاد فی معرفة حجج الله علی العباد، محمد بن محمد بن النعمان العکبری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آل البیت علیهم السلام لإحیاء التراث، قم، ودار إحیاء التراث العربی،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أزمة الخلافة والإمامة وآثارها المعاصرة، أسعد وحید القاسم،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 الغدیر، بیروت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أُسد الغابة فی معرفة الصحابة، عز الدین علی بن أبی الکرم محمد بن محمد بن عبد الکریم الشیبانی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الأثیر الجزری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إبراهیم، القاهرة،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 وطبع بالأُفسیت فی المکتبة الإسلامیّة للحاج ریاض، والمطبعة الوهبیة،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أسرار الشهادة، الفاضل الدربندی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 الأعلمی،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الإصابة فی معرفة تمییز الصحابة، أحمد شهاب الدین بن علی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العسقلانی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ولی عارف، مطبعة السعادة،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xml:space="preserve">ق، مصر، ودار الفکر،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بیروت، ومصر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أُفسیت علی کلکتا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وإحیاء التراث العربی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أُصول الکافی، محمد بن یعقوب الکلینی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المکتبة الإسلامیّة،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ق، و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ق، مؤسسة الوفاء،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ق، دار الکتب الإسلامیّة،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إعلام الوری بأعلام الهدی، الفضل بن الحسن 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علی أکبر الغفاری،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ق، دار المعرفة، بیروت، وطبعة الحیدریّة،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 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الأعلام، خیر الدین الزرکلی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 وط</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 دار الملایین،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أعیان الشیعة، محسن بن عبد الکریم الأمین الحسینی العاملی الشقرائی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إعداد حسن الأمین، ط</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مکتب الإعلام الإسلامی، قم المقدّسة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أمالی الصدوق، محمد بن علی بن الحسین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ق، مؤسسة الأعلمی، ودار الفکر العربی،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ق،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الإمامة والسیاسة، عبد الله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قتیبة الدینوری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ومطبعة مصطفی بابی الحلبی،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أمل الآمل، محمد بن الحسن الحر العاملی،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ق، 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الانتخاب القریب من التقریب، السیّد حسن الصدرقدس سره، تحقیق الدکتور ثامر کاظم الخفاجی، مکتبة المرعشی،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أنساب الأشراف، أحمد بن یحیی بن جابر البلاذری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کمال الحارثی، مکتبة الخانجی، </w:t>
      </w:r>
      <w:r>
        <w:rPr>
          <w:rFonts w:eastAsia="IRNazanin" w:cs="IRNazanin"/>
          <w:color w:val="111111"/>
          <w:sz w:val="28"/>
          <w:szCs w:val="28"/>
          <w:lang w:bidi="fa-IR"/>
        </w:rPr>
        <w:t>1125</w:t>
      </w:r>
      <w:r>
        <w:rPr>
          <w:rFonts w:ascii="IRNazanin" w:hAnsi="IRNazanin" w:eastAsia="IRNazanin"/>
          <w:color w:val="111111"/>
          <w:sz w:val="28"/>
          <w:sz w:val="28"/>
          <w:szCs w:val="28"/>
          <w:rtl w:val="true"/>
          <w:lang w:bidi="fa-IR"/>
        </w:rPr>
        <w:t>ق، 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ومکتبة المثنی،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 بغداد، وتحقیق المحمودی، مؤسسة الأعلمی،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الأنساب، عبد الکریم بن محمد بن منصور السمعانی التمیمی، طبع المستشرق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مرجلیوت لیدن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1912</w:t>
      </w:r>
      <w:r>
        <w:rPr>
          <w:rFonts w:ascii="IRNazanin" w:hAnsi="IRNazanin" w:eastAsia="IRNazanin"/>
          <w:color w:val="111111"/>
          <w:sz w:val="28"/>
          <w:sz w:val="28"/>
          <w:szCs w:val="28"/>
          <w:rtl w:val="true"/>
          <w:lang w:bidi="fa-IR"/>
        </w:rPr>
        <w:t xml:space="preserve">م، وطبع قاسم محمد رجب،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xml:space="preserve">م، ودار الجنان،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 الجامعة لدرر أخبار الأئمّة الأطهار، محمد باقر بن محمد تقی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دار إحیاء التراث،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بیروت، ومؤسسة الوفاء،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 وط</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البدایة والنهایة، إسماعیل بن کثیر الدمشقی، تحقیق علی شیری، ط</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دار الکتب العلمیّة، مصر، مطبعة السعادة،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تاج العروس، محمد بن محمد بن عبد الرزاق الحسینی الزبیدی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الهدایة،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ق، بیروت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تاج العروس، محمد بن محمد بن عبد الرزاق الزبیدی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علی شیری،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 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تاج العروس، محمد بن محمد بن عبد الرزاق الزبیدی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إحیاء التراث العربی،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الإسلام ووفیات المشاهیر والأعلام، محمد بن أحمد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عمر عبد السلام تدمری، دار الرائد العربی،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القاهرة، ودار الکتاب العربی،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ق، بیروت، وحیدرآباد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الدکن،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الأُمم والملوک، محمد بن جریر الطبری، دار المعارف،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التاریخ الکبیر، إسماعیل بن إبراهیم الجعفی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حیدرآباد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الدکن،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ق، ودار الکتب العلمیّة،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الکوفة، السیّد حسون البراق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ماجد أحمد العطیة، استدراکات السیّد محمد صادق آل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 شریعت، انتشارات المکتبة الحیدریّة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الیعقوبی، أحمد بن أبی یعقوب الیعقوبی، دار صادر،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أحمد بن علی بن ثابت الخطیب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حیدرآباد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 والمکتبة السلفیّة، المدینة المنورة، ودار السعادة،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کربلاء المعلی، عبد الحسین الکلیدار، طبع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مدینة دمشق، علی بن الحسن بن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 الدمشقی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سکینة الشهابی،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 دمشق،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الفکر،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 بیروت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الشیعة لعلوم الإسلام، حسن الصدر، دار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الحفاظ، شمس الدین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أحمد السقا، القاهرة،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ق، وحیدرآباد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 ودار إحیاء التراث العربی مکتبة الحرم المکی، مکة المکرّمة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خواص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یوسف بن فرغلی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ابن الجوزی الحنبلی الحنفی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 بیروت، والنجف الأشرف، ومصر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تراث کربلاء، سلمان آل طعمة، مؤسسة الأعلمی،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ترجمة الإمام الحسین بن علی علیه السلام من تاریخ دمشق، علی بن الحسن بن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 الدمشقی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المحمودی،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ترجمة الإمام علی بن أبی طالب علیه السلام من تاریخ دمشق، علی بن الحسن بن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 الدمشقی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تسلیة المُجالس وزینة المجَالس، محمد بن أبی طالب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التعاریف، محمد عبد الرؤوف المناوی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التعجب من أغلاط العامّة فی مسألة الإمامة، أبو الفتح محمد بن علی بن عثمان الکراجکی</w:t>
      </w:r>
      <w:r>
        <w:rPr>
          <w:rFonts w:eastAsia="IRNazanin" w:cs="IRNazanin"/>
          <w:color w:val="111111"/>
          <w:sz w:val="28"/>
          <w:szCs w:val="28"/>
          <w:rtl w:val="true"/>
          <w:lang w:bidi="fa-IR"/>
        </w:rPr>
        <w:t>(</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فارس حسون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تعلیقات علی إحقاق الحق، شهاب الدین 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السیّد إبراهیم المیانجی، مکتبة المرعشی،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تکملة أمل الآمل، السیّد حسن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السیّد أحمد الحسینی،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الخیام، مکتبة آیة الله المرعشی، قم المقدّسة</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تهذیب التهذیب، أحمد بن علی بن حجر العسقلانی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مصطفی عبد القادر عطا،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دار الکتب العلمیّة، بیروت، ومطبعة مجلس دائرة المعارف النظامیة،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ق،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من طبعة دائرة المعارف العثمانیة، حیدرآباد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الهند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الکمال فی أسماء الرجال، جمال الدین یونس بن عبد الرحمان المزی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بشار عواد، مؤسسة الرسالة،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ودار الملایین للعلم،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لأحکام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أحمد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أحمد عبد العلیم البردونی،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دار إحیاء التراث العربی، مطبعة الفجالة القدیمة، 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الاجتهاد، آغا بزرک الطهرانی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محمد علی الأنصاری،</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مطبعة الخیام،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حیاة الإمام الحسین علیه السلام ، الشیخ باقر شریف القرشی،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م، مطبعة الآداب، 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خزانة الأدب،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محمد نبیل، إمیل بدیع یعقوب،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محمد بن علی بن الحسین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ق، مؤسسة الأعلمی، بیروت، ودار صادر،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والأعلمی،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خلاصة الأقوال فی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العلّامة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الحسن بن یوسف بن علی بن المطهر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محمد صادق بحر العلوم،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 منشورات الشریف الرضی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خلاصة عبقات الأنوار، حامد حسین النیشابوری الهندی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المنثور فی التفسیر المأثور، جلال الدین عبد الرحمان بن الکمال أبی بکر بن محمد 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أُفسیت المطبعة الإسلامیّة،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الدمعة الساکبة، ملا محمد باقر البهبهانی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الأعلمی،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ذخائر العقبی فی مناقب ذوی القربی، أحمد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المحب الطبری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حسام الدین القدسی،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ق، 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ذخیرة المآل فی شرح عقد الآل، أحمد بن عبد القادر بن بکری العجیلی الشافعی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الذریعة إلی تصانیف الشیعة، محمد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بزرک الطهرانی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الأضواء،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رأس الحسین، طاهر آل عکَلة، دار السلام،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ربع قرن مع العلّامة الأمینی، حسین الشاکری،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ستارة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ابن داوُد، الحسن بن علی بن داوُد الحلی، المکتبة السلفیّة،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 المدینة المنورة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الطوسی، محمد بن الحسن الطوسی، تحقیق جواد القیومی، مؤسسة النش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الإسلامی،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أسماء مصنفی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أحمد بن علی بن أحمد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 دار الأضواء،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روضات الجنات فی أحوال العلماء والسادات، محمد باقر الخوانساری، مکتبة إسماعیلیان، قم المقدّسة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الواعظین، محمد بن الحسن بن علی الفتال النیسابوری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ق، بیروت، مؤسسة الأعلمی،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الریاض الزاهرة فی فضائل آل بیت النبی وعترته الطاهرة، عبد الله بن محمد المطیری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ریاض العلماء وحیاض الفضلاء، المیرزا عبد الله أفندی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أحمد الحسینی، مکتبة المرعشی النجفی،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الریاض النض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رة فی فضائل العش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رة، أحمد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الدین الطبری الشافعی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بیروت، ومصر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سمط النجوم العوالی، فی أنباء الأوائل والتوالی، عبد الملک بن حسین العصامی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ابن ماجة، محمد بن یزید بن ماجة القزوینی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فؤاد عبد الباقی،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ق، دار إحیاء التراث، بیروت، ودار الفکر،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الترمذی، محمد بن عیسی بن سورة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أحمد محمد شاکر، دار إحیاء التراث،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الدار قطنی، علی بن عمر البغدادی الدار قطنی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أبی الطیب محمد آبادی، ط</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 عالم الکتب، بیروت، وبولاق، 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السنن الکبری، أحمد بن الحسین بن علی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محمد محیی الدین عبد الحمید، دار إحیاء التراث العربی،</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 بیروت، وتحقیق محمد عبد القادر عطا،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مصورة من دائرة المعارف العثمانیّة حیدرآباد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الدکن،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دار الکتب العلمیّة، بیروت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أعلام النبلاء، محمد بن أحمد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شعیب الأرنؤوط، ط</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مؤسسة الرسالة،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السیرة الحلبیّة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 العیون فی سیرة الأمین المأمون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بن إبراهیم الحلبی الشافعی، دار الفکر العربی،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شذرات الذهب فی أخبار من ذهب، أبو الفلاح عبد الحی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العماد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شعیب الأرنؤوط،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بیروت، دمشق، ومکتبة القدسی،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ق، 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صحیح البخاری، محمود بن أحمد العینی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مطبعة الفجالة الجدیدة،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ق، 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 عبد الحمید بن أبی الحدید المعتزلی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أبو الفضل،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الشیعة وفنون الإسلام، حسن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السبطین،</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البخاری، محمد بن إسماعیل بن إبراهیم بن المغیرة الجعفی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مصطفی دیب البغا، ط</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دار ابن کثیر، بیروت، ومطبعة المصطفائی،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الترمذی، محمد بن عیسی بن سورة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 بیروت، ومطبعة المکتبة السلفیّة، المدینة المنورة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مسلم، مسلم بن الحجاج القشیری النیسابوری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فؤاد عبد الباقی،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ق،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 دار الحدیث، القاهرة، ودار إحیاء التراث العربی، بیروت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الصراط السوی فی مناقب آل النبی، محمود الشیخانی القادری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الصواعق المحرقة فی الرد علی أهل البدع والزندقة، أحمد بن حجر الهیتمی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إعداد عبد الوهاب بن عبد اللطیف،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 المطبعة المیمنیّة، مکتبة القاهرة، 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وطبع المحمدیّة، وطبع الحیدریّة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الضوء اللامع لأهل القرن التاسع، محمد بن عبد 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 السخاوی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ودار مکتبة الحیاة،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ق، مطبعة القدسی، 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أعلام الشیعة، محمد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بزرک الطهرانی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التراث العربی،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الشافعیة الکبری، علی بن عبد الکافی السبکی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عبد الفتاح محمد الحلو، محمود محمد الطناحی، دار إحیاء الکتب العربیة، وطبع عیسی البابی،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الشافعیة، تقی الدین بن قاضی شهبة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عبد العلیم،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الکتب،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الشافعیة، عبد الوهاب بن علی تاج الدین السبکی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عبد الفتاح الحلو، ومحمود الطناحی، دار إحیاء الکتب العربیة،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 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الکبری، محمد بن سعد الواقدی 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صادر،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 بیروت، وأوربا ولیدن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الطرائف فی معرفة مذاهب الطوائف، علی بن موسی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 مطبعة الخیام، قم المقدّسة</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الطرائف فی معرفة مذاهب الطوائف، علی بن موسی بن طاووس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مطبعة الخیام،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عبقات الأنوار، حامد حسین النیشابوری الهندی، الهند، وإیران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العقد الفرید، أحمد بن محمد بن عبد ربّه الأندلس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أحمد الزین، وإبراهیم الأبیاری،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ق، دار الأندلس، بیروت، ومطبعة لجنة التألیف والترجمة والنشر،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م، 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عمدة الطالب، أحمد بن علی، بن عنبة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محمد حسن،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الحیدریّة، 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أخبار الرضا علیه السلام ، محمد بن علی بن الحسین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 المکتبة الحیدریّة، 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الأخبار وفنون الآثار، عبد الله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قتیبة الدینوری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الکتاب العربی، وطبع قدیم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التواریخ، محمد بن شاکر بن أحمد الکتبی الشافعی، 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الغدیر فی الکتاب والسنّة والأدب، عبد الحسین أحمد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ق، دار الکتاب العربی، بیروت، ودار إحیاء الکتب العلمیّة،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الباری، أحمد بن علی بن محمد بن حجر العسقلانی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عبد العزیز بن عبد الله بن باز، القاهرة،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ق، دار إحیاء التراث العربی، بیروت، والمطبعة السلفیّة،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فتوح البلدان، أحمد بن یحیی البلاذری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فهرسة صلاح الدین المنجد، مطبعة لجنة البیان العربی، مکتبة النهضة،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 القاهرة</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الفتوح، أحمد بن أعثم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شیری،</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الأضواء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فرائد السمطین فی فضائل المرتض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والبتول، والسبطین، والأئمّة من ذریتهم، إبراهیم بن محمد بن المؤید بن عبد الله الجوینی الحموینی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باقر المحمودی، مؤسسة المحمودی،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المهمّة فی معرفة الأئمّة، علی بن محمد المالکی المکی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الصباغ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سامی الغریری،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سرور، دار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سیّدة النساء، عمر بن شاهین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الأثری، مکتبة التربیة الإسلامیّة،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فن الخطابة، محمد باقر المقدسی، معاصر، مؤسسة الإرشاد،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الفهرست، محمد بن إسحاق بن الندیم، تحقیق ناهد عباس عثمان،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xml:space="preserve">م، دار قطری بن الفجاءة، الدوحة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الفهرست، محمد بن الحسن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فوات الوفیات، محمد بن شاکر الکتبی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علی محمد، وعادل أحمد،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 دار الکتب العلمیّة،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القدیر شرح الجامع الصغیر، یحیی بن محمد عبد الرؤوف المناوی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ق، 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القاموس المحیط، محمد بن یعقوب الفیروز آبادی،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م، مطبعة مصطفی البابی الحلبی، 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قواعد تحقیق المخطوطات، صلاح المنجد، ط</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دار الکتاب الجدید، بیروت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محمد بن یعقوب الکلینی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علی أکبر الغفاری، دار الکتب الإسلامیّة،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فی التاریخ، علی بن أبی الکرم محمد الشیبانی الموصلی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علی شیری،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 دار إحیاء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فی ضعفاء الرجال، عبد الله بن عدی الجرجانی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لجنة من المختصّین،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کربلاء الثورة والمأساة، أحمد حسین یعقوب،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الغدیر،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الظنون عن أسامی الکتب والفنون، مصطفی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مکتبة المثنی، بغداد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الغمّة فی معرفة الأئمّة، علی بن عیسی الإربلی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هاشم الرسولی المحلاتی،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ق، ودار الکتاب الإسلامی، تبریز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الطالب فی مناقب علی بن أبی طالب، محمد بن یوسف بن محمد الکنجی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محمد هادی الأمینی،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دار إحیاء تراث أهل البیت،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 فی سنن الأقوال والأفعال، علاء الدین علی المتقی بن حسام الدین الهندی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صفوة السقا،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ق، مکتبة التراث الإسلامی، بیروت، ودار الوعی،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 حلب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الکنی والألقاب، عباس القمی، مکتبة الصدر،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ق، طهران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 محمد بن مکرم بن منظور الأفریقی المص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 دار صادر،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المیزان، أحمد بن علی بن حجر العسقلانی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عادل أحمد عبد الموجود، وعلی محمد معوض،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 دار الکتب العلمیّة،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ماضی النجف وحاضرها، جعفر باقر آل محبوبة،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دار الأضواء،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مثیر الأحزان ومنیر سبل الأشجان، محمد بن جعفر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ونشر مؤسسة الإمام المهدی،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المجالس السنیّة، محسن الأمین العاملی، 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 ومنبع الفوائد، علی بن أبی بکر الهیثمی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عبد الله محمد درویش،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 دار الفکر، بیروت، وط</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مدینة المعاجز، هاشم بن سلیمان الحسینی البحرانی التوبلی، مؤسسة المعارف الإسلامیّة،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مرآة الجنان، عبد الله بن سعد الیافعی، دار صادر،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مراصد الاطلاع، صفی الدین البغدادی</w:t>
      </w:r>
      <w:r>
        <w:rPr>
          <w:rFonts w:eastAsia="IRNazanin" w:cs="IRNazanin"/>
          <w:color w:val="111111"/>
          <w:sz w:val="28"/>
          <w:szCs w:val="28"/>
          <w:rtl w:val="true"/>
          <w:lang w:bidi="fa-IR"/>
        </w:rPr>
        <w:t>(</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علی البجاوی،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المعرفة،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مروج الذهب ومعادن الجوهر، علی بن الحسین المسعودی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محمد محیی الدین عبد الحمید، ط</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 مطبعة السعادة، 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المستدرک علی الصحیحین، محمد بن عبد الله الحاکم النیسابوری،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 دار الکتب العلمیّة، بیروت، وطبع حیدرآباد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ابن ماجة، محمد بن یزید القزوینی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فؤاد عبد الباقی، 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دار الفکر،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 دار إحیاء التراث،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أحمد، أحمد بن محمد بن حنبل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عبد الله محمد الدرویش،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دار الفکر، بیروت، وجامعة أُمّ القری، ودار العلم،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المملکة العربیّة السعودیّة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المصنف، عبد الرزاق بن همام الصنعانی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حبیب الرحمان الأعظمی، منشورات المجلس العلمی الأعلی،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 السؤول فی مناقب آل الرسول، محمد بن طلحة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النجف الأشرف، ونُسخة خطیّة فی مکتبة السیّد المرعشی النجفی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معارف الرجال فی تراجم العلماء والأدباء، محمد حرز الدین، مکتبة المرعش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 الولایة،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المعارف، عبد الله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قتیبة الدینوری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حقّقه وقدّم له ثروت عکاشة،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 منشورات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ریف الرضی،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الکبیر، سلیمان بن أحمد اللخمی الطبرانی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حمدی عبد المجید السلفی،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دار إحیاء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مقاییس اللغة، أبو الحسین أحمد بن فارس بن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عبد السلام محمد هارون، مکتبة الإعلام الإسلامی،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المفردات فی غریب القرآن، الحسین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الراغب الأصفهانی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الحسین، الموفق محمد بن أحمد المکی الخوارزمی الحنفی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محمد السماوی، مکتبة المفید، طبع مطبعة الزهراء‘،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الحسین، لوط بن یحیی الأزدی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ق، المطبعة العلمیّة،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الملحمة الحسینیة، مرتضی المطهری، تحقیق عبد الکریم الزهیری، آینده درخشان،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آل أبی طالب، رشید الدین محمد بن علی بن شهرآشوب المازندرانی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المطبعة العلمیّة، قم المقدّسة، والنجف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المغازلی، علی بن محمد بن محمد الواسطی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المغازلی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إعداد محمد باقر المحمودی،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 دار الکتب الإسلامیّة،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موسوعة کلمات الإمام الحسین علیه السلام ، لجنة الحدیث فی معهد باقر العلوم علیه السلام ،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النهایة فی غریب الحدیث والأثر، المبارک بن محمد الجزری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الأثیر الشیبانی الشافعی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البلاغة، محمد بن الحسین بن موسی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ریف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تنظیم صبحی الصالح، منشورات الإمام علی علیه السلام ،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ق،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هدیة العارفین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المؤلفین وآثار المصنفین من کشف الظنون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إسماعیل باشا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أُفسیت من استانبول،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الوافی بالوفیات، صفی الدین خلیل بن أیبک الصفدی، فرانز شتانیز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قیسبادان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وسیلة المآل فی عدّ مناقب الآل، أحمد بن محمد بن باکثیر الحض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وفیات الأعیان وأنباء أبناء الزمان، أحمد بن محمد البرمکی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إحسان عباس، دار صادر،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وقعة صفّین، نصر بن مزاحم المنقری، تحقیق وشرح عبد السلام هارون،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القاهرة، ومکتبة السیّد المرعشی النجفی،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ینابیع المودّة لذوی القربی، سلیمان بن إبراهیم القندوزی الحنفی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علی جمال أشرف الحسینی،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 دار الأُسوة، طهران، والمطبعة الحیدریّة، النجف الأشرف</w:t>
      </w:r>
      <w:r>
        <w:rPr>
          <w:rFonts w:eastAsia="IRNazanin" w:cs="IRNazanin"/>
          <w:color w:val="111111"/>
          <w:sz w:val="28"/>
          <w:szCs w:val="28"/>
          <w:rtl w:val="true"/>
          <w:lang w:bidi="fa-IR"/>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7" w:name="pg5143_33075"/>
      <w:bookmarkStart w:id="388" w:name="pg5143_33075"/>
      <w:bookmarkEnd w:id="388"/>
    </w:p>
    <w:p>
      <w:pPr>
        <w:pStyle w:val="BookText"/>
        <w:rPr/>
      </w:pPr>
      <w:bookmarkStart w:id="389" w:name="pg5143_33075"/>
      <w:bookmarkEnd w:id="389"/>
      <w:r>
        <w:rPr>
          <w:rFonts w:ascii="Amiri" w:hAnsi="Amiri" w:eastAsia="Amiri" w:cs="Amiri"/>
          <w:color w:val="111111"/>
          <w:sz w:val="28"/>
          <w:sz w:val="28"/>
          <w:szCs w:val="28"/>
          <w:rtl w:val="true"/>
          <w:lang w:bidi="ar-SA"/>
        </w:rPr>
        <w:t xml:space="preserve">المقالة </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90" w:name="__RefHeading___Toc1736642_774463916"/>
      <w:bookmarkStart w:id="391" w:name="_Toc144"/>
      <w:bookmarkEnd w:id="390"/>
      <w:r>
        <w:rPr>
          <w:rtl w:val="true"/>
        </w:rPr>
        <w:t>المحتویات</w:t>
      </w:r>
      <w:bookmarkEnd w:id="391"/>
    </w:p>
    <w:p>
      <w:pPr>
        <w:pStyle w:val="BookText"/>
        <w:rPr/>
      </w:pPr>
      <w:r>
        <w:rPr>
          <w:rFonts w:ascii="IRNazanin" w:hAnsi="IRNazanin" w:eastAsia="IRNazanin"/>
          <w:color w:val="111111"/>
          <w:sz w:val="28"/>
          <w:sz w:val="28"/>
          <w:szCs w:val="28"/>
          <w:rtl w:val="true"/>
          <w:lang w:bidi="fa-IR"/>
        </w:rPr>
        <w:t>المحتویات</w:t>
      </w:r>
    </w:p>
    <w:p>
      <w:pPr>
        <w:pStyle w:val="BookText"/>
        <w:rPr/>
      </w:pPr>
      <w:r>
        <w:rPr>
          <w:rFonts w:ascii="Amiri" w:hAnsi="Amiri" w:eastAsia="Amiri" w:cs="Amiri"/>
          <w:color w:val="111111"/>
          <w:sz w:val="28"/>
          <w:sz w:val="28"/>
          <w:szCs w:val="28"/>
          <w:rtl w:val="true"/>
          <w:lang w:bidi="ar-SA"/>
        </w:rPr>
        <w:t>مقدّمة المؤسّسة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تقریض الأعلام للتحقیق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کلمة سماحة آیة الله السیّد محمد مهدی الخرسان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کلمة الأُستاذ الدکتور السیّد حسن الحکیم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کلمة المؤرخ والأدیب المُحقق السیّد عبد الستار الحسنی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شکر وتقدیر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مقدّمة التحقیق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أسباب إعادة تحقیق الرسالة</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یتعلّق بتحقیق المطبوعة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الأخطاء المطبعیة </w:t>
      </w:r>
      <w:r>
        <w:rPr>
          <w:rFonts w:eastAsia="IRNazanin" w:cs="IRNazanin"/>
          <w:color w:val="111111"/>
          <w:sz w:val="28"/>
          <w:szCs w:val="28"/>
          <w:lang w:bidi="fa-IR"/>
        </w:rPr>
        <w:t>23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الرسالة </w:t>
      </w:r>
      <w:r>
        <w:rPr>
          <w:rFonts w:eastAsia="Amiri" w:cs="Amiri" w:ascii="Amiri" w:hAnsi="Amiri"/>
          <w:color w:val="111111"/>
          <w:sz w:val="28"/>
          <w:szCs w:val="28"/>
          <w:lang w:bidi="ar-SA"/>
        </w:rPr>
        <w:t>24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مُتطلبات التحقیق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التعلیق والتوضیح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الهوامش</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یتعلّق بمؤلف الرسالة</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جانب الاستدراک علی المؤلف</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لمسألة لم یتعرّض لها المؤلف</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المناهج المختلفة فی التحقیق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تسمیة الرسالة</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دلالة العنوان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عدد المُخرَجین إلی حرب الحسین علیه السلام فی الطفّ</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نسبة الرسالة إلی مؤلفها السیّد حسن الصدر</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سبب تألیف الرسالة</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ترجمة السیّد عبد الحسین الکلیدار خازن الحضرة الحسینیّة</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نُسخ الرسالة ومنهج تحقیقها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بنسخ الرسالة المخطوطة والمطبوعة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مصدر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النُّسخ المعتمدة فی تحریر المخطوطة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السیّد أحمد المرعشی کاتب مؤلفات السیّد حسن الصدرقدس سره وناسخها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منهج تحریر الرسالة وتحقیقها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نماذج من النسخة التی اعتمدنا علیها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IRNazanin" w:hAnsi="IRNazanin" w:eastAsia="IRNazanin"/>
          <w:color w:val="111111"/>
          <w:sz w:val="28"/>
          <w:sz w:val="28"/>
          <w:szCs w:val="28"/>
          <w:rtl w:val="true"/>
          <w:lang w:bidi="fa-IR"/>
        </w:rPr>
        <w:t>ترجمة مؤلف الرسالة السیّد حسن الصدرقدس سره</w:t>
      </w:r>
    </w:p>
    <w:p>
      <w:pPr>
        <w:pStyle w:val="BookText"/>
        <w:rPr/>
      </w:pPr>
      <w:r>
        <w:rPr>
          <w:rFonts w:ascii="IRNazanin" w:hAnsi="IRNazanin" w:eastAsia="IRNazanin"/>
          <w:color w:val="111111"/>
          <w:sz w:val="28"/>
          <w:sz w:val="28"/>
          <w:szCs w:val="28"/>
          <w:rtl w:val="true"/>
          <w:lang w:bidi="fa-IR"/>
        </w:rPr>
        <w:t>العوامل التی أسهمت فی إعداد شخصیّة السیّد حسن الصدرقدس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العامل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النسب الموسوی الشریف المقدّس</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الأُسرة الشریفة وتمیّزها بالعلم والورع والجهاد</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العامل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المربی والموجّه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العامل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 والاجتهاد</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العامل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البیئة</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غرائزه وملکاته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مجالسه حِلاً وترحالاً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علومه ومکانته فیها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مناظراته دفاعاً عن الحقّ</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أدبه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مکتبته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مشائخه فی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مؤلفاته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أُصول الدین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الدرایة</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طرق تحمّل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علم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علم الفهارس والتألیف والتصنیف</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الأخلاق</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المناظرة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أُصول الفقه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النحو</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مشایخه ومَن روی عنهم</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تلامذته ومَن روی عنه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أولاده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السیّد محمد الصدر</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السیّد علی الصدر</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ثناء العلماء والمؤرخین والأدباء علیه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السیّد عبد الحسین شرف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السیّد محسن الأمین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محمد حرز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الشیخ مرتضی آل یاسین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أمین الریحانی</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السیّد علی نقی النقوی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آغا بزرک الطهرانی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السیّد المرعشی النجفی</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الفصل الثانی</w:t>
      </w:r>
    </w:p>
    <w:p>
      <w:pPr>
        <w:pStyle w:val="BookText"/>
        <w:rPr/>
      </w:pPr>
      <w:r>
        <w:rPr>
          <w:rFonts w:ascii="IRNazanin" w:hAnsi="IRNazanin" w:eastAsia="IRNazanin"/>
          <w:color w:val="111111"/>
          <w:sz w:val="28"/>
          <w:sz w:val="28"/>
          <w:szCs w:val="28"/>
          <w:rtl w:val="true"/>
          <w:lang w:bidi="fa-IR"/>
        </w:rPr>
        <w:t>تحقیق بعض مواضیع الرسالة، ومنهج المؤلّف فیها</w:t>
      </w:r>
    </w:p>
    <w:p>
      <w:pPr>
        <w:pStyle w:val="BookText"/>
        <w:rPr/>
      </w:pPr>
      <w:r>
        <w:rPr>
          <w:rFonts w:ascii="IRNazanin" w:hAnsi="IRNazanin" w:eastAsia="IRNazanin"/>
          <w:color w:val="111111"/>
          <w:sz w:val="28"/>
          <w:sz w:val="28"/>
          <w:szCs w:val="28"/>
          <w:rtl w:val="true"/>
          <w:lang w:bidi="fa-IR"/>
        </w:rPr>
        <w:t xml:space="preserve">تعریف بموضوع الرسالة، وتحقیقها، ومنهج المؤلف فیها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موضوع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منهج المؤلف فی الرسالة</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مسائل نقلها قلم المؤلف سهواً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ذکر بعض المواضیع التی یتطلّبها تحقیق هذه الرسالة</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آراء علماء الشیعة فی عدد المُخرَجین لحرب الحسین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عدد المُخرَجین إلی حرب الحسین علیه السلام ثلاثون ألفاً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عدد المُخرَجین إلی حرب الحسین علیه السلام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سبعون ألفاً</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عدد المُخرَجین ملیون راجل وستمائة ألف فارس</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دلالة القول بعدد المُخرَجین وأنَّهم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سبعون ألفاً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تأویل قتل سبعین ألفاً أو مائة ألف بشهادة الحسین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بدء استعداد الجیوش وتتابعها إلی کربلاء</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الروایات الواردة فی عدد المُخرَجین وأوقات قدومهم لکربلاء</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تفصیل السیّد محسن الأمین تسریب الجیوش من الکوفة إلی الطفّ</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تفصیل آخر لتتابع الجیوش إلی الطفّ</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فی عدد المُخَرجین إلی حرب الحسین علیه السلام فی کربلاء</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أسباب کثرة الجیوش الموجّهة إلی کربلاء ودلالة کثرتها </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تحوّل الجیوش وتفرّقها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نکایة بالموالین لأهل البیت علیهم السلام وإرغامهم علی المشارکة</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ترهیب المعارضین للحکم الأُموی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أصناف العسکر تُوجب کثرتهم</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الترهیب الأُموی للناس سبب فی کثرة الجیش</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المؤلف من السائل التحقیق فی عدد القبائل</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تسمیة بعض القبائل التی اشترکت فی وقعة صفّین</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نماذج من عدد القبائل التی اشترکت فی وقعة صفّین</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عدد عشائر الکوفة وطوائفها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Amiri" w:hAnsi="Amiri" w:eastAsia="Amiri" w:cs="Amiri"/>
          <w:color w:val="111111"/>
          <w:sz w:val="28"/>
          <w:sz w:val="28"/>
          <w:szCs w:val="28"/>
          <w:rtl w:val="true"/>
          <w:lang w:bidi="ar-SA"/>
        </w:rPr>
        <w:t>نصّ الرسالة</w:t>
      </w:r>
    </w:p>
    <w:p>
      <w:pPr>
        <w:pStyle w:val="BookText"/>
        <w:rPr/>
      </w:pPr>
      <w:r>
        <w:rPr>
          <w:rFonts w:ascii="Amiri" w:hAnsi="Amiri" w:eastAsia="Amiri" w:cs="Amiri"/>
          <w:color w:val="111111"/>
          <w:sz w:val="28"/>
          <w:sz w:val="28"/>
          <w:szCs w:val="28"/>
          <w:rtl w:val="true"/>
          <w:lang w:bidi="ar-SA"/>
        </w:rPr>
        <w:t>رسالة فی عدد المُخرَجِین لحربِ الحسین علیه السلام فی الطفّ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الذین صرّحوا بالزیادة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فیمَنْ مدح محمد بن طلحة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فی بیان مدح ابن الصباغ ومَن اعتمد کتابه من العامّة</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فی بیان عدم مُنافاة کلام ابن جریر الطبری لذلک</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فی مؤیدات ما استفدناه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نقل کلام المسعودی فی کتاب إثبات الوصیة</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کلام سبط ابن الجوزی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الأئمّة</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التحقیق فی توهّم عدد المُحاربین</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استفادة من کلام ابن زیاد فی الزیادة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استبعاد وتحقیق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عشائر أهل الکوفة الذین تقاسموا الرؤوس یوم الطفّ</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أدلّة أُخری فی تعداد المُحاربین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ascii="IRNazanin" w:hAnsi="IRNazanin" w:eastAsia="IRNazanin"/>
          <w:color w:val="111111"/>
          <w:sz w:val="28"/>
          <w:sz w:val="28"/>
          <w:szCs w:val="28"/>
          <w:rtl w:val="true"/>
          <w:lang w:bidi="fa-IR"/>
        </w:rPr>
        <w:t>ضبط الغریب</w:t>
      </w:r>
    </w:p>
    <w:p>
      <w:pPr>
        <w:pStyle w:val="BookText"/>
        <w:rPr/>
      </w:pPr>
      <w:r>
        <w:rPr>
          <w:rFonts w:ascii="IRNazanin" w:hAnsi="IRNazanin" w:eastAsia="IRNazanin"/>
          <w:color w:val="111111"/>
          <w:sz w:val="28"/>
          <w:sz w:val="28"/>
          <w:szCs w:val="28"/>
          <w:rtl w:val="true"/>
          <w:lang w:bidi="fa-IR"/>
        </w:rPr>
        <w:t>ضبط الغریب</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ترجمة مختصرة للأعلام</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تعریف المصطلحات وغریب 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الربوع، الأرباع</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العرض والتکتّب</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مکْثُوراً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الأمکنة والبلدان والبقاع</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المحتویات</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التعلیق والتوضیح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الهوامش</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یتعلّق بمؤلف الرسالة</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جانب الاستدراک علی المؤلف</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لمسألة لم یتعرّض لها المؤلف</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المناهج المختلفة فی التحقیق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تسمیة الرسالة</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دلالة العنوان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عدد المُخرَجین إلی حرب الحسین علیه السلام فی الطفّ</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نسبة الرسالة إلی مؤلفها السیّد حسن الصدر</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سبب تألیف الرسالة</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ترجمة السیّد عبد الحسین الکلیدار خازن الحضرة الحسینیّة</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نُسخ الرسالة ومنهج تحقیقها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بنسخ الرسالة المخطوطة والمطبوعة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مصدر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النُّسخ المعتمدة فی تحریر المخطوطة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السیّد أحمد المرعشی کاتب مؤلفات السیّد حسن الصدرقدس سره وناسخها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منهج تحریر الرسالة وتحقیقها </w:t>
      </w:r>
      <w:r>
        <w:rPr>
          <w:rFonts w:eastAsia="IRNazanin" w:cs="IRNazanin"/>
          <w:color w:val="111111"/>
          <w:sz w:val="28"/>
          <w:szCs w:val="28"/>
          <w:lang w:bidi="fa-IR"/>
        </w:rPr>
        <w:t>50</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نماذج من النسخة التی اعتمدنا علیها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IRNazanin" w:hAnsi="IRNazanin" w:eastAsia="IRNazanin"/>
          <w:color w:val="111111"/>
          <w:sz w:val="28"/>
          <w:sz w:val="28"/>
          <w:szCs w:val="28"/>
          <w:rtl w:val="true"/>
          <w:lang w:bidi="fa-IR"/>
        </w:rPr>
        <w:t>ترجمة مؤلف الرسالة السیّد حسن الصدرقدس سره</w:t>
      </w:r>
    </w:p>
    <w:p>
      <w:pPr>
        <w:pStyle w:val="BookText"/>
        <w:rPr/>
      </w:pPr>
      <w:r>
        <w:rPr>
          <w:rFonts w:ascii="IRNazanin" w:hAnsi="IRNazanin" w:eastAsia="IRNazanin"/>
          <w:color w:val="111111"/>
          <w:sz w:val="28"/>
          <w:sz w:val="28"/>
          <w:szCs w:val="28"/>
          <w:rtl w:val="true"/>
          <w:lang w:bidi="fa-IR"/>
        </w:rPr>
        <w:t>العوامل التی أسهمت فی إعداد شخصیّة السیّد حسن الصدرقدس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العامل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النسب الموسوی الشریف المقدّس</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الأُسرة الشریفة وتمیّزها بالعلم والورع والجهاد</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العامل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المربی والموجّه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العامل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 والاجتهاد</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العامل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البیئة</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غرائزه وملکاته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مجالسه حِلاً وترحالاً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علومه ومکانته فیها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مناظراته دفاعاً عن الحقّ</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أدبه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مکتبته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مشائخه فی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مؤلفاته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أُصول الدین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الدرایة</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طرق تحمّل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علم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علم الفهارس والتألیف والتصنیف</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الأخلاق</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المناظرة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أُصول الفقه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النحو</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مشایخه ومَن روی عنهم</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تلامذته ومَن روی عنه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أولاده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السیّد محمد الصدر</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السیّد علی الصدر</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ثناء العلماء والمؤرخین والأدباء علیه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السیّد عبد الحسین شرف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محسن الأمین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حرز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الشیخ مرتضی آل یاسین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أمین الریحانی</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السیّد علی نقی النقوی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آغا بزرک الطهرانی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السیّد المرعشی النجفی</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الفصل الثانی</w:t>
      </w:r>
    </w:p>
    <w:p>
      <w:pPr>
        <w:pStyle w:val="BookText"/>
        <w:rPr/>
      </w:pPr>
      <w:r>
        <w:rPr>
          <w:rFonts w:ascii="IRNazanin" w:hAnsi="IRNazanin" w:eastAsia="IRNazanin"/>
          <w:color w:val="111111"/>
          <w:sz w:val="28"/>
          <w:sz w:val="28"/>
          <w:szCs w:val="28"/>
          <w:rtl w:val="true"/>
          <w:lang w:bidi="fa-IR"/>
        </w:rPr>
        <w:t>تحقیق بعض مواضیع الرسالة، ومنهج المؤلّف فیها</w:t>
      </w:r>
    </w:p>
    <w:p>
      <w:pPr>
        <w:pStyle w:val="BookText"/>
        <w:rPr/>
      </w:pPr>
      <w:r>
        <w:rPr>
          <w:rFonts w:ascii="IRNazanin" w:hAnsi="IRNazanin" w:eastAsia="IRNazanin"/>
          <w:color w:val="111111"/>
          <w:sz w:val="28"/>
          <w:sz w:val="28"/>
          <w:szCs w:val="28"/>
          <w:rtl w:val="true"/>
          <w:lang w:bidi="fa-IR"/>
        </w:rPr>
        <w:t xml:space="preserve">تعریف بموضوع الرسالة، وتحقیقها، ومنهج المؤلف فیها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موضوع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منهج المؤلف فی الرسالة</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مسائل نقلها قلم المؤلف سهواً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ذکر بعض المواضیع التی یتطلّبها تحقیق هذه الرسالة</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آراء علماء الشیعة فی عدد المُخرَجین لحرب الحسین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عدد المُخرَجین إلی حرب الحسین علیه السلام ثلاثون ألفاً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عدد المُخرَجین إلی حرب الحسین علیه السلام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سبعون ألفاً</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عدد المُخرَجین ملیون راجل وستمائة ألف فارس</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دلالة القول بعدد المُخرَجین وأنَّهم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سبعون ألفاً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تأویل قتل سبعین ألفاً أو مائة ألف بشهادة الحسین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بدء استعداد الجیوش وتتابعها إلی کربلاء</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الروایات الواردة فی عدد المُخرَجین وأوقات قدومهم لکربلاء</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تفصیل السیّد محسن الأمین تسریب الجیوش من الکوفة إلی الطفّ</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تفصیل آخر لتتابع الجیوش إلی الطفّ</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فی عدد المُخَرجین إلی حرب الحسین علیه السلام فی کربلاء</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أسباب کثرة الجیوش الموجّهة إلی کربلاء ودلالة کثرتها </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تحوّل الجیوش وتفرّقها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نکایة بالموالین لأهل البیت علیهم السلام وإرغامهم علی المشارکة</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ترهیب المعارضین للحکم الأُموی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أصناف العسکر تُوجب کثرتهم</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الترهیب الأُموی للناس سبب فی کثرة الجیش</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المؤلف من السائل التحقیق فی عدد القبائل</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تسمیة بعض القبائل التی اشترکت فی وقعة صفّین</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نماذج من عدد القبائل التی اشترکت فی وقعة صفّین</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عدد عشائر الکوفة وطوائفها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Amiri" w:hAnsi="Amiri" w:eastAsia="Amiri" w:cs="Amiri"/>
          <w:color w:val="111111"/>
          <w:sz w:val="28"/>
          <w:sz w:val="28"/>
          <w:szCs w:val="28"/>
          <w:rtl w:val="true"/>
          <w:lang w:bidi="ar-SA"/>
        </w:rPr>
        <w:t>نصّ الرسالة</w:t>
      </w:r>
    </w:p>
    <w:p>
      <w:pPr>
        <w:pStyle w:val="BookText"/>
        <w:rPr/>
      </w:pPr>
      <w:r>
        <w:rPr>
          <w:rFonts w:ascii="Amiri" w:hAnsi="Amiri" w:eastAsia="Amiri" w:cs="Amiri"/>
          <w:color w:val="111111"/>
          <w:sz w:val="28"/>
          <w:sz w:val="28"/>
          <w:szCs w:val="28"/>
          <w:rtl w:val="true"/>
          <w:lang w:bidi="ar-SA"/>
        </w:rPr>
        <w:t>رسالة فی عدد المُخرَجِین لحربِ الحسین علیه السلام فی الطفّ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الذین صرّحوا بالزیادة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فیمَنْ مدح محمد بن طلحة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فی بیان مدح ابن الصباغ ومَن اعتمد کتابه من العامّة</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فی بیان عدم مُنافاة کلام ابن جریر الطبری لذلک</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فی مؤیدات ما استفدناه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نقل کلام المسعودی فی کتاب إثبات الوصیة</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کلام سبط ابن الجوزی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الأئمّة</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التحقیق فی توهّم عدد المُحاربین</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استفادة من کلام ابن زیاد فی الزیادة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استبعاد وتحقیق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عشائر أهل الکوفة الذین تقاسموا الرؤوس یوم الطفّ</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أدلّة أُخری فی تعداد المُحاربین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ascii="IRNazanin" w:hAnsi="IRNazanin" w:eastAsia="IRNazanin"/>
          <w:color w:val="111111"/>
          <w:sz w:val="28"/>
          <w:sz w:val="28"/>
          <w:szCs w:val="28"/>
          <w:rtl w:val="true"/>
          <w:lang w:bidi="fa-IR"/>
        </w:rPr>
        <w:t>ضبط الغریب</w:t>
      </w:r>
    </w:p>
    <w:p>
      <w:pPr>
        <w:pStyle w:val="BookText"/>
        <w:rPr/>
      </w:pPr>
      <w:r>
        <w:rPr>
          <w:rFonts w:ascii="IRNazanin" w:hAnsi="IRNazanin" w:eastAsia="IRNazanin"/>
          <w:color w:val="111111"/>
          <w:sz w:val="28"/>
          <w:sz w:val="28"/>
          <w:szCs w:val="28"/>
          <w:rtl w:val="true"/>
          <w:lang w:bidi="fa-IR"/>
        </w:rPr>
        <w:t>ضبط الغریب</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ترجمة مختصرة للأعلام</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تعریف المصطلحات وغریب 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الربوع، الأرباع</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العرض والتکتّب</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مکْثُوراً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الأمکنة والبلدان والبقاع</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المحتویات</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2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راموز الأحادیث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استانبول، سنة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واعتزازاً بما خطّه قلمه الشریف رأینا أن نذکر کلمةً کتبها علی غلاف مُسودة الکتاب، حیث جاء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قرأتُه ودعوتُ لجناب السیّد المحقق وفّقه الله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الفصل الثالث من الکتاب، المذکور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 الرسالة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مهم من فضیلة الأُستاذ الدکتور حسن الحکیم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تغییر العنوان؛ ولکن لم نأخذ به؛ لئلا یقال إنَّ ما ذُکر عن المؤلف فی مقدّمة التحقیق لا یصح أن یُصطلح علیه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إذ اقتص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الحدیث عنه فی ترجمة لیست مُفصّلة ومُوسّعة، وکذلک صوناً للعنوان الذی وضعه المصنف، وحفاظاً علی أمانة التراث</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الشیء بالاستقصاء، وهو مصدر قولک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جاسوا خلال الدیار،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تخللوها، فطلبوا ما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التنزیل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ﮙ ﮚ ﮛﮜ ﮝ ﮞ ﮟ</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البُیُوتِ ووَسْطَ الدُّور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الفیروزآبادی، محمد بن یعقوب، 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قصاصٌ من الشَّعر فی مقدّم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الفراهیدی، الخلیل بن أحمد،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التَّبخْتُرُ،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ماسَ یَمِیسُ مَیْساً ومَیَسَاناً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تَبَخْتَرَ واخْتالَ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حدِیثِ أَبِی الدَّرْدَاء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تَدْخُلُ قَیْساً وتَخْرُجُ مَیْساً،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تَتَبخْتَرُ فی مِشْیَتِها وتَتَثنَّی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الجوهری، إسماعیل بن حماد،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جدیدة، وکلّ شیء جدید قشیب، ومنه سیف قشیب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عهد بالجلاء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الزبیدی، محمد مرتضی،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نظر إلیها، وهو من قولک شِمْتُ السَّحَابَ،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نَظَرْتُ أیْنَ یَقْصِدُ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القصیدة الرائیة المشهورة بالتتریة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شامیةٌ لو شامَها قسُّ الفصاحة لافتخر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الفراهیدی، الخلیل بن أحمد،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الماتن فی اصطلاح المؤلفین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واضع أصل الکتاب، وهو خلاف الشارح</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محمد بن علی، عیون أخبار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صلاح، قواعد تحقیق المخطوطات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تحریر الکتاب، خلوصه، کأنَّه خلُص من النُّسخ التی حرر علیها وصفاً عن کدرها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قتیبة، عبد الله بن مسلم، أدب الکاتب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یُطلق التحریر ویراد منه بعضٌ من مصادیق التحقیق، فقد یقال عن 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محتاجة إلی تحریر بعض معانیها، وإیضاح ما أشکل منها، وزیادات یُفتقر إلیها، فحررت منها ما یجب تحریره، وأضفت إلیها ما تتعین إضافته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الأصبع، عبد العظیم بن عبد الواحد، تحریر التحبیر فی صناعة الشعر والنثر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وکذلک قد یُصطلح علی الناسخ والکاتب بالمُحرر وفی یتیمة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الذی یذکر فی الهامش</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الأمین، محسن، لواعج الأشجان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البحرانی، عبد الله، العوالم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حسن، تکملة أمل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الطهرانی، آغا بزرک، 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الأمین، محسن، 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العربی، أبو بکر، العواصم من القواصم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الهیتمی، أحمد بن محمد،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وهل ما فعله یزید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 کان یض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 ثغر الإمام الحسین علیه السلام بقضیب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یُعدّ دلیلاً علی کمالات یزید الخُلقیة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فدخلوا علیه، والرأس بین یدیه، ومع یزید قضیب، وهو ینکث به فی ثغره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رجل من أصحاب رسول الله علیه السلام ، یقال له أبو برزة الأسلمی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أتنکث بقضیبک فی ثغر الحسین، أَما لقد أخذ قضیبک من ثغره مأخذاً، لربما رأیت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یرشفه، أَما إنَّک یا یزید تجیء یوم القیامة، وابن زیاد شفیعک، ویجیء هذا یوم القیامة ومحمد شفیعه، فقام وولی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أسعد وحید، أزمة الخلافة والإمامة وآثارها المعاصرة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الکوفی، محمد بن سلیمان، مناقب أمیر المؤمنین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النیسابوری، محمد بن عبد الله، 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 سلیمان بن أحمد، 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بأسانید من ترجمة الإمام الحسن علیه السلام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أحمد،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البغدادی، أحمد بن علی،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شاهین، عمر بن أحمد، فضائل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النیسابوری، محمد بن عبد الله، 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المناوی، محمد بن عبد الرؤوف، فیض القدیر شرح 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الدینوری، أحمد بن داوُد،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محمد بن محمد،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حسن، تکملة أمل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 بزرک الطهرانی، محمد محسن، طبقات أعلام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مع ذلک لا بدّ من الاطلاع علی مؤلفات السیّد حسن الصدرقدس سره، وخاصّة الکتب التی لها صلة بموضوع الکتاب، ونری هل ورد ذکر فیها لهذه الرسالة؟ وهذا ما لم نوفّق إلیه؛ لضیق وقت تحقیق هذه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وکذلک یجب الاطّلاع علی ما ترکه السیّد عبد الحسین الکلیدار خازن الروضة الحسینیّة؛ إذ له کتاب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بُغیة النبلاء فی تاریخ کربلاء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وله جملة من المخطوطات ذکرها کلّ مَن ترجم له، عسی أن تکون فیه إشارة لهذه الرسالة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النص ذکره محقق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توضیح الرشاد فی تاریخ حص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الاجتهاد لآغا بزرک الطهرانی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ولکن عند الرجوع إلی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آداب اللغة العربیة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فیه جرجی زیدان ردّاً علی الشیخ محمد حسین کاشف الغطاء فی مراجعاته الریحانیة علی علماء الشیعة الإمامیة بأنَّهم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أکثرهم لن یخلّفوا آثاراً تُفید المطالعین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زیدان، جرجی، تاریخ آداب اللغة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الطهرانی، آغا بزرک، توضیح الرشاد فی تاریخ حص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الاجتهاد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ذکره محققه فی المقدّمة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 بزرک الطهرانی، محمد محسن، طبقات أعلام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الشیء الیسیر من القول، کأنّه طرف من الخبر ولیس بالخبر کلّه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سلام، القاسم، غریب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طعمة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سادة ینتهی نسبهم إلی السید إبراهیم المجاب، لها الصدارة من بین الأسر العلمیة التی قطنت کربلاء، من أبرز رجالها السید طعمة علم الدین الفائزی الموسوی، کما أنّ من أبرز رجالها المتأخرین السید عبد الحسین الکلیدار سادن الروضة الحسینیة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طعمة، سلمان هادی، تراث کربلاء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طعمة، سلمان هادی، تراث کربلاء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الشبک من فرق الشیعة الغلاة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طعمة، سلمان هادی، تراث کربلاء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ذکر السیّد سلمان الکتب التی ألفها السیّد عبد الحسین، ومنها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کربلاء المعلی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طبع عام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بُغیة النبلاء فی تاریخ کربلاء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وأمّا کتبه المخطوطة، فهی لدی أکبر أولاد المُترجم له السیّد عبد الصالح</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الشهرستانی، صالح، شخصیات أدرکتها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الذریعة، والصحیح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الموسوی</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 بزرک الطهرانی، محمد محسن، 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آل البیت، مجلة تراثنا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حاولنا الاطّلاع علیها، ولکن لم نوفّق لذلک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نقل لنا سماحة الحجة المحقق السیّد عبد الستار الحسنی</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 بزرک الطهرانی، محمد محسن، 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رأیت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وأنا أُثبّت ما أشار له العلّامة المحقق السیّد محمد رضا الجلالی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تصحیح فی هذا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ملاحظةً أعتزّ بذکرها، وهی عن مصطلح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أثبتُّ اسمی بدونها، وهو مما اعتاد علیه بعضٌ، وهنا کَتَب سماحة العلّامة المحقق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اسمی، وأضاف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حبیبی لا تترک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اسمک الکریم، فإنَّه فخر وشرف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والحمد ِلله ربِّ العالمین علی هبته ما شاء لَمن شاء،</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بُغیة الراغبین فی أحوال آل شرف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وذکرت الترجمة فی مقدّمة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تکملة أمل الآمل</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کتاب الشیعة وفنون الإسلام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الأمین، محسن، 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وذُکرت ترجمته فی مقدّمة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نزهة الحرمین فی عمارة المشهدین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مشهد أمیر المؤمنین ومشهد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للسیّد حسن الصدرقدس سره، وقد ذکر السیّد شرف الدین تعریفاً ووصفاً لهذه الترجمة المهمّة،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وبعد وفاته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أعلی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الشریف العلّامة المتتبع الثبت الحجة السیّد علی النقی النقوی، ترجمةً مفصّلةً علّقها علی رائیته العصماء العامرة، التی رثی بها السیّد، وقد جری فی الترجمة مجری الشرح لتلک الرائیة العبقریة، فکانت ترجمةً ضافیةً جامعةً مثّلت أدوار حیاته العلمیّة والعملیّة، منذُ ولد حتی اختار الله له دار کرامته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وتناولت ذکر الأعلام من آبائه عَلماً عَلماً حتی انتهت إلی شرف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واستقصت سائر الأبطال من مُتقدمی هذه الأُسرة ومتأخریها، ممّن هم فی جبل عامل، أو فی العراق، وذکرتهم بطلاً بطلاً بما هم أهله من جلالة القدر، وعلو المنزلة فی الدین والدنیا، وأرّخت وفیاتهم، وتصدت لبیان مکانة السیّد فی العلم، ومنزلته فی الأُمّة، وذکرت شیوخه الذین أخذ عنهم، وکثیراً من الشیوخ الذین أخذوا عنه، وأتت علی مصنفاته فی سائر العلوم والفنون، واشتملت علی ذکر وفاته وتشییعه، ومآتمه التی انعقدت فی العراق، وعاملة، وإیران، والهند، وغیرها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المرعشی، شهاب الدین، المسلسلات فی الإجازات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 بزرک الطهرانی، محمد محسن، طبقات أعلام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النجفی، محمد حرز الدین، معارف الرجال فی تراجم العلماء والأدباء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حسن، الشیعة وفنون الإسلام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مقدّمة الناشر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الدینار المسکوک من الذهب، یُسمّی أشرفی بالفارسی فی ذلک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الحائری، مرتض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 شرح 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حسن، تکملة أمل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والسیّد المُترجَم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آل شرف الدین، إلّا أنَّه اشتُهر بالصدر نسبة إلی عمّ والده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 بزرک الطهرانی، محمد محسن، طبقات أعلام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حسن، تکملة أمل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مقطع من ترجمة المؤلف بقلم السید شرف الدین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مرهف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رقیق، ومرهوف البدن،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لطیف الجسم دقیقه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وأکثر ما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مرهف الجسم، وسیف مرهف ورهیف،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مکرم،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حسن، تکملة أمل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الباء والذال أصل واحد، وهو الغلبة والقهر والإذلال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 فلان أقرانه، إذا غلبهم، فهو باذ یبذهم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 أحمد، معجم مقاییس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بذَّ فلان فلاناً یبذّه بذّاً، إذا ما علاه وفاقه فی حسن، أو عمل کائناً ما کان، وأخطأ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 فلان أقرانه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مکرم،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بزه یبزه بزاً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عزّ بزّ،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غلب أخذ السلب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الجوهری، إسماعیل بن حماد،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بزا علیه یبزو،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الجوهری، إسماعیل بن حماد،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الصدر، حسن، تکملة أمل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 الأنصاری فی سقیفة بنی ساعدة، وصار مثلاً یُضرب به لَمن یکون مرجعاً، ویُعتمد علی رأیه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جذیلها المحکک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تصغیر جذل، وهو العود الذی ینصب للإبل الجربی لتحتک به، وهو تصغیر تعظیم،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ممن یُستشفی برأیه کما تستشفی الإبل الجربی بالاحتکاک بهذا العود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أنَّه یُستشفی برأیه کما تستشفی الإبل الجربی باحتکاکها بالعود المحکک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الذی کثر الاحتکاک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أنَّه شدید البأس صلب المکسر، کالجذل المحکک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وعذیقها المرجب، الرجبة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تعمد النخلة الکریمة ببناء من حجارة أو خشب إذا خیف علیها لطولها وکثرة حملها أن تقع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ورجبتها فهی مرجبة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والعذیق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تصغیر العذق بالفتح، وهی النخلة، وهو تصغیر تعظیم، وقد یکون ترجیبها بأن یجعل حولها شوک؛ لئلا یُرقی إلیها،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بالترجیب التعظیم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رجب فلان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عظّمه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سمّی شهر رجب، لأنَّه کان یُعظّم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المبارک بن محمد، النهایة فی غریب الحدیث والأثر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ذُکرت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وکذلک لَمن سیأتی ذکره من تلامذته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تراجم مختصرة فی معارف الرجال للشیخ محمد حرز الدین، ومفصّلة فی أعیان الشیعة للسیّد محسن العاملی</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الأنطاکی، محمد مرعی، لماذا اخترت مذهب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 بزرکَ الطهرانی، محمد محسن، مقدّمة حصر الاجتهاد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ربط لذلک الأمر جأشا، إذا حبس نفسه وصبّرها، وهو رابط الجأش وربیط الجأش، وهذا فعیل بمعنی مفعول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والجأش فی الأوّل فی معنی المفعول، وفی الثانی معنی الفاعل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الزمخشری، محمود بن عمر، الفائق فی غریب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حسن، تکملة أمل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المؤلف بقلم السید شرف الدین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الأمین، محسن، 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النجفی، محمد حرز الدین، معارف الرجال فی تراجم العلماء والأدباء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حسن، تکملة أمل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الریحانی، أمین، ملوک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حسن، تکملة أمل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 بزرک الطهرانی، محمد محسن، نقباء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بضم الهمزة وفتح الکاف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کرة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کلّ جسم مستدیر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الأکرة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الحفرة فی الأرض یجتمع فیها الماء، فیغرف صافیاً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أکرت الأرض،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حفرتها، ومن العرب مَن یقول للکرة التی یلعب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أکرة، واللغة الجیدة الکرة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مکرم،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حسن، انتخاب القریب من التقریب، تحقیق الدکتور ثامر کاظم الخفاجی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نقلاً عن المسلسلات فی الإجازات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حسن، تکملة أمل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حقّقه حفیده السیّد عادل السیّد عبد الصالح الکلیدار آل طعمة، وطبع منه الجزء الأوّل، والجزء الثانی قید الإعداد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العقر فی أرض بابل، خرج فیها یزید بن المهلب عن البصرة فی جموع کثیفة عظیمة، فالتقوا بابل فاقتتلوا قتالاً شدیداً، فقُتل یزید وعدّة من إخوته فی جمع من أهل العراق، وانهزم الباقون، وذلک 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المسعودی، علی بن الحسین، التنبیه والإشراف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العربی، أبو بکر، العواصم من القواصم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عبد الحمید،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السکونی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المواضع من کتاب الصحیح من مقتل سیّد الشهداء وأصحابه، وذکر أیضاً ترجمة له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ینتهِ إلی نتیجة واضحة فی الفرق بینهما، وسیأتی تفصیل ذلک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الصفدی، خلیل بن أیبک، الوافی بالوفیات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السماوی، محمد، أبصار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 یوسف بن عبد الله، 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 هاشم، مدینة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الدربندی، آغا بن عابد، إکسیر العبادات فی أسرار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وقال فی 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المؤلف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شدّة خلوصه وصفاء نفسه نقل فی هذا الکتاب أُموراً لا توجد فی الکتب المعتبرة، وإنَّما أخذها عن بعض المجامیع المجهولة، اتکالاً علی قاعدة التسامح فی أدلة السنن، مع أنَّه لا یصدق البلوغ عنه بمجرد الوجادة بخط مجهول، وقد تعرّض شیخنا فی اللؤلؤ والمرجان إلی بعض تلک الأُمور فلا نطیل بذکرها</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المیرزا النوری، حسین، اللؤلؤ والمرجان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الدربندی، آغا بن عابد، إکسیر العبادات فی أسرار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المقدسی، محمد باقر، فن الخطابة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الدربندی، آغا بن عابد، إکسیر العبادات فی أسرار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المطهری، مرتضی، الملحمة الحسینیّة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النیسابوری، محمد بن عبد الله، 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الفیروزآبادی، مرتضی، فضائل الخمسة من الصحاح 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أحصی مصادره السیّد المرعشی فی تعلیقات علی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ومن أشهرها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وفی التلخیص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لأحکام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ومصادر أُخری کثیرة للعامّة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النمازی، علی، مستدرک 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الأربلی، علی بن أبی الفتح،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القاضی المغربی، النعمان بن محمد،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محمد بن علی،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علی بن موسی، الطرائف فی معرفة مذهب الطوائف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 الفضل بن الحسن، 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 الحسن بن یوسف، کشف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وهناک مصادر أُخری للخاصّة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محمد بن علی، عیون أخبار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محمد بن علی،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المزی، یوسف، 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المتقی الهندی، علی،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علی بن أبی الکرم،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الدینوری، أحمد بن داوُد،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عکَلة، طاهر، رأس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فی طریق مکة إلی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الحموی، یاقوت بن عبد الله،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محمد بن محمد،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علی بن موسی، اللهوف علی قتلی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الکوفی، أحمد،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صاحب شرطته، وتقدّم أنَّ الصحیح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الحصین بن تمیم بن أُسامة بن زهیر بن درید التمیمی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الطهوی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نسبة لأحد أجداده، أو هو تصحیف، وفی جمیع الروایات أنَّه عقد له علی أربعة آلاف وأرسله إلی القادسیة، وکان تحت إمرته الحرّ بن یزید الریاحی</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محمد، الطبقات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ترجمة الإمام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الصباغ المالکی، علی بن محمد، الفصول المهمة فی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الأمین، محسن، 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الإشارة إلی اسمه الصحیح</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المصدر، والصحیح واحد وعشرین ألفاً، أو أنّ محقّق الفصول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سامی الغریری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 شخصاً آخر جاء بألف، ولکن نسی أن یذکره، فقد ورد أنّ شبث بن ربعی خرج بألف</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الصباغ، علی بن محمد، الفصول المهمّة فی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الکوفی، أحمد،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الدنیوری، أحمد بن داود،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نما الحلی، جعفر بن محمد، مثیر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محمد بن محمد،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علی بن موسی، اللهوف فی قتلی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أحمد بن یحیی،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فی ترجمة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بن تمیم التمیمی</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 محمد بن أحمد، مقتل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البلخی، أحمد بن سهل، البدء والتاریخ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محمد بن علی،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المسعودی، علی بن الحسین،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 إبراهیم بن علی، زهر الآداب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علی بن أبی الکرم،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ربّه، أحمد بن محمد، العقد الفرید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الحسینی، محمد بن الحاج، شرح شافیة أبی فراس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الیعقوبی، أحمد، 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لوط بن یحیی، مقتل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وما بعدها</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 روایة الشیخ المفید یکون الحرّ قد وصل فی الثانی من المُحرّم،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کربلاء مع الإمام الحسین علیه السلام ، وأمّا عمر بن سعد یکون وصوله فی الیوم الثالث من المحرّم؛ لأنَّه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نزل الحسین علیه السلام فی یوم الخمیس وهو الیوم الثانی من المُحرّم فلمّا کان الغد قدم علیهم عمر بن سعد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مع الإمام علی علیه السلام فی وقعة صفّین علی عمرو الکوفة وحنظلتها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عبد الحمید،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العصفری، خلیفة بن خیاط، تاریخ خلیفة بن خیاط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الدینوری، أحمد بن داود،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بن یزید الریاحی، وهو خطأ واضح</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الحصین بن تمیم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محمد بن محمد،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أحمد بن یحیی،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قال عمر بن سعد لقرّة بن سفیان الحنظلی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انطلق إلی الحسین، فسله ما أقدمک؟ فأتاه فأبلغه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الدنیوری، أحمد بن داود،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العسکری، مرتضی، معالم المدرستین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زهیر بن سُلیم بن مخنف العامری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نما الحلی، جعفر بن محمد، مثیر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الحدیث عن لقبه وترجمته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رجلاً من بنی تمیم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نما الحلی، جعفر بن محمد، مثیر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أحمد حسین، کربلاء الثورة والمأساة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محمد بن محمد،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 عبد الله، العوالم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المنقری، نصر بن مزاحم، وقعة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لابس الحجفة، وهی ترس یُتخذ من جلود الإبل</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المبارک بن محمد، النهایة فی غریب الحدیث والأثر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وص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نما الحلی، جعفر بن محمد، مثیر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الکوفی، أحمد،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الدینوری، أحمد بن داود،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الجوزی، عبد الرحمن، 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العینی، محمود بن أحمد، عمدة القاری فی شرح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والغریب أنَّه لم یرضَ بتغییر العدد حتی عکس الأسماء، فجعل الرئیس الحرّ، وهو کان قائداً تحت إمرة الحصین، وهو بن تمیم التمیمی</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محمد، الطبقات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ترجمة الإمام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المسعودی، علی بن الحسین،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محمد بن محمد،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الدینوری، أحمد بن داود،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مزاحم، نصر، وقعة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 هاشم، مدینة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المنظرة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القوم یصعدون إلی أعلی الأماکن ینظرون ویراقبون ما ارتفع من الأرض أو البناء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أحمد بن یحیی،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المسلحة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المرقب أو قوم ذوو السلاح یحرسون ویراقبون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مقدحة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قدح الفرس، ضمّره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صیّره هزالاً خفیف اللحم؛ کی یکون عند الجری سریعاً یسبق أقرانه إلی الهدف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عریف، وهو القیّم بأُمور القبیلة أو الجماعة من الناس، یلی أُمورهم ویتعرّف الأمیر منه أحوالهم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دون العرفاء، واحدهم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العرفاء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والنکابة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کالعرافة والنقابة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المبارک بن محمد، النهایة فی غریب الحدیث والأثر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أحمد بن یحیی،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الدینوری، أحمد بن داود،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وفی روایة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ابن زیاد استخلف علی الکوفة عمرو بن حریث، وأمر القعقاع بن سوید بن عبد الرحمان بن بجیر المنقری بالتطواف بالکوفة فی خیل، فوجد رجلاً من همدان قد قدِم یطلب میراثاً له بالکوفة، فأُتی به ابن زیاد فقتله، فلم یبقَ بالکوفة مُحتلم إلّا خرج إلی العسکر بالنُّخیلة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نما الحلی، جعفر بن محمد، مثیر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المسعودی، علی بن الحسین،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الدینوری، أحمد بن داوُد،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إنَّ الحسین علیه السلام لمّا علم أنَّهم مقاتلوه، سأل عمر بن سعد المهادنة، وترک القتال بواحدة من 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یرجع إلی موضعه الذی جاء منه، أو یمضی إلی بعض البلاد یکون کأحدهم، أو یمضی إلی یزید فیری فیه رأیه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أخاف أن تُهدم 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نما الحلی، جعفر بن محمد، مثیر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علی بن أبی الکرم،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الدینوری، أحمد بن داود،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وهناک روایة أُخری ذکرها الخطیب الإبراهیمی، وفیها أنَّه قال 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تقدموا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لأُرزء بکم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فحرّفت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لأرثکم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أعثر علی مصدر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والرزء والمرزئة والرزیئة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المصیبة، والجمع أرزاء ورزایا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رزأته رزیئة،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أصابته مصیبة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أصابه رزء 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مکرم،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عبد الحمید،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محمد بن علی،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الکوفی، أحمد،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للشاعر أبی محمد عبد السلام بن رغبان المعروف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دیک الجن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أصله من مؤتة، وولد فی حمص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عباس، الکنی والألقاب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شبر، جواد، أدب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سقیفة مستطیلة علی عمد وسقائف، حولها مدینة تطیف بها، وهی بدمشق، فی وسطها کالمحلة باب الجامع الش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رقی إلیها یُسمّی باب جیرون،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جیرون قریة الجبابرة فی أرض کنعان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 الدین، عبد المؤمن بن عبد الحق، مراصد الاطّلاع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حیوان ألیف من الفصیلة السنّوریة ورتبة اللواحم، من خیر مآکله الفأر، ومنه أهلی وبری، وهی سنّورة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اللغة العربیة بالقاهرة، المعجم الوسیط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بفسطاط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 الدین، عبد المؤمن بن عبد الحق، مراصد الاطّلاع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السطل بلغة أهل الحجاز؛ لأنَّه یُتطهر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مکرم،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القاضی الکراجکی، محمد بن علی، التعجب من أغلاط العامّة فی مسألة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أحمد بن یحیی، فتوح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یستبعد اشتراک بعض النصاری والیهود مع جیش عمر بن سعد؛ إذ ذکروا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حجار بن أبجر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أباه کان نصرانیاً، مات علی النص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رانیّة بالکوفة، فشیّعه بالکوفة النصاری لأجله، والمسلمون لأجل ولده إلی الجبانة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 أحمد حسین، کربلاء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الثورة والمأساة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الدین، محمد مهدی، أنصار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المنقری، نصر بن مزاحم، وقعة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أحمد بن یحیی،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وهناک بحث آخر فی هذا المجال، وهو فیما یتعلّق فی ولاء القبائل، وهو لیس من صلب الموضوع، ونذکر له شاهداً مما ذکره الشیخ محمد مهدی شمس الدین فی أنصار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نلاحظ أنَّ بعض النصوص تُشیر إلی دور بارز قامت به بعض عناصر عرب الشمال، وهم القیسیون، فی مساندة السلطة لقمع الثورة الحسینیّة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نذکر فی هذا المجال بما تقدّم من أنَّ القوة التی قبضت علی مسلم بن عقیل کانت من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وثمّة نصّ شعری عظیم القیمة یُضئ الموقف القبلی، فهو یُبیّن أنَّ قیساً هی الغریم الأکبر مسؤولیة فی قتل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سلیمان بن قته المحاربی التابعی من جملة شعر له فی رثاء الحسین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أوسع ربع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الجوهری، إسماعیل بن حماد،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والربع</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البراقی، حسین بن أحمد، تاریخ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شعراء العراق،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الشطرة، وتعلم فی النجف، وعُیّن قاضیاً لمحکمة البص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واختیر رئیساً لمجلس التمییز الشرعی الجعفری، وأصبح من أعضاء مجلس الأعیان، توفی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الخاقانی، علی بن جعفر، تاریخ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البراقی، حسین بن أحمد، تاریخ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مجلة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البراقی، حسین بن أحمد، تاریخ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أراد أحد أرباع مدینة الکوفة، وهو الذی ممّن لم ینتظم فی قبیلة، أو الذین سکنوا وسطها بعد خط سعد بن أبی وقاص لنزار وأهل الیمن فی الجانب الشرقی، وصارت خطط نزار فی الجانب الغربی</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أحمد بن یحیی، فتوح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البراقی، حسین بن أحمد، تاریخ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البراقی، حسین بن أحمد، تاریخ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الکلمة لم ترد فی النُّسخ المخطوطة؛ وآثرنا ذکرها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کان الحدیث فیها لا یتعدی أسطر معدودة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تمییزاً لمِا ذکره المصنف فیها، ولأنَّنا اتخذنا منهجاً فی ذکر العناوین التی ذکرها المصنف فی هامش الُمسودَّة ضمن متن الرسالة، وقد ذکر المصنف بعد کلمة مصابهم 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ﯸ ﯹ ﯺ ﯻ ﯼ ﯽ</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عدل عنها وذکر فی محلّها الکلمات التی جاءت بعدها</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والعن أعدائهم أجمعین، وقبلها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وبه ثقتی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السائل هو السیّد عبد الحسین، خازن الحض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رة الحسینیّة، وتقدّمت ترجمته، وسیأتی ثناء المؤلف علیه، ووصفه بالسیّد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خاتمة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 بزرک الطهرانی، محمد محسن، 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وسیذکر المؤلف ما ورد فی تاریخ الطبری، والکامل لابن الأثیر، عن قدوم عمر بن سعد، والمُخرَجین معه لحرب الإمام الحسین علیه السلام فی الطفّ</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تحقیق ما ذکره علماء الشیعة فی عدد المُخرَجین فی مقدّمة التحقیق</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ذکرها المصنف فی الهامش وثُبّتت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فأقول وبالتوفیق</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یحضرنی</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لمدینة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وتقع علی جادة القوافل من الموصل إلی الشام، وبینها وبین الموصل ستة أیّام، وبین سنجار تسعة فراسخ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الحموی، یاقوت بن عبد الله،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جمیع النُّسخ، وفی إحدی نُسخ المصدر أیضاً، وفی المطبوع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الأنسب فی مقابلة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رووه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المبارک بن محمد، النهایة فی غریب الحدیث والأثر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ومنه حدیث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إنِّی لأُسرِّبه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أرسله قطعة قطعة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والأسراب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الأقاطیع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مکرم،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أطلاب جمع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مکرم،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وعن ابن الأعرابی، الطلبة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الزبیدی، محمد بن محمد،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الشافعی، محمد بن طلحة، مطالب السؤول فی مناقب آل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ماجد أحمد عطیة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ورأیت أن أذکر هنا تتمّة کلامه التی فیها دلالة واضحة علی صدق المؤلف وإخلاصه لأهل البیت علیهم السلام ، ورزئه بما جری علیهم،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حصروه وأحدقوا به، شاکین فی العدّة والعدید، ملتمسین منه نزوله علی حکم ابن زیاد أو بیعته لیزید، فإن أبی ذلک فلیؤذن بقتال یقطع الوتین وحبل الورید، ویُصعِدُ الأرواح إلی المحل الأعلی، ویص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 الأشباح علی الصعید، فتبعت نفسه الأبیة جدّها وأباها، ونادته النخوة الهاشمیة فلباها، ومنحها الإجابة إلی مجانبة الذلّة وحباها، فاختار مجالدة الجنود ومضاربة ضباها، ومصادمة صوارمها، وشیم شباها، ولا یذعن لوصمة تسم بالصغار من شرفه خدوداً وجباهاً</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الیافعی، عبد الله بن أسعد، مرآة الجنان وعبرة الیقظان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الهندی، حامد حسین، خلاصة عبقات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الأسنوی، عبد الرحیم بن الحسن، طبقات الشافعیة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ومما جاء فی ترجمته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ترسّل عن الملوک، وأقام بدمشق بالمدرسة الأمینیّة، وعیّنه الملک الناصر صاحب دمشق للوزارة، وکتب تقلیده بذلک، فنصل منه واعتذر، فلم یقبل منه، فباشرها یومین، ثمَّ ترک أمواله وموجوده، وغیَّر ملبوسه وذهب، فلم یُعرف موضعه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وحدّث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وتوفّی بحلب فی السابع والعش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رین من رجب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جاوز السبعین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فی العبر مختصراً</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السبکی، عبد الوهاب بن علی، طبقات الشافعیة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حاجی خلیفة، مصطفی بن عبد الله، کشف الظنون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عن موضوع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 الفرید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جعله علی أربعة 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مهمات الأخلاق والصفات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السلطنة والولایات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رایع والدیانات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تکملة المطلوب بأنواع من الزیادات</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وهکذا رُسمت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والمشهور کما ثُبّت فی المتن، وقال محقق عمدة الطالب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کُتب علی النُّسخة الخدیویة من الأغلاط، کذکرها فی نسبه أنَّه حسینی وهو حسنی بلا خلاف، وأنَّه ابن عنبسة بالسین، وهو المعروف بابن عنبة بالباء بلا ریب، کما أنَّ ابن عتبة بالتاء الفوقانیة فی مطبوعة بمبای من أغلاطها الکثیرة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الزبیدی فی تاج العروس بمادة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عنبة الأکبر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 قبیلة من أشراف بنی الحسن بالعراق ونواحی الحلة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مؤرخ نسّابة مشهور، 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ومصنفاته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 بزرک الطهرانی، محمد محسن، الضیاء اللامع فی القرن التاسع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عباس، الکنی والألقاب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الزرکلی، خیر الدین،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البغدادی، إسماعیل بن محمد، هدیة العارفین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حاجی خلیفة، مصطفی بن عبد الله، کشف الظنون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وممّن اعتمد علی کتابه من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العصامی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سمط النجوم العوالی فی أنباء الأوائل والتوالی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ووصفه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 السیّد النسیب، والشریف الحسیب، أبو جعفر شهاب الدین، أحمد بن علی بن مهنا الداودی الموسوی</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منعوه من المسیر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والمصدر المطبوع</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عنبة، أحمد بن علی، عمدة الطالب فی أنساب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تاریخ الأُمم والملوک، وهو تکملة ما رواه عن أبی مخنف</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دستبی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والباء الموحدة والألف المقصورة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کورة کبیرة کانت مقسومة بین الری وهمذان، فقسم منها یُسمّی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دستبی الرازی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یقارب التسعین قریة، وقسم منها یُسمّی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دستبی همذان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عدّة قری، وربما أُضیف إلی قزوین فی بعض الأوقات لاتصاله بعملها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الحموی، یاقوت بن عبد الله،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الموافق للمصدر خلافاً لمِا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فکتب إلیها</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الفقرة استدرکها المصنف فی الهامش</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جمیع النُّسخ والمصدر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الکامل لابن الأثیر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الجعفی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وتقدّم الحدیث عن لقبه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وسیأتی أنَّه مُصحّف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الجعفی</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والروایة عن أبی مخنف، عن فضیل بن خدیج الکندی، عن محمد بن بشر، عن عمرو الحضرمی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تحقیق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وعلی ربع تمیم وهمدان الحرُّ بن یزید الریاحی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 أکثر الروایات تذکر أنَّ الحصین بن تمیم هو الذی کان علیهم، والحرّ بن یزید کان تحت إمرته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فی تاریخه، وإسناده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مخنف، عن جمیل بن مرثد من بنی معن، عن الطرمّاح بن عدی</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وإسناده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مخف، عن جمیل بن مرثد من بنی معن، عن الطرمّاح بن عدی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فکیف وظاهر الکوفة مملوء بالخیول والجیوش یُعرضون لیقصدوک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إسماعیل بن عمر،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العصامی، عبد الملک بن حسین، سمط النجوم العوالی فی أنباء الأوائل والتوالی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وهناک شاهد آخر لهذه الکثرة التی تجمعت فی الکوفة فی حدیث عبید الله بن الحرّ الجعفی،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فأرسل الحسین إلیه بعض موالیه یأمره بالمصیر إلیه، فأتاه الرسول،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الحسین بن علی یسألک أن تصیر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عبید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خرجت من الکوفة إلّا لکثرة مَن رأیته خرج لمحاربته، وخذلان شیعته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الدینوری، أحمد بن داوود،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واستدرکها المصنف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ولم ترد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وفی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العدیب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بالدال المهملة، وما ثُبّت هو المشهور،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عذیب الهجانات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فوق الکوفة عن القادسیة أربعة أمیال، وهو حدّ السواد کما سیأتی</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المقدّمة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الحصین بن تمیم التمیمی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أحد قادة جیش ابن زیاد علی الرماة فی واقعة کربلاء، کما ذکر الشیخ المفید فی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ولمّا بلغ ابن زیاد مسیر الحسین من مکة بعث الحصین بن نمیر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التمیمی، صاحب شرطته، فنزل القادسیة، ونظّم الخیل ما بین القادسیة إلی خفّان، وما بین القادسیة إلی القطقطانة وإلی جبل لعلع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مجیء الحرّ من القادسیة، أرسله الحصین بن نمیر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التمیمی فی هذه الألف یستقبل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علی بن أبی الکرم،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الیافعی، عبد الله بن أسعد، مرآة الجنان وعبرة الیقظان فی معرفة حوادث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فبعث عبید الله بن زیاد ابن أبیه خیلاً، وأمّر علیهم أمیراً سمّوه من أولاد بعض الصحابة أکره ذکره، فأدرکه بکربلاء، وما زال عبید الله بن زیاد یزید العساکر إلی أن بلغوا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اثنین وعشرین ألفاً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ووعد الأمیر المذکور أن یُملّکه مدینة الری، فباع الفاسق الرشد بالغیّ وفیه یقول</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لاسبقی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الدستبی</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واسمه الحصین بن تمیم التمیمی، وتقدّمت الإشارة عن اسمه الصحیح، وسیأتی بعد أسطر بأنَّه السکونی وهو خطأ، وستأتی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واختلفوا فی العدد الذی أقبل معه، والمشهور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أربعة آلاف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الذی أرسله لملاقاة الإمام الحسین علیه السلام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الفقرة ذکرها المصنف فی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ووضع لها علامة تتبع ما ذکره فی هامش الصفحة السابقة، وکذلک وضع علامة فی نهایتها تُشیر إلی الکلام الذی سیأتی بعدها، وهو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صرّح محمد بن أبی طالب، وورد هذا التنظیم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ولکن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فقرة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صرّح محمد بن أبی طالب علی ما حکاه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الجمع والتحشید کان بعد خروج عمر بن سعد، ثمَّ بعد أن ذکرها عاد وأکمل بقیّة قول محمد بن أبی طالب، وسبب اشتباه الناسخ أنَّ المصنف ترک سطراً بعد أن وضع خطاً علیه دلالة علی ترکه، فاعتقد أنَّ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هنا، وهذا خطأ واضح فی تنظیم الفقرات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النصّ الذی ذکره المسعودی فی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واقعة کربلاء، ولم نجد فی الکتب التی ترجمت للمسعودی ما ذهب إلیه السیّد حسن الصدرقدس سره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صنّفه بمص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لبعضِ مَن لا یسعه ذکر کلّ 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 قال المیرزا النوری فی خاتمة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یُطعن علیه إلّا فی تصنیف مروج الذهب، ولیس بش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یء، إذ هو بمرأی من هؤلاء ومسمع، والمتأمل فی خبایاه یستخرج ما کان مکتوماً فی سریرته، فإنَّه ذکر من مناقب أمیر المؤمنین علیه السلام المقتضیة لأحقیته بالخلافة شیئاً کثیراً، کحدیث المنزلة، والطیر، والغدیر، والإخوة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ذکر المیرزا خطبة للإمام علی ذکرها فی المروج، وهی عند 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المبدأ وشأن الخلیقة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کیفیة انتقال أنوار الأئمّة عبر الأصلاب، ومما جاء فی آخر الخطبة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انتقل النور إلی غرائزنا ولمع فی أئمّتنا، فنحن أنوار السماء، وأنوار الأرض، فبنا النجاة، ومنّا مکنون العلم، وإلینا مصیر الأُمور، وبمهدینا تنقطع الحجج، خاتمة الأئمّة، ومنقذ الأُمّة، وغایة النور، ومصدر الأُمور فنحن أفضل المخلوقین، وأشرف الموحدین، وحجج ربّ العالمین، فلیهنأ بالنعمة مَن تمسّک بولایتنا وقبض عروتنا</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التذکرة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 وخوزستان</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الجوزی، یوسف بن فرغلی، تذکرة خواص الأُمّة فی خصائص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وقصته ذکرها أکثر المؤرخین، ومنهم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من المصدر، وجاء فی محلّها 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عمر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ترد فی الأصل</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علی بن أبی الکرم،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أبی الکرم،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لمحمد بن سعد بن منیع، أبو عبد الله البصری الزهری، المولود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المنقری، نصر بن مزاحم، وقعة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محمد بن علی،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وروایة محمد بن أبی طالب ذکرها المجلس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 مع اختلاف یسیر،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الکوفی، أحمد،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هذه الروایة فی تاریخ الطبری، وجاء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فقُتل من أصحاب الحسین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اثنان وسبعون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رجلاً، ودَفن الحسینَ وأصحابَه أهلُ الغاضریة من بنی أسد بعد ما قُتلوا بیوم، وقُتل من أصحاب عمر 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ثمانیة وثمانون 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سوی الجرحی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شکّ أنَّ الروایة محرّفة، وأمّا ما ذکره السیّد حسن الصدرقدس سره فی هذه الروایة، فقد وقع سهواً وأراد أن یذکر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فهو الذی ورد فیه هذا العدد، وتقدّمت الإشارة عنه فی 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شکّ فی وقوع الکرامات فی یوم عاشوراء علی ید الإمام الحسین علیه السلام ؛ حتی تکون حجةً ودلیلاً وبرهاناً علی أنَّه علیه السلام من أهل البیت، الذین أذهب الله عنهم الرجس وطهّرهم تطهیراً، ولکن هذا العدد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وثمانمائة 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العدد الذی ذکره ابن شهر آشوب لیس فیه ما یدلّ علی أنَّه حصل علی نحو الإعجاز والکرامة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کان الوقت الذی استغرق قتل هذا العدد ساعات معدودة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هو إظهار لشجاعته وقوته؛ لئلا تُثار حوله شبهات الأُمویین من الخوف والجبن والضعف، وعلاوةً علی ذلک أنَّه قتل هذا العدد، وهو فی حال الدفاع عن نفسه، إذ لم یکن همّه أن یبدأهم بقتال، أو یکون متابعاً فی الهجوم علیهم بعد أن یشدَّ فیهم، ولهذا کان بعد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یشدّ علیهم بسیفهِ، فینکشفونَ عنه انکشافَ المعْزی إذا شدَّ فیها الذئبُ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یرجعُ إلی مرکزِه، وهو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حولَ ولا قوةَ إلّا باللهِ العلی العظیم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لم یکن أیضاً هدفه أن یقتل أکثر عدداً منهم؛ إذ کان بهم رحیماً عطوفاً، فبکی علی ما صدر عنهم، وما قاموا به من أعمال؛ لأنَّهم سیدخلون النار بسببه، فهذا العدد هو من الأعداد الواقعیة التی تُصدّقه الروایات التاریخیة، وأمّا روایة أسرار الشهادة التی تقدّم ذکرها فی المقدّمة من أنَّه علیه السلام قتل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اثنی عشر ألفاً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فلم ترد فی الکتب المعتبرة، ثمَّ هی تدلّل علی أنَّ مهمّة الإمام الحسین علیه السلام هی إبادة ذلک الجیش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والحال أنَّ الهدف من واقعة کربلاء المقدّسة هو إحیاء النفوس ولیس إبادتها، وهدایة العقول ولیس القضاء علیها، فهی امتداد لتلک المعارک التی سبقتها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 وصفّین، والنهروان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وأعتقد أنَّ ذکر هذا الرقم هو إساءة لرحمة الإمام الحسین علیه السلام وشفقته علی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وتُصوّر همّه القتل وسفک الدماء، وإن کان یجوز له علیه السلام شرعاً قتل جمیع ذلک الجیش فیما لو قتلوا رجلاً واحداً من أصحابه، کما قال الإمام علی علیه السلام عن أصحاب الجمل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فوالله، لو لم یُصیبوا من المسلمین إلّا رجلاً واحداً مُتعمّدین لِقَتْله بلا جُرم جرّه، لحلّ لی قتل ذلک الجیش کلّه؛ إذ حضروه فلم یُنکروا ولم یدفعوا عنه بلسان ولا 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أمیر المؤمنین علیه السلام ،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ما ذکره سماحة الشیخ المقدسی عن هذا العدد فی المقدّمة فراجع</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علی بن موسی، اللهوف فی قتلی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الفتال النیسابوری، محمد بن الحسن، 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محمد بن محمد،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ذکر الروایة عنهم علیهم السلام ، والأُخری عن ثابت بن أبی صفیّة فی مقدّمة التحقیق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آراء الشیعة فی عدد المُخرَجین لحرب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وعمّا ورد عن الأئمّة علیهم السلام فی هذا العدد، قال أحمد حسین یعقوب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کربلاء الثورة والمأساة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المؤکّد بأنَّ الأئمّة الکرام إذا حدّثوا، فإنِّما یُحدّثون عن رسول الله، ورسول الله لا ینطق عن الهوی، فکافة المعلومات التی یثبت صدورها عن أئمّة أهل بیت النبی هی معلومات یقینیة من جمیع الوجوه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کتب التراجم ذکروا ابنه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الصقعب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وأنَّه خال المؤرخ أبی مخنف لوط بن یحیی الأزدی، وأخوه العلاء، وهما من رواة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مثیر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زهیر بن سلیم العامری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خطأ</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نما الحلی، جعفر بن محمد، مثیر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فی کتب الرجال عروة بن قیس، والظاهر أنَّ الصحیح عزرة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محمد بن محمد،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هامش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أحمد بن یحیی،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عزرة بن قیس بن عزیة الأحمر البجلی الدهنی الکوفی</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الجاحظ، عمرو بن سحر، البیان والتبیین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قتیبة، عبد الله بن مسلم، الشعر والشعراء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 الأصفهانی، علی بن الحسین، الأغانی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وهامش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ماکولا، علی بن هبة الله، الإکمال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الخوئی، أبو القاسم، 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نما الحلی، جعفر بن محمد، مثیر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هذا الرأی ما ذکره الحائری فی معالی السبطین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وذکر رأیین فی اسمه،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الطرمّاح بن عدی،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الطرمّاح بن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ابن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والصحیح کما ذُکر فی المتن</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محمد بن علی،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 محمد بن أحمد، مقتل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نما الحلی، جعفر بن محمد، مثیر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عباس، نَفَس المهموم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حمید،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الریشهری، محمد، الصحیح من مقتل سیّد الشهداء وأصحابه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الثلاثة، وهم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الولید بن عمرو، وهلال الأعور، وعیهمة بن زهیر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ذکرهم الدینوری بهذه الأسماء فی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ولم یرد لهم ذکر فی کتب التراجم</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وهؤلاء الثلاثة، وهم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کعب بن طلحة، ومضایر بن رهینة، ونصر بن حرشة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ذکرهم ابن شهر آشوب فی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 ذکرهم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کعب بن طلحة، والمصاب الماری، ونصر بن حربة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عند ابن أعثم الکوفی، أحمد،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نستطع التعرّف علی تراجمهم؛ للتصحیف الذی طرأ علی أسمائهم کما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المصاب الماری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أصبح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مضایر المازنی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حرشنة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الفراهیدی، الخلیل بن أحمد،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الفیروز آبادی، محمد بن یعقوب، 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المبارک بن محمد، النهایة فی غریب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إسماعیل بن عمر،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المبارک بن محمد، النهایة فی غریب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محمد، ترجمة الإمام الحسین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الحموی، یاقوت بن عبد الله،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أحمد بن یحیی، فتوح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الحموی، یاقوت بن عبد الله،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الحموی، یاقوت بن عبد الله،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الحربی، عاتق بن غیث، معجم المعالم الجغرافیة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image" Target="media/image3.jpeg"/><Relationship Id="rId61" Type="http://schemas.openxmlformats.org/officeDocument/2006/relationships/image" Target="media/image3.jpeg"/><Relationship Id="rId62" Type="http://schemas.openxmlformats.org/officeDocument/2006/relationships/footer" Target="footer55.xml"/><Relationship Id="rId63" Type="http://schemas.openxmlformats.org/officeDocument/2006/relationships/image" Target="media/image4.jpeg"/><Relationship Id="rId64" Type="http://schemas.openxmlformats.org/officeDocument/2006/relationships/image" Target="media/image4.jpeg"/><Relationship Id="rId65" Type="http://schemas.openxmlformats.org/officeDocument/2006/relationships/footer" Target="footer56.xml"/><Relationship Id="rId66" Type="http://schemas.openxmlformats.org/officeDocument/2006/relationships/image" Target="media/image5.jpeg"/><Relationship Id="rId67" Type="http://schemas.openxmlformats.org/officeDocument/2006/relationships/image" Target="media/image5.jpeg"/><Relationship Id="rId68" Type="http://schemas.openxmlformats.org/officeDocument/2006/relationships/footer" Target="footer57.xml"/><Relationship Id="rId69" Type="http://schemas.openxmlformats.org/officeDocument/2006/relationships/image" Target="media/image6.jpeg"/><Relationship Id="rId70" Type="http://schemas.openxmlformats.org/officeDocument/2006/relationships/image" Target="media/image6.jpeg"/><Relationship Id="rId71" Type="http://schemas.openxmlformats.org/officeDocument/2006/relationships/footer" Target="footer58.xml"/><Relationship Id="rId72" Type="http://schemas.openxmlformats.org/officeDocument/2006/relationships/image" Target="media/image7.jpeg"/><Relationship Id="rId73" Type="http://schemas.openxmlformats.org/officeDocument/2006/relationships/image" Target="media/image7.jpeg"/><Relationship Id="rId74" Type="http://schemas.openxmlformats.org/officeDocument/2006/relationships/footer" Target="footer59.xml"/><Relationship Id="rId75" Type="http://schemas.openxmlformats.org/officeDocument/2006/relationships/image" Target="media/image8.jpeg"/><Relationship Id="rId76" Type="http://schemas.openxmlformats.org/officeDocument/2006/relationships/image" Target="media/image8.jpeg"/><Relationship Id="rId77" Type="http://schemas.openxmlformats.org/officeDocument/2006/relationships/footer" Target="footer60.xml"/><Relationship Id="rId78" Type="http://schemas.openxmlformats.org/officeDocument/2006/relationships/image" Target="media/image9.jpeg"/><Relationship Id="rId79" Type="http://schemas.openxmlformats.org/officeDocument/2006/relationships/image" Target="media/image9.jpeg"/><Relationship Id="rId80" Type="http://schemas.openxmlformats.org/officeDocument/2006/relationships/footer" Target="footer61.xml"/><Relationship Id="rId81" Type="http://schemas.openxmlformats.org/officeDocument/2006/relationships/image" Target="media/image10.jpeg"/><Relationship Id="rId82" Type="http://schemas.openxmlformats.org/officeDocument/2006/relationships/image" Target="media/image10.jpeg"/><Relationship Id="rId83" Type="http://schemas.openxmlformats.org/officeDocument/2006/relationships/footer" Target="footer62.xml"/><Relationship Id="rId84" Type="http://schemas.openxmlformats.org/officeDocument/2006/relationships/footer" Target="footer63.xml"/><Relationship Id="rId85" Type="http://schemas.openxmlformats.org/officeDocument/2006/relationships/footer" Target="footer64.xml"/><Relationship Id="rId86" Type="http://schemas.openxmlformats.org/officeDocument/2006/relationships/footer" Target="footer65.xml"/><Relationship Id="rId87" Type="http://schemas.openxmlformats.org/officeDocument/2006/relationships/footer" Target="footer66.xml"/><Relationship Id="rId88" Type="http://schemas.openxmlformats.org/officeDocument/2006/relationships/footer" Target="footer67.xml"/><Relationship Id="rId89" Type="http://schemas.openxmlformats.org/officeDocument/2006/relationships/footer" Target="footer68.xml"/><Relationship Id="rId90" Type="http://schemas.openxmlformats.org/officeDocument/2006/relationships/footer" Target="footer69.xml"/><Relationship Id="rId91" Type="http://schemas.openxmlformats.org/officeDocument/2006/relationships/footer" Target="footer70.xml"/><Relationship Id="rId92" Type="http://schemas.openxmlformats.org/officeDocument/2006/relationships/footer" Target="footer71.xml"/><Relationship Id="rId93" Type="http://schemas.openxmlformats.org/officeDocument/2006/relationships/footer" Target="footer72.xml"/><Relationship Id="rId94" Type="http://schemas.openxmlformats.org/officeDocument/2006/relationships/footer" Target="footer73.xml"/><Relationship Id="rId95" Type="http://schemas.openxmlformats.org/officeDocument/2006/relationships/footer" Target="footer74.xml"/><Relationship Id="rId96" Type="http://schemas.openxmlformats.org/officeDocument/2006/relationships/footer" Target="footer75.xml"/><Relationship Id="rId97" Type="http://schemas.openxmlformats.org/officeDocument/2006/relationships/footer" Target="footer76.xml"/><Relationship Id="rId98" Type="http://schemas.openxmlformats.org/officeDocument/2006/relationships/footer" Target="footer77.xml"/><Relationship Id="rId99" Type="http://schemas.openxmlformats.org/officeDocument/2006/relationships/footer" Target="footer78.xml"/><Relationship Id="rId100" Type="http://schemas.openxmlformats.org/officeDocument/2006/relationships/footer" Target="footer79.xml"/><Relationship Id="rId101" Type="http://schemas.openxmlformats.org/officeDocument/2006/relationships/footer" Target="footer80.xml"/><Relationship Id="rId102" Type="http://schemas.openxmlformats.org/officeDocument/2006/relationships/footer" Target="footer81.xml"/><Relationship Id="rId103" Type="http://schemas.openxmlformats.org/officeDocument/2006/relationships/footer" Target="footer82.xml"/><Relationship Id="rId104" Type="http://schemas.openxmlformats.org/officeDocument/2006/relationships/footer" Target="footer83.xml"/><Relationship Id="rId105" Type="http://schemas.openxmlformats.org/officeDocument/2006/relationships/footer" Target="footer84.xml"/><Relationship Id="rId106" Type="http://schemas.openxmlformats.org/officeDocument/2006/relationships/footer" Target="footer85.xml"/><Relationship Id="rId107" Type="http://schemas.openxmlformats.org/officeDocument/2006/relationships/footer" Target="footer86.xml"/><Relationship Id="rId108" Type="http://schemas.openxmlformats.org/officeDocument/2006/relationships/footer" Target="footer87.xml"/><Relationship Id="rId109" Type="http://schemas.openxmlformats.org/officeDocument/2006/relationships/footer" Target="footer88.xml"/><Relationship Id="rId110" Type="http://schemas.openxmlformats.org/officeDocument/2006/relationships/footer" Target="footer89.xml"/><Relationship Id="rId111" Type="http://schemas.openxmlformats.org/officeDocument/2006/relationships/footer" Target="footer90.xml"/><Relationship Id="rId112" Type="http://schemas.openxmlformats.org/officeDocument/2006/relationships/footer" Target="footer91.xml"/><Relationship Id="rId113" Type="http://schemas.openxmlformats.org/officeDocument/2006/relationships/footer" Target="footer92.xml"/><Relationship Id="rId114" Type="http://schemas.openxmlformats.org/officeDocument/2006/relationships/footer" Target="footer93.xml"/><Relationship Id="rId115" Type="http://schemas.openxmlformats.org/officeDocument/2006/relationships/footer" Target="footer94.xml"/><Relationship Id="rId116" Type="http://schemas.openxmlformats.org/officeDocument/2006/relationships/footer" Target="footer95.xml"/><Relationship Id="rId117" Type="http://schemas.openxmlformats.org/officeDocument/2006/relationships/footer" Target="footer96.xml"/><Relationship Id="rId118" Type="http://schemas.openxmlformats.org/officeDocument/2006/relationships/footer" Target="footer97.xml"/><Relationship Id="rId119" Type="http://schemas.openxmlformats.org/officeDocument/2006/relationships/footer" Target="footer98.xml"/><Relationship Id="rId120" Type="http://schemas.openxmlformats.org/officeDocument/2006/relationships/footer" Target="footer99.xml"/><Relationship Id="rId121" Type="http://schemas.openxmlformats.org/officeDocument/2006/relationships/footer" Target="footer100.xml"/><Relationship Id="rId122" Type="http://schemas.openxmlformats.org/officeDocument/2006/relationships/footer" Target="footer101.xml"/><Relationship Id="rId123" Type="http://schemas.openxmlformats.org/officeDocument/2006/relationships/footer" Target="footer102.xml"/><Relationship Id="rId124" Type="http://schemas.openxmlformats.org/officeDocument/2006/relationships/footer" Target="footer103.xml"/><Relationship Id="rId125" Type="http://schemas.openxmlformats.org/officeDocument/2006/relationships/footer" Target="footer104.xml"/><Relationship Id="rId126" Type="http://schemas.openxmlformats.org/officeDocument/2006/relationships/footer" Target="footer105.xml"/><Relationship Id="rId127" Type="http://schemas.openxmlformats.org/officeDocument/2006/relationships/footer" Target="footer106.xml"/><Relationship Id="rId128" Type="http://schemas.openxmlformats.org/officeDocument/2006/relationships/footer" Target="footer107.xml"/><Relationship Id="rId129" Type="http://schemas.openxmlformats.org/officeDocument/2006/relationships/footer" Target="footer108.xml"/><Relationship Id="rId130" Type="http://schemas.openxmlformats.org/officeDocument/2006/relationships/footer" Target="footer109.xml"/><Relationship Id="rId131" Type="http://schemas.openxmlformats.org/officeDocument/2006/relationships/footer" Target="footer110.xml"/><Relationship Id="rId132" Type="http://schemas.openxmlformats.org/officeDocument/2006/relationships/footer" Target="footer111.xml"/><Relationship Id="rId133" Type="http://schemas.openxmlformats.org/officeDocument/2006/relationships/footer" Target="footer112.xml"/><Relationship Id="rId134" Type="http://schemas.openxmlformats.org/officeDocument/2006/relationships/footer" Target="footer113.xml"/><Relationship Id="rId135" Type="http://schemas.openxmlformats.org/officeDocument/2006/relationships/footer" Target="footer114.xml"/><Relationship Id="rId136" Type="http://schemas.openxmlformats.org/officeDocument/2006/relationships/footer" Target="footer115.xml"/><Relationship Id="rId137" Type="http://schemas.openxmlformats.org/officeDocument/2006/relationships/footer" Target="footer116.xml"/><Relationship Id="rId138" Type="http://schemas.openxmlformats.org/officeDocument/2006/relationships/footer" Target="footer117.xml"/><Relationship Id="rId139" Type="http://schemas.openxmlformats.org/officeDocument/2006/relationships/footer" Target="footer118.xml"/><Relationship Id="rId140" Type="http://schemas.openxmlformats.org/officeDocument/2006/relationships/footer" Target="footer119.xml"/><Relationship Id="rId141" Type="http://schemas.openxmlformats.org/officeDocument/2006/relationships/footer" Target="footer120.xml"/><Relationship Id="rId142" Type="http://schemas.openxmlformats.org/officeDocument/2006/relationships/footer" Target="footer121.xml"/><Relationship Id="rId143" Type="http://schemas.openxmlformats.org/officeDocument/2006/relationships/footer" Target="footer122.xml"/><Relationship Id="rId144" Type="http://schemas.openxmlformats.org/officeDocument/2006/relationships/footer" Target="footer123.xml"/><Relationship Id="rId145" Type="http://schemas.openxmlformats.org/officeDocument/2006/relationships/footer" Target="footer124.xml"/><Relationship Id="rId146" Type="http://schemas.openxmlformats.org/officeDocument/2006/relationships/footer" Target="footer125.xml"/><Relationship Id="rId147" Type="http://schemas.openxmlformats.org/officeDocument/2006/relationships/footer" Target="footer126.xml"/><Relationship Id="rId148" Type="http://schemas.openxmlformats.org/officeDocument/2006/relationships/footer" Target="footer127.xml"/><Relationship Id="rId149" Type="http://schemas.openxmlformats.org/officeDocument/2006/relationships/footer" Target="footer128.xml"/><Relationship Id="rId150" Type="http://schemas.openxmlformats.org/officeDocument/2006/relationships/footer" Target="footer129.xml"/><Relationship Id="rId151" Type="http://schemas.openxmlformats.org/officeDocument/2006/relationships/footer" Target="footer130.xml"/><Relationship Id="rId152" Type="http://schemas.openxmlformats.org/officeDocument/2006/relationships/footer" Target="footer131.xml"/><Relationship Id="rId153" Type="http://schemas.openxmlformats.org/officeDocument/2006/relationships/footer" Target="footer132.xml"/><Relationship Id="rId154" Type="http://schemas.openxmlformats.org/officeDocument/2006/relationships/footer" Target="footer133.xml"/><Relationship Id="rId155" Type="http://schemas.openxmlformats.org/officeDocument/2006/relationships/footer" Target="footer134.xml"/><Relationship Id="rId156" Type="http://schemas.openxmlformats.org/officeDocument/2006/relationships/footer" Target="footer135.xml"/><Relationship Id="rId157" Type="http://schemas.openxmlformats.org/officeDocument/2006/relationships/footer" Target="footer136.xml"/><Relationship Id="rId158" Type="http://schemas.openxmlformats.org/officeDocument/2006/relationships/footer" Target="footer137.xml"/><Relationship Id="rId159" Type="http://schemas.openxmlformats.org/officeDocument/2006/relationships/footer" Target="footer138.xml"/><Relationship Id="rId160" Type="http://schemas.openxmlformats.org/officeDocument/2006/relationships/footer" Target="footer139.xml"/><Relationship Id="rId161" Type="http://schemas.openxmlformats.org/officeDocument/2006/relationships/footer" Target="footer140.xml"/><Relationship Id="rId162" Type="http://schemas.openxmlformats.org/officeDocument/2006/relationships/footer" Target="footer141.xml"/><Relationship Id="rId163" Type="http://schemas.openxmlformats.org/officeDocument/2006/relationships/footer" Target="footer142.xml"/><Relationship Id="rId164" Type="http://schemas.openxmlformats.org/officeDocument/2006/relationships/footer" Target="footer143.xml"/><Relationship Id="rId165" Type="http://schemas.openxmlformats.org/officeDocument/2006/relationships/footer" Target="footer144.xml"/><Relationship Id="rId166" Type="http://schemas.openxmlformats.org/officeDocument/2006/relationships/footer" Target="footer145.xml"/><Relationship Id="rId167" Type="http://schemas.openxmlformats.org/officeDocument/2006/relationships/footer" Target="footer146.xml"/><Relationship Id="rId168" Type="http://schemas.openxmlformats.org/officeDocument/2006/relationships/footer" Target="footer147.xml"/><Relationship Id="rId169" Type="http://schemas.openxmlformats.org/officeDocument/2006/relationships/footer" Target="footer148.xml"/><Relationship Id="rId170" Type="http://schemas.openxmlformats.org/officeDocument/2006/relationships/footer" Target="footer149.xml"/><Relationship Id="rId171" Type="http://schemas.openxmlformats.org/officeDocument/2006/relationships/footer" Target="footer150.xml"/><Relationship Id="rId172" Type="http://schemas.openxmlformats.org/officeDocument/2006/relationships/footer" Target="footer151.xml"/><Relationship Id="rId173" Type="http://schemas.openxmlformats.org/officeDocument/2006/relationships/footer" Target="footer152.xml"/><Relationship Id="rId174" Type="http://schemas.openxmlformats.org/officeDocument/2006/relationships/footer" Target="footer153.xml"/><Relationship Id="rId175" Type="http://schemas.openxmlformats.org/officeDocument/2006/relationships/footer" Target="footer154.xml"/><Relationship Id="rId176" Type="http://schemas.openxmlformats.org/officeDocument/2006/relationships/footer" Target="footer155.xml"/><Relationship Id="rId177" Type="http://schemas.openxmlformats.org/officeDocument/2006/relationships/footer" Target="footer156.xml"/><Relationship Id="rId178" Type="http://schemas.openxmlformats.org/officeDocument/2006/relationships/footer" Target="footer157.xml"/><Relationship Id="rId179" Type="http://schemas.openxmlformats.org/officeDocument/2006/relationships/footer" Target="footer158.xml"/><Relationship Id="rId180" Type="http://schemas.openxmlformats.org/officeDocument/2006/relationships/footer" Target="footer159.xml"/><Relationship Id="rId181" Type="http://schemas.openxmlformats.org/officeDocument/2006/relationships/footer" Target="footer160.xml"/><Relationship Id="rId182" Type="http://schemas.openxmlformats.org/officeDocument/2006/relationships/footer" Target="footer161.xml"/><Relationship Id="rId183" Type="http://schemas.openxmlformats.org/officeDocument/2006/relationships/footer" Target="footer162.xml"/><Relationship Id="rId184" Type="http://schemas.openxmlformats.org/officeDocument/2006/relationships/footer" Target="footer163.xml"/><Relationship Id="rId185" Type="http://schemas.openxmlformats.org/officeDocument/2006/relationships/footer" Target="footer164.xml"/><Relationship Id="rId186" Type="http://schemas.openxmlformats.org/officeDocument/2006/relationships/footer" Target="footer165.xml"/><Relationship Id="rId187" Type="http://schemas.openxmlformats.org/officeDocument/2006/relationships/footer" Target="footer166.xml"/><Relationship Id="rId188" Type="http://schemas.openxmlformats.org/officeDocument/2006/relationships/footer" Target="footer167.xml"/><Relationship Id="rId189" Type="http://schemas.openxmlformats.org/officeDocument/2006/relationships/footer" Target="footer168.xml"/><Relationship Id="rId190" Type="http://schemas.openxmlformats.org/officeDocument/2006/relationships/footer" Target="footer169.xml"/><Relationship Id="rId191" Type="http://schemas.openxmlformats.org/officeDocument/2006/relationships/footer" Target="footer170.xml"/><Relationship Id="rId192" Type="http://schemas.openxmlformats.org/officeDocument/2006/relationships/footer" Target="footer171.xml"/><Relationship Id="rId193" Type="http://schemas.openxmlformats.org/officeDocument/2006/relationships/footer" Target="footer172.xml"/><Relationship Id="rId194" Type="http://schemas.openxmlformats.org/officeDocument/2006/relationships/footer" Target="footer173.xml"/><Relationship Id="rId195" Type="http://schemas.openxmlformats.org/officeDocument/2006/relationships/footer" Target="footer174.xml"/><Relationship Id="rId196" Type="http://schemas.openxmlformats.org/officeDocument/2006/relationships/footer" Target="footer175.xml"/><Relationship Id="rId197" Type="http://schemas.openxmlformats.org/officeDocument/2006/relationships/footer" Target="footer176.xml"/><Relationship Id="rId198" Type="http://schemas.openxmlformats.org/officeDocument/2006/relationships/footer" Target="footer177.xml"/><Relationship Id="rId199" Type="http://schemas.openxmlformats.org/officeDocument/2006/relationships/footer" Target="footer178.xml"/><Relationship Id="rId200" Type="http://schemas.openxmlformats.org/officeDocument/2006/relationships/footer" Target="footer179.xml"/><Relationship Id="rId201" Type="http://schemas.openxmlformats.org/officeDocument/2006/relationships/footer" Target="footer180.xml"/><Relationship Id="rId202" Type="http://schemas.openxmlformats.org/officeDocument/2006/relationships/footer" Target="footer181.xml"/><Relationship Id="rId203" Type="http://schemas.openxmlformats.org/officeDocument/2006/relationships/footer" Target="footer182.xml"/><Relationship Id="rId204" Type="http://schemas.openxmlformats.org/officeDocument/2006/relationships/footer" Target="footer183.xml"/><Relationship Id="rId205" Type="http://schemas.openxmlformats.org/officeDocument/2006/relationships/footer" Target="footer184.xml"/><Relationship Id="rId206" Type="http://schemas.openxmlformats.org/officeDocument/2006/relationships/footer" Target="footer185.xml"/><Relationship Id="rId207" Type="http://schemas.openxmlformats.org/officeDocument/2006/relationships/footer" Target="footer186.xml"/><Relationship Id="rId208" Type="http://schemas.openxmlformats.org/officeDocument/2006/relationships/footer" Target="footer187.xml"/><Relationship Id="rId209" Type="http://schemas.openxmlformats.org/officeDocument/2006/relationships/footer" Target="footer188.xml"/><Relationship Id="rId210" Type="http://schemas.openxmlformats.org/officeDocument/2006/relationships/footer" Target="footer189.xml"/><Relationship Id="rId211" Type="http://schemas.openxmlformats.org/officeDocument/2006/relationships/footer" Target="footer190.xml"/><Relationship Id="rId212" Type="http://schemas.openxmlformats.org/officeDocument/2006/relationships/footer" Target="footer191.xml"/><Relationship Id="rId213" Type="http://schemas.openxmlformats.org/officeDocument/2006/relationships/footer" Target="footer192.xml"/><Relationship Id="rId214" Type="http://schemas.openxmlformats.org/officeDocument/2006/relationships/footer" Target="footer193.xml"/><Relationship Id="rId215" Type="http://schemas.openxmlformats.org/officeDocument/2006/relationships/footer" Target="footer194.xml"/><Relationship Id="rId216" Type="http://schemas.openxmlformats.org/officeDocument/2006/relationships/footer" Target="footer195.xml"/><Relationship Id="rId217" Type="http://schemas.openxmlformats.org/officeDocument/2006/relationships/footer" Target="footer196.xml"/><Relationship Id="rId218" Type="http://schemas.openxmlformats.org/officeDocument/2006/relationships/footer" Target="footer197.xml"/><Relationship Id="rId219" Type="http://schemas.openxmlformats.org/officeDocument/2006/relationships/footer" Target="footer198.xml"/><Relationship Id="rId220" Type="http://schemas.openxmlformats.org/officeDocument/2006/relationships/footer" Target="footer199.xml"/><Relationship Id="rId221" Type="http://schemas.openxmlformats.org/officeDocument/2006/relationships/footer" Target="footer200.xml"/><Relationship Id="rId222" Type="http://schemas.openxmlformats.org/officeDocument/2006/relationships/footer" Target="footer201.xml"/><Relationship Id="rId223" Type="http://schemas.openxmlformats.org/officeDocument/2006/relationships/footer" Target="footer202.xml"/><Relationship Id="rId224" Type="http://schemas.openxmlformats.org/officeDocument/2006/relationships/footer" Target="footer203.xml"/><Relationship Id="rId225" Type="http://schemas.openxmlformats.org/officeDocument/2006/relationships/footer" Target="footer204.xml"/><Relationship Id="rId226" Type="http://schemas.openxmlformats.org/officeDocument/2006/relationships/footer" Target="footer205.xml"/><Relationship Id="rId227" Type="http://schemas.openxmlformats.org/officeDocument/2006/relationships/footer" Target="footer206.xml"/><Relationship Id="rId228" Type="http://schemas.openxmlformats.org/officeDocument/2006/relationships/footer" Target="footer207.xml"/><Relationship Id="rId229" Type="http://schemas.openxmlformats.org/officeDocument/2006/relationships/footer" Target="footer208.xml"/><Relationship Id="rId230" Type="http://schemas.openxmlformats.org/officeDocument/2006/relationships/footer" Target="footer209.xml"/><Relationship Id="rId231" Type="http://schemas.openxmlformats.org/officeDocument/2006/relationships/footer" Target="footer210.xml"/><Relationship Id="rId232" Type="http://schemas.openxmlformats.org/officeDocument/2006/relationships/footer" Target="footer211.xml"/><Relationship Id="rId233" Type="http://schemas.openxmlformats.org/officeDocument/2006/relationships/footer" Target="footer212.xml"/><Relationship Id="rId234" Type="http://schemas.openxmlformats.org/officeDocument/2006/relationships/footer" Target="footer213.xml"/><Relationship Id="rId235" Type="http://schemas.openxmlformats.org/officeDocument/2006/relationships/footer" Target="footer214.xml"/><Relationship Id="rId236" Type="http://schemas.openxmlformats.org/officeDocument/2006/relationships/footer" Target="footer215.xml"/><Relationship Id="rId237" Type="http://schemas.openxmlformats.org/officeDocument/2006/relationships/footer" Target="footer216.xml"/><Relationship Id="rId238" Type="http://schemas.openxmlformats.org/officeDocument/2006/relationships/image" Target="media/image2.jpeg"/><Relationship Id="rId239" Type="http://schemas.openxmlformats.org/officeDocument/2006/relationships/image" Target="media/image2.jpeg"/><Relationship Id="rId240" Type="http://schemas.openxmlformats.org/officeDocument/2006/relationships/footer" Target="footer217.xml"/><Relationship Id="rId241" Type="http://schemas.openxmlformats.org/officeDocument/2006/relationships/footnotes" Target="footnotes.xml"/><Relationship Id="rId242" Type="http://schemas.openxmlformats.org/officeDocument/2006/relationships/numbering" Target="numbering.xml"/><Relationship Id="rId243" Type="http://schemas.openxmlformats.org/officeDocument/2006/relationships/fontTable" Target="fontTable.xml"/><Relationship Id="rId244" Type="http://schemas.openxmlformats.org/officeDocument/2006/relationships/settings" Target="settings.xml"/><Relationship Id="rId2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225</Pages>
  <Words>38254</Words>
  <Characters>177234</Characters>
  <CharactersWithSpaces>213579</CharactersWithSpaces>
  <Paragraphs>2108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2026-08-18T23:41:56Z</dcterms:created>
  <dc:creator>ghaemiyeh.com</dc:creator>
  <dc:description/>
  <dc:language>en-US</dc:language>
  <cp:lastModifiedBy/>
  <dcterms:modified xsi:type="dcterms:W3CDTF">2026-08-19T03:12:03Z</dcterms:modified>
  <cp:revision>1</cp:revision>
  <dc:subject/>
  <dc:title>عدد المخرجین لحرب الامام الحسین علیه السلام</dc:title>
</cp:coreProperties>
</file>

<file path=docProps/custom.xml><?xml version="1.0" encoding="utf-8"?>
<Properties xmlns="http://schemas.openxmlformats.org/officeDocument/2006/custom-properties" xmlns:vt="http://schemas.openxmlformats.org/officeDocument/2006/docPropsVTypes"/>
</file>