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کبری در منطق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8694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38696_774463916">
            <w:r>
              <w:rPr>
                <w:webHidden/>
                <w:rStyle w:val="IndexLink"/>
                <w:rtl w:val="true"/>
              </w:rPr>
              <w:t>تعریف معقول و محسوس</w:t>
            </w:r>
            <w:r>
              <w:rPr>
                <w:rStyle w:val="IndexLink"/>
                <w:rtl w:val="true"/>
              </w:rPr>
              <w:tab/>
            </w:r>
            <w:r>
              <w:rPr>
                <w:rStyle w:val="IndexLink"/>
              </w:rPr>
              <w:t>4</w:t>
            </w:r>
          </w:hyperlink>
        </w:p>
        <w:p>
          <w:pPr>
            <w:pStyle w:val="Contents2"/>
            <w:tabs>
              <w:tab w:val="clear" w:pos="8743"/>
              <w:tab w:val="right" w:pos="9026" w:leader="dot"/>
            </w:tabs>
            <w:rPr/>
          </w:pPr>
          <w:hyperlink w:anchor="__RefHeading___Toc1538698_774463916">
            <w:r>
              <w:rPr>
                <w:webHidden/>
                <w:rStyle w:val="IndexLink"/>
                <w:rtl w:val="true"/>
              </w:rPr>
              <w:t xml:space="preserve">فصل </w:t>
            </w:r>
            <w:r>
              <w:rPr>
                <w:rStyle w:val="IndexLink"/>
                <w:rtl w:val="true"/>
              </w:rPr>
              <w:t xml:space="preserve">: </w:t>
            </w:r>
            <w:r>
              <w:rPr>
                <w:rStyle w:val="IndexLink"/>
                <w:rtl w:val="true"/>
              </w:rPr>
              <w:t>تصور و تصدیق</w:t>
            </w:r>
            <w:r>
              <w:rPr>
                <w:rStyle w:val="IndexLink"/>
                <w:rtl w:val="true"/>
              </w:rPr>
              <w:tab/>
            </w:r>
            <w:r>
              <w:rPr>
                <w:rStyle w:val="IndexLink"/>
              </w:rPr>
              <w:t>4</w:t>
            </w:r>
          </w:hyperlink>
        </w:p>
        <w:p>
          <w:pPr>
            <w:pStyle w:val="Contents2"/>
            <w:tabs>
              <w:tab w:val="clear" w:pos="8743"/>
              <w:tab w:val="right" w:pos="9026" w:leader="dot"/>
            </w:tabs>
            <w:rPr/>
          </w:pPr>
          <w:hyperlink w:anchor="__RefHeading___Toc1538700_774463916">
            <w:r>
              <w:rPr>
                <w:webHidden/>
                <w:rStyle w:val="IndexLink"/>
                <w:rtl w:val="true"/>
              </w:rPr>
              <w:t xml:space="preserve">فصل </w:t>
            </w:r>
            <w:r>
              <w:rPr>
                <w:rStyle w:val="IndexLink"/>
                <w:rtl w:val="true"/>
              </w:rPr>
              <w:t xml:space="preserve">: </w:t>
            </w:r>
            <w:r>
              <w:rPr>
                <w:rStyle w:val="IndexLink"/>
                <w:rtl w:val="true"/>
              </w:rPr>
              <w:t>تصور و تصدیق ضروری و نظری</w:t>
            </w:r>
            <w:r>
              <w:rPr>
                <w:rStyle w:val="IndexLink"/>
                <w:rtl w:val="true"/>
              </w:rPr>
              <w:tab/>
            </w:r>
            <w:r>
              <w:rPr>
                <w:rStyle w:val="IndexLink"/>
              </w:rPr>
              <w:t>6</w:t>
            </w:r>
          </w:hyperlink>
        </w:p>
        <w:p>
          <w:pPr>
            <w:pStyle w:val="Contents2"/>
            <w:tabs>
              <w:tab w:val="clear" w:pos="8743"/>
              <w:tab w:val="right" w:pos="9026" w:leader="dot"/>
            </w:tabs>
            <w:rPr/>
          </w:pPr>
          <w:hyperlink w:anchor="__RefHeading___Toc1538702_774463916">
            <w:r>
              <w:rPr>
                <w:webHidden/>
                <w:rStyle w:val="IndexLink"/>
                <w:rtl w:val="true"/>
              </w:rPr>
              <w:t xml:space="preserve">فصل </w:t>
            </w:r>
            <w:r>
              <w:rPr>
                <w:rStyle w:val="IndexLink"/>
                <w:rtl w:val="true"/>
              </w:rPr>
              <w:t xml:space="preserve">: </w:t>
            </w:r>
            <w:r>
              <w:rPr>
                <w:rStyle w:val="IndexLink"/>
                <w:rtl w:val="true"/>
              </w:rPr>
              <w:t>تصورات</w:t>
            </w:r>
            <w:r>
              <w:rPr>
                <w:rStyle w:val="IndexLink"/>
                <w:rtl w:val="true"/>
              </w:rPr>
              <w:tab/>
            </w:r>
            <w:r>
              <w:rPr>
                <w:rStyle w:val="IndexLink"/>
              </w:rPr>
              <w:t>7</w:t>
            </w:r>
          </w:hyperlink>
        </w:p>
        <w:p>
          <w:pPr>
            <w:pStyle w:val="Contents3"/>
            <w:tabs>
              <w:tab w:val="clear" w:pos="8459"/>
              <w:tab w:val="right" w:pos="9026" w:leader="dot"/>
            </w:tabs>
            <w:rPr/>
          </w:pPr>
          <w:hyperlink w:anchor="__RefHeading___Toc1538704_774463916">
            <w:r>
              <w:rPr>
                <w:webHidden/>
                <w:rStyle w:val="IndexLink"/>
                <w:rtl w:val="true"/>
              </w:rPr>
              <w:t xml:space="preserve">فصل </w:t>
            </w:r>
            <w:r>
              <w:rPr>
                <w:rStyle w:val="IndexLink"/>
                <w:rtl w:val="true"/>
              </w:rPr>
              <w:t xml:space="preserve">: </w:t>
            </w:r>
            <w:r>
              <w:rPr>
                <w:rStyle w:val="IndexLink"/>
                <w:rtl w:val="true"/>
              </w:rPr>
              <w:t>معرّف و حجّت</w:t>
            </w:r>
            <w:r>
              <w:rPr>
                <w:rStyle w:val="IndexLink"/>
                <w:rtl w:val="true"/>
              </w:rPr>
              <w:tab/>
            </w:r>
            <w:r>
              <w:rPr>
                <w:rStyle w:val="IndexLink"/>
              </w:rPr>
              <w:t>7</w:t>
            </w:r>
          </w:hyperlink>
        </w:p>
        <w:p>
          <w:pPr>
            <w:pStyle w:val="Contents3"/>
            <w:tabs>
              <w:tab w:val="clear" w:pos="8459"/>
              <w:tab w:val="right" w:pos="9026" w:leader="dot"/>
            </w:tabs>
            <w:rPr/>
          </w:pPr>
          <w:hyperlink w:anchor="__RefHeading___Toc1538706_774463916">
            <w:r>
              <w:rPr>
                <w:webHidden/>
                <w:rStyle w:val="IndexLink"/>
                <w:rtl w:val="true"/>
              </w:rPr>
              <w:t xml:space="preserve">فصل </w:t>
            </w:r>
            <w:r>
              <w:rPr>
                <w:rStyle w:val="IndexLink"/>
                <w:rtl w:val="true"/>
              </w:rPr>
              <w:t xml:space="preserve">: </w:t>
            </w:r>
            <w:r>
              <w:rPr>
                <w:rStyle w:val="IndexLink"/>
                <w:rtl w:val="true"/>
              </w:rPr>
              <w:t>دلالت و انواع آن</w:t>
            </w:r>
            <w:r>
              <w:rPr>
                <w:rStyle w:val="IndexLink"/>
                <w:rtl w:val="true"/>
              </w:rPr>
              <w:tab/>
            </w:r>
            <w:r>
              <w:rPr>
                <w:rStyle w:val="IndexLink"/>
              </w:rPr>
              <w:t>8</w:t>
            </w:r>
          </w:hyperlink>
        </w:p>
        <w:p>
          <w:pPr>
            <w:pStyle w:val="Contents3"/>
            <w:tabs>
              <w:tab w:val="clear" w:pos="8459"/>
              <w:tab w:val="right" w:pos="9026" w:leader="dot"/>
            </w:tabs>
            <w:rPr/>
          </w:pPr>
          <w:hyperlink w:anchor="__RefHeading___Toc1538708_774463916">
            <w:r>
              <w:rPr>
                <w:webHidden/>
                <w:rStyle w:val="IndexLink"/>
                <w:rtl w:val="true"/>
              </w:rPr>
              <w:t xml:space="preserve">فصل </w:t>
            </w:r>
            <w:r>
              <w:rPr>
                <w:rStyle w:val="IndexLink"/>
                <w:rtl w:val="true"/>
              </w:rPr>
              <w:t xml:space="preserve">: </w:t>
            </w:r>
            <w:r>
              <w:rPr>
                <w:rStyle w:val="IndexLink"/>
                <w:rtl w:val="true"/>
              </w:rPr>
              <w:t>حقیقت و مجاز</w:t>
            </w:r>
            <w:r>
              <w:rPr>
                <w:rStyle w:val="IndexLink"/>
                <w:rtl w:val="true"/>
              </w:rPr>
              <w:tab/>
            </w:r>
            <w:r>
              <w:rPr>
                <w:rStyle w:val="IndexLink"/>
              </w:rPr>
              <w:t>10</w:t>
            </w:r>
          </w:hyperlink>
        </w:p>
        <w:p>
          <w:pPr>
            <w:pStyle w:val="Contents3"/>
            <w:tabs>
              <w:tab w:val="clear" w:pos="8459"/>
              <w:tab w:val="right" w:pos="9026" w:leader="dot"/>
            </w:tabs>
            <w:rPr/>
          </w:pPr>
          <w:hyperlink w:anchor="__RefHeading___Toc1538710_774463916">
            <w:r>
              <w:rPr>
                <w:webHidden/>
                <w:rStyle w:val="IndexLink"/>
                <w:rtl w:val="true"/>
              </w:rPr>
              <w:t xml:space="preserve">فصل </w:t>
            </w:r>
            <w:r>
              <w:rPr>
                <w:rStyle w:val="IndexLink"/>
                <w:rtl w:val="true"/>
              </w:rPr>
              <w:t xml:space="preserve">: </w:t>
            </w:r>
            <w:r>
              <w:rPr>
                <w:rStyle w:val="IndexLink"/>
                <w:rtl w:val="true"/>
              </w:rPr>
              <w:t>لفظ مفرد و مشترک</w:t>
            </w:r>
            <w:r>
              <w:rPr>
                <w:rStyle w:val="IndexLink"/>
                <w:rtl w:val="true"/>
              </w:rPr>
              <w:tab/>
            </w:r>
            <w:r>
              <w:rPr>
                <w:rStyle w:val="IndexLink"/>
              </w:rPr>
              <w:t>10</w:t>
            </w:r>
          </w:hyperlink>
        </w:p>
        <w:p>
          <w:pPr>
            <w:pStyle w:val="Contents3"/>
            <w:tabs>
              <w:tab w:val="clear" w:pos="8459"/>
              <w:tab w:val="right" w:pos="9026" w:leader="dot"/>
            </w:tabs>
            <w:rPr/>
          </w:pPr>
          <w:hyperlink w:anchor="__RefHeading___Toc1538712_774463916">
            <w:r>
              <w:rPr>
                <w:webHidden/>
                <w:rStyle w:val="IndexLink"/>
                <w:rtl w:val="true"/>
              </w:rPr>
              <w:t xml:space="preserve">فصل </w:t>
            </w:r>
            <w:r>
              <w:rPr>
                <w:rStyle w:val="IndexLink"/>
                <w:rtl w:val="true"/>
              </w:rPr>
              <w:t xml:space="preserve">: </w:t>
            </w:r>
            <w:r>
              <w:rPr>
                <w:rStyle w:val="IndexLink"/>
                <w:rtl w:val="true"/>
              </w:rPr>
              <w:t>لفظ مفرد و مرکّب</w:t>
            </w:r>
            <w:r>
              <w:rPr>
                <w:rStyle w:val="IndexLink"/>
                <w:rtl w:val="true"/>
              </w:rPr>
              <w:tab/>
            </w:r>
            <w:r>
              <w:rPr>
                <w:rStyle w:val="IndexLink"/>
              </w:rPr>
              <w:t>10</w:t>
            </w:r>
          </w:hyperlink>
        </w:p>
        <w:p>
          <w:pPr>
            <w:pStyle w:val="Contents3"/>
            <w:tabs>
              <w:tab w:val="clear" w:pos="8459"/>
              <w:tab w:val="right" w:pos="9026" w:leader="dot"/>
            </w:tabs>
            <w:rPr/>
          </w:pPr>
          <w:hyperlink w:anchor="__RefHeading___Toc1538714_774463916">
            <w:r>
              <w:rPr>
                <w:webHidden/>
                <w:rStyle w:val="IndexLink"/>
                <w:rtl w:val="true"/>
              </w:rPr>
              <w:t xml:space="preserve">فصل </w:t>
            </w:r>
            <w:r>
              <w:rPr>
                <w:rStyle w:val="IndexLink"/>
                <w:rtl w:val="true"/>
              </w:rPr>
              <w:t xml:space="preserve">: </w:t>
            </w:r>
            <w:r>
              <w:rPr>
                <w:rStyle w:val="IndexLink"/>
                <w:rtl w:val="true"/>
              </w:rPr>
              <w:t>جزئی و کلّی</w:t>
            </w:r>
            <w:r>
              <w:rPr>
                <w:rStyle w:val="IndexLink"/>
                <w:rtl w:val="true"/>
              </w:rPr>
              <w:tab/>
            </w:r>
            <w:r>
              <w:rPr>
                <w:rStyle w:val="IndexLink"/>
              </w:rPr>
              <w:t>12</w:t>
            </w:r>
          </w:hyperlink>
        </w:p>
        <w:p>
          <w:pPr>
            <w:pStyle w:val="Contents3"/>
            <w:tabs>
              <w:tab w:val="clear" w:pos="8459"/>
              <w:tab w:val="right" w:pos="9026" w:leader="dot"/>
            </w:tabs>
            <w:rPr/>
          </w:pPr>
          <w:hyperlink w:anchor="__RefHeading___Toc1538716_774463916">
            <w:r>
              <w:rPr>
                <w:webHidden/>
                <w:rStyle w:val="IndexLink"/>
                <w:rtl w:val="true"/>
              </w:rPr>
              <w:t xml:space="preserve">فصل </w:t>
            </w:r>
            <w:r>
              <w:rPr>
                <w:rStyle w:val="IndexLink"/>
                <w:rtl w:val="true"/>
              </w:rPr>
              <w:t xml:space="preserve">: </w:t>
            </w:r>
            <w:r>
              <w:rPr>
                <w:rStyle w:val="IndexLink"/>
                <w:rtl w:val="true"/>
              </w:rPr>
              <w:t>حدّ و رسم</w:t>
            </w:r>
            <w:r>
              <w:rPr>
                <w:rStyle w:val="IndexLink"/>
                <w:rtl w:val="true"/>
              </w:rPr>
              <w:tab/>
            </w:r>
            <w:r>
              <w:rPr>
                <w:rStyle w:val="IndexLink"/>
              </w:rPr>
              <w:t>16</w:t>
            </w:r>
          </w:hyperlink>
        </w:p>
        <w:p>
          <w:pPr>
            <w:pStyle w:val="Contents2"/>
            <w:tabs>
              <w:tab w:val="clear" w:pos="8743"/>
              <w:tab w:val="right" w:pos="9026" w:leader="dot"/>
            </w:tabs>
            <w:rPr/>
          </w:pPr>
          <w:hyperlink w:anchor="__RefHeading___Toc1538718_774463916">
            <w:r>
              <w:rPr>
                <w:webHidden/>
                <w:rStyle w:val="IndexLink"/>
                <w:rtl w:val="true"/>
              </w:rPr>
              <w:t xml:space="preserve">فصل </w:t>
            </w:r>
            <w:r>
              <w:rPr>
                <w:rStyle w:val="IndexLink"/>
                <w:rtl w:val="true"/>
              </w:rPr>
              <w:t xml:space="preserve">: </w:t>
            </w:r>
            <w:r>
              <w:rPr>
                <w:rStyle w:val="IndexLink"/>
                <w:rtl w:val="true"/>
              </w:rPr>
              <w:t>تصدیقات</w:t>
            </w:r>
            <w:r>
              <w:rPr>
                <w:rStyle w:val="IndexLink"/>
                <w:rtl w:val="true"/>
              </w:rPr>
              <w:tab/>
            </w:r>
            <w:r>
              <w:rPr>
                <w:rStyle w:val="IndexLink"/>
              </w:rPr>
              <w:t>17</w:t>
            </w:r>
          </w:hyperlink>
        </w:p>
        <w:p>
          <w:pPr>
            <w:pStyle w:val="Contents3"/>
            <w:tabs>
              <w:tab w:val="clear" w:pos="8459"/>
              <w:tab w:val="right" w:pos="9026" w:leader="dot"/>
            </w:tabs>
            <w:rPr/>
          </w:pPr>
          <w:hyperlink w:anchor="__RefHeading___Toc1538720_774463916">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538722_774463916">
            <w:r>
              <w:rPr>
                <w:webHidden/>
                <w:rStyle w:val="IndexLink"/>
                <w:rtl w:val="true"/>
              </w:rPr>
              <w:t xml:space="preserve">فصل </w:t>
            </w:r>
            <w:r>
              <w:rPr>
                <w:rStyle w:val="IndexLink"/>
                <w:rtl w:val="true"/>
              </w:rPr>
              <w:t xml:space="preserve">: </w:t>
            </w:r>
            <w:r>
              <w:rPr>
                <w:rStyle w:val="IndexLink"/>
                <w:rtl w:val="true"/>
              </w:rPr>
              <w:t>قضایای حملیّه و شرطیّه</w:t>
            </w:r>
            <w:r>
              <w:rPr>
                <w:rStyle w:val="IndexLink"/>
                <w:rtl w:val="true"/>
              </w:rPr>
              <w:tab/>
            </w:r>
            <w:r>
              <w:rPr>
                <w:rStyle w:val="IndexLink"/>
              </w:rPr>
              <w:t>17</w:t>
            </w:r>
          </w:hyperlink>
        </w:p>
        <w:p>
          <w:pPr>
            <w:pStyle w:val="Contents3"/>
            <w:tabs>
              <w:tab w:val="clear" w:pos="8459"/>
              <w:tab w:val="right" w:pos="9026" w:leader="dot"/>
            </w:tabs>
            <w:rPr/>
          </w:pPr>
          <w:hyperlink w:anchor="__RefHeading___Toc1538724_774463916">
            <w:r>
              <w:rPr>
                <w:webHidden/>
                <w:rStyle w:val="IndexLink"/>
                <w:rtl w:val="true"/>
              </w:rPr>
              <w:t xml:space="preserve">فصل </w:t>
            </w:r>
            <w:r>
              <w:rPr>
                <w:rStyle w:val="IndexLink"/>
                <w:rtl w:val="true"/>
              </w:rPr>
              <w:t xml:space="preserve">: </w:t>
            </w:r>
            <w:r>
              <w:rPr>
                <w:rStyle w:val="IndexLink"/>
                <w:rtl w:val="true"/>
              </w:rPr>
              <w:t>قضایای ضروریّه و ممکنه</w:t>
            </w:r>
            <w:r>
              <w:rPr>
                <w:rStyle w:val="IndexLink"/>
                <w:rtl w:val="true"/>
              </w:rPr>
              <w:tab/>
            </w:r>
            <w:r>
              <w:rPr>
                <w:rStyle w:val="IndexLink"/>
              </w:rPr>
              <w:t>19</w:t>
            </w:r>
          </w:hyperlink>
        </w:p>
        <w:p>
          <w:pPr>
            <w:pStyle w:val="Contents3"/>
            <w:tabs>
              <w:tab w:val="clear" w:pos="8459"/>
              <w:tab w:val="right" w:pos="9026" w:leader="dot"/>
            </w:tabs>
            <w:rPr/>
          </w:pPr>
          <w:hyperlink w:anchor="__RefHeading___Toc1538726_774463916">
            <w:r>
              <w:rPr>
                <w:webHidden/>
                <w:rStyle w:val="IndexLink"/>
                <w:rtl w:val="true"/>
              </w:rPr>
              <w:t xml:space="preserve">فصل </w:t>
            </w:r>
            <w:r>
              <w:rPr>
                <w:rStyle w:val="IndexLink"/>
                <w:rtl w:val="true"/>
              </w:rPr>
              <w:t xml:space="preserve">: </w:t>
            </w:r>
            <w:r>
              <w:rPr>
                <w:rStyle w:val="IndexLink"/>
                <w:rtl w:val="true"/>
              </w:rPr>
              <w:t>عکس قضایا</w:t>
            </w:r>
            <w:r>
              <w:rPr>
                <w:rStyle w:val="IndexLink"/>
                <w:rtl w:val="true"/>
              </w:rPr>
              <w:tab/>
            </w:r>
            <w:r>
              <w:rPr>
                <w:rStyle w:val="IndexLink"/>
              </w:rPr>
              <w:t>20</w:t>
            </w:r>
          </w:hyperlink>
        </w:p>
        <w:p>
          <w:pPr>
            <w:pStyle w:val="Contents3"/>
            <w:tabs>
              <w:tab w:val="clear" w:pos="8459"/>
              <w:tab w:val="right" w:pos="9026" w:leader="dot"/>
            </w:tabs>
            <w:rPr/>
          </w:pPr>
          <w:hyperlink w:anchor="__RefHeading___Toc1538728_774463916">
            <w:r>
              <w:rPr>
                <w:webHidden/>
                <w:rStyle w:val="IndexLink"/>
                <w:rtl w:val="true"/>
              </w:rPr>
              <w:t xml:space="preserve">فصل </w:t>
            </w:r>
            <w:r>
              <w:rPr>
                <w:rStyle w:val="IndexLink"/>
                <w:rtl w:val="true"/>
              </w:rPr>
              <w:t xml:space="preserve">: </w:t>
            </w:r>
            <w:r>
              <w:rPr>
                <w:rStyle w:val="IndexLink"/>
                <w:rtl w:val="true"/>
              </w:rPr>
              <w:t>نقیض قضایا</w:t>
            </w:r>
            <w:r>
              <w:rPr>
                <w:rStyle w:val="IndexLink"/>
                <w:rtl w:val="true"/>
              </w:rPr>
              <w:tab/>
            </w:r>
            <w:r>
              <w:rPr>
                <w:rStyle w:val="IndexLink"/>
              </w:rPr>
              <w:t>21</w:t>
            </w:r>
          </w:hyperlink>
        </w:p>
        <w:p>
          <w:pPr>
            <w:pStyle w:val="Contents3"/>
            <w:tabs>
              <w:tab w:val="clear" w:pos="8459"/>
              <w:tab w:val="right" w:pos="9026" w:leader="dot"/>
            </w:tabs>
            <w:rPr/>
          </w:pPr>
          <w:hyperlink w:anchor="__RefHeading___Toc1538730_774463916">
            <w:r>
              <w:rPr>
                <w:webHidden/>
                <w:rStyle w:val="IndexLink"/>
                <w:rtl w:val="true"/>
              </w:rPr>
              <w:t xml:space="preserve">فصل </w:t>
            </w:r>
            <w:r>
              <w:rPr>
                <w:rStyle w:val="IndexLink"/>
                <w:rtl w:val="true"/>
              </w:rPr>
              <w:t xml:space="preserve">: </w:t>
            </w:r>
            <w:r>
              <w:rPr>
                <w:rStyle w:val="IndexLink"/>
                <w:rtl w:val="true"/>
              </w:rPr>
              <w:t>قضیّه لزومیّه و اتّفاقیّه</w:t>
            </w:r>
            <w:r>
              <w:rPr>
                <w:rStyle w:val="IndexLink"/>
                <w:rtl w:val="true"/>
              </w:rPr>
              <w:tab/>
            </w:r>
            <w:r>
              <w:rPr>
                <w:rStyle w:val="IndexLink"/>
              </w:rPr>
              <w:t>21</w:t>
            </w:r>
          </w:hyperlink>
        </w:p>
        <w:p>
          <w:pPr>
            <w:pStyle w:val="Contents3"/>
            <w:tabs>
              <w:tab w:val="clear" w:pos="8459"/>
              <w:tab w:val="right" w:pos="9026" w:leader="dot"/>
            </w:tabs>
            <w:rPr/>
          </w:pPr>
          <w:hyperlink w:anchor="__RefHeading___Toc1538732_774463916">
            <w:r>
              <w:rPr>
                <w:webHidden/>
                <w:rStyle w:val="IndexLink"/>
                <w:rtl w:val="true"/>
              </w:rPr>
              <w:t xml:space="preserve">فصل </w:t>
            </w:r>
            <w:r>
              <w:rPr>
                <w:rStyle w:val="IndexLink"/>
                <w:rtl w:val="true"/>
              </w:rPr>
              <w:t xml:space="preserve">: </w:t>
            </w:r>
            <w:r>
              <w:rPr>
                <w:rStyle w:val="IndexLink"/>
                <w:rtl w:val="true"/>
              </w:rPr>
              <w:t>اقسام حجّت</w:t>
            </w:r>
            <w:r>
              <w:rPr>
                <w:rStyle w:val="IndexLink"/>
                <w:rtl w:val="true"/>
              </w:rPr>
              <w:tab/>
            </w:r>
            <w:r>
              <w:rPr>
                <w:rStyle w:val="IndexLink"/>
              </w:rPr>
              <w:t>22</w:t>
            </w:r>
          </w:hyperlink>
        </w:p>
        <w:p>
          <w:pPr>
            <w:pStyle w:val="Contents3"/>
            <w:tabs>
              <w:tab w:val="clear" w:pos="8459"/>
              <w:tab w:val="right" w:pos="9026" w:leader="dot"/>
            </w:tabs>
            <w:rPr/>
          </w:pPr>
          <w:hyperlink w:anchor="__RefHeading___Toc1538734_774463916">
            <w:r>
              <w:rPr>
                <w:webHidden/>
                <w:rStyle w:val="IndexLink"/>
                <w:rtl w:val="true"/>
              </w:rPr>
              <w:t>قیاس اقرانی و استثنائی</w:t>
            </w:r>
            <w:r>
              <w:rPr>
                <w:rStyle w:val="IndexLink"/>
                <w:rtl w:val="true"/>
              </w:rPr>
              <w:tab/>
            </w:r>
            <w:r>
              <w:rPr>
                <w:rStyle w:val="IndexLink"/>
              </w:rPr>
              <w:t>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13_43349"/>
      <w:bookmarkStart w:id="1" w:name="pg5113_43349"/>
      <w:bookmarkEnd w:id="1"/>
    </w:p>
    <w:p>
      <w:pPr>
        <w:pStyle w:val="Heading2"/>
        <w:numPr>
          <w:ilvl w:val="1"/>
          <w:numId w:val="1"/>
        </w:numPr>
        <w:rPr/>
      </w:pPr>
      <w:bookmarkStart w:id="2" w:name="pg5113_43349"/>
      <w:bookmarkStart w:id="3" w:name="__RefHeading___Toc1538694_774463916"/>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کبری در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علی جرجانی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دیجیتالی،مرکز تحقیقات رایانه ای قائمیه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 در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ابوالحسن فخرالدین علی بن محمد حسینی جرجانی شیرازی، مشهور به میر سید شریف، به زبان فارسی در علم منطق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متن منقح و مختصری به زبان فارسی در علم منطق است که با نثر قدیمی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این اثر به جهت ایجاز و اهمیت آن، مورد توجه طلاب علوم دینی قرار گرفته و سال‌ها به‌عنوان متن درسی در حوزه‌های علمیه و مدارس سنتی تدریس می‌شده است و بر آن شروح و تعلیقاتی متعددی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5" w:name="__RefHeading___Toc1538696_774463916"/>
      <w:bookmarkStart w:id="6" w:name="_Toc2"/>
      <w:bookmarkEnd w:id="5"/>
      <w:r>
        <w:rPr>
          <w:rtl w:val="true"/>
        </w:rPr>
        <w:t>تعریف معقول و محسوس</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بدان که آدمی را قوّه ای است درّاکه که منقّش گردد در وی صور اشیاء چنانچه در آیینه ، لکن در آیینه حاصل نمی شود مگر صور محسوسات و در قوّه مدرِکه انسانی حاصل شود صور محسوسات ومعقولات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ومحسوس آن است که به یکی از حواسّ پنجگانه که آن باصره وسامعه وشامّه وذائقه ولامسه است ، مدرَک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ومعقول آن است که به یکی از اینها مدرک نشود</w:t>
      </w:r>
      <w:r>
        <w:rPr>
          <w:rFonts w:eastAsia="IRNazanin" w:cs="IRNazanin"/>
          <w:color w:val="111111"/>
          <w:sz w:val="28"/>
          <w:szCs w:val="28"/>
          <w:rtl w:val="true"/>
          <w:lang w:bidi="fa-IR"/>
        </w:rPr>
        <w:t>.</w:t>
      </w:r>
    </w:p>
    <w:p>
      <w:pPr>
        <w:pStyle w:val="Heading2"/>
        <w:numPr>
          <w:ilvl w:val="1"/>
          <w:numId w:val="1"/>
        </w:numPr>
        <w:rPr/>
      </w:pPr>
      <w:bookmarkStart w:id="7" w:name="__RefHeading___Toc1538698_774463916"/>
      <w:bookmarkStart w:id="8" w:name="_Toc3"/>
      <w:bookmarkEnd w:id="7"/>
      <w:r>
        <w:rPr>
          <w:rtl w:val="true"/>
        </w:rPr>
        <w:t xml:space="preserve">فصل </w:t>
      </w:r>
      <w:r>
        <w:rPr>
          <w:rtl w:val="true"/>
        </w:rPr>
        <w:t xml:space="preserve">: </w:t>
      </w:r>
      <w:r>
        <w:rPr>
          <w:rtl w:val="true"/>
        </w:rPr>
        <w:t>تصور و تصدیق</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صورت که در قوّه مدرکه انسانی که آنرا ذهن گویند حاصل شود یا تصوّر باشد یا تصدیق ، زیراکه آن صورت حاصله اگر صورت نسبت چیزی است به چیزی به ایجاب ، چنانچه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سلب ، چنانچه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حاصله را تصدیق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آن صورت حاصله غیر صورت نسبت مذکوره است آن را تصوّر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که عبارت از ادراک است ، منحصر شد در تصوّر وتصدیق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معلوم می شود که نسبت چیزی به چیزی خواه به ایجاب وخواه به سلب بر سه وجه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حملی چنانکه معلوم شد در مثال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اتّصالی چنانکه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آفتاب برآمده باشد ، روز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چنین که اگر آفتاب برآمده باشد ، شب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انفصالی چنانکه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عدد یا زوج است یا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چنین که این شخص یا انسان باشد یا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ادراک نسبت حملی واتّصالی وانفصالی ، به ایجاب وسلب تصدیق باشد واو را حکم نیز خوانند وادراک ماورای اینها تصور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تصدیق، ادراک نسبت چیزی به چیزی است به ایجاب یا به سلب ناچار باشد او را از سه تصوّر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تصوّر منسوب الیه که آن را محکوم علیه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تصوّر منسوب به که آن را محکوم به خوانند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 تصوّر نسبت بین بین که آن را نسبت حکمیّه خوانند ، مثلا در تصدیق به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قائم است ، ناچار باشد او را از سه 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تصوّر زید که محکوم علیه است ، دوّم تصوّر قائم که محکوم به است ، سیّم تصوّر نسبت میان زید وقائم که نسبت حکمیّه است تا بعد از آن ادراک ، آن نسبت بر وجه ایجاب یا سلب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تصدیق موقوف باشد بر تصوّر محکوم علیه ، وتصوّر محکوم به ، وتصوّر نسبت حکمیّه ، لیکن هیچکدام از این تصوّرات ثلاثه در نزد اهل تحقیق جزء </w:t>
      </w:r>
      <w:bookmarkStart w:id="9" w:name="pg5113_43351"/>
    </w:p>
    <w:p>
      <w:pPr>
        <w:pStyle w:val="BookText"/>
        <w:rPr/>
      </w:pPr>
      <w:bookmarkEnd w:id="9"/>
      <w:r>
        <w:rPr>
          <w:rFonts w:ascii="IRNazanin" w:hAnsi="IRNazanin" w:eastAsia="IRNazanin"/>
          <w:color w:val="111111"/>
          <w:sz w:val="28"/>
          <w:sz w:val="28"/>
          <w:szCs w:val="28"/>
          <w:rtl w:val="true"/>
          <w:lang w:bidi="fa-IR"/>
        </w:rPr>
        <w:t>تصدیق نیست بلکه شرط تصدیق است</w:t>
      </w:r>
      <w:r>
        <w:rPr>
          <w:rFonts w:eastAsia="IRNazanin" w:cs="IRNazanin"/>
          <w:color w:val="111111"/>
          <w:sz w:val="28"/>
          <w:szCs w:val="28"/>
          <w:rtl w:val="true"/>
          <w:lang w:bidi="fa-IR"/>
        </w:rPr>
        <w:t>.</w:t>
      </w:r>
    </w:p>
    <w:p>
      <w:pPr>
        <w:pStyle w:val="Heading2"/>
        <w:numPr>
          <w:ilvl w:val="1"/>
          <w:numId w:val="1"/>
        </w:numPr>
        <w:rPr/>
      </w:pPr>
      <w:bookmarkStart w:id="10" w:name="__RefHeading___Toc1538700_774463916"/>
      <w:bookmarkStart w:id="11" w:name="_Toc4"/>
      <w:bookmarkEnd w:id="10"/>
      <w:r>
        <w:rPr>
          <w:rtl w:val="true"/>
        </w:rPr>
        <w:t xml:space="preserve">فصل </w:t>
      </w:r>
      <w:r>
        <w:rPr>
          <w:rtl w:val="true"/>
        </w:rPr>
        <w:t xml:space="preserve">: </w:t>
      </w:r>
      <w:r>
        <w:rPr>
          <w:rtl w:val="true"/>
        </w:rPr>
        <w:t>تصور و تصدیق ضروری و نظری</w:t>
      </w:r>
      <w:bookmarkEnd w:id="11"/>
    </w:p>
    <w:p>
      <w:pPr>
        <w:pStyle w:val="BookText"/>
        <w:rPr/>
      </w:pPr>
      <w:r>
        <w:rPr>
          <w:rFonts w:ascii="IRNazanin" w:hAnsi="IRNazanin" w:eastAsia="IRNazanin"/>
          <w:color w:val="111111"/>
          <w:sz w:val="28"/>
          <w:sz w:val="28"/>
          <w:szCs w:val="28"/>
          <w:rtl w:val="true"/>
          <w:lang w:bidi="fa-IR"/>
        </w:rPr>
        <w:t xml:space="preserve">بدان که تصوّر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در حصول وی احتیاج نباشد به نظر وفکر چون تصوّر حرارت وبرودت وسیاهی وسفیدی ومانند آن واین قسم را تصوّر ضروری وبدیهی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در حصول وی احتیاج باشد به نظر وفکر چون تصوّر روح وملک وجنّ وامثال آن واین قسم را تصوّر نظری وکسبی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 همین قیاس تصدیق نیز بر دو قسم است ، یکی ضروری که در حصول وی احتیاج به فکر ونظر نباشد چون تصدیق به آن که آفتاب روشن است وآتش گرم است ونظایر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تصدیق نظری که محتاج باشد به نظر وفکر چون تصدیق به آن که صانع موجود است وعالم حادث است وغیر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تصوّر نظری را از تصوّر ضروری وهمچنین تصدیق نظری را از تصدیق ضروری حاصل می توان کرد به طریق فکر و نظر و آن عبارت است از ترتیب تصوّرات یا تصدیقات حاصله بر وجهی که مؤدّی شود به حصول تصوّری یا تصدیقی که حاصل نبوده باشد چنانکه تصوّر حیوان را با تصوّر ناطق جمع کنی وگویی حیوان ناطق ، از اینجا تصوّر انسان که حاصل نبوده باشد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وچنانکه تصدیق به آن که عالم متغیّر است با تصدیق به آن که هرچه متغیّر است حادث است جمع کنی وگویی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متغیّر وکلّ متغیّر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w:t>
      </w:r>
      <w:bookmarkStart w:id="12" w:name="pg5113_43352"/>
    </w:p>
    <w:p>
      <w:pPr>
        <w:pStyle w:val="BookText"/>
        <w:rPr/>
      </w:pPr>
      <w:bookmarkEnd w:id="12"/>
      <w:r>
        <w:rPr>
          <w:rFonts w:ascii="IRNazanin" w:hAnsi="IRNazanin" w:eastAsia="IRNazanin"/>
          <w:color w:val="111111"/>
          <w:sz w:val="28"/>
          <w:sz w:val="28"/>
          <w:szCs w:val="28"/>
          <w:rtl w:val="true"/>
          <w:lang w:bidi="fa-IR"/>
        </w:rPr>
        <w:t>تصدیق به آن که عالم حادث است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امتیاز آدمی از سایر حیوانات به آن است که وی مجهولات را از معلومات به نظر وفکر حاصل می تواند کرد به خلاف سایر حیوانات پس بر همه کس لازم است که طریق فکر ونظر وصحّت وفساد آن را بشناسد که تا چون خواهد مجهولات تصوّری یا تصدیقی را از معلومات تصوّری یا تصدیقی بر وجه صواب حاصل کند تواند کرد ، مگر آن کسانی که مؤیّد باشند من عند الله بنفوس قدسیّه که ایشان را در دانستن چیزها احتیاج به نظر وفکر نباشد</w:t>
      </w:r>
      <w:r>
        <w:rPr>
          <w:rFonts w:eastAsia="IRNazanin" w:cs="IRNazanin"/>
          <w:color w:val="111111"/>
          <w:sz w:val="28"/>
          <w:szCs w:val="28"/>
          <w:rtl w:val="true"/>
          <w:lang w:bidi="fa-IR"/>
        </w:rPr>
        <w:t>.</w:t>
      </w:r>
    </w:p>
    <w:p>
      <w:pPr>
        <w:pStyle w:val="Heading2"/>
        <w:numPr>
          <w:ilvl w:val="1"/>
          <w:numId w:val="1"/>
        </w:numPr>
        <w:rPr/>
      </w:pPr>
      <w:bookmarkStart w:id="13" w:name="__RefHeading___Toc1538702_774463916"/>
      <w:bookmarkStart w:id="14" w:name="_Toc5"/>
      <w:bookmarkEnd w:id="13"/>
      <w:r>
        <w:rPr>
          <w:rtl w:val="true"/>
        </w:rPr>
        <w:t xml:space="preserve">فصل </w:t>
      </w:r>
      <w:r>
        <w:rPr>
          <w:rtl w:val="true"/>
        </w:rPr>
        <w:t xml:space="preserve">: </w:t>
      </w:r>
      <w:r>
        <w:rPr>
          <w:rtl w:val="true"/>
        </w:rPr>
        <w:t>تصورات</w:t>
      </w:r>
      <w:bookmarkEnd w:id="14"/>
    </w:p>
    <w:p>
      <w:pPr>
        <w:pStyle w:val="Heading3"/>
        <w:numPr>
          <w:ilvl w:val="2"/>
          <w:numId w:val="1"/>
        </w:numPr>
        <w:rPr/>
      </w:pPr>
      <w:bookmarkStart w:id="15" w:name="__RefHeading___Toc1538704_774463916"/>
      <w:bookmarkStart w:id="16" w:name="_Toc6"/>
      <w:bookmarkEnd w:id="15"/>
      <w:r>
        <w:rPr>
          <w:rtl w:val="true"/>
        </w:rPr>
        <w:t xml:space="preserve">فصل </w:t>
      </w:r>
      <w:r>
        <w:rPr>
          <w:rtl w:val="true"/>
        </w:rPr>
        <w:t xml:space="preserve">: </w:t>
      </w:r>
      <w:r>
        <w:rPr>
          <w:rtl w:val="true"/>
        </w:rPr>
        <w:t>معرّف و حجّت</w:t>
      </w:r>
      <w:bookmarkEnd w:id="16"/>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در عرف علمای این فنّ آن تصوّرات مرتّبه که موصل می شوند به تصوّر دیگر آن را معرّف و قول شارح خوانند ، وآن تصدیقات مرتّبه که موصل شوند به تصدیق دیگر آن را حجّت ودلیل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در این فنّ دانستن معرّف وحجّت بود ، وشکّی نیست که معرّف وحجّت فی الحقیقة معانی اند نه الفاظ ، مثلا معرّف انسان ، معنی حیوان ناطق است نه لفظ آن ، وحجت ودلیل حدوث عالم ، معانی قضایای مذکوره است نه الفاظ آنها ، پس صاحب این فنّ را بالذات احتیاج به الفاظ نیست لیکن چون تفهیم وتفهّم معانی موقوف به الفاظ وعبارات است از این جهت واجب شد بر وی که نظر کند به حال الفاظ به اعتبار دلالت آنها بر معانی</w:t>
      </w:r>
      <w:r>
        <w:rPr>
          <w:rFonts w:eastAsia="IRNazanin" w:cs="IRNazanin"/>
          <w:color w:val="111111"/>
          <w:sz w:val="28"/>
          <w:szCs w:val="28"/>
          <w:rtl w:val="true"/>
          <w:lang w:bidi="fa-IR"/>
        </w:rPr>
        <w:t>.</w:t>
      </w:r>
      <w:bookmarkStart w:id="17" w:name="pg5113_43353"/>
    </w:p>
    <w:p>
      <w:pPr>
        <w:pStyle w:val="Heading3"/>
        <w:numPr>
          <w:ilvl w:val="2"/>
          <w:numId w:val="1"/>
        </w:numPr>
        <w:rPr/>
      </w:pPr>
      <w:bookmarkStart w:id="18" w:name="__RefHeading___Toc1538706_774463916"/>
      <w:bookmarkStart w:id="19" w:name="_Toc7"/>
      <w:bookmarkEnd w:id="17"/>
      <w:bookmarkEnd w:id="18"/>
      <w:r>
        <w:rPr>
          <w:rtl w:val="true"/>
        </w:rPr>
        <w:t xml:space="preserve">فصل </w:t>
      </w:r>
      <w:r>
        <w:rPr>
          <w:rtl w:val="true"/>
        </w:rPr>
        <w:t xml:space="preserve">: </w:t>
      </w:r>
      <w:r>
        <w:rPr>
          <w:rtl w:val="true"/>
        </w:rPr>
        <w:t>دلالت و انواع آن</w:t>
      </w:r>
      <w:bookmarkEnd w:id="19"/>
    </w:p>
    <w:p>
      <w:pPr>
        <w:pStyle w:val="BookText"/>
        <w:rPr/>
      </w:pPr>
      <w:r>
        <w:rPr>
          <w:rFonts w:ascii="IRNazanin" w:hAnsi="IRNazanin" w:eastAsia="IRNazanin"/>
          <w:color w:val="111111"/>
          <w:sz w:val="28"/>
          <w:sz w:val="28"/>
          <w:szCs w:val="28"/>
          <w:rtl w:val="true"/>
          <w:lang w:bidi="fa-IR"/>
        </w:rPr>
        <w:t>بدان که دلالت ، بودن شیء است به حیثیّتی که از علم به وی لازم آید علم به شیء دیگر پس آن شیء اوّل را دالّ گویند وثانی را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 تخصیص شیء است به شیء دیگر بر وجهی که از علم به شیء اوّل حاصل شود علم به شیء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وضع ، سببی است از اسباب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واقسام دلالت به حکم استقراء سه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دلالت وضعیّه که وضع را در وی مدخل است واین در الفاظ باشد ؛ چون دلالت لفظ زید بر ذات وی ، ودر غیر الفاظ نیز باشد ، چون دلالت خطوط وعقود واشارات ونصب بر معانی که از آنها مفهوم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دلالت عقلیّه که به مقتضای عقل است ، واین نیز در الفاظ می باشد چون دلالت لفظ دیز مسموع از وراء جدار بر وجود لافظ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غیر الفاظ باشد چون دلالت مصنوع بر وجود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دلالت طبعیّه که به مقتضای طبع باشد واین نیز در الفاظ یافته شود ؛ چون دلالت اح اح بر درد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غیر الفاظ باشد ، چون دلالت حمره بر خجل ، وصفرت بر وجل ، وحرکت نبض بر صحّت وفساد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آنچه از دلالات معتبر است ، دلالت لفظیّه وضعیّه است ، زیرا که افاده واستفاده معانی در معتاد به این طریق است ، واین دلالت منحصر است در مطابقت وتضمّن والتزام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مطابقت دلالت لفظ است بر تمام معنی موضوع له خود از این جهت که تمام معنی ، موضوع له اوست ، چون دلالت لفظ انسان بر </w:t>
      </w:r>
    </w:p>
    <w:p>
      <w:pPr>
        <w:pStyle w:val="BookText"/>
        <w:rPr/>
      </w:pPr>
      <w:r>
        <w:rPr>
          <w:rFonts w:ascii="IRNazanin" w:hAnsi="IRNazanin" w:eastAsia="IRNazanin"/>
          <w:color w:val="111111"/>
          <w:sz w:val="28"/>
          <w:sz w:val="28"/>
          <w:szCs w:val="28"/>
          <w:rtl w:val="true"/>
          <w:lang w:bidi="fa-IR"/>
        </w:rPr>
        <w:t>معنای حیوان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وتضمّن ، دلالت لفظ است بر جزء معنای موضوع له خود از این جهت که جزء معنی ، موضوع له اوست ، چون دلالت لفظ انسان بر معنای حیوان تنها یا ناطق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والتزام دلالت لفظ است بر معنای خارج لازم موضوع له خود از این جهت که آن خارج لازم معنی ، موضوع له اوست ، چون دلالت لفظ انسان بر معنای قابل علم ، وصنعت کتابت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لفظ بر تمام معنای موضوع له خود به مجرّد وضع دلالت کند وبر جزء معنای موضوع له خود نیز دلالت کند بواسطه آن که فهم کلّ بی فهم جزء ممکن نیست لکن دلالت لفظ بر خارج لازم معنای موضوع له خود محتاج است به لزوم آن خارج موضوع له را در ذهن به این معنی که آن خارج به حیثیّتی باشد که هرگاه موضوع له در ذهن حاصل شود آن خارج نیز حاصل شود واگر چنین نباشد آن لفظ را بر وی دلالت کلّی دائمی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وپیش اصحاب این فنّ ، دلالت کلّی دائمی معتبر است وامّا پیش علمای اصول وبیان ، دلالت فی الجمله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عقلی نزد ایشان شرط نباشد بلکه لزوم فی الجمله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موضوع له لفظ بسیط باشد و او را لازم ذهنی نباشد آن جا دلالت مطابقت باشد بی تضمّن والتزام لکن دلالت تضمّن والتزام </w:t>
      </w:r>
      <w:bookmarkStart w:id="20" w:name="pg5113_43355"/>
    </w:p>
    <w:p>
      <w:pPr>
        <w:pStyle w:val="BookText"/>
        <w:rPr/>
      </w:pPr>
      <w:bookmarkEnd w:id="20"/>
      <w:r>
        <w:rPr>
          <w:rFonts w:ascii="IRNazanin" w:hAnsi="IRNazanin" w:eastAsia="IRNazanin"/>
          <w:color w:val="111111"/>
          <w:sz w:val="28"/>
          <w:sz w:val="28"/>
          <w:szCs w:val="28"/>
          <w:rtl w:val="true"/>
          <w:lang w:bidi="fa-IR"/>
        </w:rPr>
        <w:t>بی مطابقت صورت نپذیرد زیراکه ایشان تابع وضعند وهرجا که وضع هست دلالت مطابقت نیز هست واگر موضوع له لفظ بسیط بود واو را لازم ذهنی بود آن جا دلالت مطابقت والتزام بود بی تضمّن واگر موضوع له لفظ مرکّب باشد واو را لازم ذهنی نباشد آن جا دلالت مطابقت وتضمّن باشد بی التزام</w:t>
      </w:r>
      <w:r>
        <w:rPr>
          <w:rFonts w:eastAsia="IRNazanin" w:cs="IRNazanin"/>
          <w:color w:val="111111"/>
          <w:sz w:val="28"/>
          <w:szCs w:val="28"/>
          <w:rtl w:val="true"/>
          <w:lang w:bidi="fa-IR"/>
        </w:rPr>
        <w:t>.</w:t>
      </w:r>
    </w:p>
    <w:p>
      <w:pPr>
        <w:pStyle w:val="Heading3"/>
        <w:numPr>
          <w:ilvl w:val="2"/>
          <w:numId w:val="1"/>
        </w:numPr>
        <w:rPr/>
      </w:pPr>
      <w:bookmarkStart w:id="21" w:name="__RefHeading___Toc1538708_774463916"/>
      <w:bookmarkStart w:id="22" w:name="_Toc8"/>
      <w:bookmarkEnd w:id="21"/>
      <w:r>
        <w:rPr>
          <w:rtl w:val="true"/>
        </w:rPr>
        <w:t xml:space="preserve">فصل </w:t>
      </w:r>
      <w:r>
        <w:rPr>
          <w:rtl w:val="true"/>
        </w:rPr>
        <w:t xml:space="preserve">: </w:t>
      </w:r>
      <w:r>
        <w:rPr>
          <w:rtl w:val="true"/>
        </w:rPr>
        <w:t>حقیقت و مجاز</w:t>
      </w:r>
      <w:bookmarkEnd w:id="22"/>
    </w:p>
    <w:p>
      <w:pPr>
        <w:pStyle w:val="BookText"/>
        <w:rPr/>
      </w:pPr>
      <w:r>
        <w:rPr>
          <w:rFonts w:ascii="IRNazanin" w:hAnsi="IRNazanin" w:eastAsia="IRNazanin"/>
          <w:color w:val="111111"/>
          <w:sz w:val="28"/>
          <w:sz w:val="28"/>
          <w:szCs w:val="28"/>
          <w:rtl w:val="true"/>
          <w:lang w:bidi="fa-IR"/>
        </w:rPr>
        <w:t>لفظ را چون در تمام موضوع له خود استعمال کنند آن را حقیقت خوانند وچون در جزء موضوع له یا در خارج موضوع له استعمال کنند آن را مجاز خوانند ودر آن جا احتیاج به قرینه باشد</w:t>
      </w:r>
      <w:r>
        <w:rPr>
          <w:rFonts w:eastAsia="IRNazanin" w:cs="IRNazanin"/>
          <w:color w:val="111111"/>
          <w:sz w:val="28"/>
          <w:szCs w:val="28"/>
          <w:rtl w:val="true"/>
          <w:lang w:bidi="fa-IR"/>
        </w:rPr>
        <w:t>.</w:t>
      </w:r>
    </w:p>
    <w:p>
      <w:pPr>
        <w:pStyle w:val="Heading3"/>
        <w:numPr>
          <w:ilvl w:val="2"/>
          <w:numId w:val="1"/>
        </w:numPr>
        <w:rPr/>
      </w:pPr>
      <w:bookmarkStart w:id="23" w:name="__RefHeading___Toc1538710_774463916"/>
      <w:bookmarkStart w:id="24" w:name="_Toc9"/>
      <w:bookmarkEnd w:id="23"/>
      <w:r>
        <w:rPr>
          <w:rtl w:val="true"/>
        </w:rPr>
        <w:t xml:space="preserve">فصل </w:t>
      </w:r>
      <w:r>
        <w:rPr>
          <w:rtl w:val="true"/>
        </w:rPr>
        <w:t xml:space="preserve">: </w:t>
      </w:r>
      <w:r>
        <w:rPr>
          <w:rtl w:val="true"/>
        </w:rPr>
        <w:t>لفظ مفرد و مشترک</w:t>
      </w:r>
      <w:bookmarkEnd w:id="24"/>
    </w:p>
    <w:p>
      <w:pPr>
        <w:pStyle w:val="BookText"/>
        <w:rPr/>
      </w:pPr>
      <w:r>
        <w:rPr>
          <w:rFonts w:ascii="IRNazanin" w:hAnsi="IRNazanin" w:eastAsia="IRNazanin"/>
          <w:color w:val="111111"/>
          <w:sz w:val="28"/>
          <w:sz w:val="28"/>
          <w:szCs w:val="28"/>
          <w:rtl w:val="true"/>
          <w:lang w:bidi="fa-IR"/>
        </w:rPr>
        <w:t>لفظ را چون یک موضوع له باشد آن را مفرد گویند واگر زیاده باشد مشترک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هرمعنی احتیاج به قرینه باشد چون لفظ عین واگر دو لفظ از برای یک معنی ، موضوع باشد آنرا مترادفان گویند ، چون انسان وبشر واگر هریکی را موضوع له علی حده باشد آن را متباینان خوانند ، چون انسان وفرس</w:t>
      </w:r>
      <w:r>
        <w:rPr>
          <w:rFonts w:eastAsia="IRNazanin" w:cs="IRNazanin"/>
          <w:color w:val="111111"/>
          <w:sz w:val="28"/>
          <w:szCs w:val="28"/>
          <w:rtl w:val="true"/>
          <w:lang w:bidi="fa-IR"/>
        </w:rPr>
        <w:t>.</w:t>
      </w:r>
    </w:p>
    <w:p>
      <w:pPr>
        <w:pStyle w:val="Heading3"/>
        <w:numPr>
          <w:ilvl w:val="2"/>
          <w:numId w:val="1"/>
        </w:numPr>
        <w:rPr/>
      </w:pPr>
      <w:bookmarkStart w:id="25" w:name="__RefHeading___Toc1538712_774463916"/>
      <w:bookmarkStart w:id="26" w:name="_Toc10"/>
      <w:bookmarkEnd w:id="25"/>
      <w:r>
        <w:rPr>
          <w:rtl w:val="true"/>
        </w:rPr>
        <w:t xml:space="preserve">فصل </w:t>
      </w:r>
      <w:r>
        <w:rPr>
          <w:rtl w:val="true"/>
        </w:rPr>
        <w:t xml:space="preserve">: </w:t>
      </w:r>
      <w:r>
        <w:rPr>
          <w:rtl w:val="true"/>
        </w:rPr>
        <w:t>لفظ مفرد و مرکّب</w:t>
      </w:r>
      <w:bookmarkEnd w:id="2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دالّ بر معنی مطابقت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ومرکّب ، مرکّب آن باشد که جزء لفظ وی دلالت نماید بر جزء معنی مقصود وی وآن دلالت نیز مقصود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ومفرد آن است که چنین نباشد واین چهار قسم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آنکه لفظ جزء ندارد ، چون همزه 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جزء دارد ولکن آن جزء دلالت ندارد اصلا ، چون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آنکه جزء دارد وآن جزء دلالت دارد لکن بر جزء معنی مقصود دلالت ندارد ، چون عبد الله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جزء دارد وآن جزء دلالت دارد بر معنی مقصود لکن دلالتش مراد نباشد ، چون حیوان ناطق ، که علم شخص انسانی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مفرد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وکلمه وادات ، زیراکه اگر معنای لفظ مفرد ناتمام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صلاحیّت ندارد که محکوم علیه یا محکوم 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این فنّ ادات خوانند ودر نحو ، حرف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معنای وی تمام است پس خالی از این نیست که صلاحیّت دارد که محکوم علیه شود یا نه اگر ندارد در این فنّ آن را کلمه گویند ودر نحو ، فعل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صلاحیّت دارد آن را اسم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مرکّب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وغیر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آن است که بر وی سکوت صحیح باشد یعنی چون متکلّم آن جا سکوت نماید مخاطب را انتظاری نباشد آنچنان انتظاری که با محکوم علیه باشد بی محکوم به وبا محکوم به باشد بی محکوم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ومرکّب تامّ اگر فی نفسه محتمل صدق وکذب باشد آنرا خبر وقضیّه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عمده است در باب تصدیقات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محتمل صدق وکذب نباشد آن را انشاء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دلالت کند بالذات بر طلب چون امر ونهی واستفهام وخواه </w:t>
      </w:r>
      <w:bookmarkStart w:id="27" w:name="pg5113_43357"/>
    </w:p>
    <w:p>
      <w:pPr>
        <w:pStyle w:val="BookText"/>
        <w:rPr/>
      </w:pPr>
      <w:bookmarkEnd w:id="27"/>
      <w:r>
        <w:rPr>
          <w:rFonts w:ascii="IRNazanin" w:hAnsi="IRNazanin" w:eastAsia="IRNazanin"/>
          <w:color w:val="111111"/>
          <w:sz w:val="28"/>
          <w:sz w:val="28"/>
          <w:szCs w:val="28"/>
          <w:rtl w:val="true"/>
          <w:lang w:bidi="fa-IR"/>
        </w:rPr>
        <w:t>دلالت نکند بالذات ، چون تمنّی وترجّی وتعجّب ونداء ومانند آن واین قسم از معنای انشاء ، در محاورات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تامّ آن است که بر وی سکوت صحیح نباشد واین قسم منقسم می شود به ترکیب تقییدی که جزء ثانی در وی قید جزء اوّل باشد ، خواه به اضافه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وخواه به وصف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واین عمده است در باب 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وترکیب غیر تقییدی آن است که در وی جزء دوّم قید اوّل نباشد ، چون فی الدار وخمسة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 معانی الفاظ مفرده وادراک معانی مرکّبات غیر تامّه وادراک معانی مرکّبات تامّه انشائیّه مجموع تصوّر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وادراک معانی خبر وقضیّه تصدیق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مباحث الفاظ چنانکه مناسب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تصدیق موقوف بود بر دانستن تصوّرات از این جهت بیان احوال تصوّرات را مقدّم داشتیم بر تصدیقات</w:t>
      </w:r>
      <w:r>
        <w:rPr>
          <w:rFonts w:eastAsia="IRNazanin" w:cs="IRNazanin"/>
          <w:color w:val="111111"/>
          <w:sz w:val="28"/>
          <w:szCs w:val="28"/>
          <w:rtl w:val="true"/>
          <w:lang w:bidi="fa-IR"/>
        </w:rPr>
        <w:t>.</w:t>
      </w:r>
    </w:p>
    <w:p>
      <w:pPr>
        <w:pStyle w:val="Heading3"/>
        <w:numPr>
          <w:ilvl w:val="2"/>
          <w:numId w:val="1"/>
        </w:numPr>
        <w:rPr/>
      </w:pPr>
      <w:bookmarkStart w:id="28" w:name="__RefHeading___Toc1538714_774463916"/>
      <w:bookmarkStart w:id="29" w:name="_Toc11"/>
      <w:bookmarkEnd w:id="28"/>
      <w:r>
        <w:rPr>
          <w:rtl w:val="true"/>
        </w:rPr>
        <w:t xml:space="preserve">فصل </w:t>
      </w:r>
      <w:r>
        <w:rPr>
          <w:rtl w:val="true"/>
        </w:rPr>
        <w:t xml:space="preserve">: </w:t>
      </w:r>
      <w:r>
        <w:rPr>
          <w:rtl w:val="true"/>
        </w:rPr>
        <w:t>جزئی و کلّی</w:t>
      </w:r>
      <w:bookmarkEnd w:id="2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در ذهن متصوّر شود ، اگر نفس تصوّر وی مانع باشد از وقوع شرکت بین کثیرین ، آن را جزئی حقیقی خوانند چون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نفس تصوّر وی مانع نباشد از وقوع شرکت بین کثیرین ، آن را کلّی خوانند چون مفهوم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وهریک از این کثیرین را فرد آن کلّی خوانند وجزئی اضافی وی نیز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وجزئی اضافی شاید که جزئی حقیقی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به انسان ، وشاید که کلّی باشد فی نفسه و </w:t>
      </w:r>
    </w:p>
    <w:p>
      <w:pPr>
        <w:pStyle w:val="BookText"/>
        <w:rPr/>
      </w:pPr>
      <w:r>
        <w:rPr>
          <w:rFonts w:ascii="IRNazanin" w:hAnsi="IRNazanin" w:eastAsia="IRNazanin"/>
          <w:color w:val="111111"/>
          <w:sz w:val="28"/>
          <w:sz w:val="28"/>
          <w:szCs w:val="28"/>
          <w:rtl w:val="true"/>
          <w:lang w:bidi="fa-IR"/>
        </w:rPr>
        <w:t xml:space="preserve">لکن جزئی اضافی کلّی دیگر باشد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به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کلّی را قیاس کنیم با حقیقت افراد ، یا تمام حقیقت افراد خود است یا جزء حقیقت افراد خود یا خارج حقیقت افراد خود ، اگر تمام حقیقت افراد خود باشد آن را نوع حقیقی خوانند ؛ چون انسان که تمام حقیقت زید وعمرو وبکر است که ایشان را از یکدیگر امتیازی نیست إلّا به عوارض مشخّصه معیّنه که در ماهیّت وحقیقت ایشان مدخل ندارد وچون نوع حقیقی ، تمام ماهیّت افراد است پس افراد وی متّفق الحقیقه باشند که هرگاه از فرد وی یا از افراد وی بما هو سؤال کنند آن نوع در جواب مقول می شود پس نوع کلّی باشد که مقول شود به امور متّفقة الحقیقة در جواب ما هو ، مثلا هرگاه گویند ما زید وعمرو وبکر جواب ، انسان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وآن کلّی که جزء حقیقت افراد خود باشد آنرا ذاتی گویند ، واین منحصر است در جنس و فصل ، زیرا که آن جزء حقیقت افراد ، اگر تمام مشترک باشد میان آن حقیقت و حقیقت دیگر ، آن را جنس خوانند ومراد به تمام مشترک آن است که میان آن دو حقیقت ، هیچ جزء مشترک ، خارج از آن نباشد ، چون حیوان که تمام مشترک است میان حقیقت انسان وحقیقت فرس زیراکه انسان وفرس با یکدیگر مشترکند در ذاتیّات بسیار ، چون جوهر وقابل ابعاد ثلاثه ونامی وحسّاس ومتحرّک بالاراده ، وحیوان عبارت از این مجموع است ، وچون جنس ، تمام مشترک باشد میان امور مختلفة الحقایق پس هرگاه از این مختلفة الحقایق بما هو سؤال کنند ، جنس در جواب مقول شود </w:t>
      </w:r>
    </w:p>
    <w:p>
      <w:pPr>
        <w:pStyle w:val="BookText"/>
        <w:rPr/>
      </w:pPr>
      <w:r>
        <w:rPr>
          <w:rFonts w:ascii="IRNazanin" w:hAnsi="IRNazanin" w:eastAsia="IRNazanin"/>
          <w:color w:val="111111"/>
          <w:sz w:val="28"/>
          <w:sz w:val="28"/>
          <w:szCs w:val="28"/>
          <w:rtl w:val="true"/>
          <w:lang w:bidi="fa-IR"/>
        </w:rPr>
        <w:t xml:space="preserve">مثلا هرگاه از انسان وفرس بما هو سؤال کنند جواب ، حیوان باشد ، زیراکه سؤال در این جا از تمام حقیقت مشترکه است وآن حیوان است واگر از انسان تنها بما هو سؤال کنند سؤال از تمام حقیقت مختصّه او باشد وحیوان در جواب نشاید بلکه جواب ، حیوان ناطق باشد واز این جا معلوم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کلّی ای است که مقول می شود بر امور مختلفة الحقایق در جواب ما هو وشاید که یک حقیقت را اجناس متعدّده باشد بعضی فوق بعضی چون حیوان که جنس انسان است وفوق او جسم نامی است وفوق جسم نامی جسم مطلق است وفوق جسم مطلق جوهر است ودر این هنگام آن جنس که جواب از جمیع مشارکات در آن جنس واقع شود آن را جنس قریب خوانند چون حیوان که هرچه با انسان در حیوانیّت مشارکت دارد چون آنها را با انسان در سؤال جمع کنی جواب حیوان باشد وآن جنس که جواب از جمیع مشارکات واقع نشود آنرا جنس بعید خوانند چون جسم نامی که مشترک است میان انسان ونباتات وحیوانات لکن در جواب سؤال از انسان با نباتات جسم نامی مقول می شود ودر جواب سؤال از انسان با حیوانات جسم نامی مقول نمی شود وهر جنس که جواب از جمیع مشارکات در وی دو باشد بعید یک مرتبه باشد چون جسم نامی واگر جواب سه باشد بعید به دو مرتبه باشد چون جسم مطلق وعلی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وابعد اجناس را جنس عالی خوانند چون جوهر در مثال مذکور واقرب اجناس را جنس سافل خوانند چون حیوان در این مثال مذکور وآنچه میان جنس عالی وسافل باشد آن را جنس متوسّط خوانند چون جسم نامی وجسم مطلق در این مثال مذکور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بیان آن جزء که تمام مشترک است واگر جزء حقیقت </w:t>
      </w:r>
    </w:p>
    <w:p>
      <w:pPr>
        <w:pStyle w:val="BookText"/>
        <w:rPr/>
      </w:pPr>
      <w:r>
        <w:rPr>
          <w:rFonts w:ascii="IRNazanin" w:hAnsi="IRNazanin" w:eastAsia="IRNazanin"/>
          <w:color w:val="111111"/>
          <w:sz w:val="28"/>
          <w:sz w:val="28"/>
          <w:szCs w:val="28"/>
          <w:rtl w:val="true"/>
          <w:lang w:bidi="fa-IR"/>
        </w:rPr>
        <w:t>افراد ، تمام مشترک نباشد آن را فصل خوانند ، زیراکه آن حقیقت را تمیز می کند از غیر ، تمیز جوهری ، خواه آن جزء ، مشترک نباشد اصلا ، چون ناطق که مخصوص است به حقیقت افراد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حقیقت را از همه ماهیّات تمیز کند واین را فصل قریب خوانند وخواه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تمام مشترک نباشد که وی نیز ممیّز حقیقت شود از بعضی ماهیّات ، چون حسّاس که مشترک است میان انسان وفرس ، واین را فصل بعید خوانند ، وبالجملة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ممیّزی است جوهری پس او کلّی ای باشد که در جواب ایّ شیء هو فی جوهره مقول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نوع را معنی دیگر هست که آنرا نوع اضافی خوانند وآن ماهیّتی است که جنس مقول می شود بر وی وبر ماهیّت دیگر در جواب ما هو ، چون انسان که مقول می شود بر وی وبر فرس ، حیوان ، در جواب ما هو ونوع اضافی شاید که نوع حقیقی باشد چنانکه گفتیم وشاید که نباشد چون حیوان که نوع اضافی جسم نامی است وجسم نامی که نوع اضافی جسم مطلق است وجسم مطلق که نوع اضافی جوهر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آن کلّی که از حقیقت افراد خود خارج است ، اگر مخصوص به یک حقیقت باشد آن را خاصّه خوانند واو حقیقت را تمیز کند از غیر ، تمیز عرضی پس او کلّی ای باشد که مقول شود در جواب ایّ شیء هو فی عرضه ، چون ضاحک ، نسبت به انسان واگر مشترک باشد میان دو حقیقت یا بیشتر آن را عرض عامّ گویند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مشترک است میان انسان وحیوان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کلیّات ، منحصر شد در پنج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وجنس وفصل وعرض خاصّه وعرض عامّه</w:t>
      </w:r>
      <w:r>
        <w:rPr>
          <w:rFonts w:eastAsia="IRNazanin" w:cs="IRNazanin"/>
          <w:color w:val="111111"/>
          <w:sz w:val="28"/>
          <w:szCs w:val="28"/>
          <w:rtl w:val="true"/>
          <w:lang w:bidi="fa-IR"/>
        </w:rPr>
        <w:t xml:space="preserve">. </w:t>
      </w:r>
      <w:bookmarkStart w:id="30" w:name="pg5113_43361"/>
    </w:p>
    <w:p>
      <w:pPr>
        <w:pStyle w:val="Heading3"/>
        <w:numPr>
          <w:ilvl w:val="2"/>
          <w:numId w:val="1"/>
        </w:numPr>
        <w:rPr/>
      </w:pPr>
      <w:bookmarkStart w:id="31" w:name="__RefHeading___Toc1538716_774463916"/>
      <w:bookmarkStart w:id="32" w:name="_Toc12"/>
      <w:bookmarkEnd w:id="30"/>
      <w:bookmarkEnd w:id="31"/>
      <w:r>
        <w:rPr>
          <w:rtl w:val="true"/>
        </w:rPr>
        <w:t xml:space="preserve">فصل </w:t>
      </w:r>
      <w:r>
        <w:rPr>
          <w:rtl w:val="true"/>
        </w:rPr>
        <w:t xml:space="preserve">: </w:t>
      </w:r>
      <w:r>
        <w:rPr>
          <w:rtl w:val="true"/>
        </w:rPr>
        <w:t>حدّ و رسم</w:t>
      </w:r>
      <w:bookmarkEnd w:id="32"/>
    </w:p>
    <w:p>
      <w:pPr>
        <w:pStyle w:val="BookText"/>
        <w:rPr/>
      </w:pPr>
      <w:r>
        <w:rPr>
          <w:rFonts w:ascii="IRNazanin" w:hAnsi="IRNazanin" w:eastAsia="IRNazanin"/>
          <w:color w:val="111111"/>
          <w:sz w:val="28"/>
          <w:sz w:val="28"/>
          <w:szCs w:val="28"/>
          <w:rtl w:val="true"/>
          <w:lang w:bidi="fa-IR"/>
        </w:rPr>
        <w:t xml:space="preserve">معرّف بر چهار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حدّ تامّ ، وآن مرکّب باشد از جنس قریب وفصل قریب ، چون حیوان ناطق در تعریف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ناقص وآن مرکّب باشد از جنس بعید وفصل قریب ، چون جسم نامی ناطق یا جسم ناطق یا جوهر ناطق در تعریف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تامّ وآن مرکّب باشد از جنس قریب وخاصّه ، چون حیوان ضاحک در تعریف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ناقص وآن مرکّب باشد از جنس بعید وخاصّه ، چون جسم نامی ضاحک یا جسم ضاحک یا جوهر ضاحک در تعریف انسان ، وشاید که رسم ناقص مرکّب باشد از عرض عامّ وخاصّه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ونزد اهل اصول وعربیّه ، معرّف را با جمیع اقسام ، حدّ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الفاظ مجازیّه و مشترکه در تعریفات جایز نیست إلّا وقتی که قرینه واضحه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جاریه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دانستن حقایق اشیاء موجوده در خارج چون انسان و فرس ومانند آن و تمیز کردن میان اجناس وفصول آنها ومیان اعراض عامّه وخاصّه آنها در غایت اشکال است وامّا دانستن حقایق مفهومات اصطلاحیّه وتمیز کردن میان اجناس واعراض عامّه ومیان فصول و </w:t>
      </w:r>
      <w:bookmarkStart w:id="33" w:name="pg5113_43362"/>
    </w:p>
    <w:p>
      <w:pPr>
        <w:pStyle w:val="BookText"/>
        <w:rPr/>
      </w:pPr>
      <w:bookmarkEnd w:id="33"/>
      <w:r>
        <w:rPr>
          <w:rFonts w:ascii="IRNazanin" w:hAnsi="IRNazanin" w:eastAsia="IRNazanin"/>
          <w:color w:val="111111"/>
          <w:sz w:val="28"/>
          <w:sz w:val="28"/>
          <w:szCs w:val="28"/>
          <w:rtl w:val="true"/>
          <w:lang w:bidi="fa-IR"/>
        </w:rPr>
        <w:t>خواصّ آنها آسان است ، چون مفهوم کلمه واسم وفعل وحرف ومعرب ومبنی ومانند آن</w:t>
      </w:r>
      <w:r>
        <w:rPr>
          <w:rFonts w:eastAsia="IRNazanin" w:cs="IRNazanin"/>
          <w:color w:val="111111"/>
          <w:sz w:val="28"/>
          <w:szCs w:val="28"/>
          <w:rtl w:val="true"/>
          <w:lang w:bidi="fa-IR"/>
        </w:rPr>
        <w:t>.</w:t>
      </w:r>
    </w:p>
    <w:p>
      <w:pPr>
        <w:pStyle w:val="Heading2"/>
        <w:numPr>
          <w:ilvl w:val="1"/>
          <w:numId w:val="1"/>
        </w:numPr>
        <w:rPr/>
      </w:pPr>
      <w:bookmarkStart w:id="34" w:name="__RefHeading___Toc1538718_774463916"/>
      <w:bookmarkStart w:id="35" w:name="_Toc13"/>
      <w:bookmarkEnd w:id="34"/>
      <w:r>
        <w:rPr>
          <w:rtl w:val="true"/>
        </w:rPr>
        <w:t xml:space="preserve">فصل </w:t>
      </w:r>
      <w:r>
        <w:rPr>
          <w:rtl w:val="true"/>
        </w:rPr>
        <w:t xml:space="preserve">: </w:t>
      </w:r>
      <w:r>
        <w:rPr>
          <w:rtl w:val="true"/>
        </w:rPr>
        <w:t>تصدیقات</w:t>
      </w:r>
      <w:bookmarkEnd w:id="35"/>
    </w:p>
    <w:p>
      <w:pPr>
        <w:pStyle w:val="Heading3"/>
        <w:numPr>
          <w:ilvl w:val="2"/>
          <w:numId w:val="1"/>
        </w:numPr>
        <w:rPr/>
      </w:pPr>
      <w:bookmarkStart w:id="36" w:name="__RefHeading___Toc1538720_774463916"/>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چون فارغ شدیم از مباحث تصوّرات پس شروع کردیم در مباحث تصدیقات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در تحصیل تصوّرات نظریّه محتاج بودیم به دو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بیان موصل به تصوّر که آن معرّف وقول شارح است به اقسام اربعه خود و دیگری ، بیان کلیّات خمس که قول شارح از آن مرکّب است ؛ همچنین در تحصیل تصدیقات نظریّه نیز محتاجیم به دو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بیان موصل به تصدیق که آن حجّت است به اقسام خود ودیگری بیان قضایا که حجّت از آن مرکّب می شود بنابراین ناچار است که مباحث قضایا مقدم باشد بر مباحث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گوییم قضیّه ، قولی است که صحیح باشد تصدیق وتکذیب قائل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وقضیه به حسب معنی مرکّب است از چهار چیز محکوم علیه ومحکوم به ونسبت حکمیّه وحکم به ایجاب یا به سلب وفرق میان نسبت حکمیّه وحکم در صورت شکّ ظاهر شود که آن جا نسبت حکمیّه هست وحکم نیست زیراکه شک در وی است وحکم در او نیست</w:t>
      </w:r>
      <w:r>
        <w:rPr>
          <w:rFonts w:eastAsia="IRNazanin" w:cs="IRNazanin"/>
          <w:color w:val="111111"/>
          <w:sz w:val="28"/>
          <w:szCs w:val="28"/>
          <w:rtl w:val="true"/>
          <w:lang w:bidi="fa-IR"/>
        </w:rPr>
        <w:t>.</w:t>
      </w:r>
    </w:p>
    <w:p>
      <w:pPr>
        <w:pStyle w:val="Heading3"/>
        <w:numPr>
          <w:ilvl w:val="2"/>
          <w:numId w:val="1"/>
        </w:numPr>
        <w:rPr/>
      </w:pPr>
      <w:bookmarkStart w:id="38" w:name="__RefHeading___Toc1538722_774463916"/>
      <w:bookmarkStart w:id="39" w:name="_Toc15"/>
      <w:bookmarkEnd w:id="38"/>
      <w:r>
        <w:rPr>
          <w:rtl w:val="true"/>
        </w:rPr>
        <w:t xml:space="preserve">فصل </w:t>
      </w:r>
      <w:r>
        <w:rPr>
          <w:rtl w:val="true"/>
        </w:rPr>
        <w:t xml:space="preserve">: </w:t>
      </w:r>
      <w:r>
        <w:rPr>
          <w:rtl w:val="true"/>
        </w:rPr>
        <w:t>قضایای حملیّه و شرطیّه</w:t>
      </w:r>
      <w:bookmarkEnd w:id="3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حملیّه وشرطیّه متّصله وشرطیّه منفصله ، زیراکه محکوم علیه ومحکوم به در قضیّه یا مفرد بود یا در حکم مفرد ، آن قضیّه را حملیّه خوانند ؛ خواه موجبه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وخواه سلبیّه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نه مفرد ونه در حکم مفرد </w:t>
      </w:r>
    </w:p>
    <w:p>
      <w:pPr>
        <w:pStyle w:val="BookText"/>
        <w:rPr/>
      </w:pPr>
      <w:r>
        <w:rPr>
          <w:rFonts w:ascii="IRNazanin" w:hAnsi="IRNazanin" w:eastAsia="IRNazanin"/>
          <w:color w:val="111111"/>
          <w:sz w:val="28"/>
          <w:sz w:val="28"/>
          <w:szCs w:val="28"/>
          <w:rtl w:val="true"/>
          <w:lang w:bidi="fa-IR"/>
        </w:rPr>
        <w:t>باشد ، آن را قضیّه شرطیّه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حکم به اتّصال است ، آن را قضیه شرطیّه متّصله خوانند خواه موجبه باشد چنانکه 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آفتاب برآمده باشد روز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وخواه سالبه چنانکه 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چنین که اگر آفتاب طالع باشد شب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حکم به انفصال است آن قضیّه را شرطیّه منفصله خوانند خواه موجبه چنانکه گویی این عدد یا زوج است یا فرد وخواه سالبه چنانکه 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چنین که این عدد یا زوج باشد یا مرکّب از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حملیّه ومتّصله ومنفصله بر موجبات ظاهر است وبر سوالب بواسطه مناسبت با موجبات است در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محکوم علیه را در قضیّه حملیّه موضوع خوانند ومحکوم به را محمول وآن نسبت که میان موضوع ومحمول است نسبت حکمیّه خوانند وآن لفظ که دلالت کند بر حکم وبر نسبت حکمیّه معا آن را رابطه خوانند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چنین ودر زید 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وبالجمله هرچه دلالت کند بر ربط میان محمول وموضوع ، آن را رابطه گویند ودر قضیّه شرطیّه محکوم علیه را مقدّم ومحکوم به را تالی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در قضیه حملیّه اگر جزئی حقیقی باشد آن قضیّه را شخصیّه </w:t>
      </w:r>
      <w:bookmarkStart w:id="40" w:name="pg5113_43364"/>
    </w:p>
    <w:p>
      <w:pPr>
        <w:pStyle w:val="BookText"/>
        <w:rPr/>
      </w:pPr>
      <w:bookmarkEnd w:id="40"/>
      <w:r>
        <w:rPr>
          <w:rFonts w:ascii="IRNazanin" w:hAnsi="IRNazanin" w:eastAsia="IRNazanin"/>
          <w:color w:val="111111"/>
          <w:sz w:val="28"/>
          <w:sz w:val="28"/>
          <w:szCs w:val="28"/>
          <w:rtl w:val="true"/>
          <w:lang w:bidi="fa-IR"/>
        </w:rPr>
        <w:t xml:space="preserve">خوانند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نویسنده است وزید نویسنده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کلّی باشد پس اگر بیان کمّیّت افراد نکرده باشد آن قضیّه را مهمله خوانند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نویسنده است وانسان نویسنده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بیان کمّیّت افراد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قضیّه را محصوره خوانند ، واین بر چهار قسم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کلیّه وسالبه کلیّه وموجبه جزئیه وسالبه جزئیه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 شخصیّه در علوم معتبر نیست ، وقضیّه مهمله در قوّه جزئیه است ، پس قضایای معتبره در علوم ، محصورات اربعه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سلب ، چون در قضیه حملیّه ، جزء محمول شود ، آن را قضیّه معدولة المحمول خوانند ، و اگر جزء موضوع شود آن را معدولة الموضوع گویند ، و اگر جزء هر دو شود ، معدولة الطرفین خوانند ، واگر جزء نشود ، آن را محصّله خوانند</w:t>
      </w:r>
      <w:r>
        <w:rPr>
          <w:rFonts w:eastAsia="IRNazanin" w:cs="IRNazanin"/>
          <w:color w:val="111111"/>
          <w:sz w:val="28"/>
          <w:szCs w:val="28"/>
          <w:rtl w:val="true"/>
          <w:lang w:bidi="fa-IR"/>
        </w:rPr>
        <w:t>.</w:t>
      </w:r>
    </w:p>
    <w:p>
      <w:pPr>
        <w:pStyle w:val="Heading3"/>
        <w:numPr>
          <w:ilvl w:val="2"/>
          <w:numId w:val="1"/>
        </w:numPr>
        <w:rPr/>
      </w:pPr>
      <w:bookmarkStart w:id="41" w:name="__RefHeading___Toc1538724_774463916"/>
      <w:bookmarkStart w:id="42" w:name="_Toc16"/>
      <w:bookmarkEnd w:id="41"/>
      <w:r>
        <w:rPr>
          <w:rtl w:val="true"/>
        </w:rPr>
        <w:t xml:space="preserve">فصل </w:t>
      </w:r>
      <w:r>
        <w:rPr>
          <w:rtl w:val="true"/>
        </w:rPr>
        <w:t xml:space="preserve">: </w:t>
      </w:r>
      <w:r>
        <w:rPr>
          <w:rtl w:val="true"/>
        </w:rPr>
        <w:t>قضایای ضروریّه و ممکنه</w:t>
      </w:r>
      <w:bookmarkEnd w:id="4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محمول با موضوع خواه به ایجاب وخواه به سلب شاید که ضروری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مستحیل الانفکاک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را قضیّه ضروریّه خوانند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 بالضرورة ولا شیء من الانسان بحجر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وشاید که بسلب ضرورت باشد از هر دو طرف آن را ممکنه خاصّه گویند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کاتب بالامکان الخاصّ ولا شیء من الانسان بکاتب بالامکان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وسالبه را معنی یکی است </w:t>
      </w:r>
      <w:bookmarkStart w:id="43" w:name="pg5113_43365"/>
    </w:p>
    <w:p>
      <w:pPr>
        <w:pStyle w:val="BookText"/>
        <w:rPr/>
      </w:pPr>
      <w:bookmarkEnd w:id="43"/>
      <w:r>
        <w:rPr>
          <w:rFonts w:ascii="IRNazanin" w:hAnsi="IRNazanin" w:eastAsia="IRNazanin"/>
          <w:color w:val="111111"/>
          <w:sz w:val="28"/>
          <w:sz w:val="28"/>
          <w:szCs w:val="28"/>
          <w:rtl w:val="true"/>
          <w:lang w:bidi="fa-IR"/>
        </w:rPr>
        <w:t xml:space="preserve">در ممکنه خاصّه یعنی ثبوت کتابت وسلب کتابت هیچکدام انسان را ضروری نیست ، ویا به سلب ضرورت باشد از یک طرف که آن طرف مخالف حکم است آن را ممکنه عامّه گویند ،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کاتب بالامکان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سلب کتابت از انسان ضروری نیست ، ولا شیء من الانسان بکاتب بالامکان العام ، یعنی ثبوت کتابت انسان را ضروری نیست ، وشاید که نسبت محمول به موضوع به دوام باشد یعنی همیشگی ، بی اعتبار ضرورت ، آن را دائمه مطلقه خوانند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فلک متحرّک دائما ولا شیء من الفلک بساکن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وشاید که مشروط بشرط باشد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کاتب متحرّک الأصابع بالضرورة مادام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را مشروطه عامّه خوانند ، وشاید که نسبت بالفعل باشد یعنی فی الجمله وآن را مطلقه عامّه خوانند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کاتب بالفعل</w:t>
      </w:r>
      <w:r>
        <w:rPr>
          <w:rFonts w:eastAsia="IRNazanin" w:cs="IRNazanin"/>
          <w:color w:val="111111"/>
          <w:sz w:val="28"/>
          <w:szCs w:val="28"/>
          <w:rtl w:val="true"/>
          <w:lang w:bidi="fa-IR"/>
        </w:rPr>
        <w:t>».</w:t>
      </w:r>
    </w:p>
    <w:p>
      <w:pPr>
        <w:pStyle w:val="Heading3"/>
        <w:numPr>
          <w:ilvl w:val="2"/>
          <w:numId w:val="1"/>
        </w:numPr>
        <w:rPr/>
      </w:pPr>
      <w:bookmarkStart w:id="44" w:name="__RefHeading___Toc1538726_774463916"/>
      <w:bookmarkStart w:id="45" w:name="_Toc17"/>
      <w:bookmarkEnd w:id="44"/>
      <w:r>
        <w:rPr>
          <w:rtl w:val="true"/>
        </w:rPr>
        <w:t xml:space="preserve">فصل </w:t>
      </w:r>
      <w:r>
        <w:rPr>
          <w:rtl w:val="true"/>
        </w:rPr>
        <w:t xml:space="preserve">: </w:t>
      </w:r>
      <w:r>
        <w:rPr>
          <w:rtl w:val="true"/>
        </w:rPr>
        <w:t>عکس قضایا</w:t>
      </w:r>
      <w:bookmarkEnd w:id="4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قضیّه حملیه آن باشد که موضوع را محمول سازی ومحمول را موضوع بر وجهی که ایجاب وسلب وصدق وکذب اصلی ، محفوظ باشد ، پس موجبه کلیّه به موجبه جزئیه منعکس می شود ، مثلا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صادق باشد ، وهمچنین موجبه جزئیه به موجبه جزئیه منعکس شود ، مثلا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صادق آید زیراکه موضوع ومحمول با هم متلاقی شده اند در ذات موضوع ، وشاید که محمول اعمّ باشد پس در قضیّه موجبه ، عکس کلّی صادق نباشد ، وسالبه کلیّه کنفسها منعکس شود چون ضروریّه باشد ، مثلا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الانسان بحجر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شیء </w:t>
      </w:r>
      <w:bookmarkStart w:id="46" w:name="pg5113_43366"/>
    </w:p>
    <w:p>
      <w:pPr>
        <w:pStyle w:val="BookText"/>
        <w:rPr/>
      </w:pPr>
      <w:bookmarkEnd w:id="46"/>
      <w:r>
        <w:rPr>
          <w:rFonts w:ascii="IRNazanin" w:hAnsi="IRNazanin" w:eastAsia="IRNazanin"/>
          <w:color w:val="111111"/>
          <w:sz w:val="28"/>
          <w:sz w:val="28"/>
          <w:szCs w:val="28"/>
          <w:rtl w:val="true"/>
          <w:lang w:bidi="fa-IR"/>
        </w:rPr>
        <w:t>من الحجر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شود وسالبه جزئیه عکس ندارد زیراکه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بعض الحیوان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ودر عکس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بعض الانسان بحیوان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w:t>
      </w:r>
      <w:r>
        <w:rPr>
          <w:rFonts w:eastAsia="IRNazanin" w:cs="IRNazanin"/>
          <w:color w:val="111111"/>
          <w:sz w:val="28"/>
          <w:szCs w:val="28"/>
          <w:rtl w:val="true"/>
          <w:lang w:bidi="fa-IR"/>
        </w:rPr>
        <w:t>.</w:t>
      </w:r>
    </w:p>
    <w:p>
      <w:pPr>
        <w:pStyle w:val="Heading3"/>
        <w:numPr>
          <w:ilvl w:val="2"/>
          <w:numId w:val="1"/>
        </w:numPr>
        <w:rPr/>
      </w:pPr>
      <w:bookmarkStart w:id="47" w:name="__RefHeading___Toc1538728_774463916"/>
      <w:bookmarkStart w:id="48" w:name="_Toc18"/>
      <w:bookmarkEnd w:id="47"/>
      <w:r>
        <w:rPr>
          <w:rtl w:val="true"/>
        </w:rPr>
        <w:t xml:space="preserve">فصل </w:t>
      </w:r>
      <w:r>
        <w:rPr>
          <w:rtl w:val="true"/>
        </w:rPr>
        <w:t xml:space="preserve">: </w:t>
      </w:r>
      <w:r>
        <w:rPr>
          <w:rtl w:val="true"/>
        </w:rPr>
        <w:t>نقیض قضایا</w:t>
      </w:r>
      <w:bookmarkEnd w:id="48"/>
    </w:p>
    <w:p>
      <w:pPr>
        <w:pStyle w:val="BookText"/>
        <w:rPr/>
      </w:pPr>
      <w:r>
        <w:rPr>
          <w:rFonts w:ascii="IRNazanin" w:hAnsi="IRNazanin" w:eastAsia="IRNazanin"/>
          <w:color w:val="111111"/>
          <w:sz w:val="28"/>
          <w:sz w:val="28"/>
          <w:szCs w:val="28"/>
          <w:rtl w:val="true"/>
          <w:lang w:bidi="fa-IR"/>
        </w:rPr>
        <w:t>نقیض قضیّه ، قضیّه دیگر باشد که با وی در ایجاب وسلب مخالف باشد به حیثیّتی که صدق هریک لذاته مستلزم کذب دیگری باشد وکذب هریک لذاته مستلزم صدق دیگری باشد ؛ پس نقیض موجبه کلیّه سالبه جزئیه باشد ونقیض سالبه کلیّه موجبه جزئیه باشد</w:t>
      </w:r>
      <w:r>
        <w:rPr>
          <w:rFonts w:eastAsia="IRNazanin" w:cs="IRNazanin"/>
          <w:color w:val="111111"/>
          <w:sz w:val="28"/>
          <w:szCs w:val="28"/>
          <w:rtl w:val="true"/>
          <w:lang w:bidi="fa-IR"/>
        </w:rPr>
        <w:t>.</w:t>
      </w:r>
    </w:p>
    <w:p>
      <w:pPr>
        <w:pStyle w:val="Heading3"/>
        <w:numPr>
          <w:ilvl w:val="2"/>
          <w:numId w:val="1"/>
        </w:numPr>
        <w:rPr/>
      </w:pPr>
      <w:bookmarkStart w:id="49" w:name="__RefHeading___Toc1538730_774463916"/>
      <w:bookmarkStart w:id="50" w:name="_Toc19"/>
      <w:bookmarkEnd w:id="49"/>
      <w:r>
        <w:rPr>
          <w:rtl w:val="true"/>
        </w:rPr>
        <w:t xml:space="preserve">فصل </w:t>
      </w:r>
      <w:r>
        <w:rPr>
          <w:rtl w:val="true"/>
        </w:rPr>
        <w:t xml:space="preserve">: </w:t>
      </w:r>
      <w:r>
        <w:rPr>
          <w:rtl w:val="true"/>
        </w:rPr>
        <w:t>قضیّه لزومیّه و اتّفاقیّه</w:t>
      </w:r>
      <w:bookmarkEnd w:id="5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متّصله ، لزومیّه باشد اگر اتّصال یا سلب اتّصال ضروری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واتّفاقیّه باشد اگر اتّصال وسلب اتّصال ضروری نباشد ، وقضیّه منفصله یا حقیقیّه باشد اگر انفصال در وجود وعدم باشد چنانکه گویی این عدد یا زوج باشد یا فرد ، یعنی هر دو مجتمع نشود وهر دو مرتفع نشود ویا مانعة الجمع باشد اگر انفصال در وجود باشد چنانکه 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 یا شجر است یا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مجتمع نشوند ولکن ارتفاع را شاید ، یعنی آن چیز می تواند که نه شجر باشد ونه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مانعة الخلوّ باشد اگر انفصال در عدم باشد چنانکه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دریا است یا غرق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مرتفع نشوند ولکن اجتماع را شاید</w:t>
      </w:r>
      <w:r>
        <w:rPr>
          <w:rFonts w:eastAsia="IRNazanin" w:cs="IRNazanin"/>
          <w:color w:val="111111"/>
          <w:sz w:val="28"/>
          <w:szCs w:val="28"/>
          <w:rtl w:val="true"/>
          <w:lang w:bidi="fa-IR"/>
        </w:rPr>
        <w:t>.</w:t>
      </w:r>
      <w:bookmarkStart w:id="51" w:name="pg5113_43367"/>
    </w:p>
    <w:p>
      <w:pPr>
        <w:pStyle w:val="BookText"/>
        <w:rPr/>
      </w:pPr>
      <w:bookmarkEnd w:id="51"/>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تناقض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وحدت موضوع ومحمول ومکان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فعل است در آخر زمان</w:t>
      </w:r>
    </w:p>
    <w:p>
      <w:pPr>
        <w:pStyle w:val="BookText"/>
        <w:rPr/>
      </w:pPr>
      <w:r>
        <w:rPr>
          <w:rFonts w:ascii="IRNazanin" w:hAnsi="IRNazanin" w:eastAsia="IRNazanin"/>
          <w:color w:val="111111"/>
          <w:sz w:val="28"/>
          <w:sz w:val="28"/>
          <w:szCs w:val="28"/>
          <w:rtl w:val="true"/>
          <w:lang w:bidi="fa-IR"/>
        </w:rPr>
        <w:t>وعکس در شرطیّات بر قیاس حملیّات معلوم می شود</w:t>
      </w:r>
      <w:r>
        <w:rPr>
          <w:rFonts w:eastAsia="IRNazanin" w:cs="IRNazanin"/>
          <w:color w:val="111111"/>
          <w:sz w:val="28"/>
          <w:szCs w:val="28"/>
          <w:rtl w:val="true"/>
          <w:lang w:bidi="fa-IR"/>
        </w:rPr>
        <w:t>.</w:t>
      </w:r>
    </w:p>
    <w:p>
      <w:pPr>
        <w:pStyle w:val="Heading3"/>
        <w:numPr>
          <w:ilvl w:val="2"/>
          <w:numId w:val="1"/>
        </w:numPr>
        <w:rPr/>
      </w:pPr>
      <w:bookmarkStart w:id="52" w:name="__RefHeading___Toc1538732_774463916"/>
      <w:bookmarkStart w:id="53" w:name="_Toc20"/>
      <w:bookmarkEnd w:id="52"/>
      <w:r>
        <w:rPr>
          <w:rtl w:val="true"/>
        </w:rPr>
        <w:t xml:space="preserve">فصل </w:t>
      </w:r>
      <w:r>
        <w:rPr>
          <w:rtl w:val="true"/>
        </w:rPr>
        <w:t xml:space="preserve">: </w:t>
      </w:r>
      <w:r>
        <w:rPr>
          <w:rtl w:val="true"/>
        </w:rPr>
        <w:t>اقسام حجّت</w:t>
      </w:r>
      <w:bookmarkEnd w:id="53"/>
    </w:p>
    <w:p>
      <w:pPr>
        <w:pStyle w:val="BookText"/>
        <w:rPr/>
      </w:pPr>
      <w:r>
        <w:rPr>
          <w:rFonts w:ascii="IRNazanin" w:hAnsi="IRNazanin" w:eastAsia="IRNazanin"/>
          <w:color w:val="111111"/>
          <w:sz w:val="28"/>
          <w:sz w:val="28"/>
          <w:szCs w:val="28"/>
          <w:rtl w:val="true"/>
          <w:lang w:bidi="fa-IR"/>
        </w:rPr>
        <w:t xml:space="preserve">حجّت بر سه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قیاس که آن استدلال است از حال کلّی بر حال جزئی چنانکه 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حیوان ، وکلّ حیوان جسم ، فکلّ انسان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استدلال کردی از حال حیوان که کلّی است بر حال جزئی که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استقراء که آن استدلال است از حال جزئیّات بر حال کلّی چنانکه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انسان وطیور وبهائم فکّ اسفل را می جنبانند در حال مضغ ، پس جمیع حیوانات چنین باشند ، پس استدلال کردی از حال جزئیّات که انسان وطیور وبهائم است بر حال حیوان که کلّی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تمثیل وآن استدلال است از حال جزئی بر حال جزئی دیگر چنانکه گویی نبیذ حرام است بنابراین که خمر حرام است وهر دو جزئی مسکرند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استقراء وتمثیل مفید ظنّ باشند و قیاس مفید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عمده در آن </w:t>
      </w:r>
      <w:bookmarkStart w:id="54" w:name="pg5113_43368"/>
    </w:p>
    <w:p>
      <w:pPr>
        <w:pStyle w:val="BookText"/>
        <w:rPr/>
      </w:pPr>
      <w:bookmarkEnd w:id="54"/>
      <w:r>
        <w:rPr>
          <w:rFonts w:ascii="IRNazanin" w:hAnsi="IRNazanin" w:eastAsia="IRNazanin"/>
          <w:color w:val="111111"/>
          <w:sz w:val="28"/>
          <w:sz w:val="28"/>
          <w:szCs w:val="28"/>
          <w:rtl w:val="true"/>
          <w:lang w:bidi="fa-IR"/>
        </w:rPr>
        <w:t xml:space="preserve">باب تحصیل تصدیقات ، قیاس است ، وآن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مؤلّف از قضایا که لازم آید از وی لذاته قول دیگر ، چنانکه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متغیّر است ، وهر متغیّری حادث است ، پس عالم حادث است</w:t>
      </w:r>
      <w:r>
        <w:rPr>
          <w:rFonts w:eastAsia="IRNazanin" w:cs="IRNazanin"/>
          <w:color w:val="111111"/>
          <w:sz w:val="28"/>
          <w:szCs w:val="28"/>
          <w:rtl w:val="true"/>
          <w:lang w:bidi="fa-IR"/>
        </w:rPr>
        <w:t>».</w:t>
      </w:r>
    </w:p>
    <w:p>
      <w:pPr>
        <w:pStyle w:val="Heading3"/>
        <w:numPr>
          <w:ilvl w:val="2"/>
          <w:numId w:val="1"/>
        </w:numPr>
        <w:rPr/>
      </w:pPr>
      <w:bookmarkStart w:id="55" w:name="__RefHeading___Toc1538734_774463916"/>
      <w:bookmarkStart w:id="56" w:name="_Toc21"/>
      <w:bookmarkEnd w:id="55"/>
      <w:r>
        <w:rPr>
          <w:rtl w:val="true"/>
        </w:rPr>
        <w:t>قیاس اقرانی و استثنائی</w:t>
      </w:r>
      <w:bookmarkEnd w:id="56"/>
    </w:p>
    <w:p>
      <w:pPr>
        <w:pStyle w:val="BookText"/>
        <w:rPr/>
      </w:pPr>
      <w:r>
        <w:rPr>
          <w:rFonts w:ascii="IRNazanin" w:hAnsi="IRNazanin" w:eastAsia="IRNazanin"/>
          <w:color w:val="111111"/>
          <w:sz w:val="28"/>
          <w:sz w:val="28"/>
          <w:szCs w:val="28"/>
          <w:rtl w:val="true"/>
          <w:lang w:bidi="fa-IR"/>
        </w:rPr>
        <w:t xml:space="preserve">وقیاس بر دو قسم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اقترانی که در وی نتیجه یا نقیض نتیجه بالفعل مذکور نباشد چنانکه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استثنائی که در وی نتیجه یا نقیض نتیجه بالفعل مذکور باشد چنانکه گویی اگر این شخص آدمی باشد حیوان باشد لکن آدمی است پس حیوان است لکن حیوان نیست پس آدمی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اقترانی یا حملی باشد ، یعنی مرکّب از حملیّات صرف باشد ، ویا غیر حملی باشد ، وقسم اوّل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وی اقتصار کنیم وآن چهار نوع است ، زیراکه نسبت میان موضوع ومحمول چون مجهول باشد ، احتیاج باشد به متوسّطی که او را با هر دو طرف نسبت بود ، تا بواسطه وی نسبت میان موضوع ومحمول معلوم شود ، وآن را حدّ وسط خوانند چنانکه موضوع مطلوب را اصغر خوانند ومحمول وی را اکبر خوانند ، وحدّ وسط اگر محمول شود اصغر را وموضوع شود اکبر را آن را شکل اوّل خوانند ، واگر عکس این باشد آن را شکل رابع خوانند ، واگر محمول شود هر دو را شکل ثانی خوانند ، واگر موضوع شود هر دو را ، شکل ثالث خوانند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وضع به کبری گرفت شکل نخستین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اشکال را عکس نخستین شمار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اوّل را شرط آن است که صغرای وی یعنی قضیّه مشتمله بر اصغر موجبه باشد تا اصغر در اوسط مندرج شود وکبرای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قضیّه مشتمله بر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باشد تا حکم از اوسط به اصغر متعدّی شود به یقین پس صغرای شکل اوّل موجبه جزئیه باشد وکبرای وی کلیّه وضروب منتجه وی منحصر در چهار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موجبتین کلیّتین نتیجه موجبه کلیّه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موجبه جزئیه صغری با موجبه کلیّه کبری ، نتیجه موجبه جزئیّه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موجبه کلیّه صغری با سالبه کلیّه کبری نتیجه سالبه کلیّه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موجبه جزئیه صغری با سالبه کلیّه کبری نتیجه سالبه جزئیّه باشد پس شکل اوّل ، منتج محصورات اربع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وشرط شکل ثانی آن است که مقدّمتین وی مختلف باشند به ایجاب وسلب ، یعنی یکی موجبه ودیگری سالبه وکبرای وی کلیّه باشد وضروب منتج این شکل ، نیز چهار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موجبه کلیّه صغری با سالبه کلیّه کبری ، نتیجه سالبه کلیّه باشد ، چنانکه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وهیچ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هیچ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عکس آن ، چنانکه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هیچ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 موجبه جزئیه صغری با سالبه کلیّه کبری نتیجه سالبه جزئیه باشد ، چنانکه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وهیچ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چهارم سالبه جزئیّه صغری با موجبه کلیّه کبری نتیجه سالبه جزئیّه می باشد چنانکه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پس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نتیجه شکل ثانی نیست الّا سالبه امّا جزئیّه وامّا کلیّه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 شکل ثالث آن است که صغرای وی موجبه باشد ویکی از مقدّمتین وی کلیّه وضروب منتج وی شش است ، سه منتج ایجاب جزئی است وسه منتج سلب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سه که منتج ایجاب جزئی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موجبتین کلّیتین چنانکه گویی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صغری موجبه جزئیه وکبری موجبه کلیّه چنانکه گویی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صغری موجبه کلیّه وکبری موجبه جزئیه چنانکه گویی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نتیجه این هر سه ضرب ، این است که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وآن سه که منتج سلب جزئی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موجبه کلیّه صغری وسالبه کلیّه کبری چنانکه گویی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وهیچ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موجبه جزئیّه صغری وسالبه کلیّه کبری چنانکه گویی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وهیچ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 موجبه کلیّه صغری وسالبه جزئیّه کبری چنانکه گویی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نتیجه این هر سه ضرب این است که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وشکل رابع چون بعید است از </w:t>
      </w:r>
    </w:p>
    <w:p>
      <w:pPr>
        <w:pStyle w:val="BookText"/>
        <w:rPr/>
      </w:pPr>
      <w:r>
        <w:rPr>
          <w:rFonts w:ascii="IRNazanin" w:hAnsi="IRNazanin" w:eastAsia="IRNazanin"/>
          <w:color w:val="111111"/>
          <w:sz w:val="28"/>
          <w:sz w:val="28"/>
          <w:szCs w:val="28"/>
          <w:rtl w:val="true"/>
          <w:lang w:bidi="fa-IR"/>
        </w:rPr>
        <w:t>طبع پس او را بیان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قیاس استثنائی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اتّصالی دوّم انفصالی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اتّصالی آن است که مرکّب باشد از متّصله لزومیّه با وضع مقدّم وآن را نتیجه وضع تالی باشد چنانکه گویی اگر این جسم انسان باشد حیوان باشد لکن او انسان است پس حیوان است ویا مرکّب باشد از متّصله لزومیّه با رفع تالی وآن را نتیجه رفع مقدّم باشد چنانکه در مثال مذکور لکن او حیوان نیست پس او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انفصالی آن است که مرکب باشد از منفصله حقیقیّه با وضع احد جزئین ، پس او را نتیجه رفع آن دیگر باشد یا با رفع احد جزئین ، پس او را نتیجه وضع جزء دیگر باشد پس او را چهار نتیجه باشد چنانکه گویی این عدد یا زوج است یا فرد ، لکن فرد است پس زوج نیست ، لکن زوج است پس فرد نیست ، لکن فرد نیست پس زوج است ، لکن زوج نیست پس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مرکّب باشد از منفصله مانعة الجمع با وضع احد جزئین او را نتیجه رفع جزء دیگر باشد ، پس او را نتیجه دو است چنانکه گویی این جسم یا شجر است یا حجر ، لکن شجر است پس حجر نیست ، لکن حجر است پس شجر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ویا مرکّب باشد از منفصله مانعة الخلو با رفع احد جزئین واو را نتیجه وضع جزء دیگر باشد پس نتیجه او نیز دو است چنانکه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یا در دریا است یا غرق نمی شود ولکن در دریا نیست پس غرق نمی شود لکن غرق شده پس در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دیگر نیز چنانکه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یا لا شجر است یا لا حجر ، لکن شجر است پس لا حجر باشد لکن حجر است پس لا شجر باشد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تناقض هشت وحدت شرط 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شرط واضافه جزء وکلّ</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أوسط اگر حمل یافت در بر صغری وباز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به هر دو دوّم وضع بهر دو سیّم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image" Target="media/image2.jpeg"/><Relationship Id="rId30" Type="http://schemas.openxmlformats.org/officeDocument/2006/relationships/image" Target="media/image2.jpeg"/><Relationship Id="rId31" Type="http://schemas.openxmlformats.org/officeDocument/2006/relationships/footer" Target="footer24.xml"/><Relationship Id="rId32" Type="http://schemas.openxmlformats.org/officeDocument/2006/relationships/footnotes" Target="footnotes.xml"/><Relationship Id="rId33" Type="http://schemas.openxmlformats.org/officeDocument/2006/relationships/numbering" Target="numbering.xml"/><Relationship Id="rId34" Type="http://schemas.openxmlformats.org/officeDocument/2006/relationships/fontTable" Target="fontTable.xml"/><Relationship Id="rId35" Type="http://schemas.openxmlformats.org/officeDocument/2006/relationships/settings" Target="settings.xml"/><Relationship Id="rId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Pages>
  <Words>5625</Words>
  <Characters>20059</Characters>
  <CharactersWithSpaces>25474</CharactersWithSpaces>
  <Paragraphs>234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2026-08-18T23:29:05Z</dcterms:created>
  <dc:creator>ghaemiyeh.com</dc:creator>
  <dc:description/>
  <dc:language>en-US</dc:language>
  <cp:lastModifiedBy/>
  <dcterms:modified xsi:type="dcterms:W3CDTF">2026-08-19T02:59:06Z</dcterms:modified>
  <cp:revision>1</cp:revision>
  <dc:subject/>
  <dc:title>کتاب کبری در منطق</dc:title>
</cp:coreProperties>
</file>

<file path=docProps/custom.xml><?xml version="1.0" encoding="utf-8"?>
<Properties xmlns="http://schemas.openxmlformats.org/officeDocument/2006/custom-properties" xmlns:vt="http://schemas.openxmlformats.org/officeDocument/2006/docPropsVTypes"/>
</file>