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الشعائر الدینیه نقد و تقییم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8186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38188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38190_774463916">
            <w:r>
              <w:rPr>
                <w:webHidden/>
                <w:rStyle w:val="IndexLink"/>
                <w:rtl w:val="true"/>
              </w:rPr>
              <w:t>المدخل</w:t>
            </w:r>
            <w:r>
              <w:rPr>
                <w:rStyle w:val="IndexLink"/>
                <w:rtl w:val="true"/>
              </w:rPr>
              <w:tab/>
            </w:r>
            <w:r>
              <w:rPr>
                <w:rStyle w:val="IndexLink"/>
              </w:rPr>
              <w:t>7</w:t>
            </w:r>
          </w:hyperlink>
        </w:p>
        <w:p>
          <w:pPr>
            <w:pStyle w:val="Contents2"/>
            <w:tabs>
              <w:tab w:val="clear" w:pos="8743"/>
              <w:tab w:val="right" w:pos="9026" w:leader="dot"/>
            </w:tabs>
            <w:rPr/>
          </w:pPr>
          <w:hyperlink w:anchor="__RefHeading___Toc1538192_774463916">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1538194_774463916">
            <w:r>
              <w:rPr>
                <w:webHidden/>
                <w:rStyle w:val="IndexLink"/>
                <w:rtl w:val="true"/>
              </w:rPr>
              <w:t>الأدلة إجمالاً</w:t>
            </w:r>
            <w:r>
              <w:rPr>
                <w:rStyle w:val="IndexLink"/>
                <w:rtl w:val="true"/>
              </w:rPr>
              <w:tab/>
            </w:r>
            <w:r>
              <w:rPr>
                <w:rStyle w:val="IndexLink"/>
              </w:rPr>
              <w:t>13</w:t>
            </w:r>
          </w:hyperlink>
        </w:p>
        <w:p>
          <w:pPr>
            <w:pStyle w:val="Contents3"/>
            <w:tabs>
              <w:tab w:val="clear" w:pos="8459"/>
              <w:tab w:val="right" w:pos="9026" w:leader="dot"/>
            </w:tabs>
            <w:rPr/>
          </w:pPr>
          <w:hyperlink w:anchor="__RefHeading___Toc1538196_774463916">
            <w:r>
              <w:rPr>
                <w:webHidden/>
                <w:rStyle w:val="IndexLink"/>
                <w:rtl w:val="true"/>
              </w:rPr>
              <w:t>أو الرؤیة القرآنیة أو العمومات الفوقانیة الأم</w:t>
            </w:r>
            <w:r>
              <w:rPr>
                <w:rStyle w:val="IndexLink"/>
                <w:rtl w:val="true"/>
              </w:rPr>
              <w:tab/>
            </w:r>
            <w:r>
              <w:rPr>
                <w:rStyle w:val="IndexLink"/>
              </w:rPr>
              <w:t>13</w:t>
            </w:r>
          </w:hyperlink>
        </w:p>
        <w:p>
          <w:pPr>
            <w:pStyle w:val="Contents3"/>
            <w:tabs>
              <w:tab w:val="clear" w:pos="8459"/>
              <w:tab w:val="right" w:pos="9026" w:leader="dot"/>
            </w:tabs>
            <w:rPr/>
          </w:pPr>
          <w:hyperlink w:anchor="__RefHeading___Toc1538198_774463916">
            <w:r>
              <w:rPr>
                <w:webHidden/>
                <w:rStyle w:val="IndexLink"/>
                <w:rtl w:val="true"/>
              </w:rPr>
              <w:t>أقوال العامة</w:t>
            </w:r>
            <w:r>
              <w:rPr>
                <w:rStyle w:val="IndexLink"/>
                <w:rtl w:val="true"/>
              </w:rPr>
              <w:tab/>
            </w:r>
            <w:r>
              <w:rPr>
                <w:rStyle w:val="IndexLink"/>
              </w:rPr>
              <w:t>14</w:t>
            </w:r>
          </w:hyperlink>
        </w:p>
        <w:p>
          <w:pPr>
            <w:pStyle w:val="Contents3"/>
            <w:tabs>
              <w:tab w:val="clear" w:pos="8459"/>
              <w:tab w:val="right" w:pos="9026" w:leader="dot"/>
            </w:tabs>
            <w:rPr/>
          </w:pPr>
          <w:hyperlink w:anchor="__RefHeading___Toc1538200_774463916">
            <w:r>
              <w:rPr>
                <w:webHidden/>
                <w:rStyle w:val="IndexLink"/>
                <w:rtl w:val="true"/>
              </w:rPr>
              <w:t>أقوال الخاصة</w:t>
            </w:r>
            <w:r>
              <w:rPr>
                <w:rStyle w:val="IndexLink"/>
                <w:rtl w:val="true"/>
              </w:rPr>
              <w:tab/>
            </w:r>
            <w:r>
              <w:rPr>
                <w:rStyle w:val="IndexLink"/>
              </w:rPr>
              <w:t>14</w:t>
            </w:r>
          </w:hyperlink>
        </w:p>
        <w:p>
          <w:pPr>
            <w:pStyle w:val="Contents3"/>
            <w:tabs>
              <w:tab w:val="clear" w:pos="8459"/>
              <w:tab w:val="right" w:pos="9026" w:leader="dot"/>
            </w:tabs>
            <w:rPr/>
          </w:pPr>
          <w:hyperlink w:anchor="__RefHeading___Toc1538202_774463916">
            <w:r>
              <w:rPr>
                <w:webHidden/>
                <w:rStyle w:val="IndexLink"/>
                <w:rtl w:val="true"/>
              </w:rPr>
              <w:t>الدراسة التفصیلیة لموضوع العمومات</w:t>
            </w:r>
            <w:r>
              <w:rPr>
                <w:rStyle w:val="IndexLink"/>
                <w:rtl w:val="true"/>
              </w:rPr>
              <w:tab/>
            </w:r>
            <w:r>
              <w:rPr>
                <w:rStyle w:val="IndexLink"/>
              </w:rPr>
              <w:t>16</w:t>
            </w:r>
          </w:hyperlink>
        </w:p>
        <w:p>
          <w:pPr>
            <w:pStyle w:val="Contents3"/>
            <w:tabs>
              <w:tab w:val="clear" w:pos="8459"/>
              <w:tab w:val="right" w:pos="9026" w:leader="dot"/>
            </w:tabs>
            <w:rPr/>
          </w:pPr>
          <w:hyperlink w:anchor="__RefHeading___Toc1538204_774463916">
            <w:r>
              <w:rPr>
                <w:webHidden/>
                <w:rStyle w:val="IndexLink"/>
                <w:rtl w:val="true"/>
              </w:rPr>
              <w:t>المعنی اللغوی</w:t>
            </w:r>
            <w:r>
              <w:rPr>
                <w:rStyle w:val="IndexLink"/>
                <w:rtl w:val="true"/>
              </w:rPr>
              <w:t>:</w:t>
              <w:tab/>
            </w:r>
            <w:r>
              <w:rPr>
                <w:rStyle w:val="IndexLink"/>
              </w:rPr>
              <w:t>17</w:t>
            </w:r>
          </w:hyperlink>
        </w:p>
        <w:p>
          <w:pPr>
            <w:pStyle w:val="Contents3"/>
            <w:tabs>
              <w:tab w:val="clear" w:pos="8459"/>
              <w:tab w:val="right" w:pos="9026" w:leader="dot"/>
            </w:tabs>
            <w:rPr/>
          </w:pPr>
          <w:hyperlink w:anchor="__RefHeading___Toc1538206_774463916">
            <w:r>
              <w:rPr>
                <w:webHidden/>
                <w:rStyle w:val="IndexLink"/>
                <w:rtl w:val="true"/>
              </w:rPr>
              <w:t>المعنی الماهوی</w:t>
            </w:r>
            <w:r>
              <w:rPr>
                <w:rStyle w:val="IndexLink"/>
                <w:rtl w:val="true"/>
              </w:rPr>
              <w:tab/>
            </w:r>
            <w:r>
              <w:rPr>
                <w:rStyle w:val="IndexLink"/>
              </w:rPr>
              <w:t>19</w:t>
            </w:r>
          </w:hyperlink>
        </w:p>
        <w:p>
          <w:pPr>
            <w:pStyle w:val="Contents3"/>
            <w:tabs>
              <w:tab w:val="clear" w:pos="8459"/>
              <w:tab w:val="right" w:pos="9026" w:leader="dot"/>
            </w:tabs>
            <w:rPr/>
          </w:pPr>
          <w:hyperlink w:anchor="__RefHeading___Toc1538208_774463916">
            <w:r>
              <w:rPr>
                <w:webHidden/>
                <w:rStyle w:val="IndexLink"/>
                <w:rtl w:val="true"/>
              </w:rPr>
              <w:t>بعد آخر فی الموضوع</w:t>
            </w:r>
            <w:r>
              <w:rPr>
                <w:rStyle w:val="IndexLink"/>
                <w:rtl w:val="true"/>
              </w:rPr>
              <w:t>:</w:t>
              <w:tab/>
            </w:r>
            <w:r>
              <w:rPr>
                <w:rStyle w:val="IndexLink"/>
              </w:rPr>
              <w:t>20</w:t>
            </w:r>
          </w:hyperlink>
        </w:p>
        <w:p>
          <w:pPr>
            <w:pStyle w:val="Contents3"/>
            <w:tabs>
              <w:tab w:val="clear" w:pos="8459"/>
              <w:tab w:val="right" w:pos="9026" w:leader="dot"/>
            </w:tabs>
            <w:rPr/>
          </w:pPr>
          <w:hyperlink w:anchor="__RefHeading___Toc1538210_774463916">
            <w:r>
              <w:rPr>
                <w:webHidden/>
                <w:rStyle w:val="IndexLink"/>
                <w:rtl w:val="true"/>
              </w:rPr>
              <w:t>طبیعة دلالة الموضوع</w:t>
            </w:r>
            <w:r>
              <w:rPr>
                <w:rStyle w:val="IndexLink"/>
                <w:rtl w:val="true"/>
              </w:rPr>
              <w:t>:</w:t>
              <w:tab/>
            </w:r>
            <w:r>
              <w:rPr>
                <w:rStyle w:val="IndexLink"/>
              </w:rPr>
              <w:t>22</w:t>
            </w:r>
          </w:hyperlink>
        </w:p>
        <w:p>
          <w:pPr>
            <w:pStyle w:val="Contents3"/>
            <w:tabs>
              <w:tab w:val="clear" w:pos="8459"/>
              <w:tab w:val="right" w:pos="9026" w:leader="dot"/>
            </w:tabs>
            <w:rPr/>
          </w:pPr>
          <w:hyperlink w:anchor="__RefHeading___Toc1538212_774463916">
            <w:r>
              <w:rPr>
                <w:webHidden/>
                <w:rStyle w:val="IndexLink"/>
                <w:rtl w:val="true"/>
              </w:rPr>
              <w:t>النتیجة</w:t>
            </w:r>
            <w:r>
              <w:rPr>
                <w:rStyle w:val="IndexLink"/>
                <w:rtl w:val="true"/>
              </w:rPr>
              <w:t>:</w:t>
              <w:tab/>
            </w:r>
            <w:r>
              <w:rPr>
                <w:rStyle w:val="IndexLink"/>
              </w:rPr>
              <w:t>23</w:t>
            </w:r>
          </w:hyperlink>
        </w:p>
        <w:p>
          <w:pPr>
            <w:pStyle w:val="Contents2"/>
            <w:tabs>
              <w:tab w:val="clear" w:pos="8743"/>
              <w:tab w:val="right" w:pos="9026" w:leader="dot"/>
            </w:tabs>
            <w:rPr/>
          </w:pPr>
          <w:hyperlink w:anchor="__RefHeading___Toc1538214_774463916">
            <w:r>
              <w:rPr>
                <w:webHidden/>
                <w:rStyle w:val="IndexLink"/>
                <w:rtl w:val="true"/>
              </w:rPr>
              <w:t>الرأی الآخر</w:t>
            </w:r>
            <w:r>
              <w:rPr>
                <w:rStyle w:val="IndexLink"/>
                <w:rtl w:val="true"/>
              </w:rPr>
              <w:tab/>
            </w:r>
            <w:r>
              <w:rPr>
                <w:rStyle w:val="IndexLink"/>
              </w:rPr>
              <w:t>24</w:t>
            </w:r>
          </w:hyperlink>
        </w:p>
        <w:p>
          <w:pPr>
            <w:pStyle w:val="Contents3"/>
            <w:tabs>
              <w:tab w:val="clear" w:pos="8459"/>
              <w:tab w:val="right" w:pos="9026" w:leader="dot"/>
            </w:tabs>
            <w:rPr/>
          </w:pPr>
          <w:hyperlink w:anchor="__RefHeading___Toc1538216_774463916">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538218_774463916">
            <w:r>
              <w:rPr>
                <w:webHidden/>
                <w:rStyle w:val="IndexLink"/>
                <w:rtl w:val="true"/>
              </w:rPr>
              <w:t>تقییم ونقد عام</w:t>
            </w:r>
            <w:r>
              <w:rPr>
                <w:rStyle w:val="IndexLink"/>
                <w:rtl w:val="true"/>
              </w:rPr>
              <w:t>:</w:t>
              <w:tab/>
            </w:r>
            <w:r>
              <w:rPr>
                <w:rStyle w:val="IndexLink"/>
              </w:rPr>
              <w:t>25</w:t>
            </w:r>
          </w:hyperlink>
        </w:p>
        <w:p>
          <w:pPr>
            <w:pStyle w:val="Contents3"/>
            <w:tabs>
              <w:tab w:val="clear" w:pos="8459"/>
              <w:tab w:val="right" w:pos="9026" w:leader="dot"/>
            </w:tabs>
            <w:rPr/>
          </w:pPr>
          <w:hyperlink w:anchor="__RefHeading___Toc1538220_774463916">
            <w:r>
              <w:rPr>
                <w:webHidden/>
                <w:rStyle w:val="IndexLink"/>
                <w:rtl w:val="true"/>
              </w:rPr>
              <w:t>النقد التفصیلی لأدلة الرأی الآخر</w:t>
            </w:r>
            <w:r>
              <w:rPr>
                <w:rStyle w:val="IndexLink"/>
                <w:rtl w:val="true"/>
              </w:rPr>
              <w:t>:</w:t>
              <w:tab/>
            </w:r>
            <w:r>
              <w:rPr>
                <w:rStyle w:val="IndexLink"/>
              </w:rPr>
              <w:t>37</w:t>
            </w:r>
          </w:hyperlink>
        </w:p>
        <w:p>
          <w:pPr>
            <w:pStyle w:val="Contents3"/>
            <w:tabs>
              <w:tab w:val="clear" w:pos="8459"/>
              <w:tab w:val="right" w:pos="9026" w:leader="dot"/>
            </w:tabs>
            <w:rPr/>
          </w:pPr>
          <w:hyperlink w:anchor="__RefHeading___Toc1538222_774463916">
            <w:r>
              <w:rPr>
                <w:webHidden/>
                <w:rStyle w:val="IndexLink"/>
                <w:rtl w:val="true"/>
              </w:rPr>
              <w:t>ضابطة البدعة والتوقیفیة</w:t>
            </w:r>
            <w:r>
              <w:rPr>
                <w:rStyle w:val="IndexLink"/>
                <w:rtl w:val="true"/>
              </w:rPr>
              <w:t>:</w:t>
              <w:tab/>
            </w:r>
            <w:r>
              <w:rPr>
                <w:rStyle w:val="IndexLink"/>
              </w:rPr>
              <w:t>40</w:t>
            </w:r>
          </w:hyperlink>
        </w:p>
        <w:p>
          <w:pPr>
            <w:pStyle w:val="Contents3"/>
            <w:tabs>
              <w:tab w:val="clear" w:pos="8459"/>
              <w:tab w:val="right" w:pos="9026" w:leader="dot"/>
            </w:tabs>
            <w:rPr/>
          </w:pPr>
          <w:hyperlink w:anchor="__RefHeading___Toc1538224_774463916">
            <w:r>
              <w:rPr>
                <w:webHidden/>
                <w:rStyle w:val="IndexLink"/>
                <w:rtl w:val="true"/>
              </w:rPr>
              <w:t>فقه متعلّق العمومات</w:t>
            </w:r>
            <w:r>
              <w:rPr>
                <w:rStyle w:val="IndexLink"/>
                <w:rtl w:val="true"/>
              </w:rPr>
              <w:t>:</w:t>
              <w:tab/>
            </w:r>
            <w:r>
              <w:rPr>
                <w:rStyle w:val="IndexLink"/>
              </w:rPr>
              <w:t>43</w:t>
            </w:r>
          </w:hyperlink>
        </w:p>
        <w:p>
          <w:pPr>
            <w:pStyle w:val="Contents3"/>
            <w:tabs>
              <w:tab w:val="clear" w:pos="8459"/>
              <w:tab w:val="right" w:pos="9026" w:leader="dot"/>
            </w:tabs>
            <w:rPr/>
          </w:pPr>
          <w:hyperlink w:anchor="__RefHeading___Toc1538226_774463916">
            <w:r>
              <w:rPr>
                <w:webHidden/>
                <w:rStyle w:val="IndexLink"/>
                <w:rtl w:val="true"/>
              </w:rPr>
              <w:t>حیثیات فی حکم العمومات</w:t>
            </w:r>
            <w:r>
              <w:rPr>
                <w:rStyle w:val="IndexLink"/>
                <w:rtl w:val="true"/>
              </w:rPr>
              <w:t>:</w:t>
              <w:tab/>
            </w:r>
            <w:r>
              <w:rPr>
                <w:rStyle w:val="IndexLink"/>
              </w:rPr>
              <w:t>47</w:t>
            </w:r>
          </w:hyperlink>
        </w:p>
        <w:p>
          <w:pPr>
            <w:pStyle w:val="Contents3"/>
            <w:tabs>
              <w:tab w:val="clear" w:pos="8459"/>
              <w:tab w:val="right" w:pos="9026" w:leader="dot"/>
            </w:tabs>
            <w:rPr/>
          </w:pPr>
          <w:hyperlink w:anchor="__RefHeading___Toc1538228_774463916">
            <w:r>
              <w:rPr>
                <w:webHidden/>
                <w:rStyle w:val="IndexLink"/>
                <w:rtl w:val="true"/>
              </w:rPr>
              <w:t>شکوک وحلول</w:t>
            </w:r>
            <w:r>
              <w:rPr>
                <w:rStyle w:val="IndexLink"/>
                <w:rtl w:val="true"/>
              </w:rPr>
              <w:tab/>
            </w:r>
            <w:r>
              <w:rPr>
                <w:rStyle w:val="IndexLink"/>
              </w:rPr>
              <w:t>52</w:t>
            </w:r>
          </w:hyperlink>
        </w:p>
        <w:p>
          <w:pPr>
            <w:pStyle w:val="Contents3"/>
            <w:tabs>
              <w:tab w:val="clear" w:pos="8459"/>
              <w:tab w:val="right" w:pos="9026" w:leader="dot"/>
            </w:tabs>
            <w:rPr/>
          </w:pPr>
          <w:hyperlink w:anchor="__RefHeading___Toc1538230_774463916">
            <w:r>
              <w:rPr>
                <w:webHidden/>
                <w:rStyle w:val="IndexLink"/>
                <w:rtl w:val="true"/>
              </w:rPr>
              <w:t>الخرافة</w:t>
            </w:r>
            <w:r>
              <w:rPr>
                <w:rStyle w:val="IndexLink"/>
                <w:rtl w:val="true"/>
              </w:rPr>
              <w:tab/>
            </w:r>
            <w:r>
              <w:rPr>
                <w:rStyle w:val="IndexLink"/>
              </w:rPr>
              <w:t>52</w:t>
            </w:r>
          </w:hyperlink>
        </w:p>
        <w:p>
          <w:pPr>
            <w:pStyle w:val="Contents3"/>
            <w:tabs>
              <w:tab w:val="clear" w:pos="8459"/>
              <w:tab w:val="right" w:pos="9026" w:leader="dot"/>
            </w:tabs>
            <w:rPr/>
          </w:pPr>
          <w:hyperlink w:anchor="__RefHeading___Toc1538232_774463916">
            <w:r>
              <w:rPr>
                <w:webHidden/>
                <w:rStyle w:val="IndexLink"/>
                <w:rtl w:val="true"/>
              </w:rPr>
              <w:t>الهتک</w:t>
            </w:r>
            <w:r>
              <w:rPr>
                <w:rStyle w:val="IndexLink"/>
                <w:rtl w:val="true"/>
              </w:rPr>
              <w:tab/>
            </w:r>
            <w:r>
              <w:rPr>
                <w:rStyle w:val="IndexLink"/>
              </w:rPr>
              <w:t>55</w:t>
            </w:r>
          </w:hyperlink>
        </w:p>
        <w:p>
          <w:pPr>
            <w:pStyle w:val="Contents2"/>
            <w:tabs>
              <w:tab w:val="clear" w:pos="8743"/>
              <w:tab w:val="right" w:pos="9026" w:leader="dot"/>
            </w:tabs>
            <w:rPr/>
          </w:pPr>
          <w:hyperlink w:anchor="__RefHeading___Toc1538234_774463916">
            <w:r>
              <w:rPr>
                <w:webHidden/>
                <w:rStyle w:val="IndexLink"/>
                <w:rtl w:val="true"/>
              </w:rPr>
              <w:t>الشعائر الحسینیة</w:t>
            </w:r>
            <w:r>
              <w:rPr>
                <w:rStyle w:val="IndexLink"/>
                <w:rtl w:val="true"/>
              </w:rPr>
              <w:tab/>
            </w:r>
            <w:r>
              <w:rPr>
                <w:rStyle w:val="IndexLink"/>
              </w:rPr>
              <w:t>58</w:t>
            </w:r>
          </w:hyperlink>
        </w:p>
        <w:p>
          <w:pPr>
            <w:pStyle w:val="Contents3"/>
            <w:tabs>
              <w:tab w:val="clear" w:pos="8459"/>
              <w:tab w:val="right" w:pos="9026" w:leader="dot"/>
            </w:tabs>
            <w:rPr/>
          </w:pPr>
          <w:hyperlink w:anchor="__RefHeading___Toc1538236_774463916">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538238_774463916">
            <w:r>
              <w:rPr>
                <w:webHidden/>
                <w:rStyle w:val="IndexLink"/>
                <w:rtl w:val="true"/>
              </w:rPr>
              <w:t>الزاویة الأولی تصورات سریعة لخلفیات النهضة</w:t>
            </w:r>
            <w:r>
              <w:rPr>
                <w:rStyle w:val="IndexLink"/>
                <w:rtl w:val="true"/>
              </w:rPr>
              <w:tab/>
            </w:r>
            <w:r>
              <w:rPr>
                <w:rStyle w:val="IndexLink"/>
              </w:rPr>
              <w:t>60</w:t>
            </w:r>
          </w:hyperlink>
        </w:p>
        <w:p>
          <w:pPr>
            <w:pStyle w:val="Contents3"/>
            <w:tabs>
              <w:tab w:val="clear" w:pos="8459"/>
              <w:tab w:val="right" w:pos="9026" w:leader="dot"/>
            </w:tabs>
            <w:rPr/>
          </w:pPr>
          <w:hyperlink w:anchor="__RefHeading___Toc1538240_774463916">
            <w:r>
              <w:rPr>
                <w:webHidden/>
                <w:rStyle w:val="IndexLink"/>
                <w:rtl w:val="true"/>
              </w:rPr>
              <w:t>الزاویة الثانیة فی عمومات الشعائر الحسینیة</w:t>
            </w:r>
            <w:r>
              <w:rPr>
                <w:rStyle w:val="IndexLink"/>
                <w:rtl w:val="true"/>
              </w:rPr>
              <w:tab/>
            </w:r>
            <w:r>
              <w:rPr>
                <w:rStyle w:val="IndexLink"/>
              </w:rPr>
              <w:t>65</w:t>
            </w:r>
          </w:hyperlink>
        </w:p>
        <w:p>
          <w:pPr>
            <w:pStyle w:val="Contents3"/>
            <w:tabs>
              <w:tab w:val="clear" w:pos="8459"/>
              <w:tab w:val="right" w:pos="9026" w:leader="dot"/>
            </w:tabs>
            <w:rPr/>
          </w:pPr>
          <w:hyperlink w:anchor="__RefHeading___Toc1538242_774463916">
            <w:r>
              <w:rPr>
                <w:webHidden/>
                <w:rStyle w:val="IndexLink"/>
                <w:rtl w:val="true"/>
              </w:rPr>
              <w:t>الزاویة الثالثة معاییر الروایة فی الشعائر</w:t>
            </w:r>
            <w:r>
              <w:rPr>
                <w:rStyle w:val="IndexLink"/>
                <w:rtl w:val="true"/>
              </w:rPr>
              <w:tab/>
            </w:r>
            <w:r>
              <w:rPr>
                <w:rStyle w:val="IndexLink"/>
              </w:rPr>
              <w:t>67</w:t>
            </w:r>
          </w:hyperlink>
        </w:p>
        <w:p>
          <w:pPr>
            <w:pStyle w:val="Contents3"/>
            <w:tabs>
              <w:tab w:val="clear" w:pos="8459"/>
              <w:tab w:val="right" w:pos="9026" w:leader="dot"/>
            </w:tabs>
            <w:rPr/>
          </w:pPr>
          <w:hyperlink w:anchor="__RefHeading___Toc1538244_774463916">
            <w:r>
              <w:rPr>
                <w:webHidden/>
                <w:rStyle w:val="IndexLink"/>
                <w:rtl w:val="true"/>
              </w:rPr>
              <w:t>الزاویة الرابعة البکاء علی الحسین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538246_774463916">
            <w:r>
              <w:rPr>
                <w:webHidden/>
                <w:rStyle w:val="IndexLink"/>
                <w:rtl w:val="true"/>
              </w:rPr>
              <w:t>الزاویة السادسة فی استحباب لبس السواد علی مصاب الحسینعلیه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538248_774463916">
            <w:r>
              <w:rPr>
                <w:webHidden/>
                <w:rStyle w:val="IndexLink"/>
                <w:rtl w:val="true"/>
              </w:rPr>
              <w:t>الزاویة السابعة حکم اللعن فی زیارة عاشوراء وغیرها</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6_54012"/>
      <w:bookmarkStart w:id="1" w:name="pg5116_54012"/>
      <w:bookmarkEnd w:id="1"/>
    </w:p>
    <w:p>
      <w:pPr>
        <w:pStyle w:val="Heading2"/>
        <w:numPr>
          <w:ilvl w:val="1"/>
          <w:numId w:val="1"/>
        </w:numPr>
        <w:rPr/>
      </w:pPr>
      <w:bookmarkStart w:id="2" w:name="pg5116_54012"/>
      <w:bookmarkStart w:id="3" w:name="__RefHeading___Toc153818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الدینیه، نقد و تقییم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تقرررا لبحوث محمد سند؛ بقلم جعفرالسید عبدالصاحب الحکیم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دارالغدیر،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دراسات الاسلامیه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جعفر،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8188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الشعائر الدینیه، نقد و تقییم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تقرررا لبحوث محمد سند؛ بقلم جعفرالسید عبدالصاحب الحکیم</w:t>
      </w:r>
      <w:bookmarkStart w:id="7" w:name="pg5116_54016"/>
    </w:p>
    <w:p>
      <w:pPr>
        <w:pStyle w:val="Heading2"/>
        <w:numPr>
          <w:ilvl w:val="1"/>
          <w:numId w:val="1"/>
        </w:numPr>
        <w:rPr/>
      </w:pPr>
      <w:bookmarkStart w:id="8" w:name="__RefHeading___Toc1538190_774463916"/>
      <w:bookmarkStart w:id="9" w:name="_Toc3"/>
      <w:bookmarkEnd w:id="7"/>
      <w:bookmarkEnd w:id="8"/>
      <w:r>
        <w:rPr>
          <w:rtl w:val="true"/>
        </w:rPr>
        <w:t>المدخل</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المحیط بکل شیء،والخبیر بصلاح عباده وبمضارّهم،والصلاة‌والسلام علی من بعثه هادیاً ورحمة للعالمین أجمعین،وأرسله بمنهاج الحقیقة‌والفطرة الشاملة،وعلی منقذی البشریة من براثن الجهل والجهالة،وروّاد الإنسانیة‌إلی المدینة الفاضلة،وبعد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باب الشعائر الدینیة قد تعددت التنظیرات فی تبیان أطره وثوابته،وتجاذبت الآراء فی تحدید هویته ومعاییره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مطالب بجعل الشعیرة ذات خطاب عصری‌للأمم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یهدف إلی حراسة الهویة الدینیة فیها عن الذوبان أمام الثقافات المنغمسة فی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 یؤکد علی معالجة الانفتاح علی المجتمعات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 یحرص علی عدم التفریط بالموروث الحضاری للملة والمذهب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الدوافع والقناعات التی یمضی علیها الأطراف فی جدلیة موازین الشعیرة‌و الشعائر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وجاءت هذه الکتابة تلخیصاً للأبحاث التی عالجنا فیها قبل سنوات أسس‌الشعیرة الدینیة وأهدافها والأصول التی تنطلق منها،</w:t>
      </w:r>
    </w:p>
    <w:p>
      <w:pPr>
        <w:pStyle w:val="BookText"/>
        <w:rPr/>
      </w:pPr>
      <w:r>
        <w:rPr>
          <w:rFonts w:ascii="IRNazanin" w:hAnsi="IRNazanin" w:eastAsia="IRNazanin"/>
          <w:color w:val="111111"/>
          <w:sz w:val="28"/>
          <w:sz w:val="28"/>
          <w:szCs w:val="28"/>
          <w:rtl w:val="true"/>
          <w:lang w:bidi="fa-IR"/>
        </w:rPr>
        <w:t>بتحریر من نخبة الأفاضل وفخرالأماثل السید جعفر الحکیم أدام الله سعیه العلمی إلی المدارج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أولی‌فیها المباحث الصناعیة بیاناً دون المواد التی اکتفی بالإشارة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أن تکون‌هذه الخطوة مساهمة فی بلورة الرؤیة الإسلامیة فی الظرف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ونسأله تعالی التوفیق لما یحبه ویرضاه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 w:name="pg5116_54018"/>
    </w:p>
    <w:p>
      <w:pPr>
        <w:pStyle w:val="Heading2"/>
        <w:numPr>
          <w:ilvl w:val="1"/>
          <w:numId w:val="1"/>
        </w:numPr>
        <w:rPr/>
      </w:pPr>
      <w:bookmarkStart w:id="11" w:name="__RefHeading___Toc1538192_774463916"/>
      <w:bookmarkStart w:id="12" w:name="_Toc4"/>
      <w:bookmarkEnd w:id="10"/>
      <w:bookmarkEnd w:id="11"/>
      <w:r>
        <w:rPr>
          <w:rtl w:val="true"/>
        </w:rPr>
        <w:t>تقدیم</w:t>
      </w:r>
      <w:bookmarkEnd w:id="12"/>
    </w:p>
    <w:p>
      <w:pPr>
        <w:pStyle w:val="BookText"/>
        <w:rPr/>
      </w:pPr>
      <w:r>
        <w:rPr>
          <w:rFonts w:ascii="IRNazanin" w:hAnsi="IRNazanin" w:eastAsia="IRNazanin"/>
          <w:color w:val="111111"/>
          <w:sz w:val="28"/>
          <w:sz w:val="28"/>
          <w:szCs w:val="28"/>
          <w:rtl w:val="true"/>
          <w:lang w:bidi="fa-IR"/>
        </w:rPr>
        <w:t>التشکیک فی شرعیة الشعائر وما رافقه من جدل وضجة ومن أکثر من جهة،طال‌أکثر من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إحیاء الموالید حیث قیل إنها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 إحیاء أیام الإسلام‌الخالدة الأخری کیوم انتصار المسلمین فی غزوة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بناء القبور وإعمارها و تعاهدها و زیارتها من دون أن یستثنی شیء حتی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،ویتصل بهذه الحالة زیارة الأماکن الجغرافیة الخالدة التی دارت علیها حوادث‌الإسلام أو التی زارها النبی أو صلی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الشعائر الحسینیةُّ خاصة ما استجدأو یستجد بعد عصر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الأوراد والختومات التی تعورف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نطالع فی خلفیة هذا الجدل نلحظ أنه ینطلق من ثقافات متعددة ویستندلإشکالیات متنوعة ومن ثم لم یقف عند الجدل الشیعی السنی علی الشعائر،حتی‌کان بین أتباع الطائفة بعضهم مع بعض،وبین خط الأصالة والحداثة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من الإشکالیات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 لابد أن یؤسَّس بشکله‌الجزئی من الشارعُّ إن بالقول أو بالفعل،وإلا کان</w:t>
      </w:r>
    </w:p>
    <w:p>
      <w:pPr>
        <w:pStyle w:val="BookText"/>
        <w:rPr/>
      </w:pPr>
      <w:r>
        <w:rPr>
          <w:rFonts w:ascii="IRNazanin" w:hAnsi="IRNazanin" w:eastAsia="IRNazanin"/>
          <w:color w:val="111111"/>
          <w:sz w:val="28"/>
          <w:sz w:val="28"/>
          <w:szCs w:val="28"/>
          <w:rtl w:val="true"/>
          <w:lang w:bidi="fa-IR"/>
        </w:rPr>
        <w:t>فاقداً للشرعیة کما هو الحال فی کل‌مستجدّ،بل هو بدعة حیث یکتسب صبغة دینیة فی الوقت الذی هو لیس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وإشکالیة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إیکال الشارع تحدید الرسوم والشعائر إلی العرف العام أوالعرف المتدین تعبیر آخر عن منحهم صلاحیة التشریع،والذی هو باطل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ترسیم الصغریات إلی العرف العام أو الخاص ربما یؤول إلی اتخاذما هو محرّم شعیرة نتیجة عدم دقّة العامة،وهو عبارة أخری عن تحلیل الحرام،المرفوض جزماً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عبث المتشرّعة فی ثوابت الشریعة نتیجة تأثّرهم بتغیّر الظروف‌الزمکانیة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منحت الصلاحیة للعموم فی اتخاذ الشعائر فی مجال دون آخر،إذلم یسمح أنصار التعمیم لأحدٍ التغییر فی معالم مثل الصلاة والصوم والحج،مع أن‌الجمیع 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فالتوقیف إما أن یکون فی الجمیع أو یفسح المجال فی الجمیع،والتبعیض غیر مبرر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الأعراف والظواهر الاجتماعیة لا تنوجد ولا تنعدم بقرار وإنماتحتاج إلی زمن طویل حتی تأخذ مجالها وتستقرّ کعرف أو العکس،والشعائر التی‌یؤسسها العرف قد تمرّ بمرحلة لا</w:t>
      </w:r>
    </w:p>
    <w:p>
      <w:pPr>
        <w:pStyle w:val="BookText"/>
        <w:rPr/>
      </w:pPr>
      <w:r>
        <w:rPr>
          <w:rFonts w:ascii="IRNazanin" w:hAnsi="IRNazanin" w:eastAsia="IRNazanin"/>
          <w:color w:val="111111"/>
          <w:sz w:val="28"/>
          <w:sz w:val="28"/>
          <w:szCs w:val="28"/>
          <w:rtl w:val="true"/>
          <w:lang w:bidi="fa-IR"/>
        </w:rPr>
        <w:t>تتناسب مع لغة العصر وتتصادم مع مضامین‌الإسلام العلیا،وحیث لا یمکن إلغاؤها واستبدالها بالأفضل بقرار أو فتوی،فتکون‌سبباً فی هتک الدین باسم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الإشکالیات العامة تارکین النمط الخاص من الإشکالیات إلی ثنایاالبحث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یتبلور أهمیة هذا البحث ومدی حساسیته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والمؤسف أن الأعلام لم‌یبحثوه کقاعدة مستقلة وإنما جاء بحثهم متناثراً فی بحوث متعددة مما جعله قاعدة متصیَّدة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وسنتناول فی بحثنا هذا العناوین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علماء السنة والشیعة فی معنی الشعیرة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الشعیرة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الشعیرة 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تتحقق الشعیرة؟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الشعیرة مع العناوین الأولیة والثانویة،بعد تحدید أنها من أی العنوانین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الشعیرة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ندخل فی بحث الشعائر الحسینیة بشکل خاص لنعرف حکمها وأنه هل‌یختلف عن الحکم العام للشعائر أو لا؟</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الشعائر قد تضاف إلی الله،وقد تضاف إلی الدین وربما إلی المذهب أوإلی الحسین،ومن ثم ینبثق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قواعد متعددة أو ماذا؟ وهو ما سنجیب عنه فی داخل البحث،وسیتبلور أنها تطبیقات متعددة للقاعدة الواحدة مع نکتة فی اختلاف التعبیر یتمّ بیانها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ولفتة أخیرة فی هذا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إحیاء الشعائر مستحب عینی وواجب کفائی‌علی الجمیع،ولیس من واجبات الحکومة فقط أو المرجعیة أو شریحة معینة،ومن‌ثم یدخل فی فقه الاجتماع والمسمّی بفقه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 والإیمان</w:t>
      </w:r>
      <w:r>
        <w:rPr>
          <w:rFonts w:eastAsia="IRNazanin" w:cs="IRNazanin"/>
          <w:color w:val="111111"/>
          <w:sz w:val="28"/>
          <w:szCs w:val="28"/>
          <w:rtl w:val="true"/>
          <w:lang w:bidi="fa-IR"/>
        </w:rPr>
        <w:t>(.</w:t>
      </w:r>
      <w:bookmarkStart w:id="13" w:name="pg5116_54022"/>
    </w:p>
    <w:p>
      <w:pPr>
        <w:pStyle w:val="Heading2"/>
        <w:numPr>
          <w:ilvl w:val="1"/>
          <w:numId w:val="1"/>
        </w:numPr>
        <w:rPr/>
      </w:pPr>
      <w:bookmarkStart w:id="14" w:name="__RefHeading___Toc1538194_774463916"/>
      <w:bookmarkStart w:id="15" w:name="_Toc5"/>
      <w:bookmarkEnd w:id="13"/>
      <w:bookmarkEnd w:id="14"/>
      <w:r>
        <w:rPr>
          <w:rtl w:val="true"/>
        </w:rPr>
        <w:t>الأدلة إجمالاً</w:t>
      </w:r>
      <w:bookmarkEnd w:id="15"/>
    </w:p>
    <w:p>
      <w:pPr>
        <w:pStyle w:val="Heading3"/>
        <w:numPr>
          <w:ilvl w:val="2"/>
          <w:numId w:val="1"/>
        </w:numPr>
        <w:rPr/>
      </w:pPr>
      <w:bookmarkStart w:id="16" w:name="__RefHeading___Toc1538196_774463916"/>
      <w:bookmarkStart w:id="17" w:name="_Toc6"/>
      <w:bookmarkEnd w:id="16"/>
      <w:r>
        <w:rPr>
          <w:rtl w:val="true"/>
        </w:rPr>
        <w:t>أو الرؤیة القرآنیة أو العمومات الفوقانیة الأم</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الشعائر،حیث أُخذ متعلق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الإحلال والإهانة والابتذال،أو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الإحلال أو وجوب التعظیم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حُرُماتِ اللّهِ فَهُوَ خَیْرٌ لَهُ عِنْدَ رَبِّهِ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یؤخذ الموضوع فیها الشعائر وإنما الحرمات،ومع ذلک</w:t>
      </w:r>
    </w:p>
    <w:p>
      <w:pPr>
        <w:pStyle w:val="BookText"/>
        <w:rPr/>
      </w:pPr>
      <w:r>
        <w:rPr>
          <w:rFonts w:ascii="IRNazanin" w:hAnsi="IRNazanin" w:eastAsia="IRNazanin"/>
          <w:color w:val="111111"/>
          <w:sz w:val="28"/>
          <w:sz w:val="28"/>
          <w:szCs w:val="28"/>
          <w:rtl w:val="true"/>
          <w:lang w:bidi="fa-IR"/>
        </w:rPr>
        <w:t>فقد صنّفها کثیر فی عمومات الشعائر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الشعائر بالحرمات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 جَعَلْناها لَکُمْ مِنْ شَعائِرِ اللّهِ لَکُمْ فِیها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البقرة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bookmarkStart w:id="18" w:name="pg5116_54023"/>
    </w:p>
    <w:p>
      <w:pPr>
        <w:pStyle w:val="Heading3"/>
        <w:numPr>
          <w:ilvl w:val="2"/>
          <w:numId w:val="1"/>
        </w:numPr>
        <w:rPr/>
      </w:pPr>
      <w:bookmarkStart w:id="19" w:name="__RefHeading___Toc1538198_774463916"/>
      <w:bookmarkStart w:id="20" w:name="_Toc7"/>
      <w:bookmarkEnd w:id="18"/>
      <w:bookmarkEnd w:id="19"/>
      <w:r>
        <w:rPr>
          <w:rtl w:val="true"/>
        </w:rPr>
        <w:t>أقوال العامة</w:t>
      </w:r>
      <w:bookmarkEnd w:id="20"/>
    </w:p>
    <w:p>
      <w:pPr>
        <w:pStyle w:val="BookText"/>
        <w:rPr/>
      </w:pPr>
      <w:r>
        <w:rPr>
          <w:rFonts w:ascii="IRNazanin" w:hAnsi="IRNazanin" w:eastAsia="IRNazanin"/>
          <w:color w:val="111111"/>
          <w:sz w:val="28"/>
          <w:sz w:val="28"/>
          <w:szCs w:val="28"/>
          <w:rtl w:val="true"/>
          <w:lang w:bidi="fa-IR"/>
        </w:rPr>
        <w:t>الجصاص فسّر الشعائر بجمیع ما أمر الله به ونهی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البصری ذکر أنها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القرطبی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خصها بالمتعبدات التی أشعرها الله تعالی وجعلهاعلامة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خصّها بمناسک الحج بقرینة السیاق فی آیات سورة الحج والسورالأخری</w:t>
      </w:r>
      <w:r>
        <w:rPr>
          <w:rFonts w:eastAsia="IRNazanin" w:cs="IRNazanin"/>
          <w:color w:val="111111"/>
          <w:sz w:val="28"/>
          <w:szCs w:val="28"/>
          <w:rtl w:val="true"/>
          <w:lang w:bidi="fa-IR"/>
        </w:rPr>
        <w:t>.</w:t>
      </w:r>
    </w:p>
    <w:p>
      <w:pPr>
        <w:pStyle w:val="Heading3"/>
        <w:numPr>
          <w:ilvl w:val="2"/>
          <w:numId w:val="1"/>
        </w:numPr>
        <w:rPr/>
      </w:pPr>
      <w:bookmarkStart w:id="21" w:name="__RefHeading___Toc1538200_774463916"/>
      <w:bookmarkStart w:id="22" w:name="_Toc8"/>
      <w:bookmarkEnd w:id="21"/>
      <w:r>
        <w:rPr>
          <w:rtl w:val="true"/>
        </w:rPr>
        <w:t>أقوال الخاصة</w:t>
      </w:r>
      <w:bookmarkEnd w:id="22"/>
    </w:p>
    <w:p>
      <w:pPr>
        <w:pStyle w:val="BookText"/>
        <w:rPr/>
      </w:pPr>
      <w:r>
        <w:rPr>
          <w:rFonts w:ascii="IRNazanin" w:hAnsi="IRNazanin" w:eastAsia="IRNazanin"/>
          <w:color w:val="111111"/>
          <w:sz w:val="28"/>
          <w:sz w:val="28"/>
          <w:szCs w:val="28"/>
          <w:rtl w:val="true"/>
          <w:lang w:bidi="fa-IR"/>
        </w:rPr>
        <w:t>لم نعثر علی قول بتخصیص موضوع الآیات بالعبادات أو مناسک الحج عدا ما قدیظهر من النراقی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فالشیخ الکبیر ذهب إلی التعمیم بقرینة ما ذکره فی‌قبور الأئمة من أنها شعّرتُّ ومن ثم تجری علیها أحکام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المؤمن من شعائر الدین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بحث وجوب تطهیر القرآن وحرمة تنجیسه،یلفت</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إلی‌أن وجوب التعظیم یشمل کل حرمات الدین وشعائره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والمیرزا النائینی عبّر فی فتواه فی الشعائر الحسینیة بأنها شعائر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والشیخ محمد حسین کاشف الغطاء یستدل علی عموم الشعائر لشعائر الحسین‌ب‌آیةوَ 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والسید الحکیم فی مستمسکه فی بحث 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إلی وجوبها من‌زاویة مصداقیتها للشعائر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عدة من کبار علماء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کالمیرزا القمی فی فتواه فی الشعائر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العروة،والسید جمال الکلبایکانی النجفی لم یقفوا عند العمومات المتقدمة التی أُخذ فیها لفظ الشعیرة،وإنما استدلوا بعمومات أخری،من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ما فیه نشر لنور الله فی مقابل الإطفاء فهو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بُیُوتٍ أَذِنَ اللّهُ أَنْ تُرْفَعَ وَ یُذْکَرَ فِیهَا اسْمُهُ النور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عامة لکل بیت وموطن فیه رفع لکلمة الله ونشر</w:t>
      </w:r>
      <w:bookmarkStart w:id="23" w:name="pg5116_54025"/>
    </w:p>
    <w:p>
      <w:pPr>
        <w:pStyle w:val="BookText"/>
        <w:rPr/>
      </w:pPr>
      <w:bookmarkEnd w:id="23"/>
      <w:r>
        <w:rPr>
          <w:rFonts w:ascii="IRNazanin" w:hAnsi="IRNazanin" w:eastAsia="IRNazanin"/>
          <w:color w:val="111111"/>
          <w:sz w:val="28"/>
          <w:sz w:val="28"/>
          <w:szCs w:val="28"/>
          <w:rtl w:val="true"/>
          <w:lang w:bidi="fa-IR"/>
        </w:rPr>
        <w:t>حکمه فإنه واجب لوضوح أن الإذن فی الآیة ظاهر فی</w:t>
      </w:r>
    </w:p>
    <w:p>
      <w:pPr>
        <w:pStyle w:val="BookText"/>
        <w:rPr/>
      </w:pPr>
      <w:r>
        <w:rPr>
          <w:rFonts w:ascii="IRNazanin" w:hAnsi="IRNazanin" w:eastAsia="IRNazanin"/>
          <w:color w:val="111111"/>
          <w:sz w:val="28"/>
          <w:sz w:val="28"/>
          <w:szCs w:val="28"/>
          <w:rtl w:val="true"/>
          <w:lang w:bidi="fa-IR"/>
        </w:rPr>
        <w:t>الوجوب لا الجواز،مع الإذعان بأن المصداق التام</w:t>
      </w:r>
    </w:p>
    <w:p>
      <w:pPr>
        <w:pStyle w:val="BookText"/>
        <w:rPr/>
      </w:pPr>
      <w:r>
        <w:rPr>
          <w:rFonts w:ascii="IRNazanin" w:hAnsi="IRNazanin" w:eastAsia="IRNazanin"/>
          <w:color w:val="111111"/>
          <w:sz w:val="28"/>
          <w:sz w:val="28"/>
          <w:szCs w:val="28"/>
          <w:rtl w:val="true"/>
          <w:lang w:bidi="fa-IR"/>
        </w:rPr>
        <w:t>منحصر فی المعصوم کما یبدو ذلک من سیاق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کَلِمَةَ الَّذِینَ کَفَرُوا السُّفْلی وَ کَلِمَةُ اللّهِ هِیَ الْعُلْیا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فتبلور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عمومات قرآنیة تدل علی وجوب تعظیم الشعائر الدینیة عموماً وحرمة ابتذالها وإهانتها تحت أکثرمن عنوان،کعنوان الشعائر وعنوان بثّ ونشر کلمة الله تعالی ونوره</w:t>
      </w:r>
      <w:r>
        <w:rPr>
          <w:rFonts w:eastAsia="IRNazanin" w:cs="IRNazanin"/>
          <w:color w:val="111111"/>
          <w:sz w:val="28"/>
          <w:szCs w:val="28"/>
          <w:rtl w:val="true"/>
          <w:lang w:bidi="fa-IR"/>
        </w:rPr>
        <w:t>.</w:t>
      </w:r>
    </w:p>
    <w:p>
      <w:pPr>
        <w:pStyle w:val="Heading3"/>
        <w:numPr>
          <w:ilvl w:val="2"/>
          <w:numId w:val="1"/>
        </w:numPr>
        <w:rPr/>
      </w:pPr>
      <w:bookmarkStart w:id="24" w:name="__RefHeading___Toc1538202_774463916"/>
      <w:bookmarkStart w:id="25" w:name="_Toc9"/>
      <w:bookmarkEnd w:id="24"/>
      <w:r>
        <w:rPr>
          <w:rtl w:val="true"/>
        </w:rPr>
        <w:t>الدراسة التفصیلیة لموضوع العمومات</w:t>
      </w:r>
      <w:bookmarkEnd w:id="25"/>
    </w:p>
    <w:p>
      <w:pPr>
        <w:pStyle w:val="BookText"/>
        <w:rPr/>
      </w:pPr>
      <w:r>
        <w:rPr>
          <w:rFonts w:ascii="IRNazanin" w:hAnsi="IRNazanin" w:eastAsia="IRNazanin"/>
          <w:color w:val="111111"/>
          <w:sz w:val="28"/>
          <w:sz w:val="28"/>
          <w:szCs w:val="28"/>
          <w:rtl w:val="true"/>
          <w:lang w:bidi="fa-IR"/>
        </w:rPr>
        <w:t>هناک قاعدة أصولیة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العناوین المأخوذة فی الأدلة الشرعیة من دون فرق بین أن تکون موضوعاً أم‌متعلقاً هو الحمل علی المعنی اللغوی حتی نتوفر علی مؤشرات کافیة علی النقل لمعنی شرعی جدید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فی حالة ظهورها فی المعنی اللغوی یمکن التمسک بإطلاق ماهیاتها،وإلاّ لابد من اقتناص حدود المعنی‌الشرعی من</w:t>
      </w:r>
      <w:bookmarkStart w:id="26" w:name="pg5116_54026"/>
    </w:p>
    <w:p>
      <w:pPr>
        <w:pStyle w:val="BookText"/>
        <w:rPr/>
      </w:pPr>
      <w:bookmarkEnd w:id="26"/>
      <w:r>
        <w:rPr>
          <w:rFonts w:ascii="IRNazanin" w:hAnsi="IRNazanin" w:eastAsia="IRNazanin"/>
          <w:color w:val="111111"/>
          <w:sz w:val="28"/>
          <w:sz w:val="28"/>
          <w:szCs w:val="28"/>
          <w:rtl w:val="true"/>
          <w:lang w:bidi="fa-IR"/>
        </w:rPr>
        <w:t>مجموع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فی کیفیة وجود العناوین ومصادیقها هو الحمل علی الکیفیة المألوفة فی وسط العرف أو العقلاءأو المتشرعة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طبیعة العنوان وأنه شأن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یثبت بالدلیل أن الوجود بنحو خاص کما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وعمومات الشعائر لا تستثنی من هذه القاعدة،ومن ثم کان من المنهجی تحدید المعنی اللغوی أولاً للتعرف علی‌مساحة العموم إن تمّ حملها علی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خطوة لاحقة نتعرف علی طبیعة وجودها لیتمّ الحمل علیه إن‌لم یکن للشارع تحدید جدید</w:t>
      </w:r>
      <w:r>
        <w:rPr>
          <w:rFonts w:eastAsia="IRNazanin" w:cs="IRNazanin"/>
          <w:color w:val="111111"/>
          <w:sz w:val="28"/>
          <w:szCs w:val="28"/>
          <w:rtl w:val="true"/>
          <w:lang w:bidi="fa-IR"/>
        </w:rPr>
        <w:t>.</w:t>
      </w:r>
    </w:p>
    <w:p>
      <w:pPr>
        <w:pStyle w:val="Heading3"/>
        <w:numPr>
          <w:ilvl w:val="2"/>
          <w:numId w:val="1"/>
        </w:numPr>
        <w:rPr/>
      </w:pPr>
      <w:bookmarkStart w:id="27" w:name="__RefHeading___Toc1538204_774463916"/>
      <w:bookmarkStart w:id="28" w:name="_Toc10"/>
      <w:bookmarkEnd w:id="27"/>
      <w:r>
        <w:rPr>
          <w:rtl w:val="true"/>
        </w:rPr>
        <w:t>المعنی اللغوی</w:t>
      </w:r>
      <w:r>
        <w:rPr>
          <w:rtl w:val="true"/>
        </w:rPr>
        <w:t>:</w:t>
      </w:r>
      <w:bookmarkEnd w:id="2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الشعار دون الدثار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تصفه بالمودّة،وأشعَر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ألبسه،ولیت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علمی،وشعرته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عقلته وفهمته،والمشعر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النسک،والشعار والشعیرة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الحج،والشعیرة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البدنة،وأشعرتها لله نسکاً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جعلتهاشعیرة تهدی،</w:t>
      </w:r>
    </w:p>
    <w:p>
      <w:pPr>
        <w:pStyle w:val="BookText"/>
        <w:rPr/>
      </w:pPr>
      <w:r>
        <w:rPr>
          <w:rFonts w:ascii="IRNazanin" w:hAnsi="IRNazanin" w:eastAsia="IRNazanin"/>
          <w:color w:val="111111"/>
          <w:sz w:val="28"/>
          <w:sz w:val="28"/>
          <w:szCs w:val="28"/>
          <w:rtl w:val="true"/>
          <w:lang w:bidi="fa-IR"/>
        </w:rPr>
        <w:t>وإشعارها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یوجأ سنامها بسکّین فیسیل الدم علی جنبیها فیعرف أنها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جعل علماً لطاعة الله،والمشاعر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الحواسّ،وشعار القوم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علامتهم لیعرف‌بعضهم بعضاً،أشعرته فشعر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أدریته فدری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یزد الراغب فی المفردات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أعلمه،أشعرها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لها شعیرة،وشعار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مناسکه وعلاماته،المشعر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موضعها أو معالمهاالتی ندب الله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من طریق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لفتة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وهی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التی‌أشعرت بالعلامات،ومنه الشعر لأنه بحیث یقع الشعور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الشاعر لأنه یشعر بفطنته بما لا یفطن له‌غیره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القرطبی نقلاً عن بعض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لله فیه أمر أشعر به وأعلم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العلامة،أشعرت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w:t>
      </w:r>
      <w:r>
        <w:rPr>
          <w:rFonts w:eastAsia="IRNazanin" w:cs="IRNazanin"/>
          <w:color w:val="111111"/>
          <w:sz w:val="28"/>
          <w:szCs w:val="28"/>
          <w:rtl w:val="true"/>
          <w:lang w:bidi="fa-IR"/>
        </w:rPr>
        <w:t>.</w:t>
      </w:r>
      <w:bookmarkStart w:id="29" w:name="pg5116_54028"/>
    </w:p>
    <w:p>
      <w:pPr>
        <w:pStyle w:val="Heading3"/>
        <w:numPr>
          <w:ilvl w:val="2"/>
          <w:numId w:val="1"/>
        </w:numPr>
        <w:rPr/>
      </w:pPr>
      <w:bookmarkStart w:id="30" w:name="__RefHeading___Toc1538206_774463916"/>
      <w:bookmarkStart w:id="31" w:name="_Toc11"/>
      <w:bookmarkEnd w:id="29"/>
      <w:bookmarkEnd w:id="30"/>
      <w:r>
        <w:rPr>
          <w:rtl w:val="true"/>
        </w:rPr>
        <w:t>المعنی الماهوی</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ما تقدم یمکن استخلاص الجامع المشترک والذی یمثّل الماهیة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الشعیرة والشعار یستخدم فی موردالإعلام الحسی،ومن ثمّ فالشعار الدینی هو الإعلام للمعانی الدینیة بأدوات حسیة،فکل ما أعلم بالله تعالی أو بفکرة‌منتسبة له کدینه أو أمره ونهیه فهو شعار دینی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2" w:name="pg5116_54029"/>
    </w:p>
    <w:p>
      <w:pPr>
        <w:pStyle w:val="Heading3"/>
        <w:numPr>
          <w:ilvl w:val="2"/>
          <w:numId w:val="1"/>
        </w:numPr>
        <w:rPr/>
      </w:pPr>
      <w:bookmarkStart w:id="33" w:name="__RefHeading___Toc1538208_774463916"/>
      <w:bookmarkStart w:id="34" w:name="_Toc12"/>
      <w:bookmarkEnd w:id="32"/>
      <w:bookmarkEnd w:id="33"/>
      <w:r>
        <w:rPr>
          <w:rtl w:val="true"/>
        </w:rPr>
        <w:t>بعد آخر فی الموضوع</w:t>
      </w:r>
      <w:r>
        <w:rPr>
          <w:rtl w:val="true"/>
        </w:rPr>
        <w:t>:</w:t>
      </w:r>
      <w:bookmarkEnd w:id="34"/>
    </w:p>
    <w:p>
      <w:pPr>
        <w:pStyle w:val="BookText"/>
        <w:rPr/>
      </w:pPr>
      <w:r>
        <w:rPr>
          <w:rFonts w:ascii="IRNazanin" w:hAnsi="IRNazanin" w:eastAsia="IRNazanin"/>
          <w:color w:val="111111"/>
          <w:sz w:val="28"/>
          <w:sz w:val="28"/>
          <w:szCs w:val="28"/>
          <w:rtl w:val="true"/>
          <w:lang w:bidi="fa-IR"/>
        </w:rPr>
        <w:t>الشعار الدینی یحمل خصوصیة أخری إلی جانب خصوصیة الإعلام وهی الإعلاء المستفاد من النمط الثانی من الآیات‌الدالة علی وجوب إعلاء کلمة الله تعالی وبثّ نوره،والمستفاد من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 لا یمکن استخراجه من مفهوم‌الشعار حیث لا یحمل أکثر من الإعلام،نعم یستفاد من متعلق الحکم فی آیات الشعائر وهو التعظیم وحرمة الابتذال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المعنی اللغوی وبعد التمسک بإطلاقه یُعرف شمول</w:t>
      </w:r>
    </w:p>
    <w:p>
      <w:pPr>
        <w:pStyle w:val="BookText"/>
        <w:rPr/>
      </w:pPr>
      <w:r>
        <w:rPr>
          <w:rFonts w:ascii="IRNazanin" w:hAnsi="IRNazanin" w:eastAsia="IRNazanin"/>
          <w:color w:val="111111"/>
          <w:sz w:val="28"/>
          <w:sz w:val="28"/>
          <w:szCs w:val="28"/>
          <w:rtl w:val="true"/>
          <w:lang w:bidi="fa-IR"/>
        </w:rPr>
        <w:t>الدلیل القرآنی لکلّ مادة إعلامیة دینیة وإن تمّ تأسیسهاعلی ید العرف العام أو الخاص،حتی تثبت الحقیقة الشرعیة أو صیاغة الشارع کیفیة خاصة لوجوده فیتبع</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المعنی اللغوی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الشعار لیس هو النسک بما هو نسک ولا أمر الله بما هو أمر الله وإنما حیثیة‌البعد الإعلامی فیها،فالحج حیث کان ملتقی ومجمعاً للمسلمین کانت الأعمال ذات الممارسة الجماعیة علامة وشعیرة‌إلی جانب کونها نسکاً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یتصادقان فی النسک لا أن النسک هو الشعیرة من زاویة کونه نسکاً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5" w:name="pg5116_54031"/>
    </w:p>
    <w:p>
      <w:pPr>
        <w:pStyle w:val="Heading3"/>
        <w:numPr>
          <w:ilvl w:val="2"/>
          <w:numId w:val="1"/>
        </w:numPr>
        <w:rPr/>
      </w:pPr>
      <w:bookmarkStart w:id="36" w:name="__RefHeading___Toc1538210_774463916"/>
      <w:bookmarkStart w:id="37" w:name="_Toc13"/>
      <w:bookmarkEnd w:id="35"/>
      <w:bookmarkEnd w:id="36"/>
      <w:r>
        <w:rPr>
          <w:rtl w:val="true"/>
        </w:rPr>
        <w:t>طبیعة دلالة الموضوع</w:t>
      </w:r>
      <w:r>
        <w:rPr>
          <w:rtl w:val="true"/>
        </w:rPr>
        <w:t>:</w:t>
      </w:r>
      <w:bookmarkEnd w:id="37"/>
    </w:p>
    <w:p>
      <w:pPr>
        <w:pStyle w:val="BookText"/>
        <w:rPr/>
      </w:pPr>
      <w:r>
        <w:rPr>
          <w:rFonts w:ascii="IRNazanin" w:hAnsi="IRNazanin" w:eastAsia="IRNazanin"/>
          <w:color w:val="111111"/>
          <w:sz w:val="28"/>
          <w:sz w:val="28"/>
          <w:szCs w:val="28"/>
          <w:rtl w:val="true"/>
          <w:lang w:bidi="fa-IR"/>
        </w:rPr>
        <w:t>ثم إن دلالة الشعیرة علی المعنی الدینی السامی لیس دلالة عقلیة ولا طبعیة وإنما وضعیة جعلیة،وإن کان وجود الدال‌تکوینیاً،إلا أنّ تعنونه بالشعیرة اعتباری جعلی،علی حدّ وجود الألفاظ ودلالتها علی معانیها،بید أنّ علامیّتها ودلالتها لاتتمّ إلا بعد التفشی والشیوع بحیث تصبح ممارسة 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کونها دالاًّ ومعلماً لها نحوٌ من التسبیب إلی تداعی ذلک المعنی والمفهوم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أیضاً نحو من‌التسبیب إلی تذکّر وإحیاء ورسوخ ذلک المعنی وتجدید العهد به مما ینتهی إلی الالتزام ب‌آثاره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ثمّ علی القول بکونه حقیقة عرفیة 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أداة</w:t>
      </w:r>
      <w:bookmarkStart w:id="38" w:name="pg5116_54032"/>
    </w:p>
    <w:p>
      <w:pPr>
        <w:pStyle w:val="BookText"/>
        <w:rPr/>
      </w:pPr>
      <w:bookmarkEnd w:id="38"/>
      <w:r>
        <w:rPr>
          <w:rFonts w:ascii="IRNazanin" w:hAnsi="IRNazanin" w:eastAsia="IRNazanin"/>
          <w:color w:val="111111"/>
          <w:sz w:val="28"/>
          <w:sz w:val="28"/>
          <w:szCs w:val="28"/>
          <w:rtl w:val="true"/>
          <w:lang w:bidi="fa-IR"/>
        </w:rPr>
        <w:t>یتواضع أتباع الدین الحنیف أو المذهب الحقّ علی کونها دالّة‌علی معنی بحدّ التفشی،تصبح شعیرة دینیة</w:t>
      </w:r>
      <w:r>
        <w:rPr>
          <w:rFonts w:eastAsia="IRNazanin" w:cs="IRNazanin"/>
          <w:color w:val="111111"/>
          <w:sz w:val="28"/>
          <w:szCs w:val="28"/>
          <w:rtl w:val="true"/>
          <w:lang w:bidi="fa-IR"/>
        </w:rPr>
        <w:t>.</w:t>
      </w:r>
    </w:p>
    <w:p>
      <w:pPr>
        <w:pStyle w:val="Heading3"/>
        <w:numPr>
          <w:ilvl w:val="2"/>
          <w:numId w:val="1"/>
        </w:numPr>
        <w:rPr/>
      </w:pPr>
      <w:bookmarkStart w:id="39" w:name="__RefHeading___Toc1538212_774463916"/>
      <w:bookmarkStart w:id="40" w:name="_Toc14"/>
      <w:bookmarkEnd w:id="39"/>
      <w:r>
        <w:rPr>
          <w:rtl w:val="true"/>
        </w:rPr>
        <w:t>النتیجة</w:t>
      </w:r>
      <w:r>
        <w:rPr>
          <w:rtl w:val="true"/>
        </w:rPr>
        <w:t>:</w:t>
      </w:r>
      <w:bookmarkEnd w:id="4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عمومات الکتاب فی الشعائر ظاهرة لغة فی عموم موضوعها لکل مادّة حسیة إعلامیة عن معنی دینی،وإن کان‌الواضع لها عرف المتشرعة،شریطة أن تتمّ ممارستها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تعظیمها ویحرم ابتذالها إلا أن یتصرّف الشارع فی المعنی‌أو فی کیفیة وجوده فیتبع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1" w:name="pg5116_54034"/>
    </w:p>
    <w:p>
      <w:pPr>
        <w:pStyle w:val="Heading2"/>
        <w:numPr>
          <w:ilvl w:val="1"/>
          <w:numId w:val="1"/>
        </w:numPr>
        <w:rPr/>
      </w:pPr>
      <w:bookmarkStart w:id="42" w:name="__RefHeading___Toc1538214_774463916"/>
      <w:bookmarkStart w:id="43" w:name="_Toc15"/>
      <w:bookmarkEnd w:id="41"/>
      <w:bookmarkEnd w:id="42"/>
      <w:r>
        <w:rPr>
          <w:rtl w:val="true"/>
        </w:rPr>
        <w:t>الرأی الآخر</w:t>
      </w:r>
      <w:bookmarkEnd w:id="43"/>
    </w:p>
    <w:p>
      <w:pPr>
        <w:pStyle w:val="Heading3"/>
        <w:numPr>
          <w:ilvl w:val="2"/>
          <w:numId w:val="1"/>
        </w:numPr>
        <w:rPr/>
      </w:pPr>
      <w:bookmarkStart w:id="44" w:name="__RefHeading___Toc1538216_774463916"/>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وقد ادُّعی فی کیفیة الوجود أنه لابد من أن یصوغها الشارع وإلا لم یعتدّ بها،استناداً إلی مجموعة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الشعیرة أمر الله ونهیه،ومثله لا یمکن أن یوکل للعرف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التطبیقات القرآنیة کانت علی البدن ومناسک الحج،وکلها مجعولة من قبل الشارع،مما ینبئ عن أن‌تحدید المصداق مهمّته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تخویل العرف بتحدید المصداق یجرّ إلی استحداث وتشریع رسوم وطقوس جدیدة فی الدین تحمّل‌علیه ولیست منه کما فی مثل صلاة التراویح</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تخویل العرف یؤول إلی تحلیل الحرام عند اتخاذهم محرماً معلماً،أو إلی تحریم الحلال کما إذا اتخذبعض الأمکنة شعاراً فیحرم إهانته بالتبوّل فیه بعد أن کان حلالاً</w:t>
      </w:r>
      <w:r>
        <w:rPr>
          <w:rFonts w:eastAsia="IRNazanin" w:cs="IRNazanin"/>
          <w:color w:val="111111"/>
          <w:sz w:val="28"/>
          <w:szCs w:val="28"/>
          <w:rtl w:val="true"/>
          <w:lang w:bidi="fa-IR"/>
        </w:rPr>
        <w:t>.</w:t>
      </w:r>
      <w:bookmarkStart w:id="46" w:name="pg5116_54035"/>
    </w:p>
    <w:p>
      <w:pPr>
        <w:pStyle w:val="Heading3"/>
        <w:numPr>
          <w:ilvl w:val="2"/>
          <w:numId w:val="1"/>
        </w:numPr>
        <w:rPr/>
      </w:pPr>
      <w:bookmarkStart w:id="47" w:name="__RefHeading___Toc1538218_774463916"/>
      <w:bookmarkStart w:id="48" w:name="_Toc17"/>
      <w:bookmarkEnd w:id="46"/>
      <w:bookmarkEnd w:id="47"/>
      <w:r>
        <w:rPr>
          <w:rtl w:val="true"/>
        </w:rPr>
        <w:t>تقییم ونقد عام</w:t>
      </w:r>
      <w:r>
        <w:rPr>
          <w:rtl w:val="true"/>
        </w:rPr>
        <w:t>:</w:t>
      </w:r>
      <w:bookmarkEnd w:id="48"/>
    </w:p>
    <w:p>
      <w:pPr>
        <w:pStyle w:val="BookText"/>
        <w:rPr/>
      </w:pPr>
      <w:r>
        <w:rPr>
          <w:rFonts w:ascii="IRNazanin" w:hAnsi="IRNazanin" w:eastAsia="IRNazanin"/>
          <w:color w:val="111111"/>
          <w:sz w:val="28"/>
          <w:sz w:val="28"/>
          <w:szCs w:val="28"/>
          <w:rtl w:val="true"/>
          <w:lang w:bidi="fa-IR"/>
        </w:rPr>
        <w:t>وتعلیقنا علی الکلام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سلّمنا بصحة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الشعائر حقیقة شرعیة تعبدیة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تنتج ما یستهدفه‌قائلها من سلب الشرعیة عن الکثیر من المصادیق التی تصنّف الیوم فی حقل الشعائرُّ وذلک لوجود الألسنة الأخری‌الآخذة لعناوین أخری ذات حقیقة عرفیة لغویة تکفی فی إضفاء الشرعیة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تحدیداً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بثّ نور الله وإعلاءکلمته،ولسان الدعوة لإحیاء أمر أهل البیت،ولسان أهمیة تشیید قبور أهل البیت،وحکم العقل بلزوم تعظیم الشعائرالمنسوبة لله لأنه یصبّ فی مجال تعظیم الله تعالی اللازم عقلاً وبالبداهة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 تقریب الاستدلال من خلال الالتفات إلی نقطتین محسومتین سلفاً فی الوسط الفقهی والأصولی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التخییر،تارة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شرعیاً،وذلک فی حالة نصّ الشارع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عقلیاً،وذلک فیما لو أمرالشارع بطبیعة کلّیة من دون تخصیص بزمان أو مکان أو عوارض معیّنة،</w:t>
      </w:r>
    </w:p>
    <w:p>
      <w:pPr>
        <w:pStyle w:val="BookText"/>
        <w:rPr/>
      </w:pPr>
      <w:r>
        <w:rPr>
          <w:rFonts w:ascii="IRNazanin" w:hAnsi="IRNazanin" w:eastAsia="IRNazanin"/>
          <w:color w:val="111111"/>
          <w:sz w:val="28"/>
          <w:sz w:val="28"/>
          <w:szCs w:val="28"/>
          <w:rtl w:val="true"/>
          <w:lang w:bidi="fa-IR"/>
        </w:rPr>
        <w:t>فیدرک العقل تخویل الشارع المکلّف فی تطبیق‌الطبیعة علی أیّ فرد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هذا التطبیق لا یعدّ تشریعاً وبدعة،لأن المکلّف لا یتعبدّ بالخصوصیة الفردیة کی یُعدّتجاوزاً لما رسمه الشارع،وإنما یتعبّد بالطبیعة الموجودة فی الفرد،ومن ثم عدّ امتثالاً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وأمثلته أکثر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ولهذاأسماه البعض بالتخییر الشرعی التبعی،وإن کان الصحیح أنه تخییر عقلی بید أنه بحکم العقل غیر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العنوان الثانوی إلی عنوان ثانوی فی الحکم،وآخر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ذو ملاک‌ثانوی وبالتالی یکون الحکم فیه استثنائیاً کالحرج والضرر،ومن ثم عندما تطرأ مثل هذه العناوین تُغیّر الحکم الأولی أوتزاحم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الحکم فی الثانی أولیّ منبثق عن ملاک أولیّ فلا یعدّ حکما استثنائیاً طارئاً وإنما موضوعه طارئ،کما لوأصبح القیام احتراماً للقادم بعد أن لم یکن کذلک،فذات القیام لیس احتراماً وإنما طرأ علیه وتصادق معه عنوان‌الاحترام،وأما الحکم بالاحترام فهو حکم أولیّ ذو ملاک أولیّ فلا یعد استثنائیاً وطارئاً بالنسبة للقیام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وأمثلة هذا القسم‌کثیرة،منها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حالات اجتماع الأمر والنهی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وفارق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النمط الأول لابد أن یکون طروّه ذا طابع</w:t>
      </w:r>
    </w:p>
    <w:p>
      <w:pPr>
        <w:pStyle w:val="BookText"/>
        <w:rPr/>
      </w:pPr>
      <w:r>
        <w:rPr>
          <w:rFonts w:ascii="IRNazanin" w:hAnsi="IRNazanin" w:eastAsia="IRNazanin"/>
          <w:color w:val="111111"/>
          <w:sz w:val="28"/>
          <w:sz w:val="28"/>
          <w:szCs w:val="28"/>
          <w:rtl w:val="true"/>
          <w:lang w:bidi="fa-IR"/>
        </w:rPr>
        <w:t>اتفاقی استثنائی،وإلا لو کان دائمیاً أو غالبیاً عاد أولیاً وانقلب‌الأولی إلی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الغایة من التشریعات الأولیة أن تبقی قوانین جامدة ومعطّلة وإنشائیة فقط،وإنما الغایة تفعیلها حتی‌یتحققّ الملاک الذی یتوخّاه المقنّن من تقنینه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لابد أن تکون مزاحمة الأحکام الثانویة التی تفرض نفسها علی‌الحکم الأولی اتفاقیةُّ حفظاً لهویتها وهویة الحکم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کانت واحدة من شرائط فقاهة الفقیه وحکومته أن‌یحفظ هذا الأصل فی استنباطه وتطبیقه للأحکام وإلا کانت أغراض المقنن عرضة للضیاع</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لا مانع فی النمط الثانی من أن تکون دائمیة بعد أن کان حکمها وملاکها أولیاً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تبلورت هاتان النقطتان،وتبلور سابقاً أن أدلة الشعائر لیست منحصرة باللسان الذی ورد فیه لفظ الشعائر،أمکن‌الاستفادة من الألسنة الأخری المتضمنة لعناوین أخری حیث لم یکن الأمر فیها إلا بالطبیعة من دون تقیید بخصوصیة‌فردیة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فالعقل یحکم بتخویل الشارع المکلف التطبیق علی أی مصداق وبأی أسلوب</w:t>
      </w:r>
    </w:p>
    <w:p>
      <w:pPr>
        <w:pStyle w:val="BookText"/>
        <w:rPr/>
      </w:pPr>
      <w:r>
        <w:rPr>
          <w:rFonts w:ascii="IRNazanin" w:hAnsi="IRNazanin" w:eastAsia="IRNazanin"/>
          <w:color w:val="111111"/>
          <w:sz w:val="28"/>
          <w:sz w:val="28"/>
          <w:szCs w:val="28"/>
          <w:rtl w:val="true"/>
          <w:lang w:bidi="fa-IR"/>
        </w:rPr>
        <w:t>کان،خاصة وقد عرفت أن‌المکلف لا یتعبد إلا بالطبیعة دون الخصوصیة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والمستجدات مهما کانت فهی لا تعدو العنوان الطارئ علی‌التکوین من القسم الثانی،وفی مثله لا مانع أن یکون دائمیاً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الحکم فی ما نحن فیه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وکلمات الأعلام تؤکد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 الحدائق والذی یمثّل حالة وسطیة بین الاتجاه الأخباری والأصولی انتهی فی‌بحث لبس السواد حزناً علی الحسین إلی عدم کراهته حتی فی الصلاة،مع أنه مکروه فی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والمیرزا القمی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 جواز تمثیل واقعة الطف،بل رجحانه استناداً إلی عمومات البکاءوالإبکاء،مضیفاً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عموم حرمة تشبّه الرجل بالمرأة وبالعکس،فالمصیر حتی لو کان التعارض فإنه یبقی ذافائدةُّ إذ مع سقوط</w:t>
      </w:r>
    </w:p>
    <w:p>
      <w:pPr>
        <w:pStyle w:val="BookText"/>
        <w:rPr/>
      </w:pPr>
      <w:r>
        <w:rPr>
          <w:rFonts w:ascii="IRNazanin" w:hAnsi="IRNazanin" w:eastAsia="IRNazanin"/>
          <w:color w:val="111111"/>
          <w:sz w:val="28"/>
          <w:sz w:val="28"/>
          <w:szCs w:val="28"/>
          <w:rtl w:val="true"/>
          <w:lang w:bidi="fa-IR"/>
        </w:rPr>
        <w:t>الحرمة یبقی الفعل علی الحلّ ولو عبر التمسک بأصالة الحل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الیزدی فی تعلیقته علی رسالة الشیخ جعفر الشوشتری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وتحدیداً فی الملحق فی أجوبته علی الأسئلة حول‌الشعائر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إلی رأی البحرانی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والکلبایکانی انتهی إلی جواز الشبیه تمسکاً بعموم البکاء والإبکاء</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بحث الفرق بین البدعیة والشرعیة یلفت کاشف الغطاء الکبیر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الأعمال الخاصة ذات الطابع الدینی التی‌تفقد الدلیل الخاص علیها بید أنها تندرج تحت عموم،فإن جیء بها من جهة العموم لا من جهة الخصوصیة فهو کافٍ‌فی شرعیتها کالشهادة الثالثة فی الأذان لا بقصد الخصوصیة والجزئیة لأنهما معاً تشریع،بل قصد الرجحان المستفاد من‌عمومات استحباب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یذکر اسم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وکقراءة الفاتحة بعد</w:t>
      </w:r>
    </w:p>
    <w:p>
      <w:pPr>
        <w:pStyle w:val="BookText"/>
        <w:rPr/>
      </w:pPr>
      <w:r>
        <w:rPr>
          <w:rFonts w:ascii="IRNazanin" w:hAnsi="IRNazanin" w:eastAsia="IRNazanin"/>
          <w:color w:val="111111"/>
          <w:sz w:val="28"/>
          <w:sz w:val="28"/>
          <w:szCs w:val="28"/>
          <w:rtl w:val="true"/>
          <w:lang w:bidi="fa-IR"/>
        </w:rPr>
        <w:t>أکل الطعام‌بقصد استجابة الدعاء،استناداً إلی ما ورد أنه من وظائفه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یصنع للموتی من مجلس الفاتحة والترحیم بالطور المعلوم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أن حدیثه لا یخصّ الممارسات ذات البعد الإعلامی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الإعلائی فقط وإنما یعم کلّ السنن الاجتماعیة ذات‌الطابع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فی المستجدّ أن یکون حلالاً فی نفسه وقبل أن یتعنون،وأما إذا کان حراماً فإن الأمر الشرعی بالطبیعة،فالتخییرالعقلی بالأفراد لا یتناول الخصوصیة المحرمة وإنما ینتهی بالفرد المکروه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بما تقدم یمکن حلّ التدافع الذی یبدو لأول وهلة بین استدلالین فی فقه الشعائر لإثبات مشروعیة المصداق‌المستجد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بالبراءة أو أصالة الحل فی المصداق،ثم الاستدلال</w:t>
      </w:r>
    </w:p>
    <w:p>
      <w:pPr>
        <w:pStyle w:val="BookText"/>
        <w:rPr/>
      </w:pPr>
      <w:r>
        <w:rPr>
          <w:rFonts w:ascii="IRNazanin" w:hAnsi="IRNazanin" w:eastAsia="IRNazanin"/>
          <w:color w:val="111111"/>
          <w:sz w:val="28"/>
          <w:sz w:val="28"/>
          <w:szCs w:val="28"/>
          <w:rtl w:val="true"/>
          <w:lang w:bidi="fa-IR"/>
        </w:rPr>
        <w:t>بعموم وجوب أو رجحان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التدافع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بین أصل عملی ودلیل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أنه کیف یفرض الشک فی حلّیة وحرمة مصداق‌ثم یقال عنه إنه واجب؟</w:t>
      </w:r>
    </w:p>
    <w:p>
      <w:pPr>
        <w:pStyle w:val="BookText"/>
        <w:rPr/>
      </w:pPr>
      <w:r>
        <w:rPr>
          <w:rFonts w:ascii="IRNazanin" w:hAnsi="IRNazanin" w:eastAsia="IRNazanin"/>
          <w:color w:val="111111"/>
          <w:sz w:val="28"/>
          <w:sz w:val="28"/>
          <w:szCs w:val="28"/>
          <w:rtl w:val="true"/>
          <w:lang w:bidi="fa-IR"/>
        </w:rPr>
        <w:t>وحلّه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ذکرناه فی النقطة الثانیة من أن هناک قسماً من العناوین ذات حکم أولی ولکنها مع ذلک ثانویة من ناحیة‌الموضوع بحکم طروه علی الموضوع التکوینی،من ثم احتاج إلی إثبات حلّیة المعنون أولاً،کی یصلح فی خطوة لاحقة‌أن یتعنون فیکون مصداقاً للوجوب أو الرجحان الأوّلی،لوضوح عدم 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الأمر بالطبیعة فالتخییر العقلی فی‌التطبیق علی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المصداق والفرد ذا الخصوصیة المحرمة،وإنما ینتهی بالفرد المکروهُّ ومن هنا کانت الصلاة فی‌الحمام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وإثبات الحلّ لا یکون إلا بالبراءة أو أصالة الحلّ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یستغرب حینئذ من بحث الأعلام فی حالات اجتماع الأمر والنهی بعد أن کان الأمر بالصلاة لا یتناول‌الخصوصیة المحرّمةُّ إذ لا موضوع للاجتماع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والسؤال موجّه للقائل بالتزاحم الملاکی کالآخند والمشهور،وأما القائل‌بالتعارض کالمیرزا</w:t>
      </w:r>
    </w:p>
    <w:p>
      <w:pPr>
        <w:pStyle w:val="BookText"/>
        <w:rPr/>
      </w:pP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 تجاوب مع السؤال حیث إنه ینتهی إلی عدم شمول الأمر للمصداق المحرّم؟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غرضهم من البحث هناک هو تنقیح سعة الطبیعة وامتدادها إلی الفرد الحرام أیضاً فی مقام الحکم الإنشائی‌والفعلی الناقص،ولکن لا بمعنی تسویغ ارتکاب الحرام وإنما بمعنی أن الحرمة 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الراجح علی‌الامتناع،وتزاحمه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الجواز عند المشهور،وبالتالی قد یکون العنوان الراجح هو الأهمّ کما فی حالة التضیق‌والعجز عن بقیة الأفراد فیتقدم ویکون هو حکم الفرد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خصوص الصلاة یحکم ببطلانها لعدم تحقق‌التقرب بما هو مبغوض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التقصیر</w:t>
      </w:r>
    </w:p>
    <w:p>
      <w:pPr>
        <w:pStyle w:val="BookText"/>
        <w:rPr/>
      </w:pPr>
      <w:r>
        <w:rPr>
          <w:rFonts w:ascii="IRNazanin" w:hAnsi="IRNazanin" w:eastAsia="IRNazanin"/>
          <w:color w:val="111111"/>
          <w:sz w:val="28"/>
          <w:sz w:val="28"/>
          <w:szCs w:val="28"/>
          <w:rtl w:val="true"/>
          <w:lang w:bidi="fa-IR"/>
        </w:rPr>
        <w:t>أو إمکان بقیة الأفراد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تماشینا مؤقتاً مع فرضیة أن تحدید مفردات الشعائر شأن خاص بالشارع لم یخوّل فیه المتشرعة إلا أنه‌یمکن تلافی ما تنتجه هذه الفرضیة بالألسنة الأخری حیث تضفی الشرعیة علی کل المراسیم التی تم التعارف علیهاعلی أساس أنها شعائر من زاویة أنها تمثّل إحیاء الأمر ورفع کلمة الله وإعلاء أمره ونشر المعانی العلیا لدینهُّ وذلک‌لإطلاق الطبیعة المأمور بها وهو یقتضی التخییر العقلی،وأن العناوین المأخوذة فی الأدلة المذکورة لیس لها مصادیق‌تکوینیة مشخّصة وإنما تطرأ علی مصادیق متنوعة،ولا مشکلة فی أن یکون الطرو دائمیاً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،شریطة أن یکون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المصداق‌محلّلاً بل وإن کان محرّماً ولکنه غیر منجز،وکان الدوام بحسب الخارج من المقارنات لا بحسب نفس الطبیعة بناء علی‌التزاحم فی صورة الامتناع والذی هو مختارنا تبعاً لمشهور الفقهاء والشیخ والآخند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معیار التعارض لیس هو النسبة‌من وجه أو التباین کما هو مبنی مدرسة المیرزا،وإنما التنافی بین الدلیلین إذا کان دائمیاً أو غالبیاً بحسب التقنین لابحسب الخارج،فی قبال ما إذا کان اتفاقیاً بحسب التقنین والتنظیر وإن کان یدوم فی بعض</w:t>
      </w:r>
    </w:p>
    <w:p>
      <w:pPr>
        <w:pStyle w:val="BookText"/>
        <w:rPr/>
      </w:pPr>
      <w:r>
        <w:rPr>
          <w:rFonts w:ascii="IRNazanin" w:hAnsi="IRNazanin" w:eastAsia="IRNazanin"/>
          <w:color w:val="111111"/>
          <w:sz w:val="28"/>
          <w:sz w:val="28"/>
          <w:szCs w:val="28"/>
          <w:rtl w:val="true"/>
          <w:lang w:bidi="fa-IR"/>
        </w:rPr>
        <w:t>الأفراد بسبب اتفاقی خارجی‌حیث یتزاحمان حینئذ من دون أن یکذب أحدهما الآخر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کان التنافی بین الحکم الأولی للعنوان الثانوی الوارد فی الألسنة الأخری والحکم الأولی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لا التعارض لأن التنافی علی مستوی التقنین لا یعدو الاتفاق ولأسباب خارجیة،فیکسب المصداق من زاویة‌تعنونه بالعنوان الراجح الشرعیة لوجود الملاک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محرّماً فضلاً عمّا إذا کان مباحاً</w:t>
      </w:r>
      <w:r>
        <w:rPr>
          <w:rFonts w:eastAsia="IRNazanin" w:cs="IRNazanin"/>
          <w:color w:val="111111"/>
          <w:sz w:val="28"/>
          <w:szCs w:val="28"/>
          <w:rtl w:val="true"/>
          <w:lang w:bidi="fa-IR"/>
        </w:rPr>
        <w:t>.</w:t>
      </w:r>
      <w:bookmarkStart w:id="49" w:name="pg5116_54047"/>
    </w:p>
    <w:p>
      <w:pPr>
        <w:pStyle w:val="Heading3"/>
        <w:numPr>
          <w:ilvl w:val="2"/>
          <w:numId w:val="1"/>
        </w:numPr>
        <w:rPr/>
      </w:pPr>
      <w:bookmarkStart w:id="50" w:name="__RefHeading___Toc1538220_774463916"/>
      <w:bookmarkStart w:id="51" w:name="_Toc18"/>
      <w:bookmarkEnd w:id="49"/>
      <w:bookmarkEnd w:id="50"/>
      <w:r>
        <w:rPr>
          <w:rtl w:val="true"/>
        </w:rPr>
        <w:t>النقد التفصیلی لأدلة الرأی الآخر</w:t>
      </w:r>
      <w:r>
        <w:rPr>
          <w:rtl w:val="true"/>
        </w:rPr>
        <w:t>:</w:t>
      </w:r>
      <w:bookmarkEnd w:id="51"/>
    </w:p>
    <w:p>
      <w:pPr>
        <w:pStyle w:val="BookText"/>
        <w:rPr/>
      </w:pPr>
      <w:r>
        <w:rPr>
          <w:rFonts w:ascii="IRNazanin" w:hAnsi="IRNazanin" w:eastAsia="IRNazanin"/>
          <w:color w:val="111111"/>
          <w:sz w:val="28"/>
          <w:sz w:val="28"/>
          <w:szCs w:val="28"/>
          <w:rtl w:val="true"/>
          <w:lang w:bidi="fa-IR"/>
        </w:rPr>
        <w:t>بعد کلّ هذا ننتقل إلی النقد التفصیلی للأدلة الأربعة التی قیلت أو یمکن أن تقال لدعوی اختصاص شرعیة الشعیرة بمایصوغه الشارع من مصداق لا مطلقاً،بعد الإلمام إجمالاً بفسادها من خلال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 استلزام اتساع الشریعة وبالتالی تبدّل معالمها وشکلها،فیمکن المناقشة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التضخم والتوسع إن کان یعنی‌التجذیر والتثبیت والنشر والتعمیم والبثّ والإعلاء والإحیاء فهو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یعنی زوال ما هو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المرفوض</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التغییر علی إطلاقه ظاهرة سلبیة وإنما ما کان منه علی حساب الثابت،وأما ما یصبّ فی خدمة‌الثابت وتأکیده وتأصیله وحفظه فهو إیجابی ومطلوب،وقانون هذا وضابطته هو حفظ ثبات عنوان موضوع ومتعلق‌القضیة الشرعیة واختزال التغییر فی مصداقهما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وواضح أن المستجدّ فی حقل الشعائر الذی یمکن قبوله بل الدعوة إلیه‌هو ما یکون فی حقل</w:t>
      </w:r>
    </w:p>
    <w:p>
      <w:pPr>
        <w:pStyle w:val="BookText"/>
        <w:rPr/>
      </w:pPr>
      <w:r>
        <w:rPr>
          <w:rFonts w:ascii="IRNazanin" w:hAnsi="IRNazanin" w:eastAsia="IRNazanin"/>
          <w:color w:val="111111"/>
          <w:sz w:val="28"/>
          <w:sz w:val="28"/>
          <w:szCs w:val="28"/>
          <w:rtl w:val="true"/>
          <w:lang w:bidi="fa-IR"/>
        </w:rPr>
        <w:t>المصداق مع حفظ ثبات الموضوع للقضیة المشرعة وبدقة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الذی ندعیه صغرویاً،ومن‌ثم لم تشکّل هذه المفردات حسب فهمنا،تهدیداً لثوابت الدین ومقدّساته بل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دلیل فتح باب التشریع،فیمکن القول بوجاهته إن کان للمتشرعة تشریع،بید أنه لیس کذلک حیث إنهم لم یمارسواسنّ قانون وإنما مارسوا التطبیق المأذون به شرعاً،وهو أمر لیس منه بدّ فی أی قانونُّ لأنه مهما تفصّل علی ید المقنّن إلاأنه لا یمکن أن یکون جزئیاً من کلّ جهة،ومن ثم یبقی ذا جهة أو أکثر عامة کلّیة تنظیریة،وهی المنطقة التی خُوّل‌المکلف فیها التطبیق علی المصداق الذی یشاء من دون أن یتعبّد بالخصوصیة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للعموم الذی لا یتنَزل ولایتفصل إلا بجعل وتقنین وهو الذی تمّ إیکاله إلی النبی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ما لا یحتاج إلی تنْزیل بصیغة التقنین والجعل حیث یکون انطباقه قهریاً وساذجاً،ومثله أُوکل تطبیقه إلی المکلف‌من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وعمومات الشعائر بألسنتها المختلفة من القسم الثانی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یتبلور الخلل فی دلیل تحلیل الحرام وبالعکسُّ إذ</w:t>
      </w:r>
    </w:p>
    <w:p>
      <w:pPr>
        <w:pStyle w:val="BookText"/>
        <w:rPr/>
      </w:pPr>
      <w:r>
        <w:rPr>
          <w:rFonts w:ascii="IRNazanin" w:hAnsi="IRNazanin" w:eastAsia="IRNazanin"/>
          <w:color w:val="111111"/>
          <w:sz w:val="28"/>
          <w:sz w:val="28"/>
          <w:szCs w:val="28"/>
          <w:rtl w:val="true"/>
          <w:lang w:bidi="fa-IR"/>
        </w:rPr>
        <w:t>عقدته أنه تشریع،وهو وجیه إن کان بلا غطاء شرعی،وإلا کان‌التشریع الإلهی المنطبق الطارئ هو المحلّل والمحرّم،وقد عرفت أن التخییر العقلی فی المصداق بتخویل من الشارع،وإلا انسحب الإشکال حتی علی مثل مصادیق الصلاة بحسب المکان والزمان والساتر وبقیة الشرائط</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ویتبلور الخلل فی الدلیل الآخر الذی حاول تصنیف عمومات الشعائر فی القسم الأول،وهو الذی یحتاج فی تفصیله‌إلی الجعل والتقنینُّ استناداً إلی جعل الشارع بعض المصادیق للشعائر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صرف تصرف الشارع فی إخراج‌مصداق أو إلحاقه لا یعنی أنه من النمط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فالشارع تصرّف فی البیع توسعة وتضییقاً ولکن لم یؤثّر ذلک علی بقاءعموم البیع قابلاً للانطباق علی مصادیقه من دون توسیط للجعل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52" w:name="pg5116_54050"/>
    </w:p>
    <w:p>
      <w:pPr>
        <w:pStyle w:val="Heading3"/>
        <w:numPr>
          <w:ilvl w:val="2"/>
          <w:numId w:val="1"/>
        </w:numPr>
        <w:rPr/>
      </w:pPr>
      <w:bookmarkStart w:id="53" w:name="__RefHeading___Toc1538222_774463916"/>
      <w:bookmarkStart w:id="54" w:name="_Toc19"/>
      <w:bookmarkEnd w:id="52"/>
      <w:bookmarkEnd w:id="53"/>
      <w:r>
        <w:rPr>
          <w:rtl w:val="true"/>
        </w:rPr>
        <w:t>ضابطة البدعة والتوقیفیة</w:t>
      </w:r>
      <w:r>
        <w:rPr>
          <w:rtl w:val="true"/>
        </w:rPr>
        <w:t>:</w:t>
      </w:r>
      <w:bookmarkEnd w:id="54"/>
    </w:p>
    <w:p>
      <w:pPr>
        <w:pStyle w:val="BookText"/>
        <w:rPr/>
      </w:pPr>
      <w:r>
        <w:rPr>
          <w:rFonts w:ascii="IRNazanin" w:hAnsi="IRNazanin" w:eastAsia="IRNazanin"/>
          <w:color w:val="111111"/>
          <w:sz w:val="28"/>
          <w:sz w:val="28"/>
          <w:szCs w:val="28"/>
          <w:rtl w:val="true"/>
          <w:lang w:bidi="fa-IR"/>
        </w:rPr>
        <w:t>ومن أجل أن تتکامل الصورة نلفت إلی قانون البدعة ومنه نتعرف علی ضابط التوقیف علی الشرع،إذ قد یتبادر إلی‌الذهن علی ضوء النتیجة التی خرجنا بها أنه لم یبق للتوقیف معنی أو مجال،فنقول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البدعة هو نسبة غیر المجعول‌من قبل الشارع إلیه،أو الإخبار عنه من دون علم وإن کان فی الواقع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یعنی من النسبة محض الإخبار وإنما مع‌التدین والالتزام علی أساس أنه من الشارع وذی صبغة دینیة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فالتوقیف هو حصر التدین بشیء موقوف علی الجعل أو علی العلم حتی یتوفر ذلک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یتساءل علی هذا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یعنی جواز التدین بشیء إذا لم یکن علی أساس أنه شرعی وإنما نتیجة توافق الطرفین و التزامهما کما فی الربا من دون بناء علی حلّیته،مع أنه لا یمکن الالتزام به؟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الفرضیة المشار إلیها لیس حراماً من زاویة کونه بدعة ومخالفة للتوقیف،وإنما هو حرام من زاویة‌أخری وهی حرمة ممارسة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فالتوقیفیة لا تغطّی کل الالتزامات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یتساءل ثانیة عن السرّ فی اقتصار کثیر من الفقهاء فی التوقیف علی العبادات فقط،فی الوقت الذی یبدو شموله لکل‌مساحات الدین؟</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اقتصارهم لجلاء الأمر فیها،لأن العبادیّ لا یؤدّی إلا علی أساس أنه من الشارع،وإلا فالجمیع عموماً توقیفی‌من جهة الحکم والمحمول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أن العبادات ذات حقائق شرعیة،وفی مثلها لا بد من إعمال التوقیفیة حتی علی صعید المصداق،بخلاف العناوین ذات الحقائق اللغویة کعنوان صلة الرحم وبرّ الوالدین فإن توقیفیتها تقتصر علی الحکم وقیدیة العنوان‌له دون ماهیة العنوان</w:t>
      </w:r>
    </w:p>
    <w:p>
      <w:pPr>
        <w:pStyle w:val="BookText"/>
        <w:rPr/>
      </w:pPr>
      <w:r>
        <w:rPr>
          <w:rFonts w:ascii="IRNazanin" w:hAnsi="IRNazanin" w:eastAsia="IRNazanin"/>
          <w:color w:val="111111"/>
          <w:sz w:val="28"/>
          <w:sz w:val="28"/>
          <w:szCs w:val="28"/>
          <w:rtl w:val="true"/>
          <w:lang w:bidi="fa-IR"/>
        </w:rPr>
        <w:t>والمصداق</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یتبلور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النتیجة التی خرجنا بها فی عمومات الشعائر والألسنة الأخری من إیکال المصداق إلی العرف لایتقاطع مع قاعدة التوقیف،لأن العناوین المأخوذة فی الأدلة ذات حقائق لغویة لا حقائق شرعیة،وفی مثلها یقتصر فی‌التوقیف علی حکم العنوان دون المصداق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bookmarkStart w:id="55" w:name="pg5116_54053"/>
    </w:p>
    <w:p>
      <w:pPr>
        <w:pStyle w:val="Heading3"/>
        <w:numPr>
          <w:ilvl w:val="2"/>
          <w:numId w:val="1"/>
        </w:numPr>
        <w:rPr/>
      </w:pPr>
      <w:bookmarkStart w:id="56" w:name="__RefHeading___Toc1538224_774463916"/>
      <w:bookmarkStart w:id="57" w:name="_Toc20"/>
      <w:bookmarkEnd w:id="55"/>
      <w:bookmarkEnd w:id="56"/>
      <w:r>
        <w:rPr>
          <w:rtl w:val="true"/>
        </w:rPr>
        <w:t>فقه متعلّق العمومات</w:t>
      </w:r>
      <w:r>
        <w:rPr>
          <w:rtl w:val="true"/>
        </w:rPr>
        <w:t>:</w:t>
      </w:r>
      <w:bookmarkEnd w:id="57"/>
    </w:p>
    <w:p>
      <w:pPr>
        <w:pStyle w:val="BookText"/>
        <w:rPr/>
      </w:pPr>
      <w:r>
        <w:rPr>
          <w:rFonts w:ascii="IRNazanin" w:hAnsi="IRNazanin" w:eastAsia="IRNazanin"/>
          <w:color w:val="111111"/>
          <w:sz w:val="28"/>
          <w:sz w:val="28"/>
          <w:szCs w:val="28"/>
          <w:rtl w:val="true"/>
          <w:lang w:bidi="fa-IR"/>
        </w:rPr>
        <w:t>والحدیث فی هذه الزاویة یقع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أن المتعلق فی العمومات هو التعظیم والابتذال،حیث وقع الأول متعلقاً للوجوب والثانی متعلقاًللحرمة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والکیفیة المطلوبة لابد أن تأتی متناسبة مع طبیعة 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المدلول بالشعیرة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بحث الوضع أن صلة الموضوع بالموضوع له تتوثق وتشتدّ بکثرة الاستعمال وتقادم العلاقة،حتی‌یصل الأمر إلی الاستعاضة ذهنیاً بالموضوع عن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کیفیة العلاقة وإن کانت مدینة للوضع حدوثاً وبقاءً،بید أن کیفیتها مرتبطة بعوامل أخری،ومن ثم لایمکن تصنیف بیانیة العلامات فی درجة واحدة وإنما هی حالة مشککة تتفاوت تبعاً لتفاوت العوامل ومدی توفرها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تشذّ الشعیرة عموماً عن هذا القانون،ومن ثم یتفسّر لنا ما نلحظه من تفاوتها فی التعبیر،فشعیرة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تعبیراً من الرزّاق والخالق فی الأول،والألقاب الأخری فی الثانی،وهی جمیعاً أشدّ من الشعائرالأخری حتی انفردت فی أحکام خاصة من بینها،کحرمة المسّ من دون طهارة،وحرمة التنجیس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الشعائر وإن اشترکت فی إحیاء المعنی الدینی وتسویقه إعلامیاً بید أن مدالیلها تختلف فی السموّوالرفعة،فمضمون المصحف الشریف هو کلام الله تعالی،بینما مضمون کتب الحدیث هو 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،ومضمون کتب الفقه مضامین الحکم الإسلامی،وبدیهی أن المدلول الأول أرفع من المدلول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ثم‌یُفهم اختلاف أحکام الهاتک لحرمة الکعبة والمسجد الحرام حیث یُکفّر ویُقتل فی الأول،ویُقتل فی الثانی من دون‌تکفیر</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اختلفت الشعیرة دلالةً أو مدلولاً،اختلف التعظیم المطلوب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أو الحرام الذی ینطبق علی مصادیقه بکیفیة مشککة غیر متواطیة،کالبرّ بالوالدین والمعاشرة بالمعروف مع الزوجة،هل هو کلّ المراتب أو المتیقّن فقط وهو الأدنی فی الوجوب والأعلی فی الحرمة؟</w:t>
      </w:r>
    </w:p>
    <w:p>
      <w:pPr>
        <w:pStyle w:val="BookText"/>
        <w:rPr/>
      </w:pPr>
      <w:r>
        <w:rPr>
          <w:rFonts w:ascii="IRNazanin" w:hAnsi="IRNazanin" w:eastAsia="IRNazanin"/>
          <w:color w:val="111111"/>
          <w:sz w:val="28"/>
          <w:sz w:val="28"/>
          <w:szCs w:val="28"/>
          <w:rtl w:val="true"/>
          <w:lang w:bidi="fa-IR"/>
        </w:rPr>
        <w:t>مرتکز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الثانی،والزائد راجح،فالبرّ الواجب هو الذی یؤدی ترکه إلی العقوق،والصلة الواجبة هی التی یلزم من‌عدمها القطیعة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لم یکن فرق بین من یذهب إلی حرمة العقوق ومن یذهب إلی وجوب البرّ علی مستوی النتیجة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مشکّکُّ حیث لا یقف عند حد،وإنما کلّ تعظیم فوقه آخر،والابتذال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کلّ نمط یوجدالأشدّ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المتیقّن من کلّ منهما هو المطلوب إلزاماً،لم یبق فرق بین مدلولی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مستوی‌النتیجة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فالتعظیم الواجب هو الذی یلزم من ترکه الإهانة،وهی أول مراتب الابتذال،والمراتب العلیا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والابتذال‌المحرّم هو الذی لا یقترن مع أیّ ممارسة 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معبرة عن التعظیم وإلا کان</w:t>
      </w:r>
      <w:bookmarkStart w:id="58" w:name="pg5116_54057"/>
    </w:p>
    <w:p>
      <w:pPr>
        <w:pStyle w:val="BookText"/>
        <w:rPr/>
      </w:pPr>
      <w:bookmarkEnd w:id="58"/>
      <w:r>
        <w:rPr>
          <w:rFonts w:ascii="Amiri" w:hAnsi="Amiri" w:eastAsia="Amiri" w:cs="Amiri"/>
          <w:color w:val="111111"/>
          <w:sz w:val="28"/>
          <w:sz w:val="28"/>
          <w:szCs w:val="28"/>
          <w:rtl w:val="true"/>
          <w:lang w:bidi="ar-SA"/>
        </w:rPr>
        <w:t>مکروهاً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538226_774463916"/>
      <w:bookmarkStart w:id="60" w:name="_Toc21"/>
      <w:bookmarkEnd w:id="59"/>
      <w:r>
        <w:rPr>
          <w:rtl w:val="true"/>
        </w:rPr>
        <w:t>حیثیات فی حکم العمومات</w:t>
      </w:r>
      <w:r>
        <w:rPr>
          <w:rtl w:val="true"/>
        </w:rPr>
        <w:t>:</w:t>
      </w:r>
      <w:bookmarkEnd w:id="6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الحیثیة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أن اتضح أن طبیعة الحکم فی عمومات الشعائر أولی،وأن الثانویة وإن کانت بید أنها فی زاویة‌الموضوع،ومن ثم لم یکن الحکم هذا عینَ الأحکام الأولیة،کما بدا ذلک من بعض التعاریف،حیث عرّفت الشعائربالدین وأمر الله،وذلک</w:t>
      </w:r>
    </w:p>
    <w:p>
      <w:pPr>
        <w:pStyle w:val="BookText"/>
        <w:rPr/>
      </w:pPr>
      <w:r>
        <w:rPr>
          <w:rFonts w:ascii="IRNazanin" w:hAnsi="IRNazanin" w:eastAsia="IRNazanin"/>
          <w:color w:val="111111"/>
          <w:sz w:val="28"/>
          <w:sz w:val="28"/>
          <w:szCs w:val="28"/>
          <w:rtl w:val="true"/>
          <w:lang w:bidi="fa-IR"/>
        </w:rPr>
        <w:t>لاختلاف الموضوع،فهما حکمان بموضوعین متصادقین،فإیجاب البدن کشعیرة یختلف عنه‌کمنسک حجّ ملاکاً وموضوعاً فحکماً،أقصاه أنهما تصادقا حیث کان المصداق مشتملاً علی جنبة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وعندمانتأمل فی روایات الهدی نلحظ بوضوح البعدین فی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تقسیم للثانوی من زاویة الحکم إلی مثبت ونافٍ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الوفاء بالنذر،والثانی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فالمثبت متضمّن لملاک وجودیّ،فی حین یکفی النافی نفی‌الملاک،وهذا فارق مهمّ فی باب التزاحم،بالإضافة إلی الأثر المهم الذی یترتّب علی الفرق بینهما فی بحث الثابت‌والمتغیّر فی الأحکام والأصول القانونیة للأبواب الحدیثة المستجدّة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إن الحکم فی القسم الأول أولی،والثانویة فیه من زاویة الموضوع،فیکون کحکم الشعائر،ولکن مع میزة‌للأخیر فی أنه أمر مرغوب فیه ندب إلیه الشرع وحثّ علیه،فی حین لا یوجد ذلک فی النذر وإنما یجب لو وقع بل قدیکره کثرته،ولا</w:t>
      </w:r>
    </w:p>
    <w:p>
      <w:pPr>
        <w:pStyle w:val="BookText"/>
        <w:rPr/>
      </w:pPr>
      <w:r>
        <w:rPr>
          <w:rFonts w:ascii="IRNazanin" w:hAnsi="IRNazanin" w:eastAsia="IRNazanin"/>
          <w:color w:val="111111"/>
          <w:sz w:val="28"/>
          <w:sz w:val="28"/>
          <w:szCs w:val="28"/>
          <w:rtl w:val="true"/>
          <w:lang w:bidi="fa-IR"/>
        </w:rPr>
        <w:t>یوجد ذلک فی الشرط وإنما یجب إذا التزم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یمکن تصنیف القسم المذکور فی الحکم الأولی فحکم الشعیرة علی الأقل یبقی وثیق الصلة بالحکم الأولی وإن‌کان لا یعدم القواسم المشترکة مع الثانوی المثبت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الحیثیة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علی طبیعة العلاقة بین الحکم الثانوی</w:t>
      </w:r>
    </w:p>
    <w:p>
      <w:pPr>
        <w:pStyle w:val="BookText"/>
        <w:rPr/>
      </w:pPr>
      <w:r>
        <w:rPr>
          <w:rFonts w:ascii="IRNazanin" w:hAnsi="IRNazanin" w:eastAsia="IRNazanin"/>
          <w:color w:val="111111"/>
          <w:sz w:val="28"/>
          <w:sz w:val="28"/>
          <w:szCs w:val="28"/>
          <w:rtl w:val="true"/>
          <w:lang w:bidi="fa-IR"/>
        </w:rPr>
        <w:t>النافی والحکم الأولی بین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قائل‌بالتزاحم الملاکی وآخر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النائینی ولفیف 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هذا الخلاف بقاء مشروعیة الحکم الأولی علی التزاحم دون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أنه علی التزاحم لا یکون الضرر أو الحرج الرافع بدرجة واحدة فی کلّ الحالات وإنما فی کلّ حالة بحسبها،فالضرر الیسیر یرفع وجوب الوضوء إلا أنه لا یبیح أکل المیتة ما لم یبلغ حداً بالغاً یفوق فی ملاکه ملاک الحرام،وهذا هومنطق التزاحم الملاکی،وعلی المیرزا أن یکیّف هذه الظاهرة مع التزامه بالتخصیص الذی یقتضی أن یکون المخصص‌کیفیة واحدة فی الجمیع،ودعواه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ما لم یأتِ بشاهد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اتفقت الکلمة علی أن العلاقة بین الحکم الثانوی المثبت والحکم الأولی لیست هی التخصیص وإنما اشتدادالحکم کما إذا کان الفعل مستحباً فانه یصبح واجباً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التزاحم الملاکی مع اختلاف الحکمین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ونسبة حکم الشعائر مع الحکم الثانوی من دون فرق بین أن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مثبتاً أو نافیاً کنسبة أی حکم أولی مع الحکم الثانوی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حکماً ثانویاً طارئاً علی حکم الشعیرة ومن ثم فهو متأخر رتبة من زاویة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إن العلاقة‌هی التزاحم الملاکی لا یکون کلّ ضرر رافعاً لحکم الشعیرة ما لم یأتِ متناسباً مع طبیعة الحکم،خاصة مع تفاوت‌الشعیرة فی قوة الدلالة أو قوة المدلول،فلابد من الموازنة بین قدر الضرر ونمط المتعلق أیضاً لأن اختلافه یعبر عن‌اختلاف ملاکه فی الشدة والضعف</w:t>
      </w:r>
      <w:r>
        <w:rPr>
          <w:rFonts w:eastAsia="IRNazanin" w:cs="IRNazanin"/>
          <w:color w:val="111111"/>
          <w:sz w:val="28"/>
          <w:szCs w:val="28"/>
          <w:rtl w:val="true"/>
          <w:lang w:bidi="fa-IR"/>
        </w:rPr>
        <w:t>.</w:t>
      </w:r>
      <w:bookmarkStart w:id="61" w:name="pg5116_54062"/>
    </w:p>
    <w:p>
      <w:pPr>
        <w:pStyle w:val="Heading3"/>
        <w:numPr>
          <w:ilvl w:val="2"/>
          <w:numId w:val="1"/>
        </w:numPr>
        <w:rPr/>
      </w:pPr>
      <w:bookmarkStart w:id="62" w:name="__RefHeading___Toc1538228_774463916"/>
      <w:bookmarkStart w:id="63" w:name="_Toc22"/>
      <w:bookmarkEnd w:id="61"/>
      <w:bookmarkEnd w:id="62"/>
      <w:r>
        <w:rPr>
          <w:rtl w:val="true"/>
        </w:rPr>
        <w:t>شکوک وحلول</w:t>
      </w:r>
      <w:bookmarkEnd w:id="63"/>
    </w:p>
    <w:p>
      <w:pPr>
        <w:pStyle w:val="BookText"/>
        <w:rPr/>
      </w:pPr>
      <w:r>
        <w:rPr>
          <w:rFonts w:ascii="IRNazanin" w:hAnsi="IRNazanin" w:eastAsia="IRNazanin"/>
          <w:color w:val="111111"/>
          <w:sz w:val="28"/>
          <w:sz w:val="28"/>
          <w:szCs w:val="28"/>
          <w:rtl w:val="true"/>
          <w:lang w:bidi="fa-IR"/>
        </w:rPr>
        <w:t>هناک محاولات استهدفت شرعیة بعض صغریات الشعائر السائدة فی الوسط الشیعی من خلال وصمها بالخرافة أوالهتک أو 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ولأجل أن تأتی دراسة الموضوع متکاملة نسلّط الضوء علی هذه المفاهیم لکی نعرف مدی صحة المحاولات المذکورة</w:t>
      </w:r>
      <w:r>
        <w:rPr>
          <w:rFonts w:eastAsia="IRNazanin" w:cs="IRNazanin"/>
          <w:color w:val="111111"/>
          <w:sz w:val="28"/>
          <w:szCs w:val="28"/>
          <w:rtl w:val="true"/>
          <w:lang w:bidi="fa-IR"/>
        </w:rPr>
        <w:t>:</w:t>
      </w:r>
    </w:p>
    <w:p>
      <w:pPr>
        <w:pStyle w:val="Heading3"/>
        <w:numPr>
          <w:ilvl w:val="2"/>
          <w:numId w:val="1"/>
        </w:numPr>
        <w:rPr/>
      </w:pPr>
      <w:bookmarkStart w:id="64" w:name="__RefHeading___Toc1538230_774463916"/>
      <w:bookmarkStart w:id="65" w:name="_Toc23"/>
      <w:bookmarkEnd w:id="64"/>
      <w:r>
        <w:rPr>
          <w:rtl w:val="true"/>
        </w:rPr>
        <w:t>الخرافة</w:t>
      </w:r>
      <w:bookmarkEnd w:id="65"/>
    </w:p>
    <w:p>
      <w:pPr>
        <w:pStyle w:val="BookText"/>
        <w:rPr/>
      </w:pPr>
      <w:r>
        <w:rPr>
          <w:rFonts w:ascii="IRNazanin" w:hAnsi="IRNazanin" w:eastAsia="IRNazanin"/>
          <w:color w:val="111111"/>
          <w:sz w:val="28"/>
          <w:sz w:val="28"/>
          <w:szCs w:val="28"/>
          <w:rtl w:val="true"/>
          <w:lang w:bidi="fa-IR"/>
        </w:rPr>
        <w:t>الخرافة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منتجات القوة الواهمة والمتخیلة مع إذعان النفس لها من دون أن تمتّ للحقیقة بصلة،فلا مطابق لها لا فی‌العقل ولا فی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فمبدؤها فعل إدراکی خاطئ مع البناء العملی علیه حتی یتمظهر بصورة سلوک وممارسة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أن مثل هذا لابد من القضاء علیه وملاحقته فی شخصیة الفرد والمجتمع لأنه عنصر هدم لا بناء،لا یُقبل فضلاًعن أن یعظّم ویقدّس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الشعیرة لا تتصور الخرافة فی ذاتها بعد أن کانت هویتها العلامیة،والخرافة هی التی تلبس صورة الواقع من دون أن‌یکون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مدلولها وهو المعنی الدینی فیمکن أن تتسرب له الخرافة،ویکون التمییز حینئذ علی أساس الدلیل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یتکئ علی خطوة سابقة وهی تشخیص مدلول الشعیرة وبشکل دقیق،وهی محاولة معقدة قد لا تتسنی للفقه وحده‌ما لم یکن الفقیه ملمّاً بالتاریخ وعلم الاجتماع والنفس حتی یأتی التحدید لمؤدّی الشعیرة موضوعیاً</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ذلک لابد من الالتفات إلی أن الرسوم والشعائر کالأعراف والعادات والتقالید،قد تختلف من مجتمع إلی‌آخر،فأسلوب التعظیم یختلف من وسط إلی آخر،بل قد یکون فی وسط تعظیماً وفی آخر 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لا معنی‌لتحمیل شعیرة وسط علی آخر،ولا معنی لتناول شعیرة الآخر بالنقد من منطلقات الذات،ولا معنی لتنازل أمة أومجتمع عن شعیرة ذات مؤدّیً سامٍ فی وسطه لأنها لا تحمل المؤدّی ذاته فی وسط آخر بحجة أنها ظاهرة غیر حضاریة‌وأنها 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إذا أرید لهذه أن تکون</w:t>
      </w:r>
    </w:p>
    <w:p>
      <w:pPr>
        <w:pStyle w:val="BookText"/>
        <w:rPr/>
      </w:pPr>
      <w:r>
        <w:rPr>
          <w:rFonts w:ascii="IRNazanin" w:hAnsi="IRNazanin" w:eastAsia="IRNazanin"/>
          <w:color w:val="111111"/>
          <w:sz w:val="28"/>
          <w:sz w:val="28"/>
          <w:szCs w:val="28"/>
          <w:rtl w:val="true"/>
          <w:lang w:bidi="fa-IR"/>
        </w:rPr>
        <w:t>إعلاماً داخلیاً یستهدف المحافظة علی الوسط وتأصیله وترکیزه فی أعماق‌النفوس،کما فی مثل بعض الشعائر الإسلامیةوَ الْبُدْنَ جَعَلْناها لَکُمْ وفَمَنْ حَجَّ الْبَیْتَ وصلاة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فی‌الإعلام الخارجی لابد أن یکون لائقاً بالآخرین یحاکی عقلیتهم وعرفهم ومشاعرهم حتی یترک أثره فیهم،کالوفاء بالمعاملة والالتزام بالقانون،حیث یشکّل سمة بارزة فی حیاتهم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لابد من الالتفات إلی أن الشعیرة تعبر عن هویة وخصوصیة وشخصیة الوسط الذی یتعاطی بها،خاصة ذات العمق‌الضارب فی التاریخ التی انتهت إلینا کموروث حضاری من جیل إلی آخر لم یساهم إلا فی تطویرها وتعدیلها،فإن مثل‌هذه تختزن ثقافة الوسط وأصالته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کان التلاعب غیر المدروس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استبدالها بشعیرة مستوردة من‌وسط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تهجین أو ذوبان الهویة والقضاء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یفهم اعتزاز الجماعات البشریة بتراثها عموماً حیث یمثّل عصارة حضارتها ویحکی تاریخها ویعبّر عن ثقافتهاویمثّل هویتها،وإلا کان علی حساب نسبها وعراقتها وأصالتها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یُفهم حکمة تحریم التعرّب بعد الهجرة وحرمة قراءة</w:t>
      </w:r>
      <w:bookmarkStart w:id="66" w:name="pg5116_54065"/>
    </w:p>
    <w:p>
      <w:pPr>
        <w:pStyle w:val="BookText"/>
        <w:rPr/>
      </w:pPr>
      <w:bookmarkEnd w:id="66"/>
      <w:r>
        <w:rPr>
          <w:rFonts w:ascii="IRNazanin" w:hAnsi="IRNazanin" w:eastAsia="IRNazanin"/>
          <w:color w:val="111111"/>
          <w:sz w:val="28"/>
          <w:sz w:val="28"/>
          <w:szCs w:val="28"/>
          <w:rtl w:val="true"/>
          <w:lang w:bidi="fa-IR"/>
        </w:rPr>
        <w:t>کتب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ویُفهم خطورة الغزو الثقافی والفکری وإصرارالغازی علی تسویق لغته أو أعرافه کواحدة من مفردات خطّته فی مشروع الهیمنةُّ حیث إنها تحمل ثقافته التی یبغی نقلهاإلی الآخرین بدیلاً عن ثقافتهم ومحاولة للقضاء علی هویتهم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یؤکد الحاجة إلی اختصاص رفیع لمن یرید أن یتناول الشعائر بالبحث أو التعدیل أو التغییر أو استحداث 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دون ذلک یکون اللعب بها من نمط اللعب بالنار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النار من مستصغر الشرر</w:t>
      </w:r>
      <w:r>
        <w:rPr>
          <w:rFonts w:eastAsia="IRNazanin" w:cs="IRNazanin"/>
          <w:color w:val="111111"/>
          <w:sz w:val="28"/>
          <w:szCs w:val="28"/>
          <w:rtl w:val="true"/>
          <w:lang w:bidi="fa-IR"/>
        </w:rPr>
        <w:t>(.</w:t>
      </w:r>
    </w:p>
    <w:p>
      <w:pPr>
        <w:pStyle w:val="Heading3"/>
        <w:numPr>
          <w:ilvl w:val="2"/>
          <w:numId w:val="1"/>
        </w:numPr>
        <w:rPr/>
      </w:pPr>
      <w:bookmarkStart w:id="67" w:name="__RefHeading___Toc1538232_774463916"/>
      <w:bookmarkStart w:id="68" w:name="_Toc24"/>
      <w:bookmarkEnd w:id="67"/>
      <w:r>
        <w:rPr>
          <w:rtl w:val="true"/>
        </w:rPr>
        <w:t>الهتک</w:t>
      </w:r>
      <w:bookmarkEnd w:id="68"/>
    </w:p>
    <w:p>
      <w:pPr>
        <w:pStyle w:val="BookText"/>
        <w:rPr/>
      </w:pPr>
      <w:r>
        <w:rPr>
          <w:rFonts w:ascii="IRNazanin" w:hAnsi="IRNazanin" w:eastAsia="IRNazanin"/>
          <w:color w:val="111111"/>
          <w:sz w:val="28"/>
          <w:sz w:val="28"/>
          <w:szCs w:val="28"/>
          <w:rtl w:val="true"/>
          <w:lang w:bidi="fa-IR"/>
        </w:rPr>
        <w:t>الهتک علی صعید اللغة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المستور،أو کشف العوار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یقال هتک المؤمن أو هتک المجتمع الدینی مثلاً یُقصد منه کشف نقاط الضعف فیه أو إذلاله وإهانته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والهوان مسبّب عن الهتک یتّصف به المهتوک إذا 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مسبّب عن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وبدیهی أن أیّ ممارسة توجب الهتک للمجتمع الدینی لا تلتقی مع أغراض الشارع المتمثّلة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کَلِمَةَ الَّذِینَ کَفَرُوا السُّفْلی وَ کَلِمَةُ اللّهِ هِیَ الْعُلْیا التوبة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الهتک یحصل بصرف استهزاء الآخر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الاستهزاء نتیجة اختلاف الأعراف والشعائر والرموز الموجب لعدم فهم الآخر المدلول الدینی عندناأو فهمه منها معنیً آخر،فلا یوجب الهتک،وبالتالی لا یفرض تغییر الشعیرة،بل إن محاکاة ذوقه وتقلیده یتمّ علی‌حساب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بحقّ ونتیجة فراغ المادة الإعلامیة أو سوء محتواها فهو موجب للهتک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ممارسة الآخر الاستهزاء والتشویه للشعائر الحقة وبإعلام مکثّف قد یوجب وقوع المسلمین فی جوّ خاطئ فیری‌الحسن قبیحاً،وعندها قد یکون من الصحیح وفی حالات خاصة جداً وفی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المتأصّل من الشعائر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یمنع‌الفقیه أو الحاکم من ممارسة هذه الشعیرة مؤقتاً ولکن لا لأجل الهتک وإنما تفادیاً لضعف المسلمین وشعورهم بالنقص‌الذی هو مفسدة أکبر من مصلحة الشعیرة کما یری الفقهاء أرجحیة ترک المستحب أو ترک المکروه عندما یکون هناک‌عرف خاطئ یوجب التشهیر بمن یعمل المستحب أو یترک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شریطة ألا یکون ترک الممارسة موجباً لقوة‌الخصم وتقهقر المؤمنین نفسیاً وإلاّلم یرجح</w:t>
      </w:r>
      <w:r>
        <w:rPr>
          <w:rFonts w:eastAsia="IRNazanin" w:cs="IRNazanin"/>
          <w:color w:val="111111"/>
          <w:sz w:val="28"/>
          <w:szCs w:val="28"/>
          <w:rtl w:val="true"/>
          <w:lang w:bidi="fa-IR"/>
        </w:rPr>
        <w:t>.</w:t>
      </w:r>
      <w:bookmarkStart w:id="69" w:name="pg5116_54068"/>
    </w:p>
    <w:p>
      <w:pPr>
        <w:pStyle w:val="Heading2"/>
        <w:numPr>
          <w:ilvl w:val="1"/>
          <w:numId w:val="1"/>
        </w:numPr>
        <w:rPr/>
      </w:pPr>
      <w:bookmarkStart w:id="70" w:name="__RefHeading___Toc1538234_774463916"/>
      <w:bookmarkStart w:id="71" w:name="_Toc25"/>
      <w:bookmarkEnd w:id="69"/>
      <w:bookmarkEnd w:id="70"/>
      <w:r>
        <w:rPr>
          <w:rtl w:val="true"/>
        </w:rPr>
        <w:t>الشعائر الحسینیة</w:t>
      </w:r>
      <w:bookmarkEnd w:id="7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538236_774463916"/>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الشعائر الحسینیة</w:t>
      </w:r>
    </w:p>
    <w:p>
      <w:pPr>
        <w:pStyle w:val="BookText"/>
        <w:rPr/>
      </w:pPr>
      <w:r>
        <w:rPr>
          <w:rFonts w:ascii="IRNazanin" w:hAnsi="IRNazanin" w:eastAsia="IRNazanin"/>
          <w:color w:val="111111"/>
          <w:sz w:val="28"/>
          <w:sz w:val="28"/>
          <w:szCs w:val="28"/>
          <w:rtl w:val="true"/>
          <w:lang w:bidi="fa-IR"/>
        </w:rPr>
        <w:t>لما کان البحث فی الشعائر الحسینیة له خصوصیاته وجدلیاته استحقّ أن یفتح له ملفّ لوحده لیتمّ الحدیث عنه مستقلاًعن الأجواء العامة فی بحث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وسیکون البحث فیها فی أکثر من 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سریعة لخلفیات النهضة</w:t>
      </w:r>
    </w:p>
    <w:p>
      <w:pPr>
        <w:pStyle w:val="BookText"/>
        <w:rPr/>
      </w:pPr>
      <w:r>
        <w:rPr>
          <w:rFonts w:ascii="IRNazanin" w:hAnsi="IRNazanin" w:eastAsia="IRNazanin"/>
          <w:color w:val="111111"/>
          <w:sz w:val="28"/>
          <w:sz w:val="28"/>
          <w:szCs w:val="28"/>
          <w:rtl w:val="true"/>
          <w:lang w:bidi="fa-IR"/>
        </w:rPr>
        <w:t>الزاویة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عمومیات الشعائر الحسینیة</w:t>
      </w:r>
    </w:p>
    <w:p>
      <w:pPr>
        <w:pStyle w:val="BookText"/>
        <w:rPr/>
      </w:pPr>
      <w:r>
        <w:rPr>
          <w:rFonts w:ascii="IRNazanin" w:hAnsi="IRNazanin" w:eastAsia="IRNazanin"/>
          <w:color w:val="111111"/>
          <w:sz w:val="28"/>
          <w:sz w:val="28"/>
          <w:szCs w:val="28"/>
          <w:rtl w:val="true"/>
          <w:lang w:bidi="fa-IR"/>
        </w:rPr>
        <w:t>الزاویة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معاییر الروایة فی الشعائر</w:t>
      </w:r>
    </w:p>
    <w:p>
      <w:pPr>
        <w:pStyle w:val="BookText"/>
        <w:rPr/>
      </w:pPr>
      <w:r>
        <w:rPr>
          <w:rFonts w:ascii="IRNazanin" w:hAnsi="IRNazanin" w:eastAsia="IRNazanin"/>
          <w:color w:val="111111"/>
          <w:sz w:val="28"/>
          <w:sz w:val="28"/>
          <w:szCs w:val="28"/>
          <w:rtl w:val="true"/>
          <w:lang w:bidi="fa-IR"/>
        </w:rPr>
        <w:t>الزاویة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التکییف بین لون من الشعائرالحسینیة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استحباب لبس السواد علی مصاب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الزاویة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اللعن فی زیارة عاشوراء وغیرها مما ورد فی الروایات والزیارات متواتراً</w:t>
      </w:r>
      <w:r>
        <w:rPr>
          <w:rFonts w:eastAsia="IRNazanin" w:cs="IRNazanin"/>
          <w:color w:val="111111"/>
          <w:sz w:val="28"/>
          <w:szCs w:val="28"/>
          <w:rtl w:val="true"/>
          <w:lang w:bidi="fa-IR"/>
        </w:rPr>
        <w:t>.</w:t>
      </w:r>
      <w:bookmarkStart w:id="74" w:name="pg5116_54071"/>
    </w:p>
    <w:p>
      <w:pPr>
        <w:pStyle w:val="Heading3"/>
        <w:numPr>
          <w:ilvl w:val="2"/>
          <w:numId w:val="1"/>
        </w:numPr>
        <w:rPr/>
      </w:pPr>
      <w:bookmarkStart w:id="75" w:name="__RefHeading___Toc1538238_774463916"/>
      <w:bookmarkStart w:id="76" w:name="_Toc27"/>
      <w:bookmarkEnd w:id="74"/>
      <w:bookmarkEnd w:id="75"/>
      <w:r>
        <w:rPr>
          <w:rtl w:val="true"/>
        </w:rPr>
        <w:t>الزاویة الأولی تصورات سریعة لخلفیات النهضة</w:t>
      </w:r>
      <w:bookmarkEnd w:id="76"/>
    </w:p>
    <w:p>
      <w:pPr>
        <w:pStyle w:val="BookText"/>
        <w:rPr/>
      </w:pPr>
      <w:r>
        <w:rPr>
          <w:rFonts w:ascii="IRNazanin" w:hAnsi="IRNazanin" w:eastAsia="IRNazanin"/>
          <w:color w:val="111111"/>
          <w:sz w:val="28"/>
          <w:sz w:val="28"/>
          <w:szCs w:val="28"/>
          <w:rtl w:val="true"/>
          <w:lang w:bidi="fa-IR"/>
        </w:rPr>
        <w:t xml:space="preserve">الشعیرة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لمعنیً وتشیر لقضیة،من ثم کانت البدایة المنهجیة تحدید المعنی الذی ترمز إلیه الشعیرة‌الحسینیة،وسیترک ذلک ظلاله أیضاً علی فقه التزاحم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المرموز إلیه فی هذه الشعیرة هو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سننقل الحدیث إلی الخلفیات‌الفقهیة والفکریة لهذه النهضة،حیث نطلّ منها علی طبیعة مضمون هذه النهضة وأبعادها وغایاتها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وسنری أن المبررات والعلل لیست متعارضة فیما بینها وإنما مجموعها یقدّم صورة متکاملة عن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وسیکون الحدیث حول هذه النقطة سریعاً حیث لا یمثل جوهر البحث،ومن ثم سنکتفی بما جاء علی لسان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حرکته و بیان خلفیاتها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الخلفیة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أخرج أشراً ولا بطراً وإنما خرجت</w:t>
      </w:r>
    </w:p>
    <w:p>
      <w:pPr>
        <w:pStyle w:val="BookText"/>
        <w:rPr/>
      </w:pPr>
      <w:r>
        <w:rPr>
          <w:rFonts w:ascii="IRNazanin" w:hAnsi="IRNazanin" w:eastAsia="IRNazanin"/>
          <w:color w:val="111111"/>
          <w:sz w:val="28"/>
          <w:sz w:val="28"/>
          <w:szCs w:val="28"/>
          <w:rtl w:val="true"/>
          <w:lang w:bidi="fa-IR"/>
        </w:rPr>
        <w:t>لطلب الإصلاح فی أمة جدی محمد لآمر بالمعروف وأنهی‌عن المنکر وأسیر بسیرة جدی وأبی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الإصلاح بالأمر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الأستاذ میرزا هاشم الآملی أن هذا العنوان أوسع من عنوان الجهاد والحدود والقضاء وتوابعه باعتبار تسالم‌الفقهاء علی بقاء بابه مفتوحاً،وعدم وقوف المعروف والمنکر عند البعد الفردی وإنما یعم البعد الاجتماعی أیضاً،کماأنه لا یختص بعنوان معیّن وإنما ینبسط علی کلّ العناوین الفقهیة والعقدیة حتی مثل التوحید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لا یعنی به الأمر الإنشائی وإنما إقامة المعروف وإماتة المنکر،ومن ثم کان یبدأمن الإنکار القلبی ویصل إلی حد الید واستعمال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وأمثالها من النصوص المعبّرة عن مرکزیة هذه الفریضة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الخلفیة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بلی الإسلام بمثل یزید فعلی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کانت البیعة تستبطن قبر الخلافة الشرعیة نهائیاً وإبدالها بالملکیة الجاهلیة بعد أن أوشک الانقلاب الذی حصل فی‌السقیفة فی صدر الإسلام أن یؤتی أکله بالإعلان عنه لصالح العهد الجاهلی البائد الذی لم یجرؤ الأسبقون علی التصریح‌به فحفظوا الصورة والشعار وتستروا بالشرعیة المزیفة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کما یشیر محققو التاریخ أن أول قضیة علّل الحسین بها خروجه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أحدأهمّ النتائج لهذه النهضة هو فصل السلطة التشریعیة والمرجعیة الدینیة عن السلطة التنفیذیة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إدانته علیه السلام لخلافة یزید إدانة لمشروع السقیفة کله الذی اعتمد فی الوصول إلی سدة الحکم علی‌حلف القبائل وقریش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مراسلات أهل الکوفة له کما جاء ذلک فی کلماته وخطبه،فإنها توفر الشرط الموضوعی للقیام بأعباءالحکومة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الخلفیة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نفسه الشریفة وعن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یشیر إلیه النص الشهیر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وإن‌الدعیّ ابن الدعیّ قد رکز بین اثنتین بین السلة والذلة وهیهات منا الذلة،یأبی الله لنا ذلک وحجور طابت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مشروع الإمامة الإلهیة کما یفهم ذلک من النص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وأسیر بسیرة جدی وأبی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بسیرة‌الشیخین کما طُلب ذلک من أبیه فی اجتماع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ویُفهم ذلک من رفضه لبیعة یزید حیث فیها دلالة علی بطلان‌خلافته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الشعائر لتخلد وتلفت وتذکّر بتلک الغایات التی نهض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الشعائر لتربّی المجتمع الشیعی علی روح المقاومة والرفض للظالم حتی أصبح سمة من سمات أتباع أهل البیت‌علیهم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الشعائر لتدین علی الدوام الخط المناوئ لأهل البیت،وتفصح عن عدم شرعیته کمعادل للتقیة التی فرضت علی‌أتباع علی علیه السلام،نظیر قضیة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اصطدامها مع الحزب الحاکم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لأن الشعائر ترجمة عملیة للمودة القرآنیة والتولی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والتبری من جاحدیهم‌وأعدائهم</w:t>
      </w:r>
      <w:r>
        <w:rPr>
          <w:rFonts w:eastAsia="IRNazanin" w:cs="IRNazanin"/>
          <w:color w:val="111111"/>
          <w:sz w:val="28"/>
          <w:szCs w:val="28"/>
          <w:rtl w:val="true"/>
          <w:lang w:bidi="fa-IR"/>
        </w:rPr>
        <w:t>.</w:t>
      </w:r>
      <w:bookmarkStart w:id="77" w:name="pg5116_54076"/>
    </w:p>
    <w:p>
      <w:pPr>
        <w:pStyle w:val="Heading3"/>
        <w:numPr>
          <w:ilvl w:val="2"/>
          <w:numId w:val="1"/>
        </w:numPr>
        <w:rPr/>
      </w:pPr>
      <w:bookmarkStart w:id="78" w:name="__RefHeading___Toc1538240_774463916"/>
      <w:bookmarkStart w:id="79" w:name="_Toc28"/>
      <w:bookmarkEnd w:id="77"/>
      <w:bookmarkEnd w:id="78"/>
      <w:r>
        <w:rPr>
          <w:rtl w:val="true"/>
        </w:rPr>
        <w:t>الزاویة الثانیة فی عمومات الشعائر الحسینیة</w:t>
      </w:r>
      <w:bookmarkEnd w:id="79"/>
    </w:p>
    <w:p>
      <w:pPr>
        <w:pStyle w:val="BookText"/>
        <w:rPr/>
      </w:pPr>
      <w:r>
        <w:rPr>
          <w:rFonts w:ascii="IRNazanin" w:hAnsi="IRNazanin" w:eastAsia="IRNazanin"/>
          <w:color w:val="111111"/>
          <w:sz w:val="28"/>
          <w:sz w:val="28"/>
          <w:szCs w:val="28"/>
          <w:rtl w:val="true"/>
          <w:lang w:bidi="fa-IR"/>
        </w:rPr>
        <w:t>لیست هناک مشکلة فی الغطاء الشرعی للشعائر الحسینیة علی مستوی التقنینات العامة،حیث یتجاذبها أکثر من عموم‌خاص بها علاوة علی عمومات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فأدلة الأمر بالمعروف والنهی عن المنکر تتناول هذه الشعائر بعد أن کانت الغایة من نهضته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وکان‌الشعار إدامة وإثارة وتجدیداً لإنکار المنکر وإحیاء المعروف،حیث تحیی فی النفوس روح الإقدام وعدم التخاذل‌والتضحیة والفداء بکل شیء ما دام علی المقاسات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وأدلّة التولی والتبرّی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ک‌آیة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الشعیرة هذه لوضوح التعبیر فیها عن التولی والتبری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وعمومات إحیاء أمرهم التی طُبّق أکثر من واحد منها علی</w:t>
      </w:r>
    </w:p>
    <w:p>
      <w:pPr>
        <w:pStyle w:val="BookText"/>
        <w:rPr/>
      </w:pPr>
      <w:r>
        <w:rPr>
          <w:rFonts w:ascii="IRNazanin" w:hAnsi="IRNazanin" w:eastAsia="IRNazanin"/>
          <w:color w:val="111111"/>
          <w:sz w:val="28"/>
          <w:sz w:val="28"/>
          <w:szCs w:val="28"/>
          <w:rtl w:val="true"/>
          <w:lang w:bidi="fa-IR"/>
        </w:rPr>
        <w:t>العزاء الحسینی،وهی تشمل بإطلاقها المستجدّ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وطرق‌هذه الطائفة من الروایات تربو علی العشرین کما ظهر ذلک لنا فی مراجعة سریعة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وعمومات الزیارة وتعاهد قبورهم والرثاء وإقامة المأتم وإنشاد الشعر،التی دُوّنت فی کتاب المزار فی الوسائل حیث‌جمع فیه أکثر من أربعین باباً الکثیر من روایاته صحیحة،ومثله البحار وکامل الزیارات وغیرهما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والزیارة نوع ندبة ورثاء بالإضافة إلی ما تحتویه من التذکیر بحقوقهم والشدّ الوجدانی بهم</w:t>
      </w:r>
      <w:r>
        <w:rPr>
          <w:rFonts w:eastAsia="IRNazanin" w:cs="IRNazanin"/>
          <w:color w:val="111111"/>
          <w:sz w:val="28"/>
          <w:szCs w:val="28"/>
          <w:rtl w:val="true"/>
          <w:lang w:bidi="fa-IR"/>
        </w:rPr>
        <w:t>.</w:t>
      </w:r>
      <w:bookmarkStart w:id="80" w:name="pg5116_54078"/>
    </w:p>
    <w:p>
      <w:pPr>
        <w:pStyle w:val="Heading3"/>
        <w:numPr>
          <w:ilvl w:val="2"/>
          <w:numId w:val="1"/>
        </w:numPr>
        <w:rPr/>
      </w:pPr>
      <w:bookmarkStart w:id="81" w:name="__RefHeading___Toc1538242_774463916"/>
      <w:bookmarkStart w:id="82" w:name="_Toc29"/>
      <w:bookmarkEnd w:id="80"/>
      <w:bookmarkEnd w:id="81"/>
      <w:r>
        <w:rPr>
          <w:rtl w:val="true"/>
        </w:rPr>
        <w:t>الزاویة الثالثة معاییر الروایة فی الشعائر</w:t>
      </w:r>
      <w:bookmarkEnd w:id="82"/>
    </w:p>
    <w:p>
      <w:pPr>
        <w:pStyle w:val="BookText"/>
        <w:rPr/>
      </w:pPr>
      <w:r>
        <w:rPr>
          <w:rFonts w:ascii="IRNazanin" w:hAnsi="IRNazanin" w:eastAsia="IRNazanin"/>
          <w:color w:val="111111"/>
          <w:sz w:val="28"/>
          <w:sz w:val="28"/>
          <w:szCs w:val="28"/>
          <w:rtl w:val="true"/>
          <w:lang w:bidi="fa-IR"/>
        </w:rPr>
        <w:t>ویتمّ التعرض فی هذه الزاویة 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المقاییس التی تخضع لها روایة الحدث التی یتناولها الخطیب فی خطابته،والأدیب فی شعره،والکاتب فی دراسته،فهل تخضع لمعاییر الروایة الفقهیة أو العقائدیة أو التاریخیة أو القصصیة،أو لأکثر من معیار أو لهاجمیعا؟</w:t>
      </w:r>
    </w:p>
    <w:p>
      <w:pPr>
        <w:pStyle w:val="BookText"/>
        <w:rPr/>
      </w:pPr>
      <w:r>
        <w:rPr>
          <w:rFonts w:ascii="IRNazanin" w:hAnsi="IRNazanin" w:eastAsia="IRNazanin"/>
          <w:color w:val="111111"/>
          <w:sz w:val="28"/>
          <w:sz w:val="28"/>
          <w:szCs w:val="28"/>
          <w:rtl w:val="true"/>
          <w:lang w:bidi="fa-IR"/>
        </w:rPr>
        <w:t>وکانت هذه النقطة مثار جدل حیث حاول بعضٌ التعاطی مع روایات الحادثة علی حدّ التعاطی مع روایات الفقه،فی‌حین تشدّد بعضٌ أکثر لأن الحادثة ذات بعد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مع احتمال أنها تخضع لمقاسات البحث التاریخی باعتبار أنهاحادثة تاریخیة أو تخضع لأصول الفن القصصی باعتبار البعد التصویری فیها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لابد من المرور السریع علی طبیعة المعاییر والمناهج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البحث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التاریخ تعتمد منهج الاطمئنان من خلال تجمیع القرائن المتعددة والقصاصات المتنوعة حتی تکتمل الصورة‌ویخرج الباحث بقناعة 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فالباحث لا یعتمد علی النقل التاریخی کشیء مسلم ومحسوم،کما أنه لا یسقطه عن الاعتبار لمجرد عدم ذکر السندحیث إن غالب الکتب التاریخیة لم توجه عنایتها لذکر السند،ومن ثم إذا کان المصدر موغلاً فی القدم کان نقطة قوة‌ومزیة له علی المصادر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لابد أن یکون المصدر التاریخی من المصادر المعتدّ بها،بمعنی أنه لم یثبت‌تدلیسه وتزویره للحقائق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لأن الهدف من دراسة التاریخ الموعظة والعبرة لما هو ثابت،فلیس المقصود منه إثبات عقیدة أو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ومسلک تحصیل الاطمئنان هو المبنی العمدة لدی محققی علم الرجال فی الجرح والتعدیل،وعلی هذا الأساس یمکن‌القول إن هذا العلم یمثّل واحدة من شعب علم التاریخ</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تشذّ روایة واقعة کربلاء فی بعدها التاریخی عن هذه</w:t>
      </w:r>
    </w:p>
    <w:p>
      <w:pPr>
        <w:pStyle w:val="BookText"/>
        <w:rPr/>
      </w:pPr>
      <w:r>
        <w:rPr>
          <w:rFonts w:ascii="IRNazanin" w:hAnsi="IRNazanin" w:eastAsia="IRNazanin"/>
          <w:color w:val="111111"/>
          <w:sz w:val="28"/>
          <w:sz w:val="28"/>
          <w:szCs w:val="28"/>
          <w:rtl w:val="true"/>
          <w:lang w:bidi="fa-IR"/>
        </w:rPr>
        <w:t>القاعدة،ومن الخطأ المنهجی أن یتمّ الإعراض عن الروایة‌لمجرد عدم ذکر السند أو لأنها ضعیفة بمقاسات روایة الفقه أو لأن راویها لیس معاصراً للحدث،فإن کل ذلک طلب‌وتوقع غیر منهجی،وإنما هی جمیعاً تمثّل قرائن یُضمّ بعضها إلی بعض فینمو الکشف عن الواقع حتی یصل إلی درجة‌الاطمئنان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وإنه قد تظافرت جهود کبیرة بدواعٍ مختلفة لنقل حدث الطف،ومن ثم ذکر البعض أنه لم تحظَ واقعة تاریخیة‌بالرصد والضبط بمثل ما حظیت به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الاطمئنان لیس مسلکاً خاصاً بالمنهج التاریخی والرجالی بل هو مسلک عام فی جمیع العلوم‌النقلیة،فهو لا یقلّ فی قیمته واعتباره عن الخبر الواحد الثقة أو الخبر الواحد الموثوق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البحث فی العقائد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متکلمی الشیعة أن العقائد لا تثبت إلا بالقطع،ومن ثم</w:t>
      </w:r>
    </w:p>
    <w:p>
      <w:pPr>
        <w:pStyle w:val="BookText"/>
        <w:rPr/>
      </w:pPr>
      <w:r>
        <w:rPr>
          <w:rFonts w:ascii="IRNazanin" w:hAnsi="IRNazanin" w:eastAsia="IRNazanin"/>
          <w:color w:val="111111"/>
          <w:sz w:val="28"/>
          <w:sz w:val="28"/>
          <w:szCs w:val="28"/>
          <w:rtl w:val="true"/>
          <w:lang w:bidi="fa-IR"/>
        </w:rPr>
        <w:t>لا تثبت بخبر الواحد إلا أن یکون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لدی محدثی الشیعة أن تفاصیل العقیدة تثبت بالخبر الظنی المعتبر وبقیة الظنون المعتبرة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وثلة من أعمدة علماء الإمامیة ألفت إلیهم الشیخ فی الرسائل فصلوا بین المعارف الأساسیة فلا تثبت إلا بالقطع،وبین‌تفاصیل المعارف التی لا یصل إلیها العقل فیکفی فیها الظن المعتبر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السید الخوئی قبوله لهذا التفصیل،ومن قبل تمایل إلیه الأصفهانی والعراقی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الأخیر کما فصّلنا فی ذلک فی علم الأصول وکتاب الإمامة الإلهیة،ومن ثم فالروایة تنفع حتی لو کانت‌ضعیفة إن حصل منها ومن غیرها القطع بالتواتر أو الاطمئنان بالاستفاضة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فإن کان الخبر معتبراً وکان المضمون من‌تفاصیل العقائد یکفی فی الإثبات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أصول الکافی فی صحیحة عمر بن یزید ما یدلّ علی حجیة خبر الواحد المعتبر فی التفاصیل،قال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قلت‌لأبی عبد الله أرأیت من لم یقرّ بما یأتیکم فی لیلة القدر کما ذکرت ولم یجحده؟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قامت علیه الحجة ممن یثق‌به فی علمنا فلم یثق به فهو کافر،وأما من لم یسمع ذلک فهو فی عذر حتی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بالله‌ویؤمن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 xml:space="preserve">العبادات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یراد منه الکفر المصطلح علیه فی علم الفقه الذی‌یوجب الخروج عن الإسلام وإنما درجة مقابلة لدرجة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البحث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الاکتفاء بالظن المعتبر سنداً ودلالة فی مجال الاستنباط فی فروع الدین،وان کان هناک خلاف فإنما هو علی‌التفاصیل والصغریات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ومشهور الفقهاء یعتمد حتی الروایة الحسنة إن لم تتوفر الصحیحة والموثقة شریطة أن لا تکون معارضة بما هو أقوی‌منها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الضعیف من النصوص الحدیثیة کان مورد عنایة إذا کان مستخرجاً من کتاب معتبر لأنه یشکل مادة تواترواستفاضة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تحدثنا فی الأصول وکتاب بحوث فی علم الرجال بإسهاب عن خصوصیات الخبر الضعیف،وذکرنا أنه لا یعنی‌المکذوب والموضوع والمدلس،بل ولا یعنی دوماً الخدشة فی الراوی من حیث صدقه بل قد تکون الخدشة فیه من‌حیث ضبطه،</w:t>
      </w:r>
    </w:p>
    <w:p>
      <w:pPr>
        <w:pStyle w:val="BookText"/>
        <w:rPr/>
      </w:pPr>
      <w:r>
        <w:rPr>
          <w:rFonts w:ascii="IRNazanin" w:hAnsi="IRNazanin" w:eastAsia="IRNazanin"/>
          <w:color w:val="111111"/>
          <w:sz w:val="28"/>
          <w:sz w:val="28"/>
          <w:szCs w:val="28"/>
          <w:rtl w:val="true"/>
          <w:lang w:bidi="fa-IR"/>
        </w:rPr>
        <w:t>کما ذکرنا أن الروایات دلّت علی حرمة ردّ الخبر الضعیف بتکذیبه وإنما یرد علمه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اشتمال قضیة کربلاء علی بعد فقهی حیث إنه فعل قام به المعصوم وقد حاول البعض أن یخضع النقل فی‌قضیة الحسین لمقاسات الروایة الفقهیة فقط تفادیاً للنسبة غیر الواقعیة للمعصوم والتقوّل علیه بما لم یقله،ومن ثم لانقبل من الحوادث والکلمات علی طریقة المنهج التاریخی حتی تثبت بدلیل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علی إطلاقه غیر صحیح،وذلک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علیه بسیرة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یتردد أحد فی التعاطی‌معها تاریخیاً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بالحلّ،فإن الهدف إن کان هو النسبة إلی المعصوم أو استفادة حکم شرعی معیّن من المرویّات عنه أو استنباط بعدعقائدی من سیرتهم فإن المنهج التاریخی لابد أن یستبعد،وأما إذا</w:t>
      </w:r>
    </w:p>
    <w:p>
      <w:pPr>
        <w:pStyle w:val="BookText"/>
        <w:rPr/>
      </w:pPr>
      <w:r>
        <w:rPr>
          <w:rFonts w:ascii="IRNazanin" w:hAnsi="IRNazanin" w:eastAsia="IRNazanin"/>
          <w:color w:val="111111"/>
          <w:sz w:val="28"/>
          <w:sz w:val="28"/>
          <w:szCs w:val="28"/>
          <w:rtl w:val="true"/>
          <w:lang w:bidi="fa-IR"/>
        </w:rPr>
        <w:t>کان الهدف هو الاعتبار التاریخی أو الأخلاقی فی‌مجال مفروغ عن ثبات حکمه فلا ضیر فی النقل ولو لم یخضع لمقاسات البحث العقائدی أو الفقهی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کان‌المنقول مستفیضاً بشکل عام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تحصیل الاطمئنان من خلال تراکم القرائن منهج متبع</w:t>
      </w:r>
    </w:p>
    <w:p>
      <w:pPr>
        <w:pStyle w:val="BookText"/>
        <w:rPr/>
      </w:pPr>
      <w:r>
        <w:rPr>
          <w:rFonts w:ascii="IRNazanin" w:hAnsi="IRNazanin" w:eastAsia="IRNazanin"/>
          <w:color w:val="111111"/>
          <w:sz w:val="28"/>
          <w:sz w:val="28"/>
          <w:szCs w:val="28"/>
          <w:rtl w:val="true"/>
          <w:lang w:bidi="fa-IR"/>
        </w:rPr>
        <w:t>فی الفقه والعقائد کما هو معوّل علیه فی التاریخ وعلم‌الرجال،وتصاعد درجة الوثوق تخضع لقانون ریاضی وهو حساب الاحتمالات فهو الذی یوفّر الاستفاضة والتواتر فی‌مجموع آحاد الروایات،والغفلة المتفشیة فی الوسط العلمی فضلا عن الثقافی نتیجة التعاطی الأحادی مع المواد من‌دون نظرة مجموعیة،سیما وإن الاستفاضة تنقسم کالتواتر إلی أقسامه الثلاثة،بل وحتی الخبر الموثوق بصدوره یمکن‌أن ینقسم إلی الأقسام الثلاثة،والمغیب من الأقسام هو القسم المعنوی والذی یحتاج استخلاصه إلی خبرة مسبقة فی‌الروایات مع إحاطة وشمولیة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والحدیث لا یقف عند القصة وإنما یتعدی إلی أخواتها کالتمثیل والمسرح والشعر وکلّ ما یرمز إلی فکرة ومعنی وحدث‌عبر المدلول الالتزامی لا المطابقی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مطابقة یعتمد التخییل لیؤسس بالالتزام لمعنی أو لیخبر عن قضیة،من ثم لا تؤخذ القصة بأحداثها وإنما بما ترمزإلیه،فلو</w:t>
      </w:r>
    </w:p>
    <w:p>
      <w:pPr>
        <w:pStyle w:val="BookText"/>
        <w:rPr/>
      </w:pPr>
      <w:r>
        <w:rPr>
          <w:rFonts w:ascii="IRNazanin" w:hAnsi="IRNazanin" w:eastAsia="IRNazanin"/>
          <w:color w:val="111111"/>
          <w:sz w:val="28"/>
          <w:sz w:val="28"/>
          <w:szCs w:val="28"/>
          <w:rtl w:val="true"/>
          <w:lang w:bidi="fa-IR"/>
        </w:rPr>
        <w:t>لم یکن للأحداث وجود لم تکن کذباً بعد أن کان المعیار علی ما ترید بیانه أو تسویقه من المدلول الالتزامی فهوالذی یصبغ القصة بالصدق أو الکذب،بدعوة الخیر أو دعوة الشر،بالحسن أو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والأسلوب هذا قد یعتمد شخصیات وهمیة وقد یعتمد الشخصیات الحقیقیة ولکن ینسب لها ما لم تفعله لأجل‌التصویر المعبر عن عمق المأساة وشدة الفاجعة والإفراط فی الظلم،أو المعبر عن شدة الإباء والصلابة والصمود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الدارج علی لسان بعض الخطباء بلسان الحال یقصد منه الأسلوب الثانی الذی یعتمد الشخصیة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الإلفات إلی طبیعة الأسلوب وقد تکون قرینته معه کما یحصل ذلک فی الشعر والفیلم وطریقة العرض‌وأمثالها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وکثیراً ما یعتمد الأسلوب القصصی خصوصاً والتخییلی عموماً فی المنبر الحسینی والشعر،ولا معنی والحالة هذه أن‌یحاکم المدلول المطابقی بالصدق والکذب والمبالغة وشیء من هذا القبیل وإنما المعیار کله علی المدلول الالتزامی ومایترکه الأسلوب المذکور من إیحاءات خاطئة أو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تاریخیاً شدة تفجّع الحوراء وجزعها لا ضیر أن یصوغها بلسان الحال شریطة أن یأتی متناسباً مع الحقیقة حیث‌إنه بتبعها،وأما إذا ترک انطباعاً عن استسلام أهل البیت فهو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ذاته لابد أن لا تختزل عاشوراء بهذا الأسلوب فیکون علی حساب الروایة والتوثیق التاریخی وعلی حساب‌البعد الفقهی وعلی حساب البعد العقائدی فی القضیة،لأن المفروض فی هذا الأسلوب الأدبی أنه کالحاشیة یستعان به‌علی توظیف الحقائق وشرحها وتخزینها فی اللاوعی والوجدان ویستعان به فی نمو العاطفة الصادقة إلی جانب الحقیقة‌بعد أن لم یکن الفرد البشری مجرد علبة لحفظ المعلومات وإنما مزیج من الفکر والعاطفة فلابد أن تبقی الحقائق واضحة‌المعالم علی المستویین،فالإفراط فی هذا الجانب یستبطن مناقضة للغرض منه حیث قد ینتهی بضیاع مستندات‌الحوادث وطمس الحقیقة وتحوّل الحدث إلی خرافة أو أسطورة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فالمنهجی أن تستبطن المراسیم سرد الأحداث ودراستها وعرض الروایات وبیان آراء کبار الطائفة المستنبطة منها إلی‌جانب</w:t>
      </w:r>
    </w:p>
    <w:p>
      <w:pPr>
        <w:pStyle w:val="BookText"/>
        <w:rPr/>
      </w:pPr>
      <w:r>
        <w:rPr>
          <w:rFonts w:ascii="IRNazanin" w:hAnsi="IRNazanin" w:eastAsia="IRNazanin"/>
          <w:color w:val="111111"/>
          <w:sz w:val="28"/>
          <w:sz w:val="28"/>
          <w:szCs w:val="28"/>
          <w:rtl w:val="true"/>
          <w:lang w:bidi="fa-IR"/>
        </w:rPr>
        <w:t>إثارة العاطفة والوجدان بالأسلوب الأدبی الذی یعتمد الإثارة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الذوق والاستبعاد والاستحسان لابد أن تستبعد نهائیاً فی دراسة مضمون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الحیثیات الفقهیة والعقائدیة لابد أن تخضع لموازین الاستنباط فیهما وإلا کان اجتهاداً شخصیاً لا قیمة له،وکان‌اجتهاداً فی عرض النص المرفوض شیعیاً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وواحدة من أولیات الموازین أن یکون الباحث من ذوی الاختصاص وإلا لم یحقّ له منهجیاً النفی والإثبات والترجیح والاستبعاد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الحیثیة التاریخیة لابد أن تعتمد القرائن والمسح الشامل للمصادر فی عملیة النفی والإثبات بدلاً من تحکیم الذوق‌والاستحسان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سبیل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اجتماع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الأربعین مع جابرالأنصاری مع اختلاف النقل وأنه فی نفس السنة أو فی سنة أخری اعتماداً علی فرضیة</w:t>
      </w:r>
    </w:p>
    <w:p>
      <w:pPr>
        <w:pStyle w:val="BookText"/>
        <w:rPr/>
      </w:pPr>
      <w:r>
        <w:rPr>
          <w:rFonts w:ascii="IRNazanin" w:hAnsi="IRNazanin" w:eastAsia="IRNazanin"/>
          <w:color w:val="111111"/>
          <w:sz w:val="28"/>
          <w:sz w:val="28"/>
          <w:szCs w:val="28"/>
          <w:rtl w:val="true"/>
          <w:lang w:bidi="fa-IR"/>
        </w:rPr>
        <w:t>اختلاف طریق الشام للمدینة عن‌طریقه إلی العراق،أو استناداً إلی قصر فترة السفر أو لقصور المادة الجغرافیة عن الطرق آنذاک،غیر معقول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خاصة‌وأن سید الشهداء وعائلته وصل کربلاء من المدینة فی ظرفیة أربعة وعشرین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توفر قرائن هذه الدعوی وتمامیة الإنکار منهجیاً فهو رأی اجتهادی لم یصل إلی حد الضرورة ومثله لا یبررالتحامل علی الرأی الآخر وتسفیهه وتصویر أنه دخیل علی التراث أو شیء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وإنکار مرجعیة مثل مقتل ابن طاووس والخوارزمی أو أمثالهما فی قضیة زواج القاسم ابن الإمام الحسن واحدة من بنات‌الحسین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عدم تناسب جو الزواج والفرح مع جو یوم العاشر من المحرم المهول والمحزن،وجه استحسانیُّ إذ مرجعیة المقاتل المذکورة بمعنی أنها مصادر معقولة حیث یحتمل أنهم توفروا علی مصادر لم تصل‌إلینا فلابد من قبولها بمستوی إثارة الاحتمال بدلاً من رفضها وتهمیشها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وإن مثل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ذلک السید</w:t>
      </w:r>
    </w:p>
    <w:p>
      <w:pPr>
        <w:pStyle w:val="BookText"/>
        <w:rPr/>
      </w:pPr>
      <w:r>
        <w:rPr>
          <w:rFonts w:ascii="IRNazanin" w:hAnsi="IRNazanin" w:eastAsia="IRNazanin"/>
          <w:color w:val="111111"/>
          <w:sz w:val="28"/>
          <w:sz w:val="28"/>
          <w:szCs w:val="28"/>
          <w:rtl w:val="true"/>
          <w:lang w:bidi="fa-IR"/>
        </w:rPr>
        <w:t>الخوئی فی مقدمة معجم رجال الحدیث عن المحقق أغابزرک الطهرانی فی کتابه تاریخ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إلیه ما یزید علی مئة ونیف مصنف رجالی،هذا فضلاً عن مصادرالروایة والحدیث وکتب السیر والتاریخ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والمتتبع لکلام الشیخ المفید یلمس وفرة کتب السیر والتاریخ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المصادر لم تعکس لنا حصول جو الفرح بهذا الزواج کی یستبعد لعدم تناسبه مع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 الزواج یمکن‌أن یکون یستهدف إحیاء سنّة أو لأن بعض المقامات التی تکتب للشهید لا تنال وهو أعزب،إزاء کل هذه الاحتمالات المضادة لا یکون الإنکار المذکور منهجیاً،وإذا کان هناک إصرار علی تحقیق هذا الموضوع فلابد أن یتم من خلال قنواته الاجتهادیة باعتماد منهج البحث التاریخی المشار إلیه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التنبه إلی ضرورة الالتزام بالمقاییس والضوابط أیاً کانت نوعها،وإن التفریط فی ذلک غیر مبرر،خاصة وقدعرفنا حساسیة الحادثة عبر خلفیات النهضة ومن خلال العمومات التی تتلبس الشعیرة بعناوینها کالأمر بالمعروف</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حادثة الطف لما کانت ذات أبعاد متعددة،بعد عقیدی وآخر فقهی وثالث تاریخی،أن یتمّ التعامل مع‌روایتها فی کل بعد بمنهجه بدلاً من التعاطی الأحادی أو المختلط،فیتم التعامل بالطریقة الفقهیة الدقیقة غیر المسطحة‌مع نصوص الحدث فیما لو أردنا أن نستنبط منها حکماً فقهیّاً کمشروعیة أو وجوب الثورة ضد الحاکم الظالم،وهکذا</w:t>
      </w:r>
      <w:r>
        <w:rPr>
          <w:rFonts w:eastAsia="IRNazanin" w:cs="IRNazanin"/>
          <w:color w:val="111111"/>
          <w:sz w:val="28"/>
          <w:szCs w:val="28"/>
          <w:rtl w:val="true"/>
          <w:lang w:bidi="fa-IR"/>
        </w:rPr>
        <w:t>.</w:t>
      </w:r>
      <w:bookmarkStart w:id="83" w:name="pg5116_54094"/>
    </w:p>
    <w:p>
      <w:pPr>
        <w:pStyle w:val="Heading3"/>
        <w:numPr>
          <w:ilvl w:val="2"/>
          <w:numId w:val="1"/>
        </w:numPr>
        <w:rPr/>
      </w:pPr>
      <w:bookmarkStart w:id="84" w:name="__RefHeading___Toc1538244_774463916"/>
      <w:bookmarkStart w:id="85" w:name="_Toc30"/>
      <w:bookmarkEnd w:id="83"/>
      <w:bookmarkEnd w:id="84"/>
      <w:r>
        <w:rPr>
          <w:rtl w:val="true"/>
        </w:rPr>
        <w:t>الزاویة الرابعة البکاء علی الحسین علیه السلام</w:t>
      </w:r>
      <w:bookmarkEnd w:id="8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الإشکالیات فی البکاء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یعبر عن حالة سلبیة انهزامیة،خلفیتها عقد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البکاء مشتملة علی مضامین مرفوضة عقلیاً،حیث تحمل المدلول المسیحی وهو أن المسیح‌قتل نفسه لیکفّر عن ذنوب أمته،وبالتالی تستبطن التشجیع علی الذنب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ضعف سندها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هذه الروایات سنداً بید أنها لا تدلّ علی تشریع ثابت للبکاء وبنحو القضیة الحقیقیة وإنما هی‌قضیة خارجیة خاصة بفترة الأئمة التی هی فترة التقیة حیث کان البکاء</w:t>
      </w:r>
    </w:p>
    <w:p>
      <w:pPr>
        <w:pStyle w:val="BookText"/>
        <w:rPr/>
      </w:pPr>
      <w:r>
        <w:rPr>
          <w:rFonts w:ascii="IRNazanin" w:hAnsi="IRNazanin" w:eastAsia="IRNazanin"/>
          <w:color w:val="111111"/>
          <w:sz w:val="28"/>
          <w:sz w:val="28"/>
          <w:szCs w:val="28"/>
          <w:rtl w:val="true"/>
          <w:lang w:bidi="fa-IR"/>
        </w:rPr>
        <w:t>هو الوسیلة الحصریة للتعبیر عن الرفض السیاسی‌للأنظمة القائمة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فی مثل عصورنا فلا حاجة للبکاء أو علی الأقل لیس أسلوباً حصریاً للتعبیر عن الرفض‌والمعارضة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تمّت دلالة الروایات علی التشریع الثابت للبکاء إلا أنها لا إطلاق فیها لحالة الإغراق فی هذه‌الممارسة وبشکل دوری وبحدّ یعطی انطباعاً عن الشیعة أنهم ذوو عقد وشذوذ وأمراض روحیة واضطراب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منافاة البکاء وبالطریقة الدارجة للصبر والرضا بالقضاء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التمادی فی البکاء یسبب طغیان حالة الانفعال غیر المعقلن علی الاعتبار بنهضة سید الشهداء،خاصة إذا کانت عموم الشعائر ذات صبغة عاطفیة</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یساهم فی تفریغ شحنة النفس وطاقتها التی لابد أن توجه ضد العدو،فإنه یستوعب‌الصدمة فی داخل أعماق النفس فیقوم بتهدئتها فی وقت هی أحوج ما تکون إلی الإثارة والغضب لإدامة حالة الرفض‌والمواجهة ضد الأنظمة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جاء أن قریش منعت من البکاء علی قتلاها فی بدر کی یبقی الغضب مخزوناً قابلاًللتفجیر فی حرب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الفواطم من البکاء وشقّ الجیوب وخمش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فی التحلیل العقلی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تقییم هذه الرؤی النقدیة نلفت إلی أن البکاء حسب ما یبدو من النصوص یعتبر من عمدة الشعائر بل هولبّها وروحها،فتفریغها منه مسخ لا یبقی معه معنی ومضمون لها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لیس قسیماً لها وإنما بمثابة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نطالع النصوص نجد ما یقرب من خمسین مفردة استعملت فیها بین مرادفة للبکاء أو ملازمة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نصوص البکاء من الکثرة بمکان یمکن القول إنها مستفیضة بل متواترة،فی الوقت الذی اشتملت علی مجموعة من‌الصحاح،وجاءت بأکثر من خمسین طریقاً،وإلی جانبها جاءت روایات الجزع الذی هو عبارة عن التفجع الشدید وعدم‌التصبر والإفراط فی الحزن بأکثر من عشرین طریقاً مجموعة منها صحیحة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یمکن القول عن مقولة ضعف السند إنها علی أقل تقدیر تعبّر عن التفریط فی الفحص والتتبع</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البکاء فعل من أفعال النفس الجوانحیة ومن ثم تناوله أکثر من علم یُعنی بشؤون النفس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والنفس البشریة ذات أجنحة وهوامش متعددة یمکن ضبطها فی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القوی الإدراکیة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بین حضوریة وحصولیة،والثانی بین قوة الحس والخیال والوهم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والقوی العملیة کالشهوة والغضب والعقل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ومهمة الفریق الأول الإدراک،ومهمة الفریق الثانی التحریک والبعث أو الردع والزجر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والفریق الثانی یتأثر بالجانب الإدراکی،ومن ثم یمکن تعریف حقیقة الإنسان بأنها مزیج من العلم والعمل،إذ فی الحیوان‌یضمر الجانب الإدراکی أو ینعدم،کما أن الصفات العملیة وزِّعت علی الحیوانات،فتجد البعض تبرز فیه صفة الوفاء،والآخر الغدر،والثالث الشجاعة،ورابع الجبن وهکذا،وفی کلّ ذلک عبرة للإنسان خاصة عندما یلتفت إلی أنه یحشرعلی صفته الغالبة علیه،فباطنه قد یکون کأحد هذه الحیوانات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ثم کانت أهم خطوة هی التوازن بین القوی الإدراکیة بعضها مع بعض،والتوازن بین القوی العملیة بعضها مع بعضهاالآخر</w:t>
      </w:r>
    </w:p>
    <w:p>
      <w:pPr>
        <w:pStyle w:val="BookText"/>
        <w:rPr/>
      </w:pPr>
      <w:r>
        <w:rPr>
          <w:rFonts w:ascii="IRNazanin" w:hAnsi="IRNazanin" w:eastAsia="IRNazanin"/>
          <w:color w:val="111111"/>
          <w:sz w:val="28"/>
          <w:sz w:val="28"/>
          <w:szCs w:val="28"/>
          <w:rtl w:val="true"/>
          <w:lang w:bidi="fa-IR"/>
        </w:rPr>
        <w:t>حتی تأخذ طابع الاعتدال فلا یجنح نحو الإفراط أو التفریط،والتوازن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ومدخل الشیطان قوة المخیلة حیث یدعو الإنسان من بعید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 علیکم من سلطان إلا أن دعوتکم فاستجبتم‌لی فلا تلومونی ولوموا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وکنموذج لفعل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التقدیس و التشکیک فکلاهما فعل تقوم به النفس إزاء شیء،وقد راج فی بعض الأوساطالحملة علی ظاهرة التقدیس واستبدالها بالتشکیک بحجة أنها غیر صحیة حیث إنها تغلّف التفکیر فتمنعه من الإبداع والخلاقیة،علی العکس من التشکیک حیث یضع الفکر أمام کل الاحتمالات ومن ثم یأتی انتقاؤه منهجیاً</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التقدیس لیس إلا إذعان النفس وخضوعها لشیء أدرکت أنه حقیقة الذی یترتب علیه المتابعة وانقیاد القوی‌العملیة وتجانسها مع إدراکاتها وعدم تمردها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إن کان ما أدرکته النفس حقیقة من کبد الواقع فالخضوع‌مطلوب ومبرر ومنهجیُّ إذ من الخسران التفریط به وعدم وضع حریم حوله،وان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المدرک لا أساس له من الواقع‌فالتقدیس یزید فی الطین بلة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عدم متابعة العلم ینتهی بالأخیر إلی زوال العلم،لأن العلاقة والتأثیر والتأثر بین العلم والعمل متبادل،فکما أن العلم‌یقتضی نحواً من العمل کان العمل کحد أدنی سهیماً فی تثبیت المعلومة،فالتمرد علی العلم ومعاکسة القوی العملیة لمدرکاتها ینتهی بتبخر المعلومة وزوالها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ذکر الأصفهانی أن الآیة الکریمةوَ جَحَدُوا بِها وَ اسْتَیْقَنَتْها أَنْفُسُهُمْ فی‌بدایة الأمر وإلا علی مستوی النتائج ثم کان عاقبة الذین أساؤا السوئی أن کذبوا آیات الله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 السلبی لیس استعراض الاحتمالات والفحص فیها ثم الموازنة بینها،فإنه ظاهرة منهجیة تدخل فی‌صمیم عملیة الفحص والتنقیب عن الواقع،وإنما هو التعایش مع الریب والبناء علیه الذی یترتب علیه الإعراض عن‌مفاد الأدلة والمواد العلمیة وعدم الإمعان والتروی فی تقییم الاحتمالات</w:t>
      </w:r>
    </w:p>
    <w:p>
      <w:pPr>
        <w:pStyle w:val="BookText"/>
        <w:rPr/>
      </w:pPr>
      <w:r>
        <w:rPr>
          <w:rFonts w:ascii="IRNazanin" w:hAnsi="IRNazanin" w:eastAsia="IRNazanin"/>
          <w:color w:val="111111"/>
          <w:sz w:val="28"/>
          <w:sz w:val="28"/>
          <w:szCs w:val="28"/>
          <w:rtl w:val="true"/>
          <w:lang w:bidi="fa-IR"/>
        </w:rPr>
        <w:t>والموازنة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التشکیک السلبی هو الوقوف عند الاحتمال أو التمادی إلی حالة المیلان إلی الاحتمال الضعیف والأضعف والابتعادعن الاحتمال القوی والأقوی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الید عن الیقین الإجمالی بالاحتمال التفصیلی فی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ومیزة منطق القرآن والسنة عن بقیة المناهج أنه یمنهج کل الهوامش فی شخصیة الإنسان فیخلق منه شخصیة متوازنة‌علی صعید الإدراک بقواه المتعددة والعمل بقواه المتعددة وصعیدهما معاً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فالتساؤل والتشکیک مقبول وذو قیمة منطقیة إذا کان مقدمة للفحص فالاستقرار علی نتیجة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کنوز مفاتحه‌السؤال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الوقوف عنده کظاهرة حضاریة أو شعار مقدس تحت غطاء نفی التقدیس أو الحریة الفکریة فهو حالة‌مرضیة تمنع من تکامل الإنسان ورقیه المنشود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فالإیمان بالحقیقة ولو عن تقلید الذی یجعله فی مهب الزوال حینمایواجه شبهة أو رأیاً مضاداً یبقی</w:t>
      </w:r>
    </w:p>
    <w:p>
      <w:pPr>
        <w:pStyle w:val="BookText"/>
        <w:rPr/>
      </w:pPr>
      <w:r>
        <w:rPr>
          <w:rFonts w:ascii="IRNazanin" w:hAnsi="IRNazanin" w:eastAsia="IRNazanin"/>
          <w:color w:val="111111"/>
          <w:sz w:val="28"/>
          <w:sz w:val="28"/>
          <w:szCs w:val="28"/>
          <w:rtl w:val="true"/>
          <w:lang w:bidi="fa-IR"/>
        </w:rPr>
        <w:t>أفضل من الوقوف عند الشک والریب حیث یسبب له الاستفادة من هذه الحقیقة بدلاًعن الحرمان المسبب عن الإعراض وعدم الاعتناء بها،ومن هنا جاء ذمّ القرآن للریب لأنه حالة من الإعراض عن‌الفحص الموزون فی المواد کماً وکیفاً والمعادلة بینها والتقوقع فی بوتقة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والبکاء نموذج آخر لفعل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تعددت التفسیرات لهذه الفعالیة وهی جمیعاً لا تخرج عن حقیقته أو لوازمها المعبرة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یمکن القول أنه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تأثر وانکسار فی البعد العملی نتیجة لإدراک معین قد یکون ملائماً وقد لا یکون ملائماًفتدمع العین لحزن أو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یشذّ البکاء عن غیره من فعالیات النفس فی عدم کونه علامة صحة بالمطلق وإنما یتحدد بتبع المعنی المدرک فإن‌کان صادقاً کان التفاعل والانفعال عنه إیجابیاً وإلا کان سلبیاً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التفاعل الإیجابی له سقف بحسب طرف ومتعلق البکاء وبحسب الواجبات المزاحمة الأخری،فلیست</w:t>
      </w:r>
    </w:p>
    <w:p>
      <w:pPr>
        <w:pStyle w:val="BookText"/>
        <w:rPr/>
      </w:pPr>
      <w:r>
        <w:rPr>
          <w:rFonts w:ascii="IRNazanin" w:hAnsi="IRNazanin" w:eastAsia="IRNazanin"/>
          <w:color w:val="111111"/>
          <w:sz w:val="28"/>
          <w:sz w:val="28"/>
          <w:szCs w:val="28"/>
          <w:rtl w:val="true"/>
          <w:lang w:bidi="fa-IR"/>
        </w:rPr>
        <w:t>إیجابیته مطلقة فی کل مورد وحالة حتی لو تمادی وأفرط علی ما یزید علی قابلیة الحالة أو حتی لو کان غیرموجّه أو موجهاً ولکن لغایة غیر موجّهة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فالبکاء نتیجة الحرمان من کمال إیجابی لأن الإدراک حقیقی وکمالیته حقیقیة فالتأثر مبرر ولکن شریطة أن یکون مستهدفاًفی ذلک توفیر طاقة جدیدة علی الحرکة یعوّض فیها حرمانه بالإقلاع أو تذلیل الموانع التی کانت وراء هذا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البکاء نتیجة حرمان توفر علیه صدیق حسداً وتأثراً من فقده ووجدان الآخر له متمنیاً أن یصبح الآخر مثله لا أن یصبح‌هو مثل الآخر فإنه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والبکاء لفقد عزیز لا بأس به إذا کان عن محبة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العین ویحزن القلب ولا نقول ما لا یرضی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،شریطة‌تناسبه مع حجم الحالة وقابلیة المورد وعدم کونه تبرّماً وسخطاً وانفعالاً من قضاء الله وقدره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البکاء مؤشر صحة إذا کان عن إدراک صادق،وکان المدرک کمالاً مفقوداً،وکانت الغایة موجّهة،وکان البکاء</w:t>
      </w:r>
    </w:p>
    <w:p>
      <w:pPr>
        <w:pStyle w:val="BookText"/>
        <w:rPr/>
      </w:pPr>
      <w:r>
        <w:rPr>
          <w:rFonts w:ascii="Amiri" w:hAnsi="Amiri" w:eastAsia="Amiri" w:cs="Amiri"/>
          <w:color w:val="111111"/>
          <w:sz w:val="28"/>
          <w:sz w:val="28"/>
          <w:szCs w:val="28"/>
          <w:rtl w:val="true"/>
          <w:lang w:bidi="ar-SA"/>
        </w:rPr>
        <w:t>محدوداً بحدّ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والقیود للبکاء الإیجابی یمکن أن نتفهم بکاء النبی یعقوب علی ولده النبییُوسُفَ وَ ابْیَضَّتْ عَیْناهُ مِنَ الْحُزْنِ فَهُوَ کَظِیمٌ مع علمه بحیاته،وبکاء الصدیقة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فقد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وبکاء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أبیه حتی فارق الحیاة،فإنها وأمثالها لیست من النوع السلبی للبکاء ولیست‌إفراطاً وإغراقاً غیر مبرر لأن طرف ومتعلق البکاء من المعانی السامیة التی تستحق هذا اللون من التعاطف والبکاء</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البکاء بهذه الأطر وسیلة لتفریغ شحنة النفس وتقلیلاً من طاقة الحرکة وتهدئة لحالة الغضب المطلوبة فی صراع‌الإنسان المقدر له فی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حاول البعض أن یستفیده من تعریفات وُجدت فی علم النفس فسّرت البکاء علی‌أساس أنه ردّ فعل وتنفیس عن الضغط الذی یشعره الإنسان نتیجة الکبت والحرمان والظروف المختلفة،فیأتی علاجاًلهذه الحالة یعید النفس إلی حالتها الطبیعیة المتوازنة،مجنّباً إیّاها الاضطرابات والعقد والأمراض الروحیة أو الانفجارغیر المعقلن التی تترتب</w:t>
      </w:r>
    </w:p>
    <w:p>
      <w:pPr>
        <w:pStyle w:val="BookText"/>
        <w:rPr/>
      </w:pPr>
      <w:r>
        <w:rPr>
          <w:rFonts w:ascii="IRNazanin" w:hAnsi="IRNazanin" w:eastAsia="IRNazanin"/>
          <w:color w:val="111111"/>
          <w:sz w:val="28"/>
          <w:sz w:val="28"/>
          <w:szCs w:val="28"/>
          <w:rtl w:val="true"/>
          <w:lang w:bidi="fa-IR"/>
        </w:rPr>
        <w:t>علی الکبت والضغوط التی تتجاوز المعدل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التعریفات المشار إلیها لا یُفهم منها تلک المحاولة کنتیجة فضلاً عن أن تؤخذ فیها،وإنما غایة ما یفهم منها أن البکاءیجنّب الإنسان الخروج عن طوره الطبیعی فی ظلّ ظروف الصراع التی تملی علیه فیبقیه محتفظاً بتوازنه بدلاً من‌الهزیمة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والغایة من البکاء هی التی تحدّد حیثیته ووجهته،فبکاء المظلوم یبقیه دوماً فی جوّ ظلامته ویدیم روح المقاومة فی‌شخصیته وعدم الذوبان فی شخصیة الآخر ولکن بشکل عقلانی بدلاً من الانفجار بصیغة انتحاریة غیر متعادلة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وبذا تتبلور الإجابة عن واحدة من النقودات الموجهة للبکاء التی حاولت أن تختزله فی وجهة معینة ذات طابع سلبی،فی حین أنا نقبل وجود مثل تلک الحالات المعبّرة عن روح الهزیمة والتخاذل ولکنها لا تمثّل کلّ حالات البکاء وبشکل‌مطلق</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والمجتمع الشرقی عموماً یتمیّز فی توفّره علی وفرة العاطفة والوجدان والکثیر من الفضائل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ظاهرة‌تسترعی الانتباه،خاصة وإن مجتمعات الغرب تعتبر متمدنة بالقیاس إلی</w:t>
      </w:r>
    </w:p>
    <w:p>
      <w:pPr>
        <w:pStyle w:val="BookText"/>
        <w:rPr/>
      </w:pPr>
      <w:r>
        <w:rPr>
          <w:rFonts w:ascii="IRNazanin" w:hAnsi="IRNazanin" w:eastAsia="IRNazanin"/>
          <w:color w:val="111111"/>
          <w:sz w:val="28"/>
          <w:sz w:val="28"/>
          <w:szCs w:val="28"/>
          <w:rtl w:val="true"/>
          <w:lang w:bidi="fa-IR"/>
        </w:rPr>
        <w:t>الشرق،والمفترض فی القانون أن یساهم فی‌سلامة مجتمعه بل رقیّه فی کل حیثیاته،ومع ذلک نجد البعد العاطفی فی المجتمعات التی تعدّ فی بعض المقاییس‌متخلفة فی قانونها محدودة فی حریاتها أرفع وأکثر طراوة من غیرها وأن الحاکم فی المجتمع الآخر عقلیة الأرقام‌والمادة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 قانون ترکیبة النفس من الجانبین العلمی والعملی،وقانون التعادل فی الشخصیة بالتوازن بین قوی النفس یمکن‌أن تسجّل هذه الظاهرة میزة حسنة لمجتمعات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لهذا الاختلاف مدالیله الاجتماعیة حیث ساهمت فی‌صنع مجتمعین لکل منهما أعرافه وملامحه الخاصة به وظواهره المنبثقة عن تشکیلة النفس وکیفیة صیاغتها</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فضمور العاطفة،الوجدان،الحس الداخلی الذی ابتلیت به بعض المجتمعات یمکن أن یکون واحداً من خلفیات‌التضخم فی أنواع الأمراض والاضطرابات الروحیة المشاهدة فی تلک المجتمعات حیث یساهم فی تفکیک النسیج‌الاجتماعی القائم علی العاطفة کنسیج الأسرة والعائلة والقبیلة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المعلوماتیة من دون عاطفة ووجدان صادق لا تصلح الفرد والمجتمع،وإنما المجموع منهما یصوغ الإرادة‌التی تمثّل أعزّ ما یملک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المشاهد أن البکاء وأخواته من مفردات العاطفة تختزل الطریق إلی الفضیلة وإرادة الخیر وممارسته بحیث تفوق فی‌التأثیر علی عشرات المحاضرات والتنظیرات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حقیقة هامة تنبّه إلی أن شعب العقل العملی الذی یعتمد الجذب والنفر،البسط والقبض،المیل والإعراض،الحب والبغض،التولی والتبری،وغیر ذلک من ألوان فعله والقوی المنضویة تحت سلطته،أکثر فاعلیة من العقل النظری‌الذی یعتمد الإدراک بنحو الوجود والعدم،النفی والإثبات،الحمل والسلب،الدمج والتفصیل،الهوهویة والتفکیک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هذا السیاق یُفهم ما قصّه القرآن علی لسان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إنیلا أُحِبُّ الْآفِلِینَ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فالجمود علی إدراک الحقائق من قناة العقل النظری والتعاطی معها بلغة رقمیة مفرغة من الإحساس المرهف،لیس‌ظاهرة</w:t>
      </w:r>
    </w:p>
    <w:p>
      <w:pPr>
        <w:pStyle w:val="BookText"/>
        <w:rPr/>
      </w:pPr>
      <w:r>
        <w:rPr>
          <w:rFonts w:ascii="IRNazanin" w:hAnsi="IRNazanin" w:eastAsia="IRNazanin"/>
          <w:color w:val="111111"/>
          <w:sz w:val="28"/>
          <w:sz w:val="28"/>
          <w:szCs w:val="28"/>
          <w:rtl w:val="true"/>
          <w:lang w:bidi="fa-IR"/>
        </w:rPr>
        <w:t>حضاریة بقدر ما هو تمرّد علی الفطرة فی أحد جانبیها وهو العقل العملی،حیث صُمّمت بکیفیة مزدوجة علی‌العلم والعمل،الفکرة والعاطفة،المعرفة والإحساس،شریطة عدم الإفراط والتفریط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فی القرآن</w:t>
      </w:r>
    </w:p>
    <w:p>
      <w:pPr>
        <w:pStyle w:val="BookText"/>
        <w:rPr/>
      </w:pPr>
      <w:r>
        <w:rPr>
          <w:rFonts w:ascii="IRNazanin" w:hAnsi="IRNazanin" w:eastAsia="IRNazanin"/>
          <w:color w:val="111111"/>
          <w:sz w:val="28"/>
          <w:sz w:val="28"/>
          <w:szCs w:val="28"/>
          <w:rtl w:val="true"/>
          <w:lang w:bidi="fa-IR"/>
        </w:rPr>
        <w:t>لقد حظی هذا الموضوع بقسط لا بأس به من الآیات الکریمة،لاحظ مثلاً لا حصراً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وَ إِذا سَمِعُوا ما أُنْزِلَ إِلَی الرَّسُولِ تَری أَعْیُنَهُمْ تَفِیضُ مِنَ الدَّمْعِ مِمّا عَرَفُوا مِنَ الْحَقِّ یَقُولُونَ رَبَّنا آمَنّا فَاکْتُبْنا مَعَ الشّاهِدِینَ المائدة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عَلَی الَّذِینَ إِذا ما أَتَوْکَ لِتَحْمِلَهُمْ قُلْتَ لا أَجِدُ ما أَحْمِلُکُمْ عَلَیْهِ تَوَلَّوْا وَ أَعْیُنُهُمْ تَفِیضُ مِنَ الدَّمْعِ حَزَناً أَلاّ یَجِدُوا ما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فی البکاء</w:t>
      </w:r>
    </w:p>
    <w:p>
      <w:pPr>
        <w:pStyle w:val="BookText"/>
        <w:rPr/>
      </w:pPr>
      <w:r>
        <w:rPr>
          <w:rFonts w:ascii="IRNazanin" w:hAnsi="IRNazanin" w:eastAsia="IRNazanin"/>
          <w:color w:val="111111"/>
          <w:sz w:val="28"/>
          <w:sz w:val="28"/>
          <w:szCs w:val="28"/>
          <w:rtl w:val="true"/>
          <w:lang w:bidi="fa-IR"/>
        </w:rPr>
        <w:t>الممدوح حزناً علی الحرمان من المشارکة فی فعل الخیر الذی کانوا یودّون فعله‌بلهفة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أُوتُوا الْعِلْمَ مِنْ قَبْلِهِ إِذا یُتْلی عَلَیْهِمْ یَخِرُّونَ لِلْأَذْقانِ سُجَّداً وَ یَقُولُونَ سُبْحانَ رَبِّنا إِنْ کانَ وَعْدُ رَبِّنا لَمَفْعُولاً وَ یَخِرُّونَ لِلْأَذْقانِ یَبْکُونَ وَ یَزِیدُهُمْ خُشُوعاً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وبکاء یعقوب علی یوسف وهو نبی والقران یخلد ذکره ویخلد فعله کنموذج للاقتداءوَ تَوَلّی عَنْهُمْ وَ قالَ یا أَسَفی عَلی یُوسُفَ وَ ابْیَضَّتْ عَیْناهُ مِنَ الْحُزْنِ فَهُوَ کَظِیمٌ</w:t>
      </w:r>
    </w:p>
    <w:p>
      <w:pPr>
        <w:pStyle w:val="BookText"/>
        <w:rPr/>
      </w:pP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هذَا الْحَدِیثِ تَعْجَبُونَ وَ تَضْحَکُونَ وَ لا تَبْکُونَ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فی ذمّ الضحک وأسبابه کالبطر والفرح‌الحیوانی،وعدم البکاء من خشیة الله وأهوال یوم القیامة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تدلّ بوضوح علی مطلوبیة البکاء وإیجابیته مادام محتفظاً بمقوماته التی ألفتنا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ذاته یتحامل القران فی أکثر من آیة علی الفرح ویذمّه ولکن لا مطلقاً وإنما الذی یکون ناشئاً عن حدث دنیوی‌أو ترقّبه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 فَبَغی عَلَیْهِمْ وَ آتَیْناهُ مِنَ الْکُنُوزِ ما إِنَّ مَفاتِحَهُ لَتَنُوأُ بِالْعُصْبَةِ أُولِی الْقُوَّةِ إِذْ قالَ لَهُ قَوْمُهُ لا تَفْرَحْ إِنَّ اللّهَ لا یُحِبُّ الْفَرِحِینَ القصص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نَعْماءَ بَعْدَ ضَرّاءَ مَسَّتْهُ لَیَقُولَنَّ ذَهَبَ السَّیِّئاتُ عَنِّی إِنَّهُ لَفَرِحٌ فَخُورٌ هود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 الحدید،</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إذا کان الفرح لفضیلة أو مرتبط بالآخرة فهو ممدوح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 هُوَ خَیْرٌ مِمّا یَجْمَعُونَ یونس</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ذلک نجد تأکید القران علی مدح الخشیة والإشفاق والخشوع وهی صنو البکاء أو من لوازمه ومسبباته التولیدیة،</w:t>
      </w:r>
    </w:p>
    <w:p>
      <w:pPr>
        <w:pStyle w:val="BookText"/>
        <w:rPr/>
      </w:pPr>
      <w:r>
        <w:rPr>
          <w:rFonts w:ascii="IRNazanin" w:hAnsi="IRNazanin" w:eastAsia="IRNazanin"/>
          <w:color w:val="111111"/>
          <w:sz w:val="28"/>
          <w:sz w:val="28"/>
          <w:szCs w:val="28"/>
          <w:rtl w:val="true"/>
          <w:lang w:bidi="fa-IR"/>
        </w:rPr>
        <w:t>والمسبب التولیدی إذا کان مستحباً،کان سببه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یَحْیی وَ أَصْلَحْنا لَهُ زَوْجَهُ إِنَّهُمْ کانُوا یُسارِعُونَ فِی الْخَیْراتِ وَ یَدْعُونَنا رَغَباً وَ رَهَباً وَ کانُوا لَنا خاشِعِینَ الأنبیاء</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اتضح أن القرآن لا یصنّف البکاء بل الانفعال عموماً فی السلبی مطلقاً،وإنما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کان‌عن حقیقة ولغایة محمودةُّ فهو إیجابی،وبین ما کان عن وهم</w:t>
      </w:r>
    </w:p>
    <w:p>
      <w:pPr>
        <w:pStyle w:val="BookText"/>
        <w:rPr/>
      </w:pPr>
      <w:r>
        <w:rPr>
          <w:rFonts w:ascii="IRNazanin" w:hAnsi="IRNazanin" w:eastAsia="IRNazanin"/>
          <w:color w:val="111111"/>
          <w:sz w:val="28"/>
          <w:sz w:val="28"/>
          <w:szCs w:val="28"/>
          <w:rtl w:val="true"/>
          <w:lang w:bidi="fa-IR"/>
        </w:rPr>
        <w:t>أو لغایة سیئة فهو سلبی</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فی فضیلة البکاء من خشیة الله وفضیلة البکاء علی الحسین متواترة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بکاء یعقوب حتی ابیضاض العین وذهاب نور البصر یبدو أن شدة الانفعال لحقیقة أمر محمود جداً وأنه من‌مصادیق القاعدة الفقهیة المتصیّدة من الأبواب المختلفة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المخاطرة فی سبیل الفضیلة الشرعیة والعقلیة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یأتی الحدیث عنها بشکل مفصل فی نقطة 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ونلحظ ذلک بوضوح فی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 حیث صعق همام صعقة کانت روحه فیها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یتخوّف من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ومدح أمیر المؤمنین الموت غمّاً أسفاً عندما غارت خیل معاویة علی الأنبار،حیث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امرأ مات أسفاً ما کان‌عندی ملوماً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مات عن حمیة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فی زیارة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فلأبکین علیک بدل الدموع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لطم الفواطم الخدود وعلو صراخهن وإغماء الإمام الرضا مرتین حینما أنشده دعبل قصیدته المعروفة،کما جاء فی‌عیون الأخبار مسنداً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روی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إغماء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من الخشیة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بکاء السجاد حتی کان یُخشی علیه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 فی 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علة خدمة موسی لشعیب وأنه لکثرة بکائه من خشیة الله حتی أنه أصیب‌بالعمی مرة ثانیة بعد ما شفاه الله تعالی من المرة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 من فعل الرباب زوجة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لم تستظلّ تحت سقف عامر من شدة تأثرها حتی ماتت بعدعام مع أنه کان بمحضر 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جاء فی خطبة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مشارف المدینة عندما رجعت قافلة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لاینصدع قلب لقتل سید</w:t>
      </w:r>
    </w:p>
    <w:p>
      <w:pPr>
        <w:pStyle w:val="BookText"/>
        <w:rPr/>
      </w:pP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والمتتبع یحصل علی حالات کثیرة لهذا النمط من المخاطرة بالنفس أو الأعضاء بسبب الانفعال الشدید حتی یخرج‌بنتیجة واضحة أنه مبرَّر ومرغوب فیه وحسِن ما دام لإحیاء أمر حقیقی ولفضیلة ولشأن 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الإشکالیات فی البکاء</w:t>
      </w:r>
    </w:p>
    <w:p>
      <w:pPr>
        <w:pStyle w:val="BookText"/>
        <w:rPr/>
      </w:pPr>
      <w:r>
        <w:rPr>
          <w:rFonts w:ascii="IRNazanin" w:hAnsi="IRNazanin" w:eastAsia="IRNazanin"/>
          <w:color w:val="111111"/>
          <w:sz w:val="28"/>
          <w:sz w:val="28"/>
          <w:szCs w:val="28"/>
          <w:rtl w:val="true"/>
          <w:lang w:bidi="fa-IR"/>
        </w:rPr>
        <w:t>علی ضوء ما تقدم من تحلیل ظاهرة البکاء وموقف الشریعة منه نعود للإشکالیات ثانیة لنقدها والإجابة عنها</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الإشکالیة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غیر المعقول أن تبدو ظاهرة عاطفیة من دون أن تکون معلولة لإدراک مسبق لحقیقة‌الشیء،کیف والبکاء نوع من التأثر المسبب عن شدة الإذعان والإخبات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لحقیقة ما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مصیبة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 شدة العلاقة والانجذاب نحوه والنفر والرفض لأعدائه والتجاوب مع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ولاشک فی أنه بهذاالقدر من المعرفة نوع تضامن مع ولیّ الله تعالی والصراط الحق والمعروف،وإنکار المنکر،لا مثل الجمود والحیاد</w:t>
      </w:r>
    </w:p>
    <w:p>
      <w:pPr>
        <w:pStyle w:val="BookText"/>
        <w:rPr/>
      </w:pPr>
      <w:r>
        <w:rPr>
          <w:rFonts w:ascii="IRNazanin" w:hAnsi="IRNazanin" w:eastAsia="IRNazanin"/>
          <w:color w:val="111111"/>
          <w:sz w:val="28"/>
          <w:sz w:val="28"/>
          <w:szCs w:val="28"/>
          <w:rtl w:val="true"/>
          <w:lang w:bidi="fa-IR"/>
        </w:rPr>
        <w:t>الذی‌یعنی انعدام الحمیة الدینیة والذوبان فی المنکر والانفعال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البکاء علیهم ترجمة للتولی والتبری،الحب والبغض وتجذیر لهما،فهو تعبیر عنهما من جهة وتجلیة‌لهما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الوقت ذاته دعت الروایات إلی التدبر والتأسی بالمعصوم ومثله لا یتمّ إلا بعد دراسة سیرتهم وحیاتهم‌واستخلاص العبر والدروس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ثم کان المطلوب الأمرین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والعِبرة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طغیان جانب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الإشکالیة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وسنقف عند شقها الثانی دون الأول وهو ضعف السند لما عرفت من أنه إشکال یعبر فی أحسن‌حالاته عن عدم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 الثانی والذی قد یستشهد له ببقاء الکثیر علی المعصیة مکتفیاً بالمشارکة فی مراسیم عاشوراء بحجة أنها تکفرعن السیئات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فی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 إِنَّ اللّهَ لا یَغْفِرُ أَنْ یُشْرَکَ بِهِ وَ یَغْفِرُ ما دُونَ</w:t>
      </w:r>
    </w:p>
    <w:p>
      <w:pPr>
        <w:pStyle w:val="BookText"/>
        <w:rPr/>
      </w:pPr>
      <w:r>
        <w:rPr>
          <w:rFonts w:ascii="IRNazanin" w:hAnsi="IRNazanin" w:eastAsia="IRNazanin"/>
          <w:color w:val="111111"/>
          <w:sz w:val="28"/>
          <w:sz w:val="28"/>
          <w:szCs w:val="28"/>
          <w:rtl w:val="true"/>
          <w:lang w:bidi="fa-IR"/>
        </w:rPr>
        <w:t xml:space="preserve">ذلِکَ، وروایات البکاء من خشیة الله تعالی،وروایات فتح باب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تبلغ الروح التراقی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،وروایات‌المغفرة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کیوم ولدته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الحج حتی جاء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فاستأنف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من الروایات المتضمنة لآثار الأعمال‌العبادیة المرویة من الفریقین التی یتخیل منها الإغراء بالمعصیة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هذه النصوص لابد أن تفهم علی أنها ترغیب بالعمل الصالح وتشجیع علی التوبة عما سبق من المعاصی‌وعدم القنوط والیأس من روح الله تعالی،لا الإغراء بالمعصیة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سلّمنا جدلاً بالفهم المذکور إلا أنه یبقی العاصی التائب أدنی درجة من غیر العاصی استناداً إلی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اجْتَرَحُوا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فی أن التائب من الذنب لا یکون فی مصاف ودرجة غیر مرتکب الذنب‌المستعصم عن المعصیة المتطهر منها،وفی مثله رادع عن المعصیة رغبة فی تلک المقامات العالیة وطمعاً بها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من النصوص مقتض ولیس علة تامة،فالبکاء</w:t>
      </w:r>
    </w:p>
    <w:p>
      <w:pPr>
        <w:pStyle w:val="BookText"/>
        <w:rPr/>
      </w:pPr>
      <w:r>
        <w:rPr>
          <w:rFonts w:ascii="IRNazanin" w:hAnsi="IRNazanin" w:eastAsia="IRNazanin"/>
          <w:color w:val="111111"/>
          <w:sz w:val="28"/>
          <w:sz w:val="28"/>
          <w:szCs w:val="28"/>
          <w:rtl w:val="true"/>
          <w:lang w:bidi="fa-IR"/>
        </w:rPr>
        <w:t>والحج والاستغفار وما 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مقتضیات للمغفرة فلاضمان فیها لتوفر عدم المانع،فلا تکون مغریة بالمعصیة بل مغریة بالالتزام والإلحاح بالتوبة عما سبقُّ إذ ربما هو عدم‌المانع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الصالحة المذکورة توجب الغفران فیما سبق من المعاصی ولا ضمان للتوفیق إلیها لو عاود المعصیة،فالحج یوجب المغفرة لما سبق من ذنوبه ولکن قد لا یوفق فی المستقبل إلیه 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 الموت علی الولایة یوجب غفران الذنوب،ولکن لیست هناک ضمانات أنه یموت علیها فیما لو بقی‌مستغرقاً فی المعصیة إذ قد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الإیمان،کما یشیر إلیه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الصالح مشروط الثواب علیه بالموافاة والموت علی الحق وإلا لم ینفعه بل قد تکتب کل سیئاته‌السابقة علیه،وبالتالی القیام علی الذنب قد یکون سبباً فی زوال الإیمان فتأتی النتیجة مقلوبة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الصالح یترک أثره التکوینی علی النفس وهو تقویة المناعة إزاء الذنب،وبالتالی یمکن أن‌تکون هذه الأعمال التی جاء ذکرها فی الروایات ورتّب علیها هذا الثواب للترغیب فیها توجب وجدان هذه المناعة‌فینفر عن المعصیة تدریجیاً حتی تصبح ملکة فی شخصیته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الإشکالیة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یتبلور مما تقدم أن العقد النفسیة تتجمع وتتراکم عند من لم ینفعل،فالانفعال حالة طبیعیة بل‌مطلب طبیعی لخلق حالة التوازن والاستقرار فی الشخصیة،فالذی لا ینفعل ویکبت مشاعره هو الذی یُخشی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بعض الدراسات لحیاة کبار المجرمین فی التاریخ خرجت فی واحدة من نتائجها أن هؤلاء لم ینفسوا عن‌انفعالاتهم بالشکل الکافی فکانت حیاتهم التی جنوا بها علی أنفسهم وعلی البشریة تعبیراً آخر عن الکبت والعقدالدفینة التی لم یتم التعبیر عنها عبر القنوات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الإشکالیة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أن عرضنا لأمثلة معاکسة تنبئ عن أن البکاء یدیم حالة الرفض السیاسی للأنظمة غیرالمشروعة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الإشکالیة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علی الحرمان لا ینافی الصبر،بل النصوص الواردة فی أبواب المیت توجه نحو ذکرمصاب رسول الله عندما یصاب الإنسان بمصیبة،وهو یعنی ترغیب التشریع نحو توظیف الطاقة العاطفیة فی مصاب‌فقد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تقاس نعمة وجوده بوجود الحبیب،فهی دعوة إلی نقل النفس من الهم‌الشخصی إلی الهم المحبذ فان البکاء علی الحبیب لا یوصل إلی نتیجة بل قد ینتهی إلی السخط علی الله تعالی‌والاعتراض علی قضائه،بخلافه علی المعصوم فإنه بکاء علی</w:t>
      </w:r>
    </w:p>
    <w:p>
      <w:pPr>
        <w:pStyle w:val="BookText"/>
        <w:rPr/>
      </w:pPr>
      <w:r>
        <w:rPr>
          <w:rFonts w:ascii="IRNazanin" w:hAnsi="IRNazanin" w:eastAsia="IRNazanin"/>
          <w:color w:val="111111"/>
          <w:sz w:val="28"/>
          <w:sz w:val="28"/>
          <w:szCs w:val="28"/>
          <w:rtl w:val="true"/>
          <w:lang w:bidi="fa-IR"/>
        </w:rPr>
        <w:t>الحرمان من هذه الفضیلة والنعمة التی لا تعوض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بالاستمرار بالبکاء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ظهور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جزعاً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کان الاستثناء من عموم النهی عن الجزع فی روایات الجزع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 لا متصلاً،باعتبار أنه لیس جزعاً من قضاء الله تعالی وإنما من الظالمین وجریمتهم،ومنه نطلّ علی مقیاس الجزع المکروه وأنه‌کراهة قضاء الله تعالی وبالتالی الانهزام أمام المصیبة وفی مثله المطلوب الصبر علی قضائه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نفسی‌مطمئنة بقدرک راضیة بقضائک صابرة علی نزول بلائک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انعکسا بأن جزع من فعل الظالم ولم یصبر علیه لم یکن‌مذموماً،بل کان الصبر مذموماً کصبر المسلم علی اعتداء الکافر علیه فإنه یعبّر عن عدم الغیرة علی الدین لا عن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ما تقدم یمکن أن نتفهّم جواب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،متزامناً مع عمیق حزنها وبکائها أحبتها وجزعها مماقام به المجرمون فی حقهم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الإشکالیة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نقر ظهور بعض النصوص فی هذا</w:t>
      </w:r>
    </w:p>
    <w:p>
      <w:pPr>
        <w:pStyle w:val="BookText"/>
        <w:rPr/>
      </w:pPr>
      <w:r>
        <w:rPr>
          <w:rFonts w:ascii="IRNazanin" w:hAnsi="IRNazanin" w:eastAsia="IRNazanin"/>
          <w:color w:val="111111"/>
          <w:sz w:val="28"/>
          <w:sz w:val="28"/>
          <w:szCs w:val="28"/>
          <w:rtl w:val="true"/>
          <w:lang w:bidi="fa-IR"/>
        </w:rPr>
        <w:t>البعد،ولکن لا دلیل علی زوال ظرف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دلیل علی عدم استمرارها بعد أن کان البکاء أسلوباً للتبری الصریح مع إثارة وجدان الآخر من دون ردود فعل‌سلبیة قد تترتب علی الوسائل الأخری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دلیل علی حصر النصوص بها،إذ بعضها مطلق والآخر غریب عن المسألة السیاسیة،وثالث یحمل قرینة علی‌وجود غایات أخری فی البکاء غیر البعد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الإشکالیة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المشار إلیه مغیی بعدم شماتة الأعداء فی ظرف ما زالت المعرکة مفتوحة،حیث إنا نقبل‌أنها استمرت فی حرکة السبی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بعد انتهاء الثورة فعدم البکاء وعدم إثارة العواطف والوجدان وبحد أصبح سمة‌وعرفاً شیعیاً یوجب قبر الثورة وإسدال ستار النسیان علیها وضیاع کل الأهداف التی من أجلها کانت،وهو خذلان‌للحسین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بعده خذلان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ذلک نهی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سکینة عن البکاء بصیغة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ظرفیة ولیست شرطیة‌ومن ثم تدلّ علی النهی عن البکاء فی ظرف القتل،والمعرکة ما زالت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حصیلة الأجوبة عن الإشکالیات المتعددة التی تناولت البکاء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البحث هذا نلفت إلی مجموعة من الروایات حول البکاء تیمنّاً،وإلا فهی غنیة عن البحث بعد ما کانت‌متواترة،حیث إن الأبواب التی تناولت مجمل الشعائر الحسینیة تربو علی الأربعین باباً وهی تشیر بشکل أو ب‌آخر إلی‌البکاء،بالإضافة إلی النصوص الخاصة به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الوسائل فی کتاب المزار</w:t>
      </w:r>
    </w:p>
    <w:p>
      <w:pPr>
        <w:pStyle w:val="BookText"/>
        <w:rPr/>
      </w:pPr>
      <w:r>
        <w:rPr>
          <w:rFonts w:ascii="IRNazanin" w:hAnsi="IRNazanin" w:eastAsia="IRNazanin"/>
          <w:color w:val="111111"/>
          <w:sz w:val="28"/>
          <w:sz w:val="28"/>
          <w:szCs w:val="28"/>
          <w:rtl w:val="true"/>
          <w:lang w:bidi="fa-IR"/>
        </w:rPr>
        <w:t>الباب السادس والستین،الحدیث الأول،وهو صحیح بل من‌الصحیح الأعلائی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بطریقین آخرین صحیحین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ذکرنا عنده ففاضت عیناه ولو مثل جناح الذباب،غفر الله ذنوبه ولو کانت مثل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من الباب ذاته،وقد روی بطرق ثلاثة،أحسنها طریق علی بن إبراهیم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دمعت عیناه لقتل الحسین حتی تسیل علی خدیه بوّأه الله بها غرفاً یسکنها أحقاباً،وأیما مؤمن‌دمعت عیناه حتی تسیل علی خده فیما مسّنا من الأذی من عدونا فی الدنیا بوّأه الله مبوّأ صدق،وأیما مؤمن مسّه أذی‌فینا فدمعت عیناه حتی تسیل علی خده من مضاضة ما أوذی فینا،صرف الله عن وجهه الأذی وآمنه یوم القیامة من‌سخطه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صحیح إبراهیم بن هاشم عن الریان بن شبیب،وقد اقتطعه الوسائل وجاء فی عیون أخبارالرضا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وأحادیث أخری دلّت علی بکاء السماوات والأرض والحجر والمدر،وقد تزید علی عشرة طرق،ذکرت فی مصادرالسنة کتاریخ دمشق لابن عساکر فی ترجمة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المصادر الشیعیة</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یشیر إلی حقیقة بکاء السماء والأرض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 وَ ما کانُوا مُنْظَرِینَ الدخان،</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،فإنّ نفی الفعل ظاهر فی الشأنیة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الزاویة الخامسة التکییف بین لون من الشعائر الحسینیة ولا ضرر</w:t>
      </w:r>
    </w:p>
    <w:p>
      <w:pPr>
        <w:pStyle w:val="BookText"/>
        <w:rPr/>
      </w:pPr>
      <w:r>
        <w:rPr>
          <w:rFonts w:ascii="IRNazanin" w:hAnsi="IRNazanin" w:eastAsia="IRNazanin"/>
          <w:color w:val="111111"/>
          <w:sz w:val="28"/>
          <w:sz w:val="28"/>
          <w:szCs w:val="28"/>
          <w:rtl w:val="true"/>
          <w:lang w:bidi="fa-IR"/>
        </w:rPr>
        <w:t xml:space="preserve">قد یُستدل علی المنع عن مثل التطبیر واللطم والضرب بالسلاسل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أنها توفر موضوع‌القاعدة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المنع عن مثل هذا الاستدلال بوجوه ثلاثة،هی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تناول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تُلْقُوا بِأَیْدِیکُمْ إِلَی التَّهْلُکَةِ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قصوراً أو تخصیصاً لموارد إیقاع الإنسان نفسه‌فی التهلکة فی سبیل فضیلة دینیة أو عقلیة ممضاة من قِبل الشارع،حتی لو کلّف الإنسان حیاته،بل هو مشمول بالمدح‌والثناء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ویتبلور هذا الوجه عند مراجعة النصوص وکلمات الفقهاء فی حالات مشابهة</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فتواهم فی باب الحدود فی الدفاع عن النفس والعرض والمال مع الظن بالسلامة أو الاطمئنان بها أواحتمال التلف،فقد کانت الفتوی بالوجوب فی الدفاع عن النفس فی</w:t>
      </w:r>
    </w:p>
    <w:p>
      <w:pPr>
        <w:pStyle w:val="BookText"/>
        <w:rPr/>
      </w:pPr>
      <w:r>
        <w:rPr>
          <w:rFonts w:ascii="IRNazanin" w:hAnsi="IRNazanin" w:eastAsia="IRNazanin"/>
          <w:color w:val="111111"/>
          <w:sz w:val="28"/>
          <w:sz w:val="28"/>
          <w:szCs w:val="28"/>
          <w:rtl w:val="true"/>
          <w:lang w:bidi="fa-IR"/>
        </w:rPr>
        <w:t>الشقوق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أفتی البعض بالوجوب حتی مع‌الظن أو الاطمئنان بالتلف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العرض قالوا بالوجوب فی الشقین الأولین،مع الاختلاف فی صورة احتمال التلف بین القول بالوجوب کما فی‌النفس أو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المال قد ینسب إلی الأکثر القول بالجواز فی الشقین الأول والثانی إلا إذا کان المال خطیراً فقد یجب،وفی صورة‌احتمال التلف أیضاً نسب جواز الدفاع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تمسّک الأعلام فی ذلک بروایة معتبرة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ویستخلص من ذلک أن الدفاع نوع من الغیرة والإباء،کما یشعر بالعلة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مالاً،مع أنه مهمابلغ لا یساوی النفس سیما وأنهم لم یقیّدوا الکمیة بالخطیرة،مما یعنی أنه لیس من باب التزاحم وإلا کانت الأولویة‌لحفظ النفس مهما تصاعدت کمیة المال،وإنما هو من الدوران بین حفظ النفس وحفظ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الإباء،إنکار المنکر،الدفاع،الحمیة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کان القتل فی سبیل إنکار المنکر فی الجملة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العمی،فإنه یعبر عن ممدوحیة مثل هذا الفعل وإن انتهی إلی العمی مادام منبثقاً عن تشوّق وحب للکمال المتجسد فی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خشیة الله تعالی حتی أُصیب بالعمی مرتین کما جاء ذلک مسنداً فی علل‌الشرائع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أبی ذر حتی العمی وهو من الحواریین لا من عموم المتشرعة،وکما هو حال الکثیر من الصحابة،من دون أن یعیب علیهم أحد من المتشرعةُّ مما یکشف عن وجود سیرة،بل کان ذلک بمرأی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تخوف من حوله علیه،وقد جاء ذلک بعدّة طرق غیر طریق کامل‌الزیارات،وقد 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نبی الله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بکاء نبی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،وبکاء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إغماء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حینما أنشده دعبل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الإغماء طبیاًفی معرض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غار جیش معاویة علی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امرأً مسلماً مات من بعد هذاأسفاً لما کان به ملوماً بل کان فیه عندی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،وواضح أن المقصود من الموت غماً وحزناً وکمداً هو الموت‌الاختیاری ولو عبر مقدمات بعیدة وإلا لم یکن معنی لنفی 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نعثر قرآنیاً علی هذا المضمون،وهو من مدرکات العقل أیضاً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المتقین التی انتهت بموت همام،وقد کان الإمام یتوقع ذلک حیث‌تمنع ثلاث مرات مصرحاً أنه یتخوف علیه لرقة قلبه وشفافیته،کما عقب الإمام علی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کنت أخافهاعلیه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أهکذا تصنع المواعظ البالغة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سؤال السائل الاستنکاری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فمابالک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إن لکلّ أجل وقتاً لا یعدوه وسبباً لا یتجاوزه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،فالحادثة تدلّ علی‌أن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سمح بذلک لأنه میدان فضیلة والموت فیه موت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استظلال الرباب تحت سقف حتی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خطبة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دخول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قلب لا یتصدع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أن الإقدام‌علی فعل فی معرضیة التلف لا حظر فیه إذا کان 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من یده فی الیوم العاشر من المحرم غیرة علی عیاله مع أنه کان‌فی معرض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ویجمع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الإقدام علی فعل فی معرض التلف لا یوجب اللوم ما دام من أجل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المفروغیة مسبقاً عن کونها فضیلة معتدّاً بها عند الشارع</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کان بیاناً لاستثناء التلف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الفضیلة من</w:t>
      </w:r>
    </w:p>
    <w:p>
      <w:pPr>
        <w:pStyle w:val="BookText"/>
        <w:rPr/>
      </w:pPr>
      <w:r>
        <w:rPr>
          <w:rFonts w:ascii="IRNazanin" w:hAnsi="IRNazanin" w:eastAsia="IRNazanin"/>
          <w:color w:val="111111"/>
          <w:sz w:val="28"/>
          <w:sz w:val="28"/>
          <w:szCs w:val="28"/>
          <w:rtl w:val="true"/>
          <w:lang w:bidi="fa-IR"/>
        </w:rPr>
        <w:t>الضرر المحرم بنحو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وجه عقلی للقاعدة المذکورة یبین فیه قصور عموم أدلة لا ضرر عن شموله لمثل هذه الحالات،وهو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الهلکة‌وإن کانت فناء إلا أنه لیس کل فناء وإنما الذی یکون سدی وعبثاً وإلا لم یکن إلقاء للنفس فی التهلکة،والمفترض فی‌الحالات المشار إلیها أنها لیست إلقاء عبثیاً وإنما لغایة وهی الفضیلة</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لم تکن نصوص الجهاد فی سبیل الله مخصصة</w:t>
      </w:r>
    </w:p>
    <w:p>
      <w:pPr>
        <w:pStyle w:val="BookText"/>
        <w:rPr/>
      </w:pPr>
      <w:r>
        <w:rPr>
          <w:rFonts w:ascii="IRNazanin" w:hAnsi="IRNazanin" w:eastAsia="IRNazanin"/>
          <w:color w:val="111111"/>
          <w:sz w:val="28"/>
          <w:sz w:val="28"/>
          <w:szCs w:val="28"/>
          <w:rtl w:val="true"/>
          <w:lang w:bidi="fa-IR"/>
        </w:rPr>
        <w:t>للاضرر لأنه لیس إلقاء عبثیاً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وحینما ندقق فی مناظرة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أبنائه نلحظ أنه لم ینف لهم حرمة الإلقاء فقط عن بکائه وإنما جهّلهم فی تطبیق الضرر علی بکائه کمایبدو من</w:t>
      </w:r>
    </w:p>
    <w:p>
      <w:pPr>
        <w:pStyle w:val="BookText"/>
        <w:rPr/>
      </w:pPr>
      <w:r>
        <w:rPr>
          <w:rFonts w:ascii="Amiri" w:hAnsi="Amiri" w:eastAsia="Amiri" w:cs="Amiri"/>
          <w:color w:val="111111"/>
          <w:sz w:val="28"/>
          <w:sz w:val="28"/>
          <w:szCs w:val="28"/>
          <w:rtl w:val="true"/>
          <w:lang w:bidi="ar-SA"/>
        </w:rPr>
        <w:t xml:space="preserve">وَ أَعْلَمُ مِنَ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ویؤکد کل ذلک عدم ذم العقل لمثل هذه الإلقاءات مما یعنی أنها خارجة تخصصاً لا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ذکرناه فی قسم الشعائر الدینیة من أن مبنی المشهور هو حاکمیة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الأدلة الأولیة إلا أنها لبّاً من‌باب التزاحم لا التخصیص،خلافاً للمیرزا النائینی وأتباعه حیث اختاروا الثانی،فی الوقت الذی تنسجم فتواه فی باب‌العزاء مع الأول</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وطریقة الفقهاء مع هذا التزاحم عدم تقدیم کل درجة من الضرر علی کل حکم حتی لو کان من الأهمیة بمکان،فالضررالذی یرفع وجوب الوضوء لا یصلح أن یرفع حرمة أکل المیتة ما لم یبلغ درجة عالیة من الضرر کی یفوق فی أهمیته‌أهمیة حرمة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یکون الضرر متناسباً مع طبیعة ملاک الحکم الأولی کما هو مقتضی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والمدعی فی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الشعائر بأقسامها تفوق فی الأهمیة الضرر الشخصی حتی لو بلغ تلف عضو عند البعض،بل‌فی فتوی الشیخ خضر بن شلال التعمیم لتلف النفس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الضرر علی المذهب مثلاً فاقت أهمیته علی أهمیة الشعیرة،بل ینتفی حینئذ موضوع بل ماهیة الشعیرة کمااتضح مما مرّ فی ماهیة الشعیرة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تلک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الثوابت التاریخیة أن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للهدم عدة مرات،فقد هدمه‌المنصور أولاً،ثم هدمه الرشید مرتین وقطع السدرة التی کانت علامة علی القبر،ثم هدمه المتوکل أربع مرات وأجری‌الماء علیه،ثم هدم الموفق سقیفة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یدلّل علی حساسیة الأنظمة من زیارة الشیعة لقبره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فی الزیارة تعریضاً للنفس للهلاک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أکدت روایات کتاب المزار هذه الحقیقة،حیث اشتملت</w:t>
      </w:r>
    </w:p>
    <w:p>
      <w:pPr>
        <w:pStyle w:val="BookText"/>
        <w:rPr/>
      </w:pPr>
      <w:r>
        <w:rPr>
          <w:rFonts w:ascii="IRNazanin" w:hAnsi="IRNazanin" w:eastAsia="IRNazanin"/>
          <w:color w:val="111111"/>
          <w:sz w:val="28"/>
          <w:sz w:val="28"/>
          <w:szCs w:val="28"/>
          <w:rtl w:val="true"/>
          <w:lang w:bidi="fa-IR"/>
        </w:rPr>
        <w:t>علی الإشارة إلی الرعب والخوف الذی کان یواجهه الزائر،ومع ذلک حثت علی الزیارة بل علی الدعاء لقضاء الحاجة تحت قبته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أحد حِکم استجابة الدعاء تحت قبته الشریفة هو تخلید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انتدب کلّ من الإمام الصادق‌والإمام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یدعو لهما بالشفاء تحت قبته،وقد اعترض المنتدب بأنه هو الحائر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ولکن لله مواقع یحب أن یُدعی بها وأنا أحببت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اشتملت صحیحة معاویة بن وهب والمرویة بسند آخر صحیح علی حکم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منها أن‌المخاطرة فی الزیارة وأنها فی معرضیة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أفتی جملة باستحباب الزیارة حتی مع الخوف،بل عقد الوسائل باباً عنونه باستحباب الزیارة عندالخوف</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النصوص الکثیرة فی أن الزیارة أفضل من الحج الندبی،وفی بعضها یتحرج الإمام من ذکر کل‌الفضائل لئلا یهمل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ضوء هذه النصوص قدّم كلّ من الجواهر واليزدي وجوب زيارة الحسين بالنذر على وجوب الحج، وقد علله‌الثاني بعظم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أهمية الولاية ومحوريتها وأنه ما نودي الناس في الإسلام بشىء كما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وعظمة الشعائر من عظمة الولاية لما سبق من أنها تعبير وترجمة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العديد من الروايات دالة على عدم الإمهال مع ترك الحج، ومن ثم لو لم يجب الحج على أحد في‌عام كان من الواجب على إمام المسلمين أن يبعث مجموعة لإحياء هذا الطقس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هذا اللحن موجود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عوجل بالنقمة، اصطلمته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على شيعتناالزيارة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على النساء</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التشاكل الكبير بين ألسنة روايات الحج والزيارة حدا ببعض كبار الطائفة تصنيف شعائر وزيارة الحسين في الأركان‌التي كتب الله تعالى على نفسه حفظها وعدم انطماسها فإن بها بقاء</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والأركان هي القرآن والحج والمسجد الحرام والمشاهد المشرفة وشعائر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لن تمحو ذكرناولن تميت وحينا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عبارة أخرى عن الثقلين فلم يفرط الله بها في القضاء والقدر لا على مستوى الإرادة التكوينية‌ولا على مستوى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الوجه السابق، فإنها إن لم تتم للوجه السابق تتمّ لهذا الوجه بلا ريب، فتعريض الإمام نفسه‌للتلف وهي نفس معصوم دليل أهمية الشعائر من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ثم يفهم سرّ إدراج الميرزا القمي في جامع الشتات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في باب الجهاد، فإنه إن دل‌على شىء فإنما يدل على اتحاد الملاك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هذا الوجه إنما يصار إليه مع الإغماض عن الوجه السابق الذي هو قريب في حد نفسه وإن كان يحتاج إلى‌تمحيص أكبر</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الضرر صغروياً عن أقسام العزاء التي قيل</w:t>
      </w:r>
    </w:p>
    <w:p>
      <w:pPr>
        <w:pStyle w:val="BookText"/>
        <w:rPr/>
      </w:pPr>
      <w:r>
        <w:rPr>
          <w:rFonts w:ascii="Amiri" w:hAnsi="Amiri" w:eastAsia="Amiri" w:cs="Amiri"/>
          <w:color w:val="111111"/>
          <w:sz w:val="28"/>
          <w:sz w:val="28"/>
          <w:szCs w:val="28"/>
          <w:rtl w:val="true"/>
          <w:lang w:bidi="ar-SA"/>
        </w:rPr>
        <w:t>إنها مضرة، لأن الضرر بحسب التحديد الشرعي لا يتناول‌مثل هذا النقص فإنه لا يعدو شق البطن للعلاج ولا يعدو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كلام أشار إليه النراقي في العوائد، وهو أن الضرر المحرم ليس كلّ نقص وإنما خصوص النقص غير المعوض، ولكن هل المقصود من العوض خصوص الدنيوي أو يشمل الأخروي أيضا؟</w:t>
      </w:r>
    </w:p>
    <w:p>
      <w:pPr>
        <w:pStyle w:val="BookText"/>
        <w:rPr/>
      </w:pPr>
      <w:r>
        <w:rPr>
          <w:rFonts w:ascii="Amiri" w:hAnsi="Amiri" w:eastAsia="Amiri" w:cs="Amiri"/>
          <w:color w:val="111111"/>
          <w:sz w:val="28"/>
          <w:sz w:val="28"/>
          <w:szCs w:val="28"/>
          <w:rtl w:val="true"/>
          <w:lang w:bidi="ar-SA"/>
        </w:rPr>
        <w:t>وقد أصرّ النراقي على الثاني وأن الضرر المحرم هو غير المعوض في الدنيا والآخرة، وأما إذا كان معوضاً في أحدهما فهوليس ضرراً محرماً، بل حتى مع الحمد العقلي 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أنه على هذا المسلك ليست الموارد المذكورة في الشعائر من الضرر المحرم لأنها معوضة في الآخرة وموردللمدح العقلي</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ينبّه النراقي على خصوص المخاطرة بالنفس والبدن في مورد الفضيلة الشرعية والعقلية وإن لم تكن من بيضة‌الدين ونحوها وإن لم تكن المخاطرة وقاية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المشهور خص الضرر المحرم بالنقص غير المعوض دنيويا، فينحصر الجواب بما ذكر في هذا الوجه من أن هذاالقدر من النقص الذي يترتب على الشعائر ليس من الضرر العقلائي وإنما هو كالحجامة والفصد</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بالضرورة أن يكون فيها إزالة بل قد تكون ممانعة ودافعة لوقوع ضرر ولو متوسط، ولا ريب أن في الشعائرالحسينية وقاية لأهل الدين عن أضرار قاتلة ومهلكة بالهلاك الأبدي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حتى لو لم‌تكن نافعة لا يقال عنها</w:t>
      </w:r>
    </w:p>
    <w:p>
      <w:pPr>
        <w:pStyle w:val="BookText"/>
        <w:rPr/>
      </w:pPr>
      <w:r>
        <w:rPr>
          <w:rFonts w:ascii="IRNazanin" w:hAnsi="IRNazanin" w:eastAsia="IRNazanin"/>
          <w:color w:val="111111"/>
          <w:sz w:val="28"/>
          <w:sz w:val="28"/>
          <w:szCs w:val="28"/>
          <w:rtl w:val="true"/>
          <w:lang w:bidi="fa-IR"/>
        </w:rPr>
        <w:t>ضرر وإنما عبث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أفاض الأعلام في الحديث عن الوجهين الثاني والثالث</w:t>
      </w:r>
      <w:r>
        <w:rPr>
          <w:rFonts w:eastAsia="Amiri" w:cs="Amiri" w:ascii="Amiri" w:hAnsi="Amiri"/>
          <w:color w:val="111111"/>
          <w:sz w:val="28"/>
          <w:szCs w:val="28"/>
          <w:rtl w:val="true"/>
          <w:lang w:bidi="ar-SA"/>
        </w:rPr>
        <w:t>.</w:t>
      </w:r>
      <w:bookmarkStart w:id="86" w:name="pg5116_54142"/>
    </w:p>
    <w:p>
      <w:pPr>
        <w:pStyle w:val="Heading3"/>
        <w:numPr>
          <w:ilvl w:val="2"/>
          <w:numId w:val="1"/>
        </w:numPr>
        <w:rPr/>
      </w:pPr>
      <w:bookmarkStart w:id="87" w:name="__RefHeading___Toc1538246_774463916"/>
      <w:bookmarkStart w:id="88" w:name="_Toc31"/>
      <w:bookmarkEnd w:id="86"/>
      <w:bookmarkEnd w:id="87"/>
      <w:r>
        <w:rPr>
          <w:rtl w:val="true"/>
        </w:rPr>
        <w:t>الزاویة السادسة فی استحباب لبس السواد علی مصاب الحسینعلیه السلام</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روایات فی أبواب لباس المصلی أن لبس السواد لبس أهل النار ولبس الأعداء ولبس بنی العباس،ولکن ذهب الأکثر إلی الکراهة وبعض شاذ من المحدثین إلی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القسم الأول کفایة الحل بالمعنی الأعم لاتخاذ الشعیرة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عمن یتخذه لباساً وزیاً وأما اتخاذه شعاراً للحزن فلیس مشمولاً للروایات،ومن ثم نفی البحرانی‌والیزدی الکراهة حتی فی الصلاة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المعصوم السواد حزناً أو تقریره کما ذکر فی أکثر من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فالحسنان لبسا السواد علی أبیهما ستة أشهر کما ذکره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أبی الحسن علی بن محمدالمدائنی المؤرّخ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خرج الحسن بن علی علیهما السلام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بعد شهادة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وعلیه‌ثیاب 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ذلک ابن سعد فی طبقاته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علی خان المدنی فی‌الدرجات الرفیعة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فضائل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الأصبغ بن نباتة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مسجد الکوفة بعد قتل أمیر المؤمنین علیه السلام ورأیت الحسن والحسین‌علیهما السلام لابسی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والفاطمیات والعقائل لبسن السواد والمسوح وکان</w:t>
      </w:r>
    </w:p>
    <w:p>
      <w:pPr>
        <w:pStyle w:val="BookText"/>
        <w:rPr/>
      </w:pPr>
      <w:r>
        <w:rPr>
          <w:rFonts w:ascii="IRNazanin" w:hAnsi="IRNazanin" w:eastAsia="IRNazanin"/>
          <w:color w:val="111111"/>
          <w:sz w:val="28"/>
          <w:sz w:val="28"/>
          <w:szCs w:val="28"/>
          <w:rtl w:val="true"/>
          <w:lang w:bidi="fa-IR"/>
        </w:rPr>
        <w:t>السجاد یطبخ لهن الطعام لأنهن شغلن بإقامة المأتم،کما جاء ذلک‌فی محاسن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دلالة علی تقریر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والبحار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محاسن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والمحاسن ص</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عمر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نساء بنی هاشم السواد والمسوح وکنّ لا یشتکین من حرّ ولا برد وکان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لهنّ الطعام للمأتم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فی فضیلة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یوم‌تنفیس 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لبس الثیاب ونزع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إقبال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فضیلة یوم الغدیر یذکر روایة لبس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ومثلها روی فی البحار عن کتاب المحتضر للحسن بن سلیمان الحلّی بإسناده عن أحمد بن إسحاق القمّی عن الإمام‌العسکری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فی فضیلة التاسع من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یوم الغدیرالثانی ویوم تنفیس الکربة ویوم نزع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 ما جری فی الشام علی قافلة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أذن لهم یزید بالرجوع وطلبوا منه النوح علی‌الحسین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تبقَ هاشمیة ولا قرشیة إلاّ ولبست السواد علی الحسین وندبوه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لباس المصلی یذکر روایة أخری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لباس المصلی یذکر روایة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لابساً حین قُتل جبة دکناء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مقتل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أخبر النعمان بن بشیر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تبقَ فی المدینة‌مخدّرة إلاّ وبرزت من خدرها ولبسوا السواد وصاروا یدعون الویل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فی حدادها علی‌زوجها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ثیاباً مصبغة ولا تکتحل ولا تطیّب ولا تزیّن حتی تنقضی عدّتها ولا بأس أن تلبس ثوباً مصبوغاً بسواد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أفتی بمضمونه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فی الشرائع فی حداد الزوجة،</w:t>
      </w:r>
    </w:p>
    <w:p>
      <w:pPr>
        <w:pStyle w:val="BookText"/>
        <w:rPr/>
      </w:pPr>
      <w:r>
        <w:rPr>
          <w:rFonts w:ascii="IRNazanin" w:hAnsi="IRNazanin" w:eastAsia="IRNazanin"/>
          <w:color w:val="111111"/>
          <w:sz w:val="28"/>
          <w:sz w:val="28"/>
          <w:szCs w:val="28"/>
          <w:rtl w:val="true"/>
          <w:lang w:bidi="fa-IR"/>
        </w:rPr>
        <w:t>والفخر فی‌الإیضاح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صاحب الصفار فی بصائر الدرجات عن البزنطی عن أبان بن عثمان عن عیسی بن عبد الله وثابت عن حنظلة‌عن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 صلّی الله علیه وآله یوماً بعد أن یصلّی الفجر فی المسجد وعلیه‌قمیصة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توفّی صلّی الله علیه وآله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،وبحارالأنوار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سیرة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خمیصة سوداء حین اشتدّ به وجعه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سلیمان بن راشد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w:t>
      </w:r>
    </w:p>
    <w:p>
      <w:pPr>
        <w:pStyle w:val="BookText"/>
        <w:rPr/>
      </w:pPr>
      <w:r>
        <w:rPr>
          <w:rFonts w:ascii="IRNazanin" w:hAnsi="IRNazanin" w:eastAsia="IRNazanin"/>
          <w:color w:val="111111"/>
          <w:sz w:val="28"/>
          <w:sz w:val="28"/>
          <w:szCs w:val="28"/>
          <w:rtl w:val="true"/>
          <w:lang w:bidi="fa-IR"/>
        </w:rPr>
        <w:t>درّاعة سوداء وطیلسان أزرق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عیون الأخبار وفنون الآثار لعماد الدین إدریس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 بإسناده عن أم سلمة رضوان الله‌علیها أنّها لمّا بلغها مقتل 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قبّة سوداء فی مسجد رسول الله صلّی الله علیه‌وآله ولبست السواد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جری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واقعة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سکینة اخفضی صوتک فقد أبکیت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الوصیف أخذبیدی فأدخلنی القصر فإذا بخمس نسوة قد عظّم الله تعالی خلقهنّ وزاد فی نورهنّ وبینهن امرأة عظیمة الخلقة ناشرة‌شعورها وعلیها ثیاب سود بیدها قمیص مضمّخ</w:t>
      </w:r>
    </w:p>
    <w:p>
      <w:pPr>
        <w:pStyle w:val="BookText"/>
        <w:rPr/>
      </w:pPr>
      <w:r>
        <w:rPr>
          <w:rFonts w:ascii="IRNazanin" w:hAnsi="IRNazanin" w:eastAsia="IRNazanin"/>
          <w:color w:val="111111"/>
          <w:sz w:val="28"/>
          <w:sz w:val="28"/>
          <w:szCs w:val="28"/>
          <w:rtl w:val="true"/>
          <w:lang w:bidi="fa-IR"/>
        </w:rPr>
        <w:t>بالدم وإذا قامت یقمن معها وإذا جلست جلسن معها فقلت للوصیف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هؤلاء النسوة اللاتی قد عظم الله خلقتهنّ؟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سکینة هذه حوّاء أمّ البشر وهذه مریم بنت عمران وهذه خدیجة‌بنت خویلد وهذه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التی بیدها القمیص المضمّخ وإذا قامت یقمن معها وإذا جلست یجلسن معها هی‌جدّتک فاطمة الزهراء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الشیخ فی الغیبة بسنده إلی کامل بن إبراهیم أنّه دخل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ثیاب بیاض ناعمة‌قال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وحجّته یلبس الناعم من الثیاب ویأمرنا نحن بمواساة الإخوان وینهانا عن لبس مثله؟فقال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وحسر عن ذراعیه فإذا مسح أسود خشن علی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لله وهذا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یتأمل فی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أحد جهات الکراهة کونه لباساً وشعاراً لبنی العباس،وفی‌عصرنا لم یبق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إن لم یصلح رافعاً للکراهة فهو علی الأقل یدلً علی تخفیفها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یقال إن بنی العباس اتخذوه لباساً أول‌حکمهم حزناً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یدلّ علی وجود سیرة متشرعیة فی أیامهم علی ذلک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الوجوه تتعاضد لتثبت رجحان لبس السواد علی مصاب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89" w:name="pg5116_54152"/>
    </w:p>
    <w:p>
      <w:pPr>
        <w:pStyle w:val="Heading3"/>
        <w:numPr>
          <w:ilvl w:val="2"/>
          <w:numId w:val="1"/>
        </w:numPr>
        <w:rPr/>
      </w:pPr>
      <w:bookmarkStart w:id="90" w:name="__RefHeading___Toc1538248_774463916"/>
      <w:bookmarkStart w:id="91" w:name="_Toc32"/>
      <w:bookmarkEnd w:id="89"/>
      <w:bookmarkEnd w:id="90"/>
      <w:r>
        <w:rPr>
          <w:rtl w:val="true"/>
        </w:rPr>
        <w:t>الزاویة السابعة حکم اللعن فی زیارة عاشوراء وغیرها</w:t>
      </w:r>
      <w:bookmarkEnd w:id="91"/>
    </w:p>
    <w:p>
      <w:pPr>
        <w:pStyle w:val="BookText"/>
        <w:rPr/>
      </w:pPr>
      <w:r>
        <w:rPr>
          <w:rFonts w:ascii="IRNazanin" w:hAnsi="IRNazanin" w:eastAsia="IRNazanin"/>
          <w:color w:val="111111"/>
          <w:sz w:val="28"/>
          <w:sz w:val="28"/>
          <w:szCs w:val="28"/>
          <w:rtl w:val="true"/>
          <w:lang w:bidi="fa-IR"/>
        </w:rPr>
        <w:t>مما ورد فی الروایات والزیارات متواتراً</w:t>
      </w:r>
    </w:p>
    <w:p>
      <w:pPr>
        <w:pStyle w:val="BookText"/>
        <w:rPr/>
      </w:pPr>
      <w:r>
        <w:rPr>
          <w:rFonts w:ascii="IRNazanin" w:hAnsi="IRNazanin" w:eastAsia="IRNazanin"/>
          <w:color w:val="111111"/>
          <w:sz w:val="28"/>
          <w:sz w:val="28"/>
          <w:szCs w:val="28"/>
          <w:rtl w:val="true"/>
          <w:lang w:bidi="fa-IR"/>
        </w:rPr>
        <w:t>فقد تردد أکثر البعض من الوسوسة فیه لوصیة الأمیر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سبابین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 معبر عن الحقد وهو لیس خلقاًدینیاً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أن اللعن غیر السب،إلا أن یکون مبتذلاً ومن دون مبرر کالذی یحصل بین السفلة بعضهم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لمستحق فهو یختلف عن السب ماهیة،فإن اللعن هو طلب ودعاء بإقصاء الملعون عن الرحمة الإلهیة،بینماالسب هو الفحش من القول أو رمی الآخر بالعیوب والنقائص</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فاللعن یعنی إظهار النفرة وإنکار المنکر والتبری منه ومثله علامة صحة لأن تقبیح القبیح مطلوب،بل هو مقتض الفطرة‌التی فطر الناس علیها فیبتعد الإنسان عن القبیح وینجذب إلی الحسن،وهذه هی فلسفة التبری والتولی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یتبلور أن اللعن لأصحاب الموبقات فی الدین ممن بدلوا وأحدثوا فیه عامل تربوی للأتباع المؤمنین یوقیهم من‌الانحراف،ومن ثم کان أدنی مراتب إنکار المنکر هو الإنکار بالقلب والتبری النفسی منه،وکان اللعن من مراتب إنکارالمنکر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الأمینی فی الغدیر وغیره من الأعلام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یقنت فی صلاته فی الکوفة باللعن‌علی معاویة وأبی موسی الأشعری وعمرو بن العاص وآخرین،ومن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الکلام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ولکنکم لو وصفتم أعمالهم وذکرتم حالهم کان أصوب فی القول وأبلغ فی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أیضاً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لعن أناساً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مسند أحمد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لعن‌الحکم بن العاص ومن فی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مسند المدنیین </w:t>
      </w:r>
      <w:r>
        <w:rPr>
          <w:rFonts w:eastAsia="IRNazanin" w:cs="IRNazanin"/>
          <w:color w:val="111111"/>
          <w:sz w:val="28"/>
          <w:szCs w:val="28"/>
          <w:rtl w:val="true"/>
          <w:lang w:bidi="fa-IR"/>
        </w:rPr>
        <w:t>(</w:t>
      </w:r>
      <w:r>
        <w:rPr>
          <w:rFonts w:eastAsia="IRNazanin" w:cs="IRNazanin"/>
          <w:color w:val="111111"/>
          <w:sz w:val="28"/>
          <w:szCs w:val="28"/>
          <w:lang w:bidi="fa-IR"/>
        </w:rPr>
        <w:t>15975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الکوفیین عن مسند أحمد </w:t>
      </w:r>
      <w:r>
        <w:rPr>
          <w:rFonts w:eastAsia="IRNazanin" w:cs="IRNazanin"/>
          <w:color w:val="111111"/>
          <w:sz w:val="28"/>
          <w:szCs w:val="28"/>
          <w:rtl w:val="true"/>
          <w:lang w:bidi="fa-IR"/>
        </w:rPr>
        <w:t>(</w:t>
      </w:r>
      <w:r>
        <w:rPr>
          <w:rFonts w:eastAsia="IRNazanin" w:cs="IRNazanin"/>
          <w:color w:val="111111"/>
          <w:sz w:val="28"/>
          <w:szCs w:val="28"/>
          <w:lang w:bidi="fa-IR"/>
        </w:rPr>
        <w:t>18600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الخوارج،وغیرها من الحالات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نجد أن القرآن لم یتحرج من اللعن وفی موارد متعددة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الأحزاب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 اللعن علی من یؤذی الله</w:t>
      </w:r>
    </w:p>
    <w:p>
      <w:pPr>
        <w:pStyle w:val="BookText"/>
        <w:rPr/>
      </w:pPr>
      <w:r>
        <w:rPr>
          <w:rFonts w:ascii="IRNazanin" w:hAnsi="IRNazanin" w:eastAsia="IRNazanin"/>
          <w:color w:val="111111"/>
          <w:sz w:val="28"/>
          <w:sz w:val="28"/>
          <w:szCs w:val="28"/>
          <w:rtl w:val="true"/>
          <w:lang w:bidi="fa-IR"/>
        </w:rPr>
        <w:t>ورسوله،وقتلُ الحسین إیذاءٌ لله وللرسول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الحث علی اللعنیَلْعَنُهُمُ اللّهُ وَ یَلْعَنُهُمُ اللاّعِنُونَ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ص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لإبلیس،وکل الآیات المرتبطة بتوبیخ إبلیس لم تکن توبیخاً علی عدم سجوده فقط وإنماعلی عدم الولایة لآدم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وقد أوضحت الروایات أن الرؤیا التی أزعجت النبی هی رؤیته من ینزو علی قبره‌وأن الشجرة الملعونة هم آل أمیة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داوُدَ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p>
    <w:p>
      <w:pPr>
        <w:pStyle w:val="BookText"/>
        <w:rPr/>
      </w:pPr>
      <w:r>
        <w:rPr>
          <w:rFonts w:ascii="IRNazanin" w:hAnsi="IRNazanin" w:eastAsia="IRNazanin"/>
          <w:color w:val="111111"/>
          <w:sz w:val="28"/>
          <w:sz w:val="28"/>
          <w:szCs w:val="28"/>
          <w:rtl w:val="true"/>
          <w:lang w:bidi="fa-IR"/>
        </w:rPr>
        <w:t>جعفر السید عبد الصاحب الحکیم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1422/2001</w:t>
      </w:r>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الأدلة إجمالاً</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الرؤیة القرآنیة أو العمومات الفوقانیة الأم</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الدراسة التفصیلیة لموضوع العمومات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المعنی اللغوی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المعنی الماهوی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بعد آخر فی الموضوع</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طبیعة دلالة الموضوع</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الرأی الآخر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تقییم ونقد عام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النقد التفصیلی لأدلة الرأی الآخر</w:t>
      </w:r>
      <w:r>
        <w:rPr>
          <w:rFonts w:eastAsia="IRNazanin" w:cs="IRNazanin"/>
          <w:color w:val="111111"/>
          <w:sz w:val="28"/>
          <w:szCs w:val="28"/>
          <w:lang w:bidi="fa-IR"/>
        </w:rPr>
        <w:t>36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ضابطة البدعة والتوقیفیة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فقه متعلّق العمومات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حیثیات فی حکم العمومات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شکوک وحلول</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الخرافة</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الهتک</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سریعة لخلفیات النهضة</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عمومات الشعائر الحسینیة</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معاییر الروایة فی الشعائر</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الحسین علیه السلام</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استحباب لبس السواد علی مصاب الحسین</w:t>
      </w:r>
      <w:r>
        <w:rPr>
          <w:rFonts w:eastAsia="IRNazanin" w:cs="IRNazanin"/>
          <w:color w:val="111111"/>
          <w:sz w:val="28"/>
          <w:szCs w:val="28"/>
          <w:lang w:bidi="fa-IR"/>
        </w:rPr>
        <w:t>131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اللعن فی زیارة عاشوراء وغیرها</w:t>
      </w:r>
      <w:r>
        <w:rPr>
          <w:rFonts w:eastAsia="IRNazanin" w:cs="IRNazanin"/>
          <w:color w:val="111111"/>
          <w:sz w:val="28"/>
          <w:szCs w:val="28"/>
          <w:lang w:bidi="fa-IR"/>
        </w:rPr>
        <w:t>139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الفرق الفارق بين هذا الكلام للنراقي والوجه الأول على التخصص والخروج الموضوعي فإن كلاً منهمايصوّر خروج الضرر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 إنه في الوجه السابق لم يركّز على فكرة التعويض والفائدة الأخروية وإنما ركّزعلى الفضيلة والكمال التكويني الموجود في هذا العالم، إلا أنه بهذا المقدار لا يصلح فارقاً وعلى الأقل لا يجعل من‌الوجه السابق قاعدة مستقلة كما حاولتم عنونته بذلك‌؟</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في الحجامة والفصد والعمليات الجراحية يكون الضرر فيها معوّضاً بإزالة ضرر أهمّ وأكبر، ومن ثم لم‌يكن قياس الضرر المترتب على الشعائر في محله‌؟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13823</Words>
  <Characters>71664</Characters>
  <CharactersWithSpaces>84709</CharactersWithSpaces>
  <Paragraphs>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2026-08-18T23:28:51Z</dcterms:created>
  <dc:creator>ghaemiyeh.com</dc:creator>
  <dc:description/>
  <dc:language>en-US</dc:language>
  <cp:lastModifiedBy/>
  <dcterms:modified xsi:type="dcterms:W3CDTF">2026-08-19T02:58:54Z</dcterms:modified>
  <cp:revision>1</cp:revision>
  <dc:subject/>
  <dc:title>الشعائر الدینیه نقد و تقییم</dc:title>
</cp:coreProperties>
</file>

<file path=docProps/custom.xml><?xml version="1.0" encoding="utf-8"?>
<Properties xmlns="http://schemas.openxmlformats.org/officeDocument/2006/custom-properties" xmlns:vt="http://schemas.openxmlformats.org/officeDocument/2006/docPropsVTypes"/>
</file>