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تشیع صراط مستقیم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02594_774463916">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02596_774463916">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02598_774463916">
            <w:r>
              <w:rPr>
                <w:webHidden/>
                <w:rStyle w:val="IndexLink"/>
                <w:rtl w:val="true"/>
              </w:rPr>
              <w:t>سخن مجمع</w:t>
            </w:r>
            <w:r>
              <w:rPr>
                <w:rStyle w:val="IndexLink"/>
                <w:rtl w:val="true"/>
              </w:rPr>
              <w:tab/>
            </w:r>
            <w:r>
              <w:rPr>
                <w:rStyle w:val="IndexLink"/>
              </w:rPr>
              <w:t>8</w:t>
            </w:r>
          </w:hyperlink>
        </w:p>
        <w:p>
          <w:pPr>
            <w:pStyle w:val="Contents2"/>
            <w:tabs>
              <w:tab w:val="clear" w:pos="8743"/>
              <w:tab w:val="right" w:pos="9026" w:leader="dot"/>
            </w:tabs>
            <w:rPr/>
          </w:pPr>
          <w:hyperlink w:anchor="__RefHeading___Toc1502600_774463916">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502602_774463916">
            <w:r>
              <w:rPr>
                <w:webHidden/>
                <w:rStyle w:val="IndexLink"/>
                <w:rtl w:val="true"/>
              </w:rPr>
              <w:t>مقدّمه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1502604_774463916">
            <w:r>
              <w:rPr>
                <w:webHidden/>
                <w:rStyle w:val="IndexLink"/>
                <w:rtl w:val="true"/>
              </w:rPr>
              <w:t>تحقیق و پژوهش در اسلام</w:t>
            </w:r>
            <w:r>
              <w:rPr>
                <w:rStyle w:val="IndexLink"/>
                <w:rtl w:val="true"/>
              </w:rPr>
              <w:tab/>
            </w:r>
            <w:r>
              <w:rPr>
                <w:rStyle w:val="IndexLink"/>
              </w:rPr>
              <w:t>26</w:t>
            </w:r>
          </w:hyperlink>
        </w:p>
        <w:p>
          <w:pPr>
            <w:pStyle w:val="Contents2"/>
            <w:tabs>
              <w:tab w:val="clear" w:pos="8743"/>
              <w:tab w:val="right" w:pos="9026" w:leader="dot"/>
            </w:tabs>
            <w:rPr/>
          </w:pPr>
          <w:hyperlink w:anchor="__RefHeading___Toc1502606_774463916">
            <w:r>
              <w:rPr>
                <w:webHidden/>
                <w:rStyle w:val="IndexLink"/>
                <w:rtl w:val="true"/>
              </w:rPr>
              <w:t>تشیّع و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1502608_774463916">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1502610_774463916">
            <w:r>
              <w:rPr>
                <w:webHidden/>
                <w:rStyle w:val="IndexLink"/>
                <w:rtl w:val="true"/>
              </w:rPr>
              <w:t>وجه اوّل</w:t>
            </w:r>
            <w:r>
              <w:rPr>
                <w:rStyle w:val="IndexLink"/>
                <w:rtl w:val="true"/>
              </w:rPr>
              <w:t xml:space="preserve">: </w:t>
            </w:r>
            <w:r>
              <w:rPr>
                <w:rStyle w:val="IndexLink"/>
                <w:rtl w:val="true"/>
              </w:rPr>
              <w:t>وجوه چهارگانه بحث</w:t>
            </w:r>
            <w:r>
              <w:rPr>
                <w:rStyle w:val="IndexLink"/>
                <w:rtl w:val="true"/>
              </w:rPr>
              <w:tab/>
            </w:r>
            <w:r>
              <w:rPr>
                <w:rStyle w:val="IndexLink"/>
              </w:rPr>
              <w:t>28</w:t>
            </w:r>
          </w:hyperlink>
        </w:p>
        <w:p>
          <w:pPr>
            <w:pStyle w:val="Contents4"/>
            <w:tabs>
              <w:tab w:val="clear" w:pos="8176"/>
              <w:tab w:val="right" w:pos="9026" w:leader="dot"/>
            </w:tabs>
            <w:rPr/>
          </w:pPr>
          <w:hyperlink w:anchor="__RefHeading___Toc1502612_774463916">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502614_774463916">
            <w:r>
              <w:rPr>
                <w:webHidden/>
                <w:rStyle w:val="IndexLink"/>
                <w:rtl w:val="true"/>
              </w:rPr>
              <w:t>معنای تشیّع از منظر لغت</w:t>
            </w:r>
            <w:r>
              <w:rPr>
                <w:rStyle w:val="IndexLink"/>
                <w:rtl w:val="true"/>
              </w:rPr>
              <w:tab/>
            </w:r>
            <w:r>
              <w:rPr>
                <w:rStyle w:val="IndexLink"/>
              </w:rPr>
              <w:t>28</w:t>
            </w:r>
          </w:hyperlink>
        </w:p>
        <w:p>
          <w:pPr>
            <w:pStyle w:val="Contents4"/>
            <w:tabs>
              <w:tab w:val="clear" w:pos="8176"/>
              <w:tab w:val="right" w:pos="9026" w:leader="dot"/>
            </w:tabs>
            <w:rPr/>
          </w:pPr>
          <w:hyperlink w:anchor="__RefHeading___Toc1502616_774463916">
            <w:r>
              <w:rPr>
                <w:webHidden/>
                <w:rStyle w:val="IndexLink"/>
                <w:rtl w:val="true"/>
              </w:rPr>
              <w:t>معنای تشیّع از منظر اصطلاح</w:t>
            </w:r>
            <w:r>
              <w:rPr>
                <w:rStyle w:val="IndexLink"/>
                <w:rtl w:val="true"/>
              </w:rPr>
              <w:tab/>
            </w:r>
            <w:r>
              <w:rPr>
                <w:rStyle w:val="IndexLink"/>
              </w:rPr>
              <w:t>29</w:t>
            </w:r>
          </w:hyperlink>
        </w:p>
        <w:p>
          <w:pPr>
            <w:pStyle w:val="Contents3"/>
            <w:tabs>
              <w:tab w:val="clear" w:pos="8459"/>
              <w:tab w:val="right" w:pos="9026" w:leader="dot"/>
            </w:tabs>
            <w:rPr/>
          </w:pPr>
          <w:hyperlink w:anchor="__RefHeading___Toc1502618_774463916">
            <w:r>
              <w:rPr>
                <w:webHidden/>
                <w:rStyle w:val="IndexLink"/>
                <w:rtl w:val="true"/>
              </w:rPr>
              <w:t>وجه دوم</w:t>
            </w:r>
            <w:r>
              <w:rPr>
                <w:rStyle w:val="IndexLink"/>
                <w:rtl w:val="true"/>
              </w:rPr>
              <w:t xml:space="preserve">: </w:t>
            </w:r>
            <w:r>
              <w:rPr>
                <w:rStyle w:val="IndexLink"/>
                <w:rtl w:val="true"/>
              </w:rPr>
              <w:t>تشیع از چه زمانی آغاز شد؟</w:t>
            </w:r>
            <w:r>
              <w:rPr>
                <w:rStyle w:val="IndexLink"/>
                <w:rtl w:val="true"/>
              </w:rPr>
              <w:tab/>
            </w:r>
            <w:r>
              <w:rPr>
                <w:rStyle w:val="IndexLink"/>
              </w:rPr>
              <w:t>35</w:t>
            </w:r>
          </w:hyperlink>
        </w:p>
        <w:p>
          <w:pPr>
            <w:pStyle w:val="Contents4"/>
            <w:tabs>
              <w:tab w:val="clear" w:pos="8176"/>
              <w:tab w:val="right" w:pos="9026" w:leader="dot"/>
            </w:tabs>
            <w:rPr/>
          </w:pPr>
          <w:hyperlink w:anchor="__RefHeading___Toc1502620_77446391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1502622_774463916">
            <w:r>
              <w:rPr>
                <w:webHidden/>
                <w:rStyle w:val="IndexLink"/>
                <w:rtl w:val="true"/>
              </w:rPr>
              <w:t xml:space="preserve">دلایل وجوب تمسّک به مذهب اهل بیت </w:t>
            </w:r>
            <w:r>
              <w:rPr>
                <w:rStyle w:val="IndexLink"/>
                <w:rtl w:val="true"/>
              </w:rPr>
              <w:t>(</w:t>
            </w:r>
            <w:r>
              <w:rPr>
                <w:rStyle w:val="IndexLink"/>
                <w:rtl w:val="true"/>
              </w:rPr>
              <w:t xml:space="preserve">علیهم السلام </w:t>
            </w:r>
            <w:r>
              <w:rPr>
                <w:rStyle w:val="IndexLink"/>
                <w:rtl w:val="true"/>
              </w:rPr>
              <w:t>)</w:t>
              <w:tab/>
            </w:r>
            <w:r>
              <w:rPr>
                <w:rStyle w:val="IndexLink"/>
              </w:rPr>
              <w:t>45</w:t>
            </w:r>
          </w:hyperlink>
        </w:p>
        <w:p>
          <w:pPr>
            <w:pStyle w:val="Contents3"/>
            <w:tabs>
              <w:tab w:val="clear" w:pos="8459"/>
              <w:tab w:val="right" w:pos="9026" w:leader="dot"/>
            </w:tabs>
            <w:rPr/>
          </w:pPr>
          <w:hyperlink w:anchor="__RefHeading___Toc1502624_774463916">
            <w:r>
              <w:rPr>
                <w:webHidden/>
                <w:rStyle w:val="IndexLink"/>
                <w:rtl w:val="true"/>
              </w:rPr>
              <w:t xml:space="preserve">وجه سوّم </w:t>
            </w:r>
            <w:r>
              <w:rPr>
                <w:rStyle w:val="IndexLink"/>
                <w:rtl w:val="true"/>
              </w:rPr>
              <w:t xml:space="preserve">: </w:t>
            </w:r>
            <w:r>
              <w:rPr>
                <w:rStyle w:val="IndexLink"/>
                <w:rtl w:val="true"/>
              </w:rPr>
              <w:t xml:space="preserve">تصریح پیامبر </w:t>
            </w:r>
            <w:r>
              <w:rPr>
                <w:rStyle w:val="IndexLink"/>
                <w:rtl w:val="true"/>
              </w:rPr>
              <w:t>(</w:t>
            </w:r>
            <w:r>
              <w:rPr>
                <w:rStyle w:val="IndexLink"/>
                <w:rtl w:val="true"/>
              </w:rPr>
              <w:t>علیهما السلام</w:t>
            </w:r>
            <w:r>
              <w:rPr>
                <w:rStyle w:val="IndexLink"/>
                <w:rtl w:val="true"/>
              </w:rPr>
              <w:t xml:space="preserve">) </w:t>
            </w:r>
            <w:r>
              <w:rPr>
                <w:rStyle w:val="IndexLink"/>
                <w:rtl w:val="true"/>
              </w:rPr>
              <w:t>بر تشیّع و شیعۀ اثنا عشری</w:t>
            </w:r>
            <w:r>
              <w:rPr>
                <w:rStyle w:val="IndexLink"/>
                <w:rtl w:val="true"/>
              </w:rPr>
              <w:tab/>
            </w:r>
            <w:r>
              <w:rPr>
                <w:rStyle w:val="IndexLink"/>
              </w:rPr>
              <w:t>49</w:t>
            </w:r>
          </w:hyperlink>
        </w:p>
        <w:p>
          <w:pPr>
            <w:pStyle w:val="Contents3"/>
            <w:tabs>
              <w:tab w:val="clear" w:pos="8459"/>
              <w:tab w:val="right" w:pos="9026" w:leader="dot"/>
            </w:tabs>
            <w:rPr/>
          </w:pPr>
          <w:hyperlink w:anchor="__RefHeading___Toc1502626_774463916">
            <w:r>
              <w:rPr>
                <w:webHidden/>
                <w:rStyle w:val="IndexLink"/>
                <w:rtl w:val="true"/>
              </w:rPr>
              <w:t>وجه چهارم</w:t>
            </w:r>
            <w:r>
              <w:rPr>
                <w:rStyle w:val="IndexLink"/>
                <w:rtl w:val="true"/>
              </w:rPr>
              <w:t xml:space="preserve">: </w:t>
            </w:r>
            <w:r>
              <w:rPr>
                <w:rStyle w:val="IndexLink"/>
                <w:rtl w:val="true"/>
              </w:rPr>
              <w:t>ویژگی های شیعه</w:t>
            </w:r>
            <w:r>
              <w:rPr>
                <w:rStyle w:val="IndexLink"/>
                <w:rtl w:val="true"/>
              </w:rPr>
              <w:tab/>
            </w:r>
            <w:r>
              <w:rPr>
                <w:rStyle w:val="IndexLink"/>
              </w:rPr>
              <w:t>52</w:t>
            </w:r>
          </w:hyperlink>
        </w:p>
        <w:p>
          <w:pPr>
            <w:pStyle w:val="Contents2"/>
            <w:tabs>
              <w:tab w:val="clear" w:pos="8743"/>
              <w:tab w:val="right" w:pos="9026" w:leader="dot"/>
            </w:tabs>
            <w:rPr/>
          </w:pPr>
          <w:hyperlink w:anchor="__RefHeading___Toc1502628_774463916">
            <w:r>
              <w:rPr>
                <w:webHidden/>
                <w:rStyle w:val="IndexLink"/>
                <w:rtl w:val="true"/>
              </w:rPr>
              <w:t>خواننده محترم</w:t>
            </w:r>
            <w:r>
              <w:rPr>
                <w:rStyle w:val="IndexLink"/>
                <w:rtl w:val="true"/>
              </w:rPr>
              <w:t>!</w:t>
              <w:tab/>
            </w:r>
            <w:r>
              <w:rPr>
                <w:rStyle w:val="IndexLink"/>
              </w:rPr>
              <w:t>55</w:t>
            </w:r>
          </w:hyperlink>
        </w:p>
        <w:p>
          <w:pPr>
            <w:pStyle w:val="Contents2"/>
            <w:tabs>
              <w:tab w:val="clear" w:pos="8743"/>
              <w:tab w:val="right" w:pos="9026" w:leader="dot"/>
            </w:tabs>
            <w:rPr/>
          </w:pPr>
          <w:hyperlink w:anchor="__RefHeading___Toc1502630_774463916">
            <w:r>
              <w:rPr>
                <w:webHidden/>
                <w:rStyle w:val="IndexLink"/>
                <w:rtl w:val="true"/>
              </w:rPr>
              <w:t>مآخذ</w:t>
            </w:r>
            <w:r>
              <w:rPr>
                <w:rStyle w:val="IndexLink"/>
                <w:rtl w:val="true"/>
              </w:rPr>
              <w:tab/>
            </w:r>
            <w:r>
              <w:rPr>
                <w:rStyle w:val="IndexLink"/>
              </w:rPr>
              <w:t>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11_26298"/>
      <w:bookmarkStart w:id="1" w:name="pg5111_26298"/>
      <w:bookmarkEnd w:id="1"/>
    </w:p>
    <w:p>
      <w:pPr>
        <w:pStyle w:val="Heading2"/>
        <w:numPr>
          <w:ilvl w:val="1"/>
          <w:numId w:val="1"/>
        </w:numPr>
        <w:rPr/>
      </w:pPr>
      <w:bookmarkStart w:id="2" w:name="pg5111_26298"/>
      <w:bookmarkStart w:id="3" w:name="__RefHeading___Toc1502594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قزوینی، سیدعبدالکریم،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التشیع هو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تشیع؛ صراط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عبدالکریم حسینی‌قزوینی؛ مترجم کاظمی حاتمی‌طبری؛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۴۲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312</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اهل سنت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حاتمی طبری، کاظم،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۵۰۴۱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۳۶۷۲۷۳۸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02596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تشیع؛ صراط مستقیم</w:t>
      </w:r>
    </w:p>
    <w:p>
      <w:pPr>
        <w:pStyle w:val="BookText"/>
        <w:rPr/>
      </w:pPr>
      <w:r>
        <w:rPr>
          <w:rFonts w:ascii="IRNazanin" w:hAnsi="IRNazanin" w:eastAsia="IRNazanin"/>
          <w:color w:val="111111"/>
          <w:sz w:val="28"/>
          <w:sz w:val="28"/>
          <w:szCs w:val="28"/>
          <w:rtl w:val="true"/>
          <w:lang w:bidi="fa-IR"/>
        </w:rPr>
        <w:t>گروه پژوهش و پاسخ به شبهات، عبدالکریم حسینی‌قزوینی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کاظمی حاتمی‌طبری</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111_26306"/>
    </w:p>
    <w:p>
      <w:pPr>
        <w:pStyle w:val="Heading2"/>
        <w:numPr>
          <w:ilvl w:val="1"/>
          <w:numId w:val="1"/>
        </w:numPr>
        <w:rPr/>
      </w:pPr>
      <w:bookmarkStart w:id="8" w:name="__RefHeading___Toc1502598_774463916"/>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 علیهما السلام 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111_26310"/>
    </w:p>
    <w:p>
      <w:pPr>
        <w:pStyle w:val="Heading2"/>
        <w:numPr>
          <w:ilvl w:val="1"/>
          <w:numId w:val="1"/>
        </w:numPr>
        <w:rPr/>
      </w:pPr>
      <w:bookmarkStart w:id="11" w:name="__RefHeading___Toc1502600_774463916"/>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پیامبر اکرم؛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که کتاب آسمانی مصون از تحریف، یعنی قرآن کریم را تنها کتاب همۀ مسلمین و بدون آن که کم و زیاد شده باشد و عیناً، همان قرآن کریم حضرت خاتم الأنبیاء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بزرگ ترین موفّقیت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p>
    <w:p>
      <w:pPr>
        <w:pStyle w:val="BookText"/>
        <w:rPr/>
      </w:pPr>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حال نگاه بیندازید و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إلا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3" w:name="pg5111_26318"/>
    </w:p>
    <w:p>
      <w:pPr>
        <w:pStyle w:val="Heading2"/>
        <w:numPr>
          <w:ilvl w:val="1"/>
          <w:numId w:val="1"/>
        </w:numPr>
        <w:rPr/>
      </w:pPr>
      <w:bookmarkStart w:id="14" w:name="__RefHeading___Toc1502602_774463916"/>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وقتی یک مسلمان، برای ادای فریضۀ حجّ و سنّت عمره سفر می‌کند، طعم شیرین اسلام و عبودیت را چشیده تبلور ایمانش را در خلال انجام این مناسک، یافته و خویشتن را در حضور خدای تعالی و روحانیت و معنویت او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کمال تأسّف، در طول این سفر، با واقعیتهای تلخ، برخوردهای خشن و رفتارهای زشت جاهلی مواجه می‌گردد؛ با انواع دروغها که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 شود و تهمتها و افتراهای باطلی که به مسلمانان و مؤمنان، 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آرزوهای معنویش از این سفر روحانی، به واقعیتی تلخ مبدّل می‌شود که مایۀ وهن اسلام و مسلمین است؛ خصوصاً که این گونه اعمال، در مراکز عبادت و مساجد مقدّسی صورت می‌پذیرد که برترین و مقدس ترین مساجد نزد مسلمانان هستند؛ مکانهایی که هر مسلمانی آرزو دارد در طول عمر خود، فرصت حضور در آنها و بهره برداری از فیوضات معنوی آن اماکن مقدّس را داشته، برای قوام بخشیدن به باورهای ایمانی خود، در رواقهای آن بنشیند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با کمال تأسّف، در چنین لحظات ملکوتی و عرفانی، با چهره‌هایی درهم کشیده، زبانهایی گزنده، رفتارهایی بد و روحیه‌ای</w:t>
      </w:r>
    </w:p>
    <w:p>
      <w:pPr>
        <w:pStyle w:val="BookText"/>
        <w:rPr/>
      </w:pPr>
      <w:r>
        <w:rPr>
          <w:rFonts w:ascii="IRNazanin" w:hAnsi="IRNazanin" w:eastAsia="IRNazanin"/>
          <w:color w:val="111111"/>
          <w:sz w:val="28"/>
          <w:sz w:val="28"/>
          <w:szCs w:val="28"/>
          <w:rtl w:val="true"/>
          <w:lang w:bidi="fa-IR"/>
        </w:rPr>
        <w:t>تهاجمی،رو به رو می‌شود؛ آن هم از ناحیۀ‌کسانی‌که با تظاهر به دینداری، ریشهایی بلند و لباسهایی کوتاه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یُحْسِنُونَ صُنْعاً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می‌پندارند که از نیکوکارانند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عملکرد آنان و تهمت و افترایی که بر مؤمنان وارد می‌آورند، ایشان را جز مصداق این آیات نمی‌کند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کانَ فَاحِشةً وَ مَقْتاً وَ ساءَ سبِیلا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زشتکاری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بد راهی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یحْمِلُونَ أَوْزَارَهُمْ عَلی ظهُورِهِمْ</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بار سنگین گناهانشان را به دوش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مصداق همان شعر شاعر عرب هستند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لمن یدعی فی العلم معرفة حفظت شیئاً وغابت عنک أشیاء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که در وادی دانش، ادّعای معرفت می‌کند،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آموختی، امّا بسیاری از نکات را از دست دادی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خطاب به آنان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به قرآن و سنّت، احکام وشرایط خاصّ خود را داراست و تنها با بلند کردن ریش و پوشیدن لباس کوتاه حاصل نمی‌شود بلکه انسان مسلمان باید ملتزم به انجام واجبات و ترک محرّمات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آیۀ شریفه بر او صادق می‌آید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أَفَتُؤْمِنُونَ بِبَعْضِ الْکِتَبِ وَ تَکْفُرُونَ بِبَعْضٍ فَمَا جَزَاءُ مَن یَفْعَلُ ذَلِک‌مِنکمْ إِلا خِزْی فی الْحَیَوةِ الدُّنْیَا وَ یَوْمَ الْقِیَمَةِ</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به پاره‌ای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می‌آورید و به پاره‌ای، کفر می‌ورزید؟ پس جزای هر کس از شما که چنین کند، جز خواری در زندگی دنیا وروز رستاخیز، چیزی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اسلام این است که افترا بستن بر مؤمنان و نسبت دادن مطالب باطل و تهمت زدن به آنان، از محرّمات مؤکّداست که خدای تعالی در آیات بسیاری از قرآن، از آن نهی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بعد از این، بر خدا دروغ بندند، آنان خود ستمکارانند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مقام سرزنش این مفتریان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یَفْترِی الْکَذِب الَّذِینَ لا یُؤْمِنُونَ بِآیَاتِ اللَّه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کسانی دروغ‌پردازی می‌کنند که به آیات خدا ایمان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وجود این آیات کریمه چگونه بر آنان جایز خواهد بود که چنین افتراهای سراپا دروغی را به مؤمنان نسبت دهند؟ درحالی که کتابها و عقاید این مؤمنان، شاهد صادقی بر بیزاری آنان از مضمون این اکاذیب و پاکی اسلام و ایمان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 مورد تکفیر و افترای شما واقع می‌گردند که بر اسلام و ایمان خود اقرار داشته به آن افتخار می‌کنند، امّا شما با این‌که خدای تعالی از این کار نهیتان کرده است، بدان مبادرت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بدون دلیل، ایمان مؤمنان را رد می‌کنید در حالی که خدای تعالی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أَلْقَی إِلَیْکمُ السلَمَ لَست مُؤْمِنا</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کسی که نزد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می‌کند، مگویید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مؤمن نیستی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چیزی جز عناد ورزی بی دلیل با خدا و رسول نیست و خدا در این باره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یجَادِلُونَ فی ءَایَتِ اللَّهِ بِغَیرِ سلْطنٍ أَتَاهُم کَبُرَ مَقْتاً عِندَ اللَّهِ وَ عِندَ الَّذِینَ ءَامَنُوا کَذَلِک یَطبَعُ اللَّهُ عَلی کُلِّ‌ِ قَلْبِ مُتَکَبرٍ جَبَّارٍ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کسانی‌که دربارۀ آیات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حجّتی که برای آنان آمده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و نزد کسانی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عداوت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 بر دل هر متکبّر و زورگویی، مُهر می‌نهد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که من خود در صحن مسجد شریف نبوی، یا مسجد الحرام، با افرادی از این دست برخورد کرده‌ام که بر سر ما فریاد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جماعت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کافرید و قبر امامان خود را می‌پرستید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افترا و سخنی دروغین و اگر اندکی بیندیشند، بطلان آن آشکاراست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دادن، در مکانهای عادی، شرعاً حرام است؛ چه رسد به مکانهای مقدّسی چون بیت الله الحرام و مسجد شریف نبوی‌که پایگاه ایمان و وحدت امّت اسلام هستند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چنین کسانی خواهش می کنم، اندک زمانی گوش جان خود را به روی حقایق و واقعیات بگشایند و این جزوه را با دقّت و تدبّر مطالعه کنند، آنگاه این حق را خواهند داشت که با دلیل و</w:t>
      </w:r>
    </w:p>
    <w:p>
      <w:pPr>
        <w:pStyle w:val="BookText"/>
        <w:rPr/>
      </w:pPr>
      <w:r>
        <w:rPr>
          <w:rFonts w:ascii="IRNazanin" w:hAnsi="IRNazanin" w:eastAsia="IRNazanin"/>
          <w:color w:val="111111"/>
          <w:sz w:val="28"/>
          <w:sz w:val="28"/>
          <w:szCs w:val="28"/>
          <w:rtl w:val="true"/>
          <w:lang w:bidi="fa-IR"/>
        </w:rPr>
        <w:t>برهان، به نفع، یا بر زیان ما حکم کنند؛ زیرا این جزوه، در مقام پاسخ به یکی از تهمتهایی است که دربارۀ تشیع و حقیقت آن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این مطلب را به صورت واقع‌گرایانه و با استدلال به کتاب و سنّت مورد بحث قرار داده‌ام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پاسخگویی به سؤالات آنان، یا هر شبهه‌ای که برای آنان ایجاد شود، آمادگی کامل داریم تا اگر اسلام را دوست می‌دارند و به سوی آن دعوت کرده به شناخت حقیقت و واقعیت، اهتمام می ورزند، حق و اهل حق را بشناسند؛ زیرا مسلمان واقعی کسی است که چون حق را دید و به آن رسید، در برابرش سر تسلیم فرود آورده به سوی آن جذب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حتّی غیر مسلمانان را نیز به بحث و تحقیق برای دستیابی به واقعیت و حقیقت فرا خوانده است؛ چه رسد به مسلمانان در میان خود ؛ چنانچه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یَأَهْلَ الْکِتَبِ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 سر سخنی که میان ما و شما یکسان است بایستیم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نپرستیم و چیزی را شریک او نگردانیم و بعضی</w:t>
      </w:r>
    </w:p>
    <w:p>
      <w:pPr>
        <w:pStyle w:val="BookText"/>
        <w:rPr/>
      </w:pPr>
      <w:r>
        <w:rPr>
          <w:rFonts w:ascii="IRNazanin" w:hAnsi="IRNazanin" w:eastAsia="IRNazanin"/>
          <w:color w:val="111111"/>
          <w:sz w:val="28"/>
          <w:sz w:val="28"/>
          <w:szCs w:val="28"/>
          <w:rtl w:val="true"/>
          <w:lang w:bidi="fa-IR"/>
        </w:rPr>
        <w:t xml:space="preserve">از ما بعضی دیگر را به جای خدا به خدایی نگیرد،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کردند،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ما مسلمانیم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 حاصل مباحثۀ من با یکی از شخصیتهای وهّابی است که رئیس گروهی از آنان و به لحاظ سازمانی، دارای پست مهمّی بود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 خواهم مشکلی برایش پیش بیاید، دوست ندارم نام کامل او را افشا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مباحثه به رغم تعصّب و تندی شدیدِ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شدم تهمتهای وارده بر تشیع را از ذهنش پاک کرده به او تفهیم کنم که این تهمتها از بیرون به جهان اسلام وارد شده و ریشۀ اسلامی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بحمد الله تعالی در برابر حقّ، سر تسلیم فرود آورد و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 و در امور عبادی خود، پیرو فقه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نتیجۀ یک مناظرۀ واقع‌گرایانه و استدلال بر ضرورت پیروی از این مذهب بود؛ چرا که این مذهب، تنها راه و صراط مستقیم اسلام است</w:t>
      </w:r>
      <w:r>
        <w:rPr>
          <w:rFonts w:eastAsia="IRNazanin" w:cs="IRNazanin"/>
          <w:color w:val="111111"/>
          <w:sz w:val="28"/>
          <w:szCs w:val="28"/>
          <w:rtl w:val="true"/>
          <w:lang w:bidi="fa-IR"/>
        </w:rPr>
        <w:t>.</w:t>
      </w:r>
      <w:bookmarkStart w:id="16" w:name="pg5111_26326"/>
    </w:p>
    <w:p>
      <w:pPr>
        <w:pStyle w:val="Heading2"/>
        <w:numPr>
          <w:ilvl w:val="1"/>
          <w:numId w:val="1"/>
        </w:numPr>
        <w:rPr/>
      </w:pPr>
      <w:bookmarkStart w:id="17" w:name="__RefHeading___Toc1502604_774463916"/>
      <w:bookmarkStart w:id="18" w:name="_Toc6"/>
      <w:bookmarkEnd w:id="16"/>
      <w:bookmarkEnd w:id="17"/>
      <w:r>
        <w:rPr>
          <w:rtl w:val="true"/>
        </w:rPr>
        <w:t>تحقیق و پژوهش در اسلام</w:t>
      </w:r>
      <w:bookmarkEnd w:id="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شیوۀ خاص و منحصر به فردی برای تربیت وپرورش پیروان و مؤمنان، نسبت به رسالت خود دارد و آن، جستجوی دائم حقیقت و رفتن به سوی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انسان را به واقعیت رسانده و او را از رسوبات مذهبی، قومی و جغرافیایی ذهنش آزاد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انسان، از بند این رسوبات، خلاصی یافت، به قلّۀ فضیلت و حقیقت می رسد و در این حال است که انسان با عقل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با رسوبات ذهنی و امیال درونی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آنچه گفتیم، رسیدن به حقیقت، نیازمند چند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سلطۀ امیال و رسوبات فکری و نفسانی وارهاند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واقع‌گرایی صرف، به موضوعِ مورد پژوهش بنگرد تا بتواند به حقیقت و واقعیت،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آگاهی کامل از اصول و مفاهیم یک مذهب، یا یک اندیشه، دربارۀ آن حکم نکرده پس از حصول اطّلاع، به نفع یا زیان آن حکم 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نکته از آشکارترین و اصیل‌ترین حقایقی است که پژوهشگر را به حق و واقع می‌رساند و بر هر مسلمان واجب است که خود را به آنها آراسته و هنگام قضاوت دربارۀ هر چیز، از این سه</w:t>
      </w:r>
    </w:p>
    <w:p>
      <w:pPr>
        <w:pStyle w:val="BookText"/>
        <w:rPr/>
      </w:pPr>
      <w:r>
        <w:rPr>
          <w:rFonts w:ascii="IRNazanin" w:hAnsi="IRNazanin" w:eastAsia="IRNazanin"/>
          <w:color w:val="111111"/>
          <w:sz w:val="28"/>
          <w:sz w:val="28"/>
          <w:szCs w:val="28"/>
          <w:rtl w:val="true"/>
          <w:lang w:bidi="fa-IR"/>
        </w:rPr>
        <w:t>اصل اساسی یاری بجوید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خدای متعال نیز، پیامبر خود را بدین سان مورد خطاب قرار داده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تَقْف مَا لَیْس لَک بِهِ عِلْمٌ إِنَّ السمْعَ وَ الْبَصرَ وَ الْفُؤَادَ کلُّ أُولَئک کانَ عَنْهُ مَسئُولاً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را که بدان علم نداری، دنبال مکن؛ زیرا گوش و چشم و قلب، همه مورد پرسش واقع خواهند 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چنین خطابی متوجّه ذات اقدس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معصوم و مبرّای از هر خطایی است، حکم مسلمان غیر معصوم چه خواهد بود؟ پس بر ما لازم و واجب است که هیچ سخنی را بدون علم و آگاهی بر زبان نرانده بدون دانش بر چیزی حکم نکنیم که پایبندی به این اصول و التزام به این روش، مقتضای ایمان است</w:t>
      </w:r>
      <w:r>
        <w:rPr>
          <w:rFonts w:eastAsia="IRNazanin" w:cs="IRNazanin"/>
          <w:color w:val="111111"/>
          <w:sz w:val="28"/>
          <w:szCs w:val="28"/>
          <w:rtl w:val="true"/>
          <w:lang w:bidi="fa-IR"/>
        </w:rPr>
        <w:t>.</w:t>
      </w:r>
      <w:bookmarkStart w:id="19" w:name="pg5111_26328"/>
    </w:p>
    <w:p>
      <w:pPr>
        <w:pStyle w:val="Heading2"/>
        <w:numPr>
          <w:ilvl w:val="1"/>
          <w:numId w:val="1"/>
        </w:numPr>
        <w:rPr/>
      </w:pPr>
      <w:bookmarkStart w:id="20" w:name="__RefHeading___Toc1502606_774463916"/>
      <w:bookmarkStart w:id="21" w:name="_Toc7"/>
      <w:bookmarkEnd w:id="19"/>
      <w:bookmarkEnd w:id="20"/>
      <w:r>
        <w:rPr>
          <w:rtl w:val="true"/>
        </w:rPr>
        <w:t>تشیّع و اسلام</w:t>
      </w:r>
      <w:bookmarkEnd w:id="21"/>
    </w:p>
    <w:p>
      <w:pPr>
        <w:pStyle w:val="Heading3"/>
        <w:numPr>
          <w:ilvl w:val="2"/>
          <w:numId w:val="1"/>
        </w:numPr>
        <w:rPr/>
      </w:pPr>
      <w:bookmarkStart w:id="22" w:name="__RefHeading___Toc1502608_774463916"/>
      <w:bookmarkStart w:id="23" w:name="_Toc8"/>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 xml:space="preserve">حال، پس از بیان این مقدّمه به بحث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تشیع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 و این که آیا این تفکّر، پس از اسلام بر آن افزوده شده و امری بیگانه از اسلام است؟ یا این که تفکّر شیعی، از درون اسلام جوشیده و در هیچ حالی از آن جدا نبوده است؟</w:t>
      </w:r>
    </w:p>
    <w:p>
      <w:pPr>
        <w:pStyle w:val="BookText"/>
        <w:rPr/>
      </w:pPr>
      <w:r>
        <w:rPr>
          <w:rFonts w:ascii="IRNazanin" w:hAnsi="IRNazanin" w:eastAsia="IRNazanin"/>
          <w:color w:val="111111"/>
          <w:sz w:val="28"/>
          <w:sz w:val="28"/>
          <w:szCs w:val="28"/>
          <w:rtl w:val="true"/>
          <w:lang w:bidi="fa-IR"/>
        </w:rPr>
        <w:t>این مطلبی است که می‌خواهیم به گونه‌ای مختصر، امّا واضح وروشن و بدون هیچ ابهام و اشتباهی، پیرامون آن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دارای چند وجه است</w:t>
      </w:r>
      <w:r>
        <w:rPr>
          <w:rFonts w:eastAsia="IRNazanin" w:cs="IRNazanin"/>
          <w:color w:val="111111"/>
          <w:sz w:val="28"/>
          <w:szCs w:val="28"/>
          <w:rtl w:val="true"/>
          <w:lang w:bidi="fa-IR"/>
        </w:rPr>
        <w:t>.</w:t>
      </w:r>
    </w:p>
    <w:p>
      <w:pPr>
        <w:pStyle w:val="Heading3"/>
        <w:numPr>
          <w:ilvl w:val="2"/>
          <w:numId w:val="1"/>
        </w:numPr>
        <w:rPr/>
      </w:pPr>
      <w:bookmarkStart w:id="24" w:name="__RefHeading___Toc1502610_774463916"/>
      <w:bookmarkStart w:id="25" w:name="_Toc9"/>
      <w:bookmarkEnd w:id="24"/>
      <w:r>
        <w:rPr>
          <w:rtl w:val="true"/>
        </w:rPr>
        <w:t>وجه اوّل</w:t>
      </w:r>
      <w:r>
        <w:rPr>
          <w:rtl w:val="true"/>
        </w:rPr>
        <w:t xml:space="preserve">: </w:t>
      </w:r>
      <w:r>
        <w:rPr>
          <w:rtl w:val="true"/>
        </w:rPr>
        <w:t>وجوه چهارگانه بحث</w:t>
      </w:r>
      <w:bookmarkEnd w:id="25"/>
    </w:p>
    <w:p>
      <w:pPr>
        <w:pStyle w:val="Heading4"/>
        <w:numPr>
          <w:ilvl w:val="3"/>
          <w:numId w:val="1"/>
        </w:numPr>
        <w:rPr/>
      </w:pPr>
      <w:bookmarkStart w:id="26" w:name="__RefHeading___Toc1502612_774463916"/>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در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ناحیۀ لغوی و اصطلاحی بحث می کنیم</w:t>
      </w:r>
      <w:r>
        <w:rPr>
          <w:rFonts w:eastAsia="IRNazanin" w:cs="IRNazanin"/>
          <w:color w:val="111111"/>
          <w:sz w:val="28"/>
          <w:szCs w:val="28"/>
          <w:rtl w:val="true"/>
          <w:lang w:bidi="fa-IR"/>
        </w:rPr>
        <w:t>:</w:t>
      </w:r>
    </w:p>
    <w:p>
      <w:pPr>
        <w:pStyle w:val="Heading4"/>
        <w:numPr>
          <w:ilvl w:val="3"/>
          <w:numId w:val="1"/>
        </w:numPr>
        <w:rPr/>
      </w:pPr>
      <w:bookmarkStart w:id="28" w:name="__RefHeading___Toc1502614_774463916"/>
      <w:bookmarkStart w:id="29" w:name="_Toc11"/>
      <w:bookmarkEnd w:id="28"/>
      <w:r>
        <w:rPr>
          <w:rtl w:val="true"/>
        </w:rPr>
        <w:t>معنای تشیّع از منظر لغت</w:t>
      </w:r>
      <w:bookmarkEnd w:id="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 و 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نویسندۀ قاموس اللغه این معنا را پذیرفته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الرجل أتباعه و أنصاره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مرد به پیروان و یاران او گفته می‌شود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bookmarkStart w:id="30" w:name="pg5111_26329"/>
    </w:p>
    <w:p>
      <w:pPr>
        <w:pStyle w:val="BookText"/>
        <w:rPr/>
      </w:pPr>
      <w:bookmarkEnd w:id="30"/>
      <w:r>
        <w:rPr>
          <w:rFonts w:ascii="IRNazanin" w:hAnsi="IRNazanin" w:eastAsia="IRNazanin"/>
          <w:color w:val="111111"/>
          <w:sz w:val="28"/>
          <w:sz w:val="28"/>
          <w:szCs w:val="28"/>
          <w:rtl w:val="true"/>
          <w:lang w:bidi="fa-IR"/>
        </w:rPr>
        <w:t>و در قرآن مجید نیز این کلمه به همین معنا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مِن شِیعَتِهِ لإبْرَاهِیمَ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رَبَّهُ بِقَلْبٍ سلِیم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بی‌گمان، ابراهیم از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با دلی پاک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مراد، یا پیروی در اصول دین است، یا پیروی در پایبندی به دین خدا و بردباری در مبارزه با دروغگویان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 w:name="__RefHeading___Toc1502616_774463916"/>
      <w:bookmarkStart w:id="32" w:name="_Toc12"/>
      <w:bookmarkEnd w:id="31"/>
      <w:r>
        <w:rPr>
          <w:rtl w:val="true"/>
        </w:rPr>
        <w:t>معنای تشیّع از منظر اصطلاح</w:t>
      </w:r>
      <w:bookmarkEnd w:id="32"/>
    </w:p>
    <w:p>
      <w:pPr>
        <w:pStyle w:val="BookText"/>
        <w:rPr/>
      </w:pPr>
      <w:r>
        <w:rPr>
          <w:rFonts w:ascii="IRNazanin" w:hAnsi="IRNazanin" w:eastAsia="IRNazanin"/>
          <w:color w:val="111111"/>
          <w:sz w:val="28"/>
          <w:sz w:val="28"/>
          <w:szCs w:val="28"/>
          <w:rtl w:val="true"/>
          <w:lang w:bidi="fa-IR"/>
        </w:rPr>
        <w:t xml:space="preserve">اصطلاحاً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علَم و اسم خاص برای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آمده است؛ یعنی کسانی که از ایشان پیروی کرده رشتۀ ولایت آن بزرگوار را بر گردن داشته او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 در بر دارندۀ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محبّت و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وظیفه‌ای واجب در اسلام و مطلوب قرآن کریم است که در نصّ صریح، خطاب به همۀ مسلمانان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خواستار نیستم، مگر دوستی دربارۀ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خویشاوندی نزدیکتر از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پیامبرگرامی اسلام وجود دارد؟</w:t>
      </w:r>
    </w:p>
    <w:p>
      <w:pPr>
        <w:pStyle w:val="BookText"/>
        <w:rPr/>
      </w:pPr>
      <w:r>
        <w:rPr>
          <w:rFonts w:ascii="IRNazanin" w:hAnsi="IRNazanin" w:eastAsia="IRNazanin"/>
          <w:color w:val="111111"/>
          <w:sz w:val="28"/>
          <w:sz w:val="28"/>
          <w:szCs w:val="28"/>
          <w:rtl w:val="true"/>
          <w:lang w:bidi="fa-IR"/>
        </w:rPr>
        <w:t xml:space="preserve">پس محبّت و مودّت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بخشی از تشیع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قرآن مجید،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نیز در تفسیر خود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که چون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خویشاوندان شما چه کسانی هستند که محبّت و دوستی با آنان بر ما واجب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پسران آنان</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از شیعه،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متابعت و همراهی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سخنان و تعالیم آنان،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نیزیک وظیفۀ واجب اسلامی است که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همۀ مسلمانان واجب کرده و آنان را به انجام آن الزام فرموده است؛ چه‌این‌که در حدیث شریف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البیت فیکم کسفینة نوح من رکبها نجا و من تخلّف عنها هوی و غرق</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میان شما، مثَل کشتی نوح است که هر کس بر آن سوار شود، نجات یافته و هر کس از سوار شدن بر آن روی‌گرداند، سقوط کرده و هلاک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که در میان مذاهب اسلامی، مورد اتّفاق بوده، همۀ مسلمانان را به التزام به فرمایشات و عمل به تعالیم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است تا از گمراهی و انحراف،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حقّ را خواهیم داشت که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میان اهل بیت کسی یافت می‌شود که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داناتر 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زدیکتر باشد تا بتوانیم به سخنان و تعالیم وی تمسّک کرده، طبق هدایت و تعالیم وی، راه بپوییم و از سقوط و هلاکت نجات یابیم؟ و آیا این حدیث، منحصر به علی و فاطمه و دو فرزند ایشان نیست؟</w:t>
      </w:r>
    </w:p>
    <w:p>
      <w:pPr>
        <w:pStyle w:val="BookText"/>
        <w:rPr/>
      </w:pPr>
      <w:r>
        <w:rPr>
          <w:rFonts w:ascii="IRNazanin" w:hAnsi="IRNazanin" w:eastAsia="IRNazanin"/>
          <w:color w:val="111111"/>
          <w:sz w:val="28"/>
          <w:sz w:val="28"/>
          <w:szCs w:val="28"/>
          <w:rtl w:val="true"/>
          <w:lang w:bidi="fa-IR"/>
        </w:rPr>
        <w:t xml:space="preserve">و چون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تمسّک و پیروی از فرمایشات اهل بیت خود را می دهد، به این معنا است که این امر، بر همۀ مسلمانان واجب و لازم است؛ زیرا قول، فعل و تقریر پیامبر بر همۀ مردمان حجّت و الزام آور است؛ چرا که پیامبر به تعبیر قرآن کریم کسی است که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یَنطِقُ عَنِ الهَوَی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هوس سخن نمی‌گوید، آنچه می گوید چیزی جزوحی که بر او نازل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ءَاتَاکُمُ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که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چند مطلب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معارف اسلام، مراجعه به آرا ونظرات فقهای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وتمسّک به نظرات آنان، به نصّ روایات شریف نبوی 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امری واجب و لازم است، در حالی که مراجعه به سایر فقیهان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 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چنین وجوبی برخوردار نیست؛ زیرا علاوه بر تعارض و اختلافی که در آرا و نظرات آنان وجود دارد، نصّی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وارد نشده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حال،اگر تسلیم شویم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تمام علما و دانشمندان واجب است، آیا فقیهان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تاریخ همواره از افراد ممتاز این طبقه بوده‌اند، در صدر سلسله و طلایه دار این گروه نیستند؟ به علاوه، نصّ صریح روایات شریف نبوی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حدیث سفینه نمونه‌ای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تمسّک به نظرات و فتاوای آنان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بروز اختلاف و تعارض، میان رأی علمی فقیهی از پیروان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فقیه دیگری از غیر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مقتضای شرع و عقل، واجب است که قول و نظر فقیه پیرو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زیرا در این صورت، بدون شک، به حکم واقعی الهی دست یافته از گمراهی به دور خواهیم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 این مدّعا سخن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سفینه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در حالی است که انسان، با عمل به رأی فقیهان سایر مذاهب، نمی تواند به حکم شرعی یقین پیدا کند و در این شک و حیرت باقی می ماند که آیا به واقع امر، دست یافته است یا نه؟؛ زیرا در مورد رأی آنان حدیثی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نشده و انسان عاقل، با تمسّک به امری مشکوک، امر یقینی را ترک نمی کند بلکه برعکس، امر مشکوک را به کناری نهاده و یقین را ملاک عمل قرار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چرا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را بیان فرموده و فایدۀ بیان آن، چه بوده است؟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آن حضرت از سرِ هوا و هوس سخن نمی گوید و هر چه بر زبان می آورد، وحیی است که از غیب به او می‌رسد، آیا از سرِ شوخی به بیان این مطلب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مقصودِ آن حضرت، نجات امّت از گمراهی و انحراف بوده است؟</w:t>
      </w:r>
    </w:p>
    <w:p>
      <w:pPr>
        <w:pStyle w:val="BookText"/>
        <w:rPr/>
      </w:pPr>
      <w:r>
        <w:rPr>
          <w:rFonts w:ascii="IRNazanin" w:hAnsi="IRNazanin" w:eastAsia="IRNazanin"/>
          <w:color w:val="111111"/>
          <w:sz w:val="28"/>
          <w:sz w:val="28"/>
          <w:szCs w:val="28"/>
          <w:rtl w:val="true"/>
          <w:lang w:bidi="fa-IR"/>
        </w:rPr>
        <w:t xml:space="preserve">در این صورت، مسلمانان را چه می‌شود که خصوصاً در هنگام بروز اختلاف آرا و نظریات، به این حدیث شریف، عمل نمی‌کنند تا بدین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تصریح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و انحراف، مصون بمانند؟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نصّ این حدیث شریف، چنین بر می‌آید که عدم اخذ به رأی و نظر فقیهان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موارد تعارض و اختلاف، دلیل بر پافشاری و اصرار در گمراهی و انحراف است؛ چه این‌که در حدیث شریف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از آن سخن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تخلّف عنها هوی و غرق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وکسی که از سوار شدن به این کشتی سر باز زند، سقوط کرده و غرق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آرا و فرمایشات ائمّۀ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یکی از مصادیق بارز مودّت و محبّت به ذوی القربی است که در قرآن کریم، به نصّ صریح، واجب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پاداشی از شما خواستار نیستم، مگر دوستی دربارۀ خویشاوندان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واضح است که عمل نکردن به نظرات و فرمایشات آنان، دلیل بر عدم توجّه و اعتنا به آن بزرگواران بوده و این خود، نوعی</w:t>
      </w:r>
      <w:bookmarkStart w:id="33" w:name="pg5111_26335"/>
    </w:p>
    <w:p>
      <w:pPr>
        <w:pStyle w:val="BookText"/>
        <w:rPr/>
      </w:pPr>
      <w:bookmarkEnd w:id="33"/>
      <w:r>
        <w:rPr>
          <w:rFonts w:ascii="IRNazanin" w:hAnsi="IRNazanin" w:eastAsia="IRNazanin"/>
          <w:color w:val="111111"/>
          <w:sz w:val="28"/>
          <w:sz w:val="28"/>
          <w:szCs w:val="28"/>
          <w:rtl w:val="true"/>
          <w:lang w:bidi="fa-IR"/>
        </w:rPr>
        <w:t xml:space="preserve">جفاکاری در حقّ آنان به شمار می‌آید که با مفاد آیۀ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بالا به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جفا کاری، اضافه کنید گمراهی و انحرافی را که به نصّ حدیث پیش گفتۀ سفینه، دامنگیر چنین کسانی خواهد شد</w:t>
      </w:r>
      <w:r>
        <w:rPr>
          <w:rFonts w:eastAsia="IRNazanin" w:cs="IRNazanin"/>
          <w:color w:val="111111"/>
          <w:sz w:val="28"/>
          <w:szCs w:val="28"/>
          <w:rtl w:val="true"/>
          <w:lang w:bidi="fa-IR"/>
        </w:rPr>
        <w:t>.</w:t>
      </w:r>
    </w:p>
    <w:p>
      <w:pPr>
        <w:pStyle w:val="Heading3"/>
        <w:numPr>
          <w:ilvl w:val="2"/>
          <w:numId w:val="1"/>
        </w:numPr>
        <w:rPr/>
      </w:pPr>
      <w:bookmarkStart w:id="34" w:name="__RefHeading___Toc1502618_774463916"/>
      <w:bookmarkStart w:id="35" w:name="_Toc13"/>
      <w:bookmarkEnd w:id="34"/>
      <w:r>
        <w:rPr>
          <w:rtl w:val="true"/>
        </w:rPr>
        <w:t>وجه دوم</w:t>
      </w:r>
      <w:r>
        <w:rPr>
          <w:rtl w:val="true"/>
        </w:rPr>
        <w:t xml:space="preserve">: </w:t>
      </w:r>
      <w:r>
        <w:rPr>
          <w:rtl w:val="true"/>
        </w:rPr>
        <w:t>تشیع از چه زمانی آغاز شد؟</w:t>
      </w:r>
      <w:bookmarkEnd w:id="35"/>
    </w:p>
    <w:p>
      <w:pPr>
        <w:pStyle w:val="Heading4"/>
        <w:numPr>
          <w:ilvl w:val="3"/>
          <w:numId w:val="1"/>
        </w:numPr>
        <w:rPr/>
      </w:pPr>
      <w:bookmarkStart w:id="36" w:name="__RefHeading___Toc1502620_774463916"/>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 xml:space="preserve">اینک به لحاظ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پدیدۀ پیدایش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می دهیم تا بتوانیم از راه بررسی تاریخ تأسیس و پیدایش آن، به نفع، یا به زیان آن اظهار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نظریات مختلف را پیرامون پیدایش تشیع بررسی می کنیم، به نظریات ذیل می 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نهاده شده و آن حضرت خود، بنیانگذار این مکتب و غرس کنندۀ این نهال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بعد از وفات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ماجرای سقیفۀ بنی ساعده به وجود آمد؛ آن‌جا که گروهی از مهاجرین و انصار به دور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از بیعت با غیر او امتناع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پس از جنگ جمل به وجود آمد که در آن اکثریت صحابه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در رکاب آن حضرت جنگیدند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بعد از شهادت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قیام توّابین و مختار ایجاد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عصر پیدایش مذاهب، در قرن چهارم و در دوران خلافت عباسیان به وجود آمد؛ دورانی که در آن، مذاهب فقهی گوناگونی همچون مذهب حنفی، شافعی، مالکی و حنبلی شکل گرفتند،در آن زمان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شیعۀ جعفری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پیدا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در قرنهای اخیر توسّط فارس‌ها ایجاد شد؛ چرا که می بینیم تا قبل از قرن ششم هجری، اغلب قوم فارس، علاقه‌ای به تشیع نداشته و غالباً پیرو مذاهب اهل سنّت بودند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ابوحنیفه که رئیس مذهب حنفی است، از قوم فارس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خلاصۀ نظریات مختلف،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محقّقی که بخواهد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بپردازد، درخواهد یافت که قدیمی‌ترین سند تاریخی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روایتی نبوی است که محدثان آن را در مورد نازل شدن آیۀ شریفۀ زیر بیان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الَّذِینَ ءَامَنُوا وَ عَمِلُوا الصلِحَتِ أُولَئک هُمْ خَیرُ الْبرِیَّةِ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ایمان آوردند و کارهای شایسته کردند، آنانند که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بسیاری با این مضمون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اهل سنت رسیده است، که به آنها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الدرّ المنثور سیوطی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با سند معتبر از جابر بن عبد الله نقل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 إنّ هذا و شیعته لهم الفائزون یوم القیامة</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در قبضۀ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و شیعیان او همان کسانی هستند که در روز قیامت،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آیه نازل شد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ءَامَنُوا وَ عَمِلُوا الصلِحَتِ أُولَئک هُمْ خَیرُ الْبرِیَّةِ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گرویدند و کارهای شایسته کردند، آنانند که بهترین آفریدگانند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اصحاب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آنان می‌آمد،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البریه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آفریدگان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سیوطی در همان تفسیر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عدی، از ابن عبّاس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أُولَئک هُمْ خَیرُ الْبرِیَّةِ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أنت و شیعتُک یوم القیامة راضین مرضیّین</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برترین آفریدگان خدا، تو و شیعیان تو هستید که در روز قیامت، خدا از شما راضی است و شما نیز از خدا خشنود می‌باشید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در تفسیر خود چنین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ابوالجارود، از محمد بن علی در ذیل آیۀ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هُمْ خَیرُ الْبرِیَّةِ نقل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شیعتک</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و شیعیانت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مناقب، چنین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طریق حافظ ابن مردویه، از یزید بن شراحبیل انصاری، کاتب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مسنده إلی صدری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أما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آمَنُوا وَ عَمِلُوا الصَّالِحاتِ أُولئِکَ هُمْ خَیْرُ الْبَرِیَّةِ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أنت و شیعتک، و</w:t>
      </w:r>
    </w:p>
    <w:p>
      <w:pPr>
        <w:pStyle w:val="BookText"/>
        <w:rPr/>
      </w:pPr>
      <w:r>
        <w:rPr>
          <w:rFonts w:ascii="IRNazanin" w:hAnsi="IRNazanin" w:eastAsia="IRNazanin"/>
          <w:color w:val="111111"/>
          <w:sz w:val="28"/>
          <w:sz w:val="28"/>
          <w:szCs w:val="28"/>
          <w:rtl w:val="true"/>
          <w:lang w:bidi="fa-IR"/>
        </w:rPr>
        <w:t>موعدی و موعدکم الحوض، إذا اجتمعت الأمم للحساب تدعون غراِ محجّلینَ</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حضرت را به سینۀ خود چسبانیده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 را نشنیدی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کسانی که گرویده و کارهای شایسته کرده‌اند، آنانند که بهترین آفریدگانند؟ آن گروه، تو و شیعیان تو هستید و میعادگاه من با شما حوض کوثر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امّتها برای حساب گرد آیند، شما در حالی فرا خوانده می‌شوید که چهره‌هایتان می‌درخشد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الغدیر نیز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جمال الدین زرندی با سند خود از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آیه نازل شد،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أنت و شیعتک؛ تأتی أنت و شیعتک یوم القیامة راضین مرضیین، و یأتی عدوُّک غِضاباً مُقمَحین؛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عدوی؟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تبرأ منک و لعنک، ثمّ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قال رحم الله علیاً رحمه الله</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تو و شیعیان تو هستید که در روز قیامت، خدا از شما راضی و شما از خدا راضی هستید و دشمن تو خشمناک و غل به گردن به</w:t>
      </w:r>
    </w:p>
    <w:p>
      <w:pPr>
        <w:pStyle w:val="BookText"/>
        <w:rPr/>
      </w:pPr>
      <w:r>
        <w:rPr>
          <w:rFonts w:ascii="IRNazanin" w:hAnsi="IRNazanin" w:eastAsia="IRNazanin"/>
          <w:color w:val="111111"/>
          <w:sz w:val="28"/>
          <w:sz w:val="28"/>
          <w:szCs w:val="28"/>
          <w:rtl w:val="true"/>
          <w:lang w:bidi="fa-IR"/>
        </w:rPr>
        <w:t>محشر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تو بیزاری جسته و تو را لعن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علی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در تاریخ خود چنین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شیعتک فی الجنّة</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شیعیانت در بهشت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درکتاب‌مروج الذهب نیز،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یومُ القیامة دُعِی الناسُ بأسمائهم و أسماء أمّهاتهم إلا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وشیعته فإنّهم یدعون بأسمائهم و أسماء آبائهم لصحّة ولادتهم</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روز قیامت فرا رسد، همۀ مردمان به نامهایشان و نام مادرانشان خوانده می‌شوند، مگر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و شیعیانش که چون از ولادت صحیح برخوردارند، به نامهای خود و پدرانشان خوانده می‌شوند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صواعق نیز در کتاب خود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غفر لک و لذرّیتک و لولدک و لأهلک و شیعتک ولمحبّی شیعتک</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همانا خداوند، تو و ذریۀ تو و فرزندانت، خاندانت، شیعیانت و دوستداران شیعیانت را آمرزیده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الزوائد آمده 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أوّل داخل الجنّة من أمّتی و أنّ شیعتک علی منابر من نور مسرورون مبیضّة وجوههم حولی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أشفع لهم فیکونون غداً فی الجنّة جیرانی</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کس از امّت من هستی که وارد بهشت می شود و همانا شیعیان تو، بر منبرهایی از نور، شادمان و با چهره‌هایی سپید پیرامون من هستند و من از آنان شفاعت می‌کنم و ایشان در بهشت همسایگان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مستدرک نقل کرده است از رسول خدا منقول است که فرمود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الشجرة و فاطمة فرعها، و علی لقاحها و حسن و حسین ثمرها، و شیعتنا ورقها، و أصل الشجرة فی جنة عدن و سائر ذلک فی سائر الجنّة</w:t>
      </w:r>
      <w:r>
        <w:rPr>
          <w:rFonts w:eastAsia="IRNazanin" w:cs="IRNazanin"/>
          <w:color w:val="111111"/>
          <w:sz w:val="28"/>
          <w:szCs w:val="28"/>
          <w:rtl w:val="true"/>
          <w:lang w:bidi="fa-IR"/>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منزلۀ تنۀ درخت هستم؛ فاطمه شاخۀ درخت، علی، مایۀ باروری آن، حسن و حسین، میوه‌های آن و شیعیان ما برگهای این درخت هستند؛ ریشۀ این درخت در بهشت عدن و سایر قسمتهای آن در دیگر بهشت‌ها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ابن عساکر چنین آمده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أربعة یدخلون الجنّة أنا و أنت و الحسن و الحسین و ذرّیّتنا خلف ظهورنا و أحبّاؤنا خلف ذریّتنا و أشیاعنا عن أیماننا و شمائلنا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نفری که اوّل به بهشت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تو و حسن و حسین و نسل و ذرّیۀ ما به دنبال ما و همسران ما به دنبال ذرّیۀ ما و شیعیان ما از چپ و راست ما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خطیب آمده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لأمّتی؛ من أحبّ أهل بیتی و هم شیعتی</w:t>
      </w:r>
      <w:r>
        <w:rPr>
          <w:rFonts w:eastAsia="IRNazanin" w:cs="IRNazanin"/>
          <w:color w:val="111111"/>
          <w:sz w:val="28"/>
          <w:szCs w:val="28"/>
          <w:rtl w:val="true"/>
          <w:lang w:bidi="fa-IR"/>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نصیب امّت من است ؛ آنان که اهل بیت مرا دوست بدارند و آنان شیعیان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هیثمی در مجمع الزوائد آورده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أبغضنا أهل البیت، حشره الله یوم القیامة یهودیّاً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خاندان را دشمن بدارد، خداوند در روز قیامت او را یهودی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جابر بن عبد الله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شخص نماز خوانده و روزه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صام و صلّی و زعم أنّه مسلمٌ، احتَجَزَ بذلک عن سَفکک دَمهِ و أن یؤَدّی الجِزیةَ عن یدٍ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لی أمّتی فی الطین فمَرَّ بی أصحابُ الرّایات فاستغفرتُ لِعَلی و شیعَتِهِ</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نماز خوانده و روزه گرفته باشد و چنین گمان کند که مسلمان است؛ او با این کار، تنها خود را از کشته شدن و دادن جزیه با خواری و ذلّت،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آب و گل، شیعیانم را به من</w:t>
      </w:r>
    </w:p>
    <w:p>
      <w:pPr>
        <w:pStyle w:val="BookText"/>
        <w:rPr/>
      </w:pPr>
      <w:r>
        <w:rPr>
          <w:rFonts w:ascii="IRNazanin" w:hAnsi="IRNazanin" w:eastAsia="IRNazanin"/>
          <w:color w:val="111111"/>
          <w:sz w:val="28"/>
          <w:sz w:val="28"/>
          <w:szCs w:val="28"/>
          <w:rtl w:val="true"/>
          <w:lang w:bidi="fa-IR"/>
        </w:rPr>
        <w:t xml:space="preserve">نشان دادند و در همان حال پرچم داران </w:t>
      </w:r>
      <w:r>
        <w:rPr>
          <w:rStyle w:val="FootnoteAnchor"/>
          <w:rtl w:val="true"/>
        </w:rPr>
        <w:footnoteReference w:id="44"/>
      </w:r>
      <w:r>
        <w:rPr>
          <w:rFonts w:ascii="IRNazanin" w:hAnsi="IRNazanin" w:eastAsia="IRNazanin"/>
          <w:color w:val="111111"/>
          <w:sz w:val="28"/>
          <w:sz w:val="28"/>
          <w:szCs w:val="28"/>
          <w:rtl w:val="true"/>
          <w:lang w:bidi="fa-IR"/>
        </w:rPr>
        <w:t>از کنارم گذشتند، آنگاه من برای علی و شیعیانش استغفار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تا کنون آوردیم، چنین بر می‌آید که بانی و کشت کنندۀ بذر تشیع،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آن حضرت بوده که برای رشد و پرورش این نهال، تلاش فراوان کرده و همگان را به آن فرا خوانده است؛ از دیگر سوی، خداوند متعال نیز ما را فرمان داده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ءَاتَاکُمُ الرَّسولُ فَخُذُوهُ وَ مَا نهَاکُمْ عَنْهُ فَانْتَهُوا</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آنچه را که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بازایستید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بر هر مسلمان مؤمنی واجب و لازم است برای رسیدن به حق و حقیقت، همواره دست به دامان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و به سخنان آن حضرت تمسّک کند؛ چون آن حضرت به تصریح قرآن کریم، از سَرِ هو و هوس سخن نگفته، تمام سخنانش وحیی است که از جانب خدا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مقدّمات، آشکار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اسلام راستین است که تشیع را بنیاد نهاده و تشیع سرچشمۀ زلال اسلام است</w:t>
      </w:r>
      <w:r>
        <w:rPr>
          <w:rFonts w:eastAsia="IRNazanin" w:cs="IRNazanin"/>
          <w:color w:val="111111"/>
          <w:sz w:val="28"/>
          <w:szCs w:val="28"/>
          <w:rtl w:val="true"/>
          <w:lang w:bidi="fa-IR"/>
        </w:rPr>
        <w:t>.</w:t>
      </w:r>
      <w:bookmarkStart w:id="38" w:name="pg5111_26345"/>
    </w:p>
    <w:p>
      <w:pPr>
        <w:pStyle w:val="Heading4"/>
        <w:numPr>
          <w:ilvl w:val="3"/>
          <w:numId w:val="1"/>
        </w:numPr>
        <w:rPr/>
      </w:pPr>
      <w:bookmarkStart w:id="39" w:name="__RefHeading___Toc1502622_774463916"/>
      <w:bookmarkStart w:id="40" w:name="_Toc15"/>
      <w:bookmarkEnd w:id="38"/>
      <w:bookmarkEnd w:id="39"/>
      <w:r>
        <w:rPr>
          <w:rtl w:val="true"/>
        </w:rPr>
        <w:t xml:space="preserve">دلایل وجوب تمسّک به مذهب اهل بیت </w:t>
      </w:r>
      <w:r>
        <w:rPr>
          <w:rtl w:val="true"/>
        </w:rPr>
        <w:t>(</w:t>
      </w:r>
      <w:r>
        <w:rPr>
          <w:rtl w:val="true"/>
        </w:rPr>
        <w:t xml:space="preserve">علیهم السلام </w:t>
      </w:r>
      <w:r>
        <w:rPr>
          <w:rtl w:val="true"/>
        </w:rPr>
        <w:t>)</w:t>
      </w:r>
      <w:bookmarkEnd w:id="40"/>
    </w:p>
    <w:p>
      <w:pPr>
        <w:pStyle w:val="BookText"/>
        <w:rPr/>
      </w:pPr>
      <w:r>
        <w:rPr>
          <w:rFonts w:ascii="IRNazanin" w:hAnsi="IRNazanin" w:eastAsia="IRNazanin"/>
          <w:color w:val="111111"/>
          <w:sz w:val="28"/>
          <w:sz w:val="28"/>
          <w:szCs w:val="28"/>
          <w:rtl w:val="true"/>
          <w:lang w:bidi="fa-IR"/>
        </w:rPr>
        <w:t xml:space="preserve">مدّعا این است که بر هر انسان مسلمانی، واجب است که از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کند و این امر، از روایات صریح رسیده از رسول اعظم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مقتضای مضمونِ این روایات، هدف اسلام جز با پیروی از مذهب تشیع برآورده نمی‌شود و این مذهب، سرچشمۀ زلال اسلام است و از رهگذر این احادیث، مسألۀ وجوب تمسّک به تعالیم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سخنان آن بزرگواران را کشف می‌کنیم؛ زیرا تنها راه نجات یافتن از نابودی و گمراهی، همین است؛ چون پیامبری که جز به الهامِ وحی سخن نگفته، هرگز از سَرِ هوا و هوس زبان به تکلّم نمی‌گشاید، چنین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نمونه‌هایی از سخنان آن حضرت در این باره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فیکم الثقَلین، ما إن تمسّکتم بهما لن تضلّوا بعدی؛ کتاب الله و عترتی أهل بیتی، و 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میان شما دو چیز سنگین و ارزشمند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می‌گذارم که پس از من تا وقتی به آن دو چنگ زده و تمسّک جسته‌اید، هرگز گمراه نخواهید شد؛ کتاب خدا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همواره با یکدیگر خواهند ماند تا در سر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زرقانی مالکی، طبق نقل علامۀ سمهودی در شرح المواهب از او، از این روایت چنین برداشت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این معنا را به ما می‌رساند که یقیناً بعد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عصر و زمانی تا روز قیامت، کسی از عترت آن حضرت وجود دارد که این شایستگی را داشته باشد که مسلمانان از او پیروی کنندتا به این ترتیب، این تشویق و ترغیب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تمسّک به عترت، در هر عصر و زمانی، مصداق داشته باشد؛ همچنان که قرآن کریم نیز پیوسته و در تمام زمانها می‌تواند دستاویز نجات‌بخش مسلمانان باشد؛ از همین روی، قرآن و عترت پاک نبوی، همواره امان اهل زمین هستند و اگر اینها از میان بروند، تمام اهل زمین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یحیی حیاتی و یموت مماتی و یسکن جنّة عدن ٍغرسها ربّی فلیُوال علیّاً من بعدی، و لیُوال ولیَّه، و لیقتد بالأئمّة من بعدی، فإنّهم عِترتی خُلقوا من طینتی و رُزقوا</w:t>
      </w:r>
    </w:p>
    <w:p>
      <w:pPr>
        <w:pStyle w:val="BookText"/>
        <w:rPr/>
      </w:pPr>
      <w:r>
        <w:rPr>
          <w:rFonts w:ascii="Amiri" w:hAnsi="Amiri" w:eastAsia="Amiri" w:cs="Amiri"/>
          <w:color w:val="111111"/>
          <w:sz w:val="28"/>
          <w:sz w:val="28"/>
          <w:szCs w:val="28"/>
          <w:rtl w:val="true"/>
          <w:lang w:bidi="ar-SA"/>
        </w:rPr>
        <w:t>فهمی و علمی، فویلٌ للمکذ ّبین بفضلهم مِن أُمَّتی، القاطعین فیهم صِلَتی، لا أنالَهم اللهُ شفاعتی</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این شادمان می شود که همچون من زندگی کند و همچون من بمیرد و در باغهای عدن بهشت که پروردگارم آنها را کاشته است، سکنی گزیند، باید که پس از من، علی را مولای خود بداند و دوستان او را دوست بدارد و از اهل بیت من پیروی کند؛ چرا که آنان عترت من هستند و از خمیرمایۀ وجود من آفریده شده و دانش و فهم من نصیب ایشان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آن دسته از امّت من که برتری آنان را انکار کنند و حقّ خویشاوندی آنان را با من نادیده انگارند که خدا شفاعت مرا نصیب ایشان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کلّ خلوف مِن أمّتی عُدول مِن أهل بیتی یُنفون مِن هذا الدّین تحریف الغالین، و انتحال المبطلین، و تأویل الجاهلین، ألا إنَّ أئمّتَکم وفدُکم إلی اللهِ عزّ و جلّ فانظروا بمن توفدون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نسل ازامّت من، مردان عادلی از اهل بیت و خاندانم هستند که تحریف گزافه‌گویان، نسبتهای دروغ باطل پویان و تأویل نادانان را از این دین خواهند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پیشوایان شما فرستادگان شما به سوی</w:t>
      </w:r>
    </w:p>
    <w:p>
      <w:pPr>
        <w:pStyle w:val="BookText"/>
        <w:rPr/>
      </w:pPr>
      <w:r>
        <w:rPr>
          <w:rFonts w:ascii="IRNazanin" w:hAnsi="IRNazanin" w:eastAsia="IRNazanin"/>
          <w:color w:val="111111"/>
          <w:sz w:val="28"/>
          <w:sz w:val="28"/>
          <w:szCs w:val="28"/>
          <w:rtl w:val="true"/>
          <w:lang w:bidi="fa-IR"/>
        </w:rPr>
        <w:t>پروردگارتان هستند، پس در این اندیشه کنید که چه کسانی را به نزد خدا خواهید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مَثَلی و مَثل أهل بیتی کسفینة نوح؛ مَن رکبها نجی و من تخلّف عنها غرق</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مَثَل من و اهل بیت من، مَثَل کشتی نوح است؛ هر کس بر آن سوار شود، نجات یافته و هر کس از سوار شدن به آن سر باز زند، غرق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 أهل بیتی أمان لأمّتی من الإختلاف؛ فإذا خالفتها قبیلة اختلفوا فصاروا حزب إبلیس</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امّت من از غرق شدن هستند و اهل بیتم، امان آنان از افتادن در اختلاف هستند؛ پس هر قبیله‌ای، از اهل بیت من سرپیچی کند، دچار اختلاف شده و از حزب شیطان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گفته شد، به تصریح روایات شریف نبوی، وجوب تمسّک به سخنان و تعالیم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دریافت می‌شود و بر همین اساس، مخالفت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 وجه جایز نیست، پس ای برادر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حکم صریح اسلامی توجّه کن</w:t>
      </w:r>
      <w:r>
        <w:rPr>
          <w:rFonts w:eastAsia="IRNazanin" w:cs="IRNazanin"/>
          <w:color w:val="111111"/>
          <w:sz w:val="28"/>
          <w:szCs w:val="28"/>
          <w:rtl w:val="true"/>
          <w:lang w:bidi="fa-IR"/>
        </w:rPr>
        <w:t>».</w:t>
      </w:r>
      <w:bookmarkStart w:id="41" w:name="pg5111_26349"/>
    </w:p>
    <w:p>
      <w:pPr>
        <w:pStyle w:val="Heading3"/>
        <w:numPr>
          <w:ilvl w:val="2"/>
          <w:numId w:val="1"/>
        </w:numPr>
        <w:rPr/>
      </w:pPr>
      <w:bookmarkStart w:id="42" w:name="__RefHeading___Toc1502624_774463916"/>
      <w:bookmarkStart w:id="43" w:name="_Toc16"/>
      <w:bookmarkEnd w:id="41"/>
      <w:bookmarkEnd w:id="42"/>
      <w:r>
        <w:rPr>
          <w:rtl w:val="true"/>
        </w:rPr>
        <w:t xml:space="preserve">وجه سوّم </w:t>
      </w:r>
      <w:r>
        <w:rPr>
          <w:rtl w:val="true"/>
        </w:rPr>
        <w:t xml:space="preserve">: </w:t>
      </w:r>
      <w:r>
        <w:rPr>
          <w:rtl w:val="true"/>
        </w:rPr>
        <w:t xml:space="preserve">تصریح پیامبر </w:t>
      </w:r>
      <w:r>
        <w:rPr>
          <w:rtl w:val="true"/>
        </w:rPr>
        <w:t>(</w:t>
      </w:r>
      <w:r>
        <w:rPr>
          <w:rtl w:val="true"/>
        </w:rPr>
        <w:t>علیهما السلام</w:t>
      </w:r>
      <w:r>
        <w:rPr>
          <w:rtl w:val="true"/>
        </w:rPr>
        <w:t xml:space="preserve">) </w:t>
      </w:r>
      <w:r>
        <w:rPr>
          <w:rtl w:val="true"/>
        </w:rPr>
        <w:t>بر تشیّع و شیعۀ اثنا عشری</w:t>
      </w:r>
      <w:bookmarkEnd w:id="43"/>
    </w:p>
    <w:p>
      <w:pPr>
        <w:pStyle w:val="BookText"/>
        <w:rPr/>
      </w:pPr>
      <w:r>
        <w:rPr>
          <w:rFonts w:ascii="IRNazanin" w:hAnsi="IRNazanin" w:eastAsia="IRNazanin"/>
          <w:color w:val="111111"/>
          <w:sz w:val="28"/>
          <w:sz w:val="28"/>
          <w:szCs w:val="28"/>
          <w:rtl w:val="true"/>
          <w:lang w:bidi="fa-IR"/>
        </w:rPr>
        <w:t>شیعه تنها مذهبی است که در پیدایش و نامگذاری و تعیین تعداد ائمّۀ خود، مستند به نصّ روایات اسلامی است، لذاشیعه و تشیع سرچشمۀ زلال و طبیعی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است که در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برادران‌اهل سنّت وارد شده است؛چنان که در تفسیر الدرّ المنثور تألیف حافظ سیوطی نیز آمده و ما پیش از این، متن آن را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نیز در دایرۀ المعارف بزرگ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رسول خدا نشسته بودند و در کنار آن حضرت، تعدادی از صحابه، از جمله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ناگهان رسول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لا إله إلاّ الله دخل الجنّة؛ فقال رجلان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نقول لا إله إلاّ الله،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تُقبَلُ شهادةُ أن لا إله إلاّ الله من هذا و شیعَتِهِ الَّذین أخَذَ ربُّنا میثاقَهُم </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لا اله الا الله بگوید، وارد بهشت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اصحاب آن حضرت، 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لا اله الا الله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شهادت لا اله إلا الله تنها از این شخص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شیعیان او، که خداوند از آنان عهد و میثاق گرفته است، پذیرفته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امام احمد بن حنبل در کتاب مسند، روایتی آورده که متن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شعبی، از مسروق نقل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 الله بن مسعود نشسته بودیم و او قرآن را بر ما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مردی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از رسول خدا پرسیدید که این امّت، چند خلیفه خواهد داشت؟ عبد 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هنگامی که من به عراق آمده‌ام، کسی چنین سؤالی از من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سؤالی کردیم و آن حضرت در پاسخ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إثنا عَشَرَ کَعِدّةِ نُقَباءِ بنی إسرائیل</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تن ، به تعداد نُقبای بنی اسرائیل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این حدیث، چنین تأکید فرمودند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الدین قائماً حتّی تقومُ الساعة ویکون علیهم إثنا عشر خلیفة کلّهم من قریش</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همواره تا قیام قیامت برپا خواهد بود و دوازده خلیفه که تمامی از قریش هستند، آنان آنها را سرپرستی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روایت شریف، باید ببینیم پس از پیامبر اسلام، چند خلیفه و با چه ترتیبی بر مسند خلافت رسول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آماری در این رابطه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راشدین با احتساب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پنج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بنی امیه؛ چهارده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خلفای بنی عبّاس؛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این خلفا؛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آمار تاریخی، چنین نتیجه می‌گیریم که جز بر طبق معتقدات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اعتقادات خود را دربارۀ نام و تعداد امامان خود، مو به مو از سخنان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این حدیث شریف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شیعیان، خود را به تبعیت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شیعۀ اثناعشری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بخواهید این بحث را به تفصیل مورد مطالعه قرار دهید،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نظریّة النبوّة والإمامة والخلافة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bookmarkStart w:id="44" w:name="pg5111_26352"/>
    </w:p>
    <w:p>
      <w:pPr>
        <w:pStyle w:val="BookText"/>
        <w:rPr/>
      </w:pPr>
      <w:bookmarkEnd w:id="44"/>
      <w:r>
        <w:rPr>
          <w:rFonts w:ascii="IRNazanin" w:hAnsi="IRNazanin" w:eastAsia="IRNazanin"/>
          <w:color w:val="111111"/>
          <w:sz w:val="28"/>
          <w:sz w:val="28"/>
          <w:szCs w:val="28"/>
          <w:rtl w:val="true"/>
          <w:lang w:bidi="fa-IR"/>
        </w:rPr>
        <w:t xml:space="preserve">حال که معلوم شد مذهب تشیع بر گرفته از کتاب و سنّت است و این تنها مذهبی است که حتّی در تعیین نام و تعداد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 به قرآن و سنّت است، چگونه می‌توان به چنین مکتبی تهمت زد و افترا بست؟</w:t>
      </w:r>
    </w:p>
    <w:p>
      <w:pPr>
        <w:pStyle w:val="Heading3"/>
        <w:numPr>
          <w:ilvl w:val="2"/>
          <w:numId w:val="1"/>
        </w:numPr>
        <w:rPr/>
      </w:pPr>
      <w:bookmarkStart w:id="45" w:name="__RefHeading___Toc1502626_774463916"/>
      <w:bookmarkStart w:id="46" w:name="_Toc17"/>
      <w:bookmarkEnd w:id="45"/>
      <w:r>
        <w:rPr>
          <w:rtl w:val="true"/>
        </w:rPr>
        <w:t>وجه چهارم</w:t>
      </w:r>
      <w:r>
        <w:rPr>
          <w:rtl w:val="true"/>
        </w:rPr>
        <w:t xml:space="preserve">: </w:t>
      </w:r>
      <w:r>
        <w:rPr>
          <w:rtl w:val="true"/>
        </w:rPr>
        <w:t>ویژگی های شیعه</w:t>
      </w:r>
      <w:bookmarkEnd w:id="46"/>
    </w:p>
    <w:p>
      <w:pPr>
        <w:pStyle w:val="BookText"/>
        <w:rPr/>
      </w:pPr>
      <w:r>
        <w:rPr>
          <w:rFonts w:ascii="IRNazanin" w:hAnsi="IRNazanin" w:eastAsia="IRNazanin"/>
          <w:color w:val="111111"/>
          <w:sz w:val="28"/>
          <w:sz w:val="28"/>
          <w:szCs w:val="28"/>
          <w:rtl w:val="true"/>
          <w:lang w:bidi="fa-IR"/>
        </w:rPr>
        <w:t xml:space="preserve">انسانی که وابسته به مذهب ومتمسّک به تعالیم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راه و روش و سیرۀ آن بزرگواران را در زندگی سر مشق خود قرار می‌دهد، به ناچار باید دارای هویت و علامت ویژه ای باشد، که بدون هیچ ابهامی او را از دیگران متمایز و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فرزند حضرت امام سجّاد زین العابدین؛ علی بن حسین بن علی ابن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یکی از اصحاب خود به نام جابر بن یزید جعفی که در رابطه با مشخّصات و ویژگیهای انسان شیعی، چنین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کسی که خود را شیعۀ شما می‌داند، کافی است که به ولایت شما معتقد باشد؟ فرموده‌اند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شیعتنا إلاّ مَنِ اتقَی اللهَ و أطاعه و ما کانوا یُعرَفُونَ إلاّ بالتواضع و التخشّع و الإنابة و کثرة ذکر الله و الصوم و الصلاة و تلاوة القرآن و التعهّد للجیران من الفقراء و أهل المسکنة و کانوا أمناء عشائرهم فی الأشیاء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یعرف الیوم أحدٌ بهذه الصفات؟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تذهبنَّ بک المذاهب أفَحَسب الرجل أن یقول أُحِبُّ علیّاً و أتوَلاّهُ ثمَّ لا یکون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أحِبُّ رسولَ الله و رسولُ الله خیرٌ من عَلی، و لا یعمل بسنتِه و لا یتّبعُ سیرتَه ما نفعه حبُّه شیئا؛ اتّقوا الله و أطیعوه و لیس بین الله و بین أحد قرابة؛ ألا من کان عاصیاً لله فهو عدوّ لنا و من کان مطیعاً فهو ولیّ لنا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شیعۀ ما نیستند، مگر آنان که تقوای الهی پیشه نموده و خداوند را اطاعت کنند و آنان جز به فروتنی، خشوع، انابه، بسیار به یاد خدا بودن، روزه ، نماز، تلاوت قرآن و متعهّد بودن به رسیدگی به امور همسایگان نیازمند، شناخته نمی‌شوند و در میان قوم و قبیلۀ خود، همواره مورد اعتماد و امانتدار مردم هستند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کسی بااین صفات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بیراهه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مردی می‌تواند ادّعا کند که من علی را دوست می‌دارم و ولایت او را در دل دارم، امّا در پسِ ادّعای خود، عمل و فعّالیتی نداشته باشد؟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 را دوست می‌دارم و رسول خدا برتر از علی است، امّا به سنّت او عمل نکرده از سیرۀ وی پیروی ننماید، این دوستی تنها، سودی به حال وی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از او پیروی کنید و بدانید که خدا با هیچ کس نسبت خویشاوندی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w:t>
      </w:r>
    </w:p>
    <w:p>
      <w:pPr>
        <w:pStyle w:val="BookText"/>
        <w:rPr/>
      </w:pPr>
      <w:r>
        <w:rPr>
          <w:rFonts w:ascii="IRNazanin" w:hAnsi="IRNazanin" w:eastAsia="IRNazanin"/>
          <w:color w:val="111111"/>
          <w:sz w:val="28"/>
          <w:sz w:val="28"/>
          <w:szCs w:val="28"/>
          <w:rtl w:val="true"/>
          <w:lang w:bidi="fa-IR"/>
        </w:rPr>
        <w:t>هر کس خدا را معصیت کند، دشمن ماست و هر کس مطیع خدا باشد،از اولیای ما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بخشی از ویژگیهای یک انسان مسلمان شیعه بود که منسوب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کسی که شایستگی دارد خود را به این صفات بیاراید تا در مقام عمل، شاگرد راستین و موفّق این مکتب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صِرفِ ادّعای انتساب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یدک کشیدن نام تشیع، بدون عمل و التزام به دستورات آن، نه فایده‌ای داشته، نه جلب کنندۀ محبّتی است و چنین کسی، مصداق این شعر شاعر است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یدّعی وصلاً بلیلی ولیلی لا تقرّ لهم بذاکا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از ایشان ادّعای وصال لیلی را دارند، امّا چنان نیست که لیلی سخن تمامی ایشان را تصدیق کند</w:t>
      </w:r>
      <w:r>
        <w:rPr>
          <w:rFonts w:eastAsia="IRNazanin" w:cs="IRNazanin"/>
          <w:color w:val="111111"/>
          <w:sz w:val="28"/>
          <w:szCs w:val="28"/>
          <w:rtl w:val="true"/>
          <w:lang w:bidi="fa-IR"/>
        </w:rPr>
        <w:t>».</w:t>
      </w:r>
      <w:bookmarkStart w:id="47" w:name="pg5111_26355"/>
    </w:p>
    <w:p>
      <w:pPr>
        <w:pStyle w:val="Heading2"/>
        <w:numPr>
          <w:ilvl w:val="1"/>
          <w:numId w:val="1"/>
        </w:numPr>
        <w:rPr/>
      </w:pPr>
      <w:bookmarkStart w:id="48" w:name="__RefHeading___Toc1502628_774463916"/>
      <w:bookmarkStart w:id="49" w:name="_Toc18"/>
      <w:bookmarkEnd w:id="47"/>
      <w:bookmarkEnd w:id="48"/>
      <w:r>
        <w:rPr>
          <w:rtl w:val="true"/>
        </w:rPr>
        <w:t>خواننده محترم</w:t>
      </w:r>
      <w:r>
        <w:rPr>
          <w:rtl w:val="true"/>
        </w:rPr>
        <w:t>!</w:t>
      </w:r>
      <w:bookmarkEnd w:id="49"/>
    </w:p>
    <w:p>
      <w:pPr>
        <w:pStyle w:val="BookText"/>
        <w:rPr/>
      </w:pPr>
      <w:r>
        <w:rPr>
          <w:rFonts w:ascii="IRNazanin" w:hAnsi="IRNazanin" w:eastAsia="IRNazanin"/>
          <w:color w:val="111111"/>
          <w:sz w:val="28"/>
          <w:sz w:val="28"/>
          <w:szCs w:val="28"/>
          <w:rtl w:val="true"/>
          <w:lang w:bidi="fa-IR"/>
        </w:rPr>
        <w:t>این جزوه در بر دارندۀ بخشی از مباحثات شفاهی ست که در مکّۀ مکرّمه و مدینۀ منوّره دربارۀ شیعه و تشیع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گونه‌ای واقع گرایانه در این مباحث وارد شدیم به گونه ای که منجر به پذیرش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برخی از منصفان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تنها هدف ایشان، اسلام و یافتن راه استوار آن بوده، همواره در پی یافتن حقّ و اهل حق هستند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خواندن این جزوه نیز، اوّلین تجربۀ خوانندۀ آن، در راه یافتن مذهب حقّ، بر اساس قرآن کریم و سنّت شریف نبوی باشد</w:t>
      </w:r>
      <w:r>
        <w:rPr>
          <w:rFonts w:eastAsia="IRNazanin" w:cs="IRNazanin"/>
          <w:color w:val="111111"/>
          <w:sz w:val="28"/>
          <w:szCs w:val="28"/>
          <w:rtl w:val="true"/>
          <w:lang w:bidi="fa-IR"/>
        </w:rPr>
        <w:t>.</w:t>
      </w:r>
      <w:bookmarkStart w:id="50" w:name="pg5111_26356"/>
    </w:p>
    <w:p>
      <w:pPr>
        <w:pStyle w:val="Heading2"/>
        <w:numPr>
          <w:ilvl w:val="1"/>
          <w:numId w:val="1"/>
        </w:numPr>
        <w:rPr/>
      </w:pPr>
      <w:bookmarkStart w:id="51" w:name="__RefHeading___Toc1502630_774463916"/>
      <w:bookmarkStart w:id="52" w:name="_Toc19"/>
      <w:bookmarkEnd w:id="50"/>
      <w:bookmarkEnd w:id="51"/>
      <w:r>
        <w:rPr>
          <w:rtl w:val="true"/>
        </w:rPr>
        <w:t>مآخذ</w:t>
      </w:r>
      <w:bookmarkEnd w:id="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الغدیر فی الکتاب والسنّة للشیخ الأمینی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لابن الصباغ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 وتفاسیره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المستدرک للحاکم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للخوارزمی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للشیخ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بغداد للخطیب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مروج الذهب للمسعودی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تذکرة السمطین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الدر المنثور للسیوطی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الکشاف للزمخشری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المحیط فی اللغة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اللغة والتاریخ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الأثر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نظریة النبوة والإمامة للمؤلف</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البلاغة من خطب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قاموس اللغه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زمخشری، تفسیر کشّاف زمخشری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بیضاوی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الکتب العربیه الکبری سال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حاکم، در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نیز آن را در تاریخ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تخریج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از ابوذر ، انس ، ابن عبّاس، ابوسعید خدری، ابن زبیر و دیگران نیز روایت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بلکه قرن دهم،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کتابهای تاریخ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 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چاپ چاپخانه منیۀ قاهره،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همین مضمون را خوارزمی نیز در مناقب خود، صفحۀ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کفایه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حدیث را حاکم در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عساکر در تاریخ خود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صبّاغ در الفصول، صفح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3318/4</w:t>
      </w:r>
      <w:r>
        <w:rPr>
          <w:rFonts w:ascii="IRNazanin" w:hAnsi="IRNazanin" w:eastAsia="IRNazanin"/>
          <w:b w:val="false"/>
          <w:b w:val="false"/>
          <w:bCs w:val="false"/>
          <w:i w:val="false"/>
          <w:i w:val="false"/>
          <w:iCs w:val="false"/>
          <w:color w:val="333333"/>
          <w:sz w:val="20"/>
          <w:sz w:val="20"/>
          <w:szCs w:val="20"/>
          <w:rtl w:val="true"/>
        </w:rPr>
        <w:t>؛ تذکره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الصواعق المحرقه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خطیب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احتمالاً مراد از اصحاب رایات، خلفای جور از بنی امیه و بنی عبّاس و سایر دشمنان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روز قیامت هستند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مترجم، به نقل از مولی محمّد صالح مازندرانی، شرح اصول 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المواهب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حافظ ابونعیم در حلیه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را تخریج کرده و همچنین در ترتیب جمع الجوامع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طبرانی و رافقی نیز این روایت را آورده‌اند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طبری در ذخائر العقبی، صفح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تخریج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صواعق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بغدادی در 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حاکم در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تخریج کرده و حاکم آن را صحیحه دانسته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حاکم در 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تخریج و تصحیح کرده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203/93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1452/3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عبدالکریم قزوینی، نظریة الإمامة والخلافة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55.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58</Pages>
  <Words>9908</Words>
  <Characters>38462</Characters>
  <CharactersWithSpaces>47944</CharactersWithSpaces>
  <Paragraphs>499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2026-08-18T23:27:00Z</dcterms:created>
  <dc:creator>ghaemiyeh.com</dc:creator>
  <dc:description/>
  <dc:language>en-US</dc:language>
  <cp:lastModifiedBy/>
  <dcterms:modified xsi:type="dcterms:W3CDTF">2026-08-19T02:57:02Z</dcterms:modified>
  <cp:revision>1</cp:revision>
  <dc:subject/>
  <dc:title>تشیع صراط مستقیم</dc:title>
</cp:coreProperties>
</file>

<file path=docProps/custom.xml><?xml version="1.0" encoding="utf-8"?>
<Properties xmlns="http://schemas.openxmlformats.org/officeDocument/2006/custom-properties" xmlns:vt="http://schemas.openxmlformats.org/officeDocument/2006/docPropsVTypes"/>
</file>