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دراسات موجزه فی الخیارات و الشروط دراسه موضوعیه میسره علی ضوآ الکتاب والسنه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9647_77446391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89649_77446391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89651_774463916">
            <w:r>
              <w:rPr>
                <w:webHidden/>
                <w:rStyle w:val="IndexLink"/>
                <w:rtl w:val="true"/>
              </w:rPr>
              <w:t>کلمة المکتب</w:t>
            </w:r>
            <w:r>
              <w:rPr>
                <w:rStyle w:val="IndexLink"/>
                <w:rtl w:val="true"/>
              </w:rPr>
              <w:tab/>
            </w:r>
            <w:r>
              <w:rPr>
                <w:rStyle w:val="IndexLink"/>
              </w:rPr>
              <w:t>11</w:t>
            </w:r>
          </w:hyperlink>
        </w:p>
        <w:p>
          <w:pPr>
            <w:pStyle w:val="Contents2"/>
            <w:tabs>
              <w:tab w:val="clear" w:pos="8743"/>
              <w:tab w:val="right" w:pos="9026" w:leader="dot"/>
            </w:tabs>
            <w:rPr/>
          </w:pPr>
          <w:hyperlink w:anchor="__RefHeading___Toc489653_774463916">
            <w:r>
              <w:rPr>
                <w:webHidden/>
                <w:rStyle w:val="IndexLink"/>
                <w:rtl w:val="true"/>
              </w:rPr>
              <w:t>تمهید</w:t>
            </w:r>
            <w:r>
              <w:rPr>
                <w:rStyle w:val="IndexLink"/>
                <w:rtl w:val="true"/>
              </w:rPr>
              <w:t xml:space="preserve">: </w:t>
            </w:r>
            <w:r>
              <w:rPr>
                <w:rStyle w:val="IndexLink"/>
                <w:rtl w:val="true"/>
              </w:rPr>
              <w:t>الأصل فی العقود اللزوم</w:t>
            </w:r>
            <w:r>
              <w:rPr>
                <w:rStyle w:val="IndexLink"/>
                <w:rtl w:val="true"/>
              </w:rPr>
              <w:tab/>
            </w:r>
            <w:r>
              <w:rPr>
                <w:rStyle w:val="IndexLink"/>
              </w:rPr>
              <w:t>17</w:t>
            </w:r>
          </w:hyperlink>
        </w:p>
        <w:p>
          <w:pPr>
            <w:pStyle w:val="Contents3"/>
            <w:tabs>
              <w:tab w:val="clear" w:pos="8459"/>
              <w:tab w:val="right" w:pos="9026" w:leader="dot"/>
            </w:tabs>
            <w:rPr/>
          </w:pPr>
          <w:hyperlink w:anchor="__RefHeading___Toc489655_774463916">
            <w:r>
              <w:rPr>
                <w:webHidden/>
                <w:rStyle w:val="IndexLink"/>
                <w:rtl w:val="true"/>
              </w:rPr>
              <w:t>الخیار لغةً و اصطلاحاً</w:t>
            </w:r>
            <w:r>
              <w:rPr>
                <w:rStyle w:val="IndexLink"/>
                <w:rtl w:val="true"/>
              </w:rPr>
              <w:tab/>
            </w:r>
            <w:r>
              <w:rPr>
                <w:rStyle w:val="IndexLink"/>
              </w:rPr>
              <w:t>17</w:t>
            </w:r>
          </w:hyperlink>
        </w:p>
        <w:p>
          <w:pPr>
            <w:pStyle w:val="Contents3"/>
            <w:tabs>
              <w:tab w:val="clear" w:pos="8459"/>
              <w:tab w:val="right" w:pos="9026" w:leader="dot"/>
            </w:tabs>
            <w:rPr/>
          </w:pPr>
          <w:hyperlink w:anchor="__RefHeading___Toc489657_774463916">
            <w:r>
              <w:rPr>
                <w:webHidden/>
                <w:rStyle w:val="IndexLink"/>
                <w:rtl w:val="true"/>
              </w:rPr>
              <w:t>الأصل فی العقود اللزوم</w:t>
            </w:r>
            <w:r>
              <w:rPr>
                <w:rStyle w:val="IndexLink"/>
                <w:rtl w:val="true"/>
              </w:rPr>
              <w:tab/>
            </w:r>
            <w:r>
              <w:rPr>
                <w:rStyle w:val="IndexLink"/>
              </w:rPr>
              <w:t>18</w:t>
            </w:r>
          </w:hyperlink>
        </w:p>
        <w:p>
          <w:pPr>
            <w:pStyle w:val="Contents4"/>
            <w:tabs>
              <w:tab w:val="clear" w:pos="8176"/>
              <w:tab w:val="right" w:pos="9026" w:leader="dot"/>
            </w:tabs>
            <w:rPr/>
          </w:pPr>
          <w:hyperlink w:anchor="__RefHeading___Toc489659_774463916">
            <w:r>
              <w:rPr>
                <w:webHidden/>
                <w:rStyle w:val="IndexLink"/>
                <w:rtl w:val="true"/>
              </w:rPr>
              <w:t>و قبل الخوض فی بیان أقسام الخیار و أحکامها نشیر إلی ضابطة فی العقود</w:t>
            </w:r>
            <w:r>
              <w:rPr>
                <w:rStyle w:val="IndexLink"/>
                <w:rtl w:val="true"/>
              </w:rPr>
              <w:tab/>
            </w:r>
            <w:r>
              <w:rPr>
                <w:rStyle w:val="IndexLink"/>
              </w:rPr>
              <w:t>18</w:t>
            </w:r>
          </w:hyperlink>
        </w:p>
        <w:p>
          <w:pPr>
            <w:pStyle w:val="Contents4"/>
            <w:tabs>
              <w:tab w:val="clear" w:pos="8176"/>
              <w:tab w:val="right" w:pos="9026" w:leader="dot"/>
            </w:tabs>
            <w:rPr/>
          </w:pPr>
          <w:hyperlink w:anchor="__RefHeading___Toc489661_774463916">
            <w:r>
              <w:rPr>
                <w:webHidden/>
                <w:rStyle w:val="IndexLink"/>
                <w:rtl w:val="true"/>
              </w:rPr>
              <w:t>إذا عرفت ذلک فالکلام یقع فی توضیح الأصل، و ما هو المراد منه؟ فنقول</w:t>
            </w:r>
            <w:r>
              <w:rPr>
                <w:rStyle w:val="IndexLink"/>
                <w:rtl w:val="true"/>
              </w:rPr>
              <w:t>:</w:t>
            </w:r>
            <w:r>
              <w:rPr>
                <w:rStyle w:val="IndexLink"/>
                <w:rtl w:val="true"/>
              </w:rPr>
              <w:t>هنا وجوه</w:t>
            </w:r>
            <w:r>
              <w:rPr>
                <w:rStyle w:val="IndexLink"/>
                <w:rtl w:val="true"/>
              </w:rPr>
              <w:t>:</w:t>
              <w:tab/>
            </w:r>
            <w:r>
              <w:rPr>
                <w:rStyle w:val="IndexLink"/>
              </w:rPr>
              <w:t>19</w:t>
            </w:r>
          </w:hyperlink>
        </w:p>
        <w:p>
          <w:pPr>
            <w:pStyle w:val="Contents5"/>
            <w:tabs>
              <w:tab w:val="clear" w:pos="7892"/>
              <w:tab w:val="right" w:pos="9026" w:leader="dot"/>
            </w:tabs>
            <w:rPr/>
          </w:pPr>
          <w:hyperlink w:anchor="__RefHeading___Toc489663_774463916">
            <w:r>
              <w:rPr>
                <w:webHidden/>
                <w:rStyle w:val="IndexLink"/>
                <w:rtl w:val="true"/>
              </w:rPr>
              <w:t>الأوّل</w:t>
            </w:r>
            <w:r>
              <w:rPr>
                <w:rStyle w:val="IndexLink"/>
                <w:rtl w:val="true"/>
              </w:rPr>
              <w:t>:</w:t>
            </w:r>
            <w:r>
              <w:rPr>
                <w:rStyle w:val="IndexLink"/>
                <w:rtl w:val="true"/>
              </w:rPr>
              <w:t>المراد من الأصل هو الغلبة</w:t>
            </w:r>
            <w:r>
              <w:rPr>
                <w:rStyle w:val="IndexLink"/>
                <w:rtl w:val="true"/>
              </w:rPr>
              <w:tab/>
            </w:r>
            <w:r>
              <w:rPr>
                <w:rStyle w:val="IndexLink"/>
              </w:rPr>
              <w:t>19</w:t>
            </w:r>
          </w:hyperlink>
        </w:p>
        <w:p>
          <w:pPr>
            <w:pStyle w:val="Contents5"/>
            <w:tabs>
              <w:tab w:val="clear" w:pos="7892"/>
              <w:tab w:val="right" w:pos="9026" w:leader="dot"/>
            </w:tabs>
            <w:rPr/>
          </w:pPr>
          <w:hyperlink w:anchor="__RefHeading___Toc489665_774463916">
            <w:r>
              <w:rPr>
                <w:webHidden/>
                <w:rStyle w:val="IndexLink"/>
                <w:rtl w:val="true"/>
              </w:rPr>
              <w:t>الثانی</w:t>
            </w:r>
            <w:r>
              <w:rPr>
                <w:rStyle w:val="IndexLink"/>
                <w:rtl w:val="true"/>
              </w:rPr>
              <w:t>:</w:t>
            </w:r>
            <w:r>
              <w:rPr>
                <w:rStyle w:val="IndexLink"/>
                <w:rtl w:val="true"/>
              </w:rPr>
              <w:t>الاستصحاب</w:t>
            </w:r>
            <w:r>
              <w:rPr>
                <w:rStyle w:val="IndexLink"/>
                <w:rtl w:val="true"/>
              </w:rPr>
              <w:tab/>
            </w:r>
            <w:r>
              <w:rPr>
                <w:rStyle w:val="IndexLink"/>
              </w:rPr>
              <w:t>19</w:t>
            </w:r>
          </w:hyperlink>
        </w:p>
        <w:p>
          <w:pPr>
            <w:pStyle w:val="Contents5"/>
            <w:tabs>
              <w:tab w:val="clear" w:pos="7892"/>
              <w:tab w:val="right" w:pos="9026" w:leader="dot"/>
            </w:tabs>
            <w:rPr/>
          </w:pPr>
          <w:hyperlink w:anchor="__RefHeading___Toc489667_774463916">
            <w:r>
              <w:rPr>
                <w:webHidden/>
                <w:rStyle w:val="IndexLink"/>
                <w:rtl w:val="true"/>
              </w:rPr>
              <w:t>الثالث</w:t>
            </w:r>
            <w:r>
              <w:rPr>
                <w:rStyle w:val="IndexLink"/>
                <w:rtl w:val="true"/>
              </w:rPr>
              <w:t>:</w:t>
            </w:r>
            <w:r>
              <w:rPr>
                <w:rStyle w:val="IndexLink"/>
                <w:rtl w:val="true"/>
              </w:rPr>
              <w:t>انّ حکم الفقهاء بانّ الأصل فی العقود اللزوم مأخوذ من مفهوم العقد و معناه اللغوی</w:t>
            </w:r>
            <w:r>
              <w:rPr>
                <w:rStyle w:val="IndexLink"/>
                <w:rtl w:val="true"/>
              </w:rPr>
              <w:tab/>
            </w:r>
            <w:r>
              <w:rPr>
                <w:rStyle w:val="IndexLink"/>
              </w:rPr>
              <w:t>20</w:t>
            </w:r>
          </w:hyperlink>
        </w:p>
        <w:p>
          <w:pPr>
            <w:pStyle w:val="Contents5"/>
            <w:tabs>
              <w:tab w:val="clear" w:pos="7892"/>
              <w:tab w:val="right" w:pos="9026" w:leader="dot"/>
            </w:tabs>
            <w:rPr/>
          </w:pPr>
          <w:hyperlink w:anchor="__RefHeading___Toc489669_774463916">
            <w:r>
              <w:rPr>
                <w:webHidden/>
                <w:rStyle w:val="IndexLink"/>
                <w:rtl w:val="true"/>
              </w:rPr>
              <w:t>الرابع</w:t>
            </w:r>
            <w:r>
              <w:rPr>
                <w:rStyle w:val="IndexLink"/>
                <w:rtl w:val="true"/>
              </w:rPr>
              <w:t>:</w:t>
            </w:r>
            <w:r>
              <w:rPr>
                <w:rStyle w:val="IndexLink"/>
                <w:rtl w:val="true"/>
              </w:rPr>
              <w:t>مقتضی الأدلّة الاجتهادیة من العمومات و الإطلاقات</w:t>
            </w:r>
            <w:r>
              <w:rPr>
                <w:rStyle w:val="IndexLink"/>
                <w:rtl w:val="true"/>
              </w:rPr>
              <w:tab/>
            </w:r>
            <w:r>
              <w:rPr>
                <w:rStyle w:val="IndexLink"/>
              </w:rPr>
              <w:t>21</w:t>
            </w:r>
          </w:hyperlink>
        </w:p>
        <w:p>
          <w:pPr>
            <w:pStyle w:val="Contents6"/>
            <w:tabs>
              <w:tab w:val="clear" w:pos="7609"/>
              <w:tab w:val="right" w:pos="9026" w:leader="dot"/>
            </w:tabs>
            <w:rPr/>
          </w:pPr>
          <w:hyperlink w:anchor="__RefHeading___Toc489671_774463916">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489673_774463916">
            <w:r>
              <w:rPr>
                <w:webHidden/>
                <w:rStyle w:val="IndexLink"/>
                <w:rtl w:val="true"/>
              </w:rPr>
              <w:t>الدلیل الأوّل</w:t>
            </w:r>
            <w:r>
              <w:rPr>
                <w:rStyle w:val="IndexLink"/>
                <w:rtl w:val="true"/>
              </w:rPr>
              <w:t>:</w:t>
            </w:r>
            <w:r>
              <w:rPr>
                <w:rStyle w:val="IndexLink"/>
                <w:rtl w:val="true"/>
              </w:rPr>
              <w:t>آیة الوفاء بالعقود</w:t>
            </w:r>
            <w:r>
              <w:rPr>
                <w:rStyle w:val="IndexLink"/>
                <w:rtl w:val="true"/>
              </w:rPr>
              <w:tab/>
            </w:r>
            <w:r>
              <w:rPr>
                <w:rStyle w:val="IndexLink"/>
              </w:rPr>
              <w:t>22</w:t>
            </w:r>
          </w:hyperlink>
        </w:p>
        <w:p>
          <w:pPr>
            <w:pStyle w:val="Contents6"/>
            <w:tabs>
              <w:tab w:val="clear" w:pos="7609"/>
              <w:tab w:val="right" w:pos="9026" w:leader="dot"/>
            </w:tabs>
            <w:rPr/>
          </w:pPr>
          <w:hyperlink w:anchor="__RefHeading___Toc489675_774463916">
            <w:r>
              <w:rPr>
                <w:webHidden/>
                <w:rStyle w:val="IndexLink"/>
                <w:rtl w:val="true"/>
              </w:rPr>
              <w:t>الدلیل الثانی</w:t>
            </w:r>
            <w:r>
              <w:rPr>
                <w:rStyle w:val="IndexLink"/>
                <w:rtl w:val="true"/>
              </w:rPr>
              <w:t>:</w:t>
            </w:r>
            <w:r>
              <w:rPr>
                <w:rStyle w:val="IndexLink"/>
                <w:rtl w:val="true"/>
              </w:rPr>
              <w:t>آیة حلیة البیع</w:t>
            </w:r>
            <w:r>
              <w:rPr>
                <w:rStyle w:val="IndexLink"/>
                <w:rtl w:val="true"/>
              </w:rPr>
              <w:tab/>
            </w:r>
            <w:r>
              <w:rPr>
                <w:rStyle w:val="IndexLink"/>
              </w:rPr>
              <w:t>23</w:t>
            </w:r>
          </w:hyperlink>
        </w:p>
        <w:p>
          <w:pPr>
            <w:pStyle w:val="Contents3"/>
            <w:tabs>
              <w:tab w:val="clear" w:pos="8459"/>
              <w:tab w:val="right" w:pos="9026" w:leader="dot"/>
            </w:tabs>
            <w:rPr/>
          </w:pPr>
          <w:hyperlink w:anchor="__RefHeading___Toc489677_774463916">
            <w:r>
              <w:rPr>
                <w:webHidden/>
                <w:rStyle w:val="IndexLink"/>
                <w:rtl w:val="true"/>
              </w:rPr>
              <w:t>انقسام الخیار إلی قسمین</w:t>
            </w:r>
            <w:r>
              <w:rPr>
                <w:rStyle w:val="IndexLink"/>
                <w:rtl w:val="true"/>
              </w:rPr>
              <w:tab/>
            </w:r>
            <w:r>
              <w:rPr>
                <w:rStyle w:val="IndexLink"/>
              </w:rPr>
              <w:t>23</w:t>
            </w:r>
          </w:hyperlink>
        </w:p>
        <w:p>
          <w:pPr>
            <w:pStyle w:val="Contents3"/>
            <w:tabs>
              <w:tab w:val="clear" w:pos="8459"/>
              <w:tab w:val="right" w:pos="9026" w:leader="dot"/>
            </w:tabs>
            <w:rPr/>
          </w:pPr>
          <w:hyperlink w:anchor="__RefHeading___Toc489679_774463916">
            <w:r>
              <w:rPr>
                <w:webHidden/>
                <w:rStyle w:val="IndexLink"/>
                <w:rtl w:val="true"/>
              </w:rPr>
              <w:t>التحقیق</w:t>
            </w:r>
            <w:r>
              <w:rPr>
                <w:rStyle w:val="IndexLink"/>
                <w:rtl w:val="true"/>
              </w:rPr>
              <w:tab/>
            </w:r>
            <w:r>
              <w:rPr>
                <w:rStyle w:val="IndexLink"/>
              </w:rPr>
              <w:t>24</w:t>
            </w:r>
          </w:hyperlink>
        </w:p>
        <w:p>
          <w:pPr>
            <w:pStyle w:val="Contents2"/>
            <w:tabs>
              <w:tab w:val="clear" w:pos="8743"/>
              <w:tab w:val="right" w:pos="9026" w:leader="dot"/>
            </w:tabs>
            <w:rPr/>
          </w:pPr>
          <w:hyperlink w:anchor="__RefHeading___Toc489681_774463916">
            <w:r>
              <w:rPr>
                <w:webHidden/>
                <w:rStyle w:val="IndexLink"/>
                <w:rtl w:val="true"/>
              </w:rPr>
              <w:t>المقصد الأوّل</w:t>
            </w:r>
            <w:r>
              <w:rPr>
                <w:rStyle w:val="IndexLink"/>
                <w:rtl w:val="true"/>
              </w:rPr>
              <w:t xml:space="preserve">: </w:t>
            </w:r>
            <w:r>
              <w:rPr>
                <w:rStyle w:val="IndexLink"/>
                <w:rtl w:val="true"/>
              </w:rPr>
              <w:t>فی الخیارات العامّة</w:t>
            </w:r>
            <w:r>
              <w:rPr>
                <w:rStyle w:val="IndexLink"/>
                <w:rtl w:val="true"/>
              </w:rPr>
              <w:t>:</w:t>
            </w:r>
            <w:r>
              <w:rPr>
                <w:rStyle w:val="IndexLink"/>
                <w:rtl w:val="true"/>
              </w:rPr>
              <w:t>ما لا یختصّ بالبیع</w:t>
            </w:r>
            <w:r>
              <w:rPr>
                <w:rStyle w:val="IndexLink"/>
                <w:rtl w:val="true"/>
              </w:rPr>
              <w:tab/>
            </w:r>
            <w:r>
              <w:rPr>
                <w:rStyle w:val="IndexLink"/>
              </w:rPr>
              <w:t>25</w:t>
            </w:r>
          </w:hyperlink>
        </w:p>
        <w:p>
          <w:pPr>
            <w:pStyle w:val="Contents3"/>
            <w:tabs>
              <w:tab w:val="clear" w:pos="8459"/>
              <w:tab w:val="right" w:pos="9026" w:leader="dot"/>
            </w:tabs>
            <w:rPr/>
          </w:pPr>
          <w:hyperlink w:anchor="__RefHeading___Toc489683_774463916">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489685_774463916">
            <w:r>
              <w:rPr>
                <w:webHidden/>
                <w:rStyle w:val="IndexLink"/>
                <w:rtl w:val="true"/>
              </w:rPr>
              <w:t>الفصل الأوّل</w:t>
            </w:r>
            <w:r>
              <w:rPr>
                <w:rStyle w:val="IndexLink"/>
                <w:rtl w:val="true"/>
              </w:rPr>
              <w:tab/>
            </w:r>
            <w:r>
              <w:rPr>
                <w:rStyle w:val="IndexLink"/>
              </w:rPr>
              <w:t>26</w:t>
            </w:r>
          </w:hyperlink>
        </w:p>
        <w:p>
          <w:pPr>
            <w:pStyle w:val="Contents4"/>
            <w:tabs>
              <w:tab w:val="clear" w:pos="8176"/>
              <w:tab w:val="right" w:pos="9026" w:leader="dot"/>
            </w:tabs>
            <w:rPr/>
          </w:pPr>
          <w:hyperlink w:anchor="__RefHeading___Toc489687_774463916">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489689_774463916">
            <w:r>
              <w:rPr>
                <w:webHidden/>
                <w:rStyle w:val="IndexLink"/>
                <w:rtl w:val="true"/>
              </w:rPr>
              <w:t>و یدلّ علی صحّة هذا الشرط الأُمور التالیة</w:t>
            </w:r>
            <w:r>
              <w:rPr>
                <w:rStyle w:val="IndexLink"/>
                <w:rtl w:val="true"/>
              </w:rPr>
              <w:t>:</w:t>
              <w:tab/>
            </w:r>
            <w:r>
              <w:rPr>
                <w:rStyle w:val="IndexLink"/>
              </w:rPr>
              <w:t>26</w:t>
            </w:r>
          </w:hyperlink>
        </w:p>
        <w:p>
          <w:pPr>
            <w:pStyle w:val="Contents5"/>
            <w:tabs>
              <w:tab w:val="clear" w:pos="7892"/>
              <w:tab w:val="right" w:pos="9026" w:leader="dot"/>
            </w:tabs>
            <w:rPr/>
          </w:pPr>
          <w:hyperlink w:anchor="__RefHeading___Toc489691_774463916">
            <w:r>
              <w:rPr>
                <w:webHidden/>
                <w:rStyle w:val="IndexLink"/>
              </w:rPr>
              <w:t>1</w:t>
            </w:r>
            <w:r>
              <w:rPr>
                <w:rStyle w:val="IndexLink"/>
                <w:rtl w:val="true"/>
              </w:rPr>
              <w:t>-</w:t>
            </w:r>
            <w:r>
              <w:rPr>
                <w:rStyle w:val="IndexLink"/>
                <w:rtl w:val="true"/>
              </w:rPr>
              <w:t>سیرة العقلاء</w:t>
            </w:r>
            <w:r>
              <w:rPr>
                <w:rStyle w:val="IndexLink"/>
                <w:rtl w:val="true"/>
              </w:rPr>
              <w:tab/>
            </w:r>
            <w:r>
              <w:rPr>
                <w:rStyle w:val="IndexLink"/>
              </w:rPr>
              <w:t>26</w:t>
            </w:r>
          </w:hyperlink>
        </w:p>
        <w:p>
          <w:pPr>
            <w:pStyle w:val="Contents5"/>
            <w:tabs>
              <w:tab w:val="clear" w:pos="7892"/>
              <w:tab w:val="right" w:pos="9026" w:leader="dot"/>
            </w:tabs>
            <w:rPr/>
          </w:pPr>
          <w:hyperlink w:anchor="__RefHeading___Toc489693_774463916">
            <w:r>
              <w:rPr>
                <w:webHidden/>
                <w:rStyle w:val="IndexLink"/>
              </w:rPr>
              <w:t>2</w:t>
            </w:r>
            <w:r>
              <w:rPr>
                <w:rStyle w:val="IndexLink"/>
                <w:rtl w:val="true"/>
              </w:rPr>
              <w:t>-</w:t>
            </w:r>
            <w:r>
              <w:rPr>
                <w:rStyle w:val="IndexLink"/>
                <w:rtl w:val="true"/>
              </w:rPr>
              <w:t>الأخبار العامّة</w:t>
            </w:r>
            <w:r>
              <w:rPr>
                <w:rStyle w:val="IndexLink"/>
                <w:rtl w:val="true"/>
              </w:rPr>
              <w:tab/>
            </w:r>
            <w:r>
              <w:rPr>
                <w:rStyle w:val="IndexLink"/>
              </w:rPr>
              <w:t>27</w:t>
            </w:r>
          </w:hyperlink>
        </w:p>
        <w:p>
          <w:pPr>
            <w:pStyle w:val="Contents5"/>
            <w:tabs>
              <w:tab w:val="clear" w:pos="7892"/>
              <w:tab w:val="right" w:pos="9026" w:leader="dot"/>
            </w:tabs>
            <w:rPr/>
          </w:pPr>
          <w:hyperlink w:anchor="__RefHeading___Toc489695_774463916">
            <w:r>
              <w:rPr>
                <w:webHidden/>
                <w:rStyle w:val="IndexLink"/>
              </w:rPr>
              <w:t>3</w:t>
            </w:r>
            <w:r>
              <w:rPr>
                <w:rStyle w:val="IndexLink"/>
                <w:rtl w:val="true"/>
              </w:rPr>
              <w:t>-</w:t>
            </w:r>
            <w:r>
              <w:rPr>
                <w:rStyle w:val="IndexLink"/>
                <w:rtl w:val="true"/>
              </w:rPr>
              <w:t>الأخبار الخاصّة</w:t>
            </w:r>
            <w:r>
              <w:rPr>
                <w:rStyle w:val="IndexLink"/>
                <w:rtl w:val="true"/>
              </w:rPr>
              <w:tab/>
            </w:r>
            <w:r>
              <w:rPr>
                <w:rStyle w:val="IndexLink"/>
              </w:rPr>
              <w:t>27</w:t>
            </w:r>
          </w:hyperlink>
        </w:p>
        <w:p>
          <w:pPr>
            <w:pStyle w:val="Contents4"/>
            <w:tabs>
              <w:tab w:val="clear" w:pos="8176"/>
              <w:tab w:val="right" w:pos="9026" w:leader="dot"/>
            </w:tabs>
            <w:rPr/>
          </w:pPr>
          <w:hyperlink w:anchor="__RefHeading___Toc489697_774463916">
            <w:r>
              <w:rPr>
                <w:webHidden/>
                <w:rStyle w:val="IndexLink"/>
                <w:rtl w:val="true"/>
              </w:rPr>
              <w:t>الخیار المتّصل بالعقد و المنفصل</w:t>
            </w:r>
            <w:r>
              <w:rPr>
                <w:rStyle w:val="IndexLink"/>
                <w:rtl w:val="true"/>
              </w:rPr>
              <w:tab/>
            </w:r>
            <w:r>
              <w:rPr>
                <w:rStyle w:val="IndexLink"/>
              </w:rPr>
              <w:t>28</w:t>
            </w:r>
          </w:hyperlink>
        </w:p>
        <w:p>
          <w:pPr>
            <w:pStyle w:val="Contents4"/>
            <w:tabs>
              <w:tab w:val="clear" w:pos="8176"/>
              <w:tab w:val="right" w:pos="9026" w:leader="dot"/>
            </w:tabs>
            <w:rPr/>
          </w:pPr>
          <w:hyperlink w:anchor="__RefHeading___Toc489699_774463916">
            <w:r>
              <w:rPr>
                <w:webHidden/>
                <w:rStyle w:val="IndexLink"/>
                <w:rtl w:val="true"/>
              </w:rPr>
              <w:t>بیع الخیار</w:t>
            </w:r>
            <w:r>
              <w:rPr>
                <w:rStyle w:val="IndexLink"/>
                <w:rtl w:val="true"/>
              </w:rPr>
              <w:tab/>
            </w:r>
            <w:r>
              <w:rPr>
                <w:rStyle w:val="IndexLink"/>
              </w:rPr>
              <w:t>30</w:t>
            </w:r>
          </w:hyperlink>
        </w:p>
        <w:p>
          <w:pPr>
            <w:pStyle w:val="Contents5"/>
            <w:tabs>
              <w:tab w:val="clear" w:pos="7892"/>
              <w:tab w:val="right" w:pos="9026" w:leader="dot"/>
            </w:tabs>
            <w:rPr/>
          </w:pPr>
          <w:hyperlink w:anchor="__RefHeading___Toc489701_774463916">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489703_774463916">
            <w:r>
              <w:rPr>
                <w:webHidden/>
                <w:rStyle w:val="IndexLink"/>
                <w:rtl w:val="true"/>
              </w:rPr>
              <w:t>و یدلّ علی صحّة هذا البیع لفیف من الأخبار</w:t>
            </w:r>
            <w:r>
              <w:rPr>
                <w:rStyle w:val="IndexLink"/>
                <w:rtl w:val="true"/>
              </w:rPr>
              <w:t>:</w:t>
              <w:tab/>
            </w:r>
            <w:r>
              <w:rPr>
                <w:rStyle w:val="IndexLink"/>
              </w:rPr>
              <w:t>31</w:t>
            </w:r>
          </w:hyperlink>
        </w:p>
        <w:p>
          <w:pPr>
            <w:pStyle w:val="Contents4"/>
            <w:tabs>
              <w:tab w:val="clear" w:pos="8176"/>
              <w:tab w:val="right" w:pos="9026" w:leader="dot"/>
            </w:tabs>
            <w:rPr/>
          </w:pPr>
          <w:hyperlink w:anchor="__RefHeading___Toc489705_774463916">
            <w:r>
              <w:rPr>
                <w:webHidden/>
                <w:rStyle w:val="IndexLink"/>
                <w:rtl w:val="true"/>
              </w:rPr>
              <w:t>إکمال</w:t>
            </w:r>
            <w:r>
              <w:rPr>
                <w:rStyle w:val="IndexLink"/>
                <w:rtl w:val="true"/>
              </w:rPr>
              <w:tab/>
            </w:r>
            <w:r>
              <w:rPr>
                <w:rStyle w:val="IndexLink"/>
              </w:rPr>
              <w:t>32</w:t>
            </w:r>
          </w:hyperlink>
        </w:p>
        <w:p>
          <w:pPr>
            <w:pStyle w:val="Contents4"/>
            <w:tabs>
              <w:tab w:val="clear" w:pos="8176"/>
              <w:tab w:val="right" w:pos="9026" w:leader="dot"/>
            </w:tabs>
            <w:rPr/>
          </w:pPr>
          <w:hyperlink w:anchor="__RefHeading___Toc489707_774463916">
            <w:r>
              <w:rPr>
                <w:webHidden/>
                <w:rStyle w:val="IndexLink"/>
                <w:rtl w:val="true"/>
              </w:rPr>
              <w:t>التحقیق</w:t>
            </w:r>
            <w:r>
              <w:rPr>
                <w:rStyle w:val="IndexLink"/>
                <w:rtl w:val="true"/>
              </w:rPr>
              <w:tab/>
            </w:r>
            <w:r>
              <w:rPr>
                <w:rStyle w:val="IndexLink"/>
              </w:rPr>
              <w:t>33</w:t>
            </w:r>
          </w:hyperlink>
        </w:p>
        <w:p>
          <w:pPr>
            <w:pStyle w:val="Contents3"/>
            <w:tabs>
              <w:tab w:val="clear" w:pos="8459"/>
              <w:tab w:val="right" w:pos="9026" w:leader="dot"/>
            </w:tabs>
            <w:rPr/>
          </w:pPr>
          <w:hyperlink w:anchor="__RefHeading___Toc489709_774463916">
            <w:r>
              <w:rPr>
                <w:webHidden/>
                <w:rStyle w:val="IndexLink"/>
                <w:rtl w:val="true"/>
              </w:rPr>
              <w:t>الفصل الثانی</w:t>
            </w:r>
            <w:r>
              <w:rPr>
                <w:rStyle w:val="IndexLink"/>
                <w:rtl w:val="true"/>
              </w:rPr>
              <w:tab/>
            </w:r>
            <w:r>
              <w:rPr>
                <w:rStyle w:val="IndexLink"/>
              </w:rPr>
              <w:t>34</w:t>
            </w:r>
          </w:hyperlink>
        </w:p>
        <w:p>
          <w:pPr>
            <w:pStyle w:val="Contents4"/>
            <w:tabs>
              <w:tab w:val="clear" w:pos="8176"/>
              <w:tab w:val="right" w:pos="9026" w:leader="dot"/>
            </w:tabs>
            <w:rPr/>
          </w:pPr>
          <w:hyperlink w:anchor="__RefHeading___Toc489711_774463916">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489713_774463916">
            <w:r>
              <w:rPr>
                <w:webHidden/>
                <w:rStyle w:val="IndexLink"/>
                <w:rtl w:val="true"/>
              </w:rPr>
              <w:t>التحقیق</w:t>
            </w:r>
            <w:r>
              <w:rPr>
                <w:rStyle w:val="IndexLink"/>
                <w:rtl w:val="true"/>
              </w:rPr>
              <w:tab/>
            </w:r>
            <w:r>
              <w:rPr>
                <w:rStyle w:val="IndexLink"/>
              </w:rPr>
              <w:t>36</w:t>
            </w:r>
          </w:hyperlink>
        </w:p>
        <w:p>
          <w:pPr>
            <w:pStyle w:val="Contents3"/>
            <w:tabs>
              <w:tab w:val="clear" w:pos="8459"/>
              <w:tab w:val="right" w:pos="9026" w:leader="dot"/>
            </w:tabs>
            <w:rPr/>
          </w:pPr>
          <w:hyperlink w:anchor="__RefHeading___Toc489715_774463916">
            <w:r>
              <w:rPr>
                <w:webHidden/>
                <w:rStyle w:val="IndexLink"/>
                <w:rtl w:val="true"/>
              </w:rPr>
              <w:t>الفصل الثالث</w:t>
            </w:r>
            <w:r>
              <w:rPr>
                <w:rStyle w:val="IndexLink"/>
                <w:rtl w:val="true"/>
              </w:rPr>
              <w:tab/>
            </w:r>
            <w:r>
              <w:rPr>
                <w:rStyle w:val="IndexLink"/>
              </w:rPr>
              <w:t>37</w:t>
            </w:r>
          </w:hyperlink>
        </w:p>
        <w:p>
          <w:pPr>
            <w:pStyle w:val="Contents4"/>
            <w:tabs>
              <w:tab w:val="clear" w:pos="8176"/>
              <w:tab w:val="right" w:pos="9026" w:leader="dot"/>
            </w:tabs>
            <w:rPr/>
          </w:pPr>
          <w:hyperlink w:anchor="__RefHeading___Toc489717_774463916">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489719_774463916">
            <w:r>
              <w:rPr>
                <w:webHidden/>
                <w:rStyle w:val="IndexLink"/>
                <w:rtl w:val="true"/>
              </w:rPr>
              <w:t>أدلّة خیار الغبن</w:t>
            </w:r>
            <w:r>
              <w:rPr>
                <w:rStyle w:val="IndexLink"/>
                <w:rtl w:val="true"/>
              </w:rPr>
              <w:tab/>
            </w:r>
            <w:r>
              <w:rPr>
                <w:rStyle w:val="IndexLink"/>
              </w:rPr>
              <w:t>38</w:t>
            </w:r>
          </w:hyperlink>
        </w:p>
        <w:p>
          <w:pPr>
            <w:pStyle w:val="Contents5"/>
            <w:tabs>
              <w:tab w:val="clear" w:pos="7892"/>
              <w:tab w:val="right" w:pos="9026" w:leader="dot"/>
            </w:tabs>
            <w:rPr/>
          </w:pPr>
          <w:hyperlink w:anchor="__RefHeading___Toc489721_774463916">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489723_774463916">
            <w:r>
              <w:rPr>
                <w:webHidden/>
                <w:rStyle w:val="IndexLink"/>
              </w:rPr>
              <w:t>1</w:t>
            </w:r>
            <w:r>
              <w:rPr>
                <w:rStyle w:val="IndexLink"/>
                <w:rtl w:val="true"/>
              </w:rPr>
              <w:t>-</w:t>
            </w:r>
            <w:r>
              <w:rPr>
                <w:rStyle w:val="IndexLink"/>
                <w:rtl w:val="true"/>
              </w:rPr>
              <w:t>بناء العقلاء</w:t>
            </w:r>
            <w:r>
              <w:rPr>
                <w:rStyle w:val="IndexLink"/>
                <w:rtl w:val="true"/>
              </w:rPr>
              <w:tab/>
            </w:r>
            <w:r>
              <w:rPr>
                <w:rStyle w:val="IndexLink"/>
              </w:rPr>
              <w:t>38</w:t>
            </w:r>
          </w:hyperlink>
        </w:p>
        <w:p>
          <w:pPr>
            <w:pStyle w:val="Contents5"/>
            <w:tabs>
              <w:tab w:val="clear" w:pos="7892"/>
              <w:tab w:val="right" w:pos="9026" w:leader="dot"/>
            </w:tabs>
            <w:rPr/>
          </w:pPr>
          <w:hyperlink w:anchor="__RefHeading___Toc489725_774463916">
            <w:r>
              <w:rPr>
                <w:webHidden/>
                <w:rStyle w:val="IndexLink"/>
              </w:rPr>
              <w:t>2</w:t>
            </w:r>
            <w:r>
              <w:rPr>
                <w:rStyle w:val="IndexLink"/>
                <w:rtl w:val="true"/>
              </w:rPr>
              <w:t>-</w:t>
            </w:r>
            <w:r>
              <w:rPr>
                <w:rStyle w:val="IndexLink"/>
                <w:rtl w:val="true"/>
              </w:rPr>
              <w:t>قاعدة لا ضرر</w:t>
            </w:r>
            <w:r>
              <w:rPr>
                <w:rStyle w:val="IndexLink"/>
                <w:rtl w:val="true"/>
              </w:rPr>
              <w:tab/>
            </w:r>
            <w:r>
              <w:rPr>
                <w:rStyle w:val="IndexLink"/>
              </w:rPr>
              <w:t>40</w:t>
            </w:r>
          </w:hyperlink>
        </w:p>
        <w:p>
          <w:pPr>
            <w:pStyle w:val="Contents5"/>
            <w:tabs>
              <w:tab w:val="clear" w:pos="7892"/>
              <w:tab w:val="right" w:pos="9026" w:leader="dot"/>
            </w:tabs>
            <w:rPr/>
          </w:pPr>
          <w:hyperlink w:anchor="__RefHeading___Toc489727_774463916">
            <w:r>
              <w:rPr>
                <w:webHidden/>
                <w:rStyle w:val="IndexLink"/>
              </w:rPr>
              <w:t>3</w:t>
            </w:r>
            <w:r>
              <w:rPr>
                <w:rStyle w:val="IndexLink"/>
                <w:rtl w:val="true"/>
              </w:rPr>
              <w:t>-</w:t>
            </w:r>
            <w:r>
              <w:rPr>
                <w:rStyle w:val="IndexLink"/>
                <w:rtl w:val="true"/>
              </w:rPr>
              <w:t>النهی عن أکل المال بالباطل</w:t>
            </w:r>
            <w:r>
              <w:rPr>
                <w:rStyle w:val="IndexLink"/>
                <w:rtl w:val="true"/>
              </w:rPr>
              <w:tab/>
            </w:r>
            <w:r>
              <w:rPr>
                <w:rStyle w:val="IndexLink"/>
              </w:rPr>
              <w:t>41</w:t>
            </w:r>
          </w:hyperlink>
        </w:p>
        <w:p>
          <w:pPr>
            <w:pStyle w:val="Contents5"/>
            <w:tabs>
              <w:tab w:val="clear" w:pos="7892"/>
              <w:tab w:val="right" w:pos="9026" w:leader="dot"/>
            </w:tabs>
            <w:rPr/>
          </w:pPr>
          <w:hyperlink w:anchor="__RefHeading___Toc489729_774463916">
            <w:r>
              <w:rPr>
                <w:webHidden/>
                <w:rStyle w:val="IndexLink"/>
              </w:rPr>
              <w:t>4</w:t>
            </w:r>
            <w:r>
              <w:rPr>
                <w:rStyle w:val="IndexLink"/>
                <w:rtl w:val="true"/>
              </w:rPr>
              <w:t>-</w:t>
            </w:r>
            <w:r>
              <w:rPr>
                <w:rStyle w:val="IndexLink"/>
                <w:rtl w:val="true"/>
              </w:rPr>
              <w:t>الاستدلال بالروایات</w:t>
            </w:r>
            <w:r>
              <w:rPr>
                <w:rStyle w:val="IndexLink"/>
                <w:rtl w:val="true"/>
              </w:rPr>
              <w:tab/>
            </w:r>
            <w:r>
              <w:rPr>
                <w:rStyle w:val="IndexLink"/>
              </w:rPr>
              <w:t>42</w:t>
            </w:r>
          </w:hyperlink>
        </w:p>
        <w:p>
          <w:pPr>
            <w:pStyle w:val="Contents4"/>
            <w:tabs>
              <w:tab w:val="clear" w:pos="8176"/>
              <w:tab w:val="right" w:pos="9026" w:leader="dot"/>
            </w:tabs>
            <w:rPr/>
          </w:pPr>
          <w:hyperlink w:anchor="__RefHeading___Toc489731_774463916">
            <w:r>
              <w:rPr>
                <w:webHidden/>
                <w:rStyle w:val="IndexLink"/>
                <w:rtl w:val="true"/>
              </w:rPr>
              <w:t>شرائط خیار الغبن</w:t>
            </w:r>
            <w:r>
              <w:rPr>
                <w:rStyle w:val="IndexLink"/>
                <w:rtl w:val="true"/>
              </w:rPr>
              <w:tab/>
            </w:r>
            <w:r>
              <w:rPr>
                <w:rStyle w:val="IndexLink"/>
              </w:rPr>
              <w:t>43</w:t>
            </w:r>
          </w:hyperlink>
        </w:p>
        <w:p>
          <w:pPr>
            <w:pStyle w:val="Contents5"/>
            <w:tabs>
              <w:tab w:val="clear" w:pos="7892"/>
              <w:tab w:val="right" w:pos="9026" w:leader="dot"/>
            </w:tabs>
            <w:rPr/>
          </w:pPr>
          <w:hyperlink w:anchor="__RefHeading___Toc489733_774463916">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89735_774463916">
            <w:r>
              <w:rPr>
                <w:webHidden/>
                <w:rStyle w:val="IndexLink"/>
                <w:rtl w:val="true"/>
              </w:rPr>
              <w:t>الأوّل</w:t>
            </w:r>
            <w:r>
              <w:rPr>
                <w:rStyle w:val="IndexLink"/>
                <w:rtl w:val="true"/>
              </w:rPr>
              <w:t>:</w:t>
            </w:r>
            <w:r>
              <w:rPr>
                <w:rStyle w:val="IndexLink"/>
                <w:rtl w:val="true"/>
              </w:rPr>
              <w:t>عدم علم المغبون بالقیمة</w:t>
            </w:r>
            <w:r>
              <w:rPr>
                <w:rStyle w:val="IndexLink"/>
                <w:rtl w:val="true"/>
              </w:rPr>
              <w:tab/>
            </w:r>
            <w:r>
              <w:rPr>
                <w:rStyle w:val="IndexLink"/>
              </w:rPr>
              <w:t>43</w:t>
            </w:r>
          </w:hyperlink>
        </w:p>
        <w:p>
          <w:pPr>
            <w:pStyle w:val="Contents6"/>
            <w:tabs>
              <w:tab w:val="clear" w:pos="7609"/>
              <w:tab w:val="right" w:pos="9026" w:leader="dot"/>
            </w:tabs>
            <w:rPr/>
          </w:pPr>
          <w:hyperlink w:anchor="__RefHeading___Toc489737_774463916">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489739_774463916">
            <w:r>
              <w:rPr>
                <w:webHidden/>
                <w:rStyle w:val="IndexLink"/>
                <w:rtl w:val="true"/>
              </w:rPr>
              <w:t>ما هو الملاک فی القیمة؟</w:t>
            </w:r>
            <w:r>
              <w:rPr>
                <w:rStyle w:val="IndexLink"/>
                <w:rtl w:val="true"/>
              </w:rPr>
              <w:tab/>
            </w:r>
            <w:r>
              <w:rPr>
                <w:rStyle w:val="IndexLink"/>
              </w:rPr>
              <w:t>44</w:t>
            </w:r>
          </w:hyperlink>
        </w:p>
        <w:p>
          <w:pPr>
            <w:pStyle w:val="Contents5"/>
            <w:tabs>
              <w:tab w:val="clear" w:pos="7892"/>
              <w:tab w:val="right" w:pos="9026" w:leader="dot"/>
            </w:tabs>
            <w:rPr/>
          </w:pPr>
          <w:hyperlink w:anchor="__RefHeading___Toc489741_774463916">
            <w:r>
              <w:rPr>
                <w:webHidden/>
                <w:rStyle w:val="IndexLink"/>
                <w:rtl w:val="true"/>
              </w:rPr>
              <w:t>الثانی</w:t>
            </w:r>
            <w:r>
              <w:rPr>
                <w:rStyle w:val="IndexLink"/>
                <w:rtl w:val="true"/>
              </w:rPr>
              <w:t>:</w:t>
            </w:r>
            <w:r>
              <w:rPr>
                <w:rStyle w:val="IndexLink"/>
                <w:rtl w:val="true"/>
              </w:rPr>
              <w:t>کون التفاوت فاحشاً</w:t>
            </w:r>
            <w:r>
              <w:rPr>
                <w:rStyle w:val="IndexLink"/>
                <w:rtl w:val="true"/>
              </w:rPr>
              <w:tab/>
            </w:r>
            <w:r>
              <w:rPr>
                <w:rStyle w:val="IndexLink"/>
              </w:rPr>
              <w:t>45</w:t>
            </w:r>
          </w:hyperlink>
        </w:p>
        <w:p>
          <w:pPr>
            <w:pStyle w:val="Contents4"/>
            <w:tabs>
              <w:tab w:val="clear" w:pos="8176"/>
              <w:tab w:val="right" w:pos="9026" w:leader="dot"/>
            </w:tabs>
            <w:rPr/>
          </w:pPr>
          <w:hyperlink w:anchor="__RefHeading___Toc489743_774463916">
            <w:r>
              <w:rPr>
                <w:webHidden/>
                <w:rStyle w:val="IndexLink"/>
                <w:rtl w:val="true"/>
              </w:rPr>
              <w:t>مسقطات خیار الغبن</w:t>
            </w:r>
            <w:r>
              <w:rPr>
                <w:rStyle w:val="IndexLink"/>
                <w:rtl w:val="true"/>
              </w:rPr>
              <w:tab/>
            </w:r>
            <w:r>
              <w:rPr>
                <w:rStyle w:val="IndexLink"/>
              </w:rPr>
              <w:t>46</w:t>
            </w:r>
          </w:hyperlink>
        </w:p>
        <w:p>
          <w:pPr>
            <w:pStyle w:val="Contents5"/>
            <w:tabs>
              <w:tab w:val="clear" w:pos="7892"/>
              <w:tab w:val="right" w:pos="9026" w:leader="dot"/>
            </w:tabs>
            <w:rPr/>
          </w:pPr>
          <w:hyperlink w:anchor="__RefHeading___Toc489745_774463916">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489747_774463916">
            <w:r>
              <w:rPr>
                <w:webHidden/>
                <w:rStyle w:val="IndexLink"/>
                <w:rtl w:val="true"/>
              </w:rPr>
              <w:t>الأوّل</w:t>
            </w:r>
            <w:r>
              <w:rPr>
                <w:rStyle w:val="IndexLink"/>
                <w:rtl w:val="true"/>
              </w:rPr>
              <w:t>:</w:t>
            </w:r>
            <w:r>
              <w:rPr>
                <w:rStyle w:val="IndexLink"/>
                <w:rtl w:val="true"/>
              </w:rPr>
              <w:t>الإسقاط بعد العقد و بعد ظهور الغبن</w:t>
            </w:r>
            <w:r>
              <w:rPr>
                <w:rStyle w:val="IndexLink"/>
                <w:rtl w:val="true"/>
              </w:rPr>
              <w:tab/>
            </w:r>
            <w:r>
              <w:rPr>
                <w:rStyle w:val="IndexLink"/>
              </w:rPr>
              <w:t>48</w:t>
            </w:r>
          </w:hyperlink>
        </w:p>
        <w:p>
          <w:pPr>
            <w:pStyle w:val="Contents5"/>
            <w:tabs>
              <w:tab w:val="clear" w:pos="7892"/>
              <w:tab w:val="right" w:pos="9026" w:leader="dot"/>
            </w:tabs>
            <w:rPr/>
          </w:pPr>
          <w:hyperlink w:anchor="__RefHeading___Toc489749_774463916">
            <w:r>
              <w:rPr>
                <w:webHidden/>
                <w:rStyle w:val="IndexLink"/>
                <w:rtl w:val="true"/>
              </w:rPr>
              <w:t>الثانی</w:t>
            </w:r>
            <w:r>
              <w:rPr>
                <w:rStyle w:val="IndexLink"/>
                <w:rtl w:val="true"/>
              </w:rPr>
              <w:t>:</w:t>
            </w:r>
            <w:r>
              <w:rPr>
                <w:rStyle w:val="IndexLink"/>
                <w:rtl w:val="true"/>
              </w:rPr>
              <w:t>الإسقاط بعد العقد و قبل ظهور الغبن</w:t>
            </w:r>
            <w:r>
              <w:rPr>
                <w:rStyle w:val="IndexLink"/>
                <w:rtl w:val="true"/>
              </w:rPr>
              <w:tab/>
            </w:r>
            <w:r>
              <w:rPr>
                <w:rStyle w:val="IndexLink"/>
              </w:rPr>
              <w:t>49</w:t>
            </w:r>
          </w:hyperlink>
        </w:p>
        <w:p>
          <w:pPr>
            <w:pStyle w:val="Contents5"/>
            <w:tabs>
              <w:tab w:val="clear" w:pos="7892"/>
              <w:tab w:val="right" w:pos="9026" w:leader="dot"/>
            </w:tabs>
            <w:rPr/>
          </w:pPr>
          <w:hyperlink w:anchor="__RefHeading___Toc489751_774463916">
            <w:r>
              <w:rPr>
                <w:webHidden/>
                <w:rStyle w:val="IndexLink"/>
                <w:rtl w:val="true"/>
              </w:rPr>
              <w:t>الثالث</w:t>
            </w:r>
            <w:r>
              <w:rPr>
                <w:rStyle w:val="IndexLink"/>
                <w:rtl w:val="true"/>
              </w:rPr>
              <w:t>:</w:t>
            </w:r>
            <w:r>
              <w:rPr>
                <w:rStyle w:val="IndexLink"/>
                <w:rtl w:val="true"/>
              </w:rPr>
              <w:t>الإسقاط فی متن العقد</w:t>
            </w:r>
            <w:r>
              <w:rPr>
                <w:rStyle w:val="IndexLink"/>
                <w:rtl w:val="true"/>
              </w:rPr>
              <w:tab/>
            </w:r>
            <w:r>
              <w:rPr>
                <w:rStyle w:val="IndexLink"/>
              </w:rPr>
              <w:t>50</w:t>
            </w:r>
          </w:hyperlink>
        </w:p>
        <w:p>
          <w:pPr>
            <w:pStyle w:val="Contents5"/>
            <w:tabs>
              <w:tab w:val="clear" w:pos="7892"/>
              <w:tab w:val="right" w:pos="9026" w:leader="dot"/>
            </w:tabs>
            <w:rPr/>
          </w:pPr>
          <w:hyperlink w:anchor="__RefHeading___Toc489753_774463916">
            <w:r>
              <w:rPr>
                <w:webHidden/>
                <w:rStyle w:val="IndexLink"/>
                <w:rtl w:val="true"/>
              </w:rPr>
              <w:t>الرابع</w:t>
            </w:r>
            <w:r>
              <w:rPr>
                <w:rStyle w:val="IndexLink"/>
                <w:rtl w:val="true"/>
              </w:rPr>
              <w:t>:</w:t>
            </w:r>
            <w:r>
              <w:rPr>
                <w:rStyle w:val="IndexLink"/>
                <w:rtl w:val="true"/>
              </w:rPr>
              <w:t>تصرّف المغبون فیما اشتری بعد علمه بالغبن</w:t>
            </w:r>
            <w:r>
              <w:rPr>
                <w:rStyle w:val="IndexLink"/>
                <w:rtl w:val="true"/>
              </w:rPr>
              <w:tab/>
            </w:r>
            <w:r>
              <w:rPr>
                <w:rStyle w:val="IndexLink"/>
              </w:rPr>
              <w:t>51</w:t>
            </w:r>
          </w:hyperlink>
        </w:p>
        <w:p>
          <w:pPr>
            <w:pStyle w:val="Contents4"/>
            <w:tabs>
              <w:tab w:val="clear" w:pos="8176"/>
              <w:tab w:val="right" w:pos="9026" w:leader="dot"/>
            </w:tabs>
            <w:rPr/>
          </w:pPr>
          <w:hyperlink w:anchor="__RefHeading___Toc489755_774463916">
            <w:r>
              <w:rPr>
                <w:webHidden/>
                <w:rStyle w:val="IndexLink"/>
                <w:rtl w:val="true"/>
              </w:rPr>
              <w:t>هل خیار الغبن فوری أم لا؟</w:t>
            </w:r>
            <w:r>
              <w:rPr>
                <w:rStyle w:val="IndexLink"/>
                <w:rtl w:val="true"/>
              </w:rPr>
              <w:tab/>
            </w:r>
            <w:r>
              <w:rPr>
                <w:rStyle w:val="IndexLink"/>
              </w:rPr>
              <w:t>52</w:t>
            </w:r>
          </w:hyperlink>
        </w:p>
        <w:p>
          <w:pPr>
            <w:pStyle w:val="Contents4"/>
            <w:tabs>
              <w:tab w:val="clear" w:pos="8176"/>
              <w:tab w:val="right" w:pos="9026" w:leader="dot"/>
            </w:tabs>
            <w:rPr/>
          </w:pPr>
          <w:hyperlink w:anchor="__RefHeading___Toc489757_774463916">
            <w:r>
              <w:rPr>
                <w:webHidden/>
                <w:rStyle w:val="IndexLink"/>
                <w:rtl w:val="true"/>
              </w:rPr>
              <w:t>عدم اختصاص خیار الغبن بالبیع</w:t>
            </w:r>
            <w:r>
              <w:rPr>
                <w:rStyle w:val="IndexLink"/>
                <w:rtl w:val="true"/>
              </w:rPr>
              <w:tab/>
            </w:r>
            <w:r>
              <w:rPr>
                <w:rStyle w:val="IndexLink"/>
              </w:rPr>
              <w:t>53</w:t>
            </w:r>
          </w:hyperlink>
        </w:p>
        <w:p>
          <w:pPr>
            <w:pStyle w:val="Contents4"/>
            <w:tabs>
              <w:tab w:val="clear" w:pos="8176"/>
              <w:tab w:val="right" w:pos="9026" w:leader="dot"/>
            </w:tabs>
            <w:rPr/>
          </w:pPr>
          <w:hyperlink w:anchor="__RefHeading___Toc489759_774463916">
            <w:r>
              <w:rPr>
                <w:webHidden/>
                <w:rStyle w:val="IndexLink"/>
                <w:rtl w:val="true"/>
              </w:rPr>
              <w:t>التحقیق</w:t>
            </w:r>
            <w:r>
              <w:rPr>
                <w:rStyle w:val="IndexLink"/>
                <w:rtl w:val="true"/>
              </w:rPr>
              <w:tab/>
            </w:r>
            <w:r>
              <w:rPr>
                <w:rStyle w:val="IndexLink"/>
              </w:rPr>
              <w:t>54</w:t>
            </w:r>
          </w:hyperlink>
        </w:p>
        <w:p>
          <w:pPr>
            <w:pStyle w:val="Contents3"/>
            <w:tabs>
              <w:tab w:val="clear" w:pos="8459"/>
              <w:tab w:val="right" w:pos="9026" w:leader="dot"/>
            </w:tabs>
            <w:rPr/>
          </w:pPr>
          <w:hyperlink w:anchor="__RefHeading___Toc489761_774463916">
            <w:r>
              <w:rPr>
                <w:webHidden/>
                <w:rStyle w:val="IndexLink"/>
                <w:rtl w:val="true"/>
              </w:rPr>
              <w:t>الفصل الرابع</w:t>
            </w:r>
            <w:r>
              <w:rPr>
                <w:rStyle w:val="IndexLink"/>
                <w:rtl w:val="true"/>
              </w:rPr>
              <w:tab/>
            </w:r>
            <w:r>
              <w:rPr>
                <w:rStyle w:val="IndexLink"/>
              </w:rPr>
              <w:t>55</w:t>
            </w:r>
          </w:hyperlink>
        </w:p>
        <w:p>
          <w:pPr>
            <w:pStyle w:val="Contents4"/>
            <w:tabs>
              <w:tab w:val="clear" w:pos="8176"/>
              <w:tab w:val="right" w:pos="9026" w:leader="dot"/>
            </w:tabs>
            <w:rPr/>
          </w:pPr>
          <w:hyperlink w:anchor="__RefHeading___Toc489763_774463916">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489765_774463916">
            <w:r>
              <w:rPr>
                <w:webHidden/>
                <w:rStyle w:val="IndexLink"/>
                <w:rtl w:val="true"/>
              </w:rPr>
              <w:t xml:space="preserve">مفهوم </w:t>
            </w:r>
            <w:r>
              <w:rPr>
                <w:rStyle w:val="IndexLink"/>
                <w:rtl w:val="true"/>
              </w:rPr>
              <w:t>«</w:t>
            </w:r>
            <w:r>
              <w:rPr>
                <w:rStyle w:val="IndexLink"/>
                <w:rtl w:val="true"/>
              </w:rPr>
              <w:t>العیب</w:t>
            </w:r>
            <w:r>
              <w:rPr>
                <w:rStyle w:val="IndexLink"/>
                <w:rtl w:val="true"/>
              </w:rPr>
              <w:t xml:space="preserve">» </w:t>
            </w:r>
            <w:r>
              <w:rPr>
                <w:rStyle w:val="IndexLink"/>
                <w:rtl w:val="true"/>
              </w:rPr>
              <w:t>عند المشهور</w:t>
            </w:r>
            <w:r>
              <w:rPr>
                <w:rStyle w:val="IndexLink"/>
                <w:rtl w:val="true"/>
              </w:rPr>
              <w:tab/>
            </w:r>
            <w:r>
              <w:rPr>
                <w:rStyle w:val="IndexLink"/>
              </w:rPr>
              <w:t>55</w:t>
            </w:r>
          </w:hyperlink>
        </w:p>
        <w:p>
          <w:pPr>
            <w:pStyle w:val="Contents4"/>
            <w:tabs>
              <w:tab w:val="clear" w:pos="8176"/>
              <w:tab w:val="right" w:pos="9026" w:leader="dot"/>
            </w:tabs>
            <w:rPr/>
          </w:pPr>
          <w:hyperlink w:anchor="__RefHeading___Toc489767_774463916">
            <w:r>
              <w:rPr>
                <w:webHidden/>
                <w:rStyle w:val="IndexLink"/>
                <w:rtl w:val="true"/>
              </w:rPr>
              <w:t>اقتضاء العقد السلامةَ</w:t>
            </w:r>
            <w:r>
              <w:rPr>
                <w:rStyle w:val="IndexLink"/>
                <w:rtl w:val="true"/>
              </w:rPr>
              <w:tab/>
            </w:r>
            <w:r>
              <w:rPr>
                <w:rStyle w:val="IndexLink"/>
              </w:rPr>
              <w:t>57</w:t>
            </w:r>
          </w:hyperlink>
        </w:p>
        <w:p>
          <w:pPr>
            <w:pStyle w:val="Contents4"/>
            <w:tabs>
              <w:tab w:val="clear" w:pos="8176"/>
              <w:tab w:val="right" w:pos="9026" w:leader="dot"/>
            </w:tabs>
            <w:rPr/>
          </w:pPr>
          <w:hyperlink w:anchor="__RefHeading___Toc489769_774463916">
            <w:r>
              <w:rPr>
                <w:webHidden/>
                <w:rStyle w:val="IndexLink"/>
                <w:rtl w:val="true"/>
              </w:rPr>
              <w:t>حکم ظهور العیب</w:t>
            </w:r>
            <w:r>
              <w:rPr>
                <w:rStyle w:val="IndexLink"/>
                <w:rtl w:val="true"/>
              </w:rPr>
              <w:tab/>
            </w:r>
            <w:r>
              <w:rPr>
                <w:rStyle w:val="IndexLink"/>
              </w:rPr>
              <w:t>58</w:t>
            </w:r>
          </w:hyperlink>
        </w:p>
        <w:p>
          <w:pPr>
            <w:pStyle w:val="Contents4"/>
            <w:tabs>
              <w:tab w:val="clear" w:pos="8176"/>
              <w:tab w:val="right" w:pos="9026" w:leader="dot"/>
            </w:tabs>
            <w:rPr/>
          </w:pPr>
          <w:hyperlink w:anchor="__RefHeading___Toc489771_774463916">
            <w:r>
              <w:rPr>
                <w:webHidden/>
                <w:rStyle w:val="IndexLink"/>
                <w:rtl w:val="true"/>
              </w:rPr>
              <w:t>ما هو المشهور عند الأصحاب؟</w:t>
            </w:r>
            <w:r>
              <w:rPr>
                <w:rStyle w:val="IndexLink"/>
                <w:rtl w:val="true"/>
              </w:rPr>
              <w:tab/>
            </w:r>
            <w:r>
              <w:rPr>
                <w:rStyle w:val="IndexLink"/>
              </w:rPr>
              <w:t>60</w:t>
            </w:r>
          </w:hyperlink>
        </w:p>
        <w:p>
          <w:pPr>
            <w:pStyle w:val="Contents5"/>
            <w:tabs>
              <w:tab w:val="clear" w:pos="7892"/>
              <w:tab w:val="right" w:pos="9026" w:leader="dot"/>
            </w:tabs>
            <w:rPr/>
          </w:pPr>
          <w:hyperlink w:anchor="__RefHeading___Toc489773_774463916">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89775_774463916">
            <w:r>
              <w:rPr>
                <w:webHidden/>
                <w:rStyle w:val="IndexLink"/>
                <w:rtl w:val="true"/>
              </w:rPr>
              <w:t>الاستدلال علی قول المشهور</w:t>
            </w:r>
            <w:r>
              <w:rPr>
                <w:rStyle w:val="IndexLink"/>
                <w:rtl w:val="true"/>
              </w:rPr>
              <w:tab/>
            </w:r>
            <w:r>
              <w:rPr>
                <w:rStyle w:val="IndexLink"/>
              </w:rPr>
              <w:t>61</w:t>
            </w:r>
          </w:hyperlink>
        </w:p>
        <w:p>
          <w:pPr>
            <w:pStyle w:val="Contents4"/>
            <w:tabs>
              <w:tab w:val="clear" w:pos="8176"/>
              <w:tab w:val="right" w:pos="9026" w:leader="dot"/>
            </w:tabs>
            <w:rPr/>
          </w:pPr>
          <w:hyperlink w:anchor="__RefHeading___Toc489777_774463916">
            <w:r>
              <w:rPr>
                <w:webHidden/>
                <w:rStyle w:val="IndexLink"/>
                <w:rtl w:val="true"/>
              </w:rPr>
              <w:t>الظهور کاشف لا شرط شرعی</w:t>
            </w:r>
            <w:r>
              <w:rPr>
                <w:rStyle w:val="IndexLink"/>
                <w:rtl w:val="true"/>
              </w:rPr>
              <w:tab/>
            </w:r>
            <w:r>
              <w:rPr>
                <w:rStyle w:val="IndexLink"/>
              </w:rPr>
              <w:t>64</w:t>
            </w:r>
          </w:hyperlink>
        </w:p>
        <w:p>
          <w:pPr>
            <w:pStyle w:val="Contents4"/>
            <w:tabs>
              <w:tab w:val="clear" w:pos="8176"/>
              <w:tab w:val="right" w:pos="9026" w:leader="dot"/>
            </w:tabs>
            <w:rPr/>
          </w:pPr>
          <w:hyperlink w:anchor="__RefHeading___Toc489779_774463916">
            <w:r>
              <w:rPr>
                <w:webHidden/>
                <w:rStyle w:val="IndexLink"/>
                <w:rtl w:val="true"/>
              </w:rPr>
              <w:t>عمومیة الخیار للثمن</w:t>
            </w:r>
            <w:r>
              <w:rPr>
                <w:rStyle w:val="IndexLink"/>
                <w:rtl w:val="true"/>
              </w:rPr>
              <w:tab/>
            </w:r>
            <w:r>
              <w:rPr>
                <w:rStyle w:val="IndexLink"/>
              </w:rPr>
              <w:t>64</w:t>
            </w:r>
          </w:hyperlink>
        </w:p>
        <w:p>
          <w:pPr>
            <w:pStyle w:val="Contents4"/>
            <w:tabs>
              <w:tab w:val="clear" w:pos="8176"/>
              <w:tab w:val="right" w:pos="9026" w:leader="dot"/>
            </w:tabs>
            <w:rPr/>
          </w:pPr>
          <w:hyperlink w:anchor="__RefHeading___Toc489781_774463916">
            <w:r>
              <w:rPr>
                <w:webHidden/>
                <w:rStyle w:val="IndexLink"/>
                <w:rtl w:val="true"/>
              </w:rPr>
              <w:t>مسقطات خیار العیب</w:t>
            </w:r>
            <w:r>
              <w:rPr>
                <w:rStyle w:val="IndexLink"/>
                <w:rtl w:val="true"/>
              </w:rPr>
              <w:tab/>
            </w:r>
            <w:r>
              <w:rPr>
                <w:rStyle w:val="IndexLink"/>
              </w:rPr>
              <w:t>65</w:t>
            </w:r>
          </w:hyperlink>
        </w:p>
        <w:p>
          <w:pPr>
            <w:pStyle w:val="Contents5"/>
            <w:tabs>
              <w:tab w:val="clear" w:pos="7892"/>
              <w:tab w:val="right" w:pos="9026" w:leader="dot"/>
            </w:tabs>
            <w:rPr/>
          </w:pPr>
          <w:hyperlink w:anchor="__RefHeading___Toc489783_774463916">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89785_774463916">
            <w:r>
              <w:rPr>
                <w:webHidden/>
                <w:rStyle w:val="IndexLink"/>
                <w:rtl w:val="true"/>
              </w:rPr>
              <w:t>الأوّل</w:t>
            </w:r>
            <w:r>
              <w:rPr>
                <w:rStyle w:val="IndexLink"/>
                <w:rtl w:val="true"/>
              </w:rPr>
              <w:t>:</w:t>
            </w:r>
            <w:r>
              <w:rPr>
                <w:rStyle w:val="IndexLink"/>
                <w:rtl w:val="true"/>
              </w:rPr>
              <w:t>إنشاء السقوط قولاً أو فعلاً</w:t>
            </w:r>
            <w:r>
              <w:rPr>
                <w:rStyle w:val="IndexLink"/>
                <w:rtl w:val="true"/>
              </w:rPr>
              <w:tab/>
            </w:r>
            <w:r>
              <w:rPr>
                <w:rStyle w:val="IndexLink"/>
              </w:rPr>
              <w:t>65</w:t>
            </w:r>
          </w:hyperlink>
        </w:p>
        <w:p>
          <w:pPr>
            <w:pStyle w:val="Contents5"/>
            <w:tabs>
              <w:tab w:val="clear" w:pos="7892"/>
              <w:tab w:val="right" w:pos="9026" w:leader="dot"/>
            </w:tabs>
            <w:rPr/>
          </w:pPr>
          <w:hyperlink w:anchor="__RefHeading___Toc489787_774463916">
            <w:r>
              <w:rPr>
                <w:webHidden/>
                <w:rStyle w:val="IndexLink"/>
                <w:rtl w:val="true"/>
              </w:rPr>
              <w:t>الثانی</w:t>
            </w:r>
            <w:r>
              <w:rPr>
                <w:rStyle w:val="IndexLink"/>
                <w:rtl w:val="true"/>
              </w:rPr>
              <w:t>:</w:t>
            </w:r>
            <w:r>
              <w:rPr>
                <w:rStyle w:val="IndexLink"/>
                <w:rtl w:val="true"/>
              </w:rPr>
              <w:t>اشتراط الإسقاط فی متن العقد</w:t>
            </w:r>
            <w:r>
              <w:rPr>
                <w:rStyle w:val="IndexLink"/>
                <w:rtl w:val="true"/>
              </w:rPr>
              <w:tab/>
            </w:r>
            <w:r>
              <w:rPr>
                <w:rStyle w:val="IndexLink"/>
              </w:rPr>
              <w:t>65</w:t>
            </w:r>
          </w:hyperlink>
        </w:p>
        <w:p>
          <w:pPr>
            <w:pStyle w:val="Contents5"/>
            <w:tabs>
              <w:tab w:val="clear" w:pos="7892"/>
              <w:tab w:val="right" w:pos="9026" w:leader="dot"/>
            </w:tabs>
            <w:rPr/>
          </w:pPr>
          <w:hyperlink w:anchor="__RefHeading___Toc489789_774463916">
            <w:r>
              <w:rPr>
                <w:webHidden/>
                <w:rStyle w:val="IndexLink"/>
                <w:rtl w:val="true"/>
              </w:rPr>
              <w:t>الثالث</w:t>
            </w:r>
            <w:r>
              <w:rPr>
                <w:rStyle w:val="IndexLink"/>
                <w:rtl w:val="true"/>
              </w:rPr>
              <w:t>:</w:t>
            </w:r>
            <w:r>
              <w:rPr>
                <w:rStyle w:val="IndexLink"/>
                <w:rtl w:val="true"/>
              </w:rPr>
              <w:t>التصرّف المغیّر فی المعیب</w:t>
            </w:r>
            <w:r>
              <w:rPr>
                <w:rStyle w:val="IndexLink"/>
                <w:rtl w:val="true"/>
              </w:rPr>
              <w:tab/>
            </w:r>
            <w:r>
              <w:rPr>
                <w:rStyle w:val="IndexLink"/>
              </w:rPr>
              <w:t>66</w:t>
            </w:r>
          </w:hyperlink>
        </w:p>
        <w:p>
          <w:pPr>
            <w:pStyle w:val="Contents5"/>
            <w:tabs>
              <w:tab w:val="clear" w:pos="7892"/>
              <w:tab w:val="right" w:pos="9026" w:leader="dot"/>
            </w:tabs>
            <w:rPr/>
          </w:pPr>
          <w:hyperlink w:anchor="__RefHeading___Toc489791_774463916">
            <w:r>
              <w:rPr>
                <w:webHidden/>
                <w:rStyle w:val="IndexLink"/>
                <w:rtl w:val="true"/>
              </w:rPr>
              <w:t>الرابع</w:t>
            </w:r>
            <w:r>
              <w:rPr>
                <w:rStyle w:val="IndexLink"/>
                <w:rtl w:val="true"/>
              </w:rPr>
              <w:t>:</w:t>
            </w:r>
            <w:r>
              <w:rPr>
                <w:rStyle w:val="IndexLink"/>
                <w:rtl w:val="true"/>
              </w:rPr>
              <w:t>تلف العین</w:t>
            </w:r>
            <w:r>
              <w:rPr>
                <w:rStyle w:val="IndexLink"/>
                <w:rtl w:val="true"/>
              </w:rPr>
              <w:tab/>
            </w:r>
            <w:r>
              <w:rPr>
                <w:rStyle w:val="IndexLink"/>
              </w:rPr>
              <w:t>67</w:t>
            </w:r>
          </w:hyperlink>
        </w:p>
        <w:p>
          <w:pPr>
            <w:pStyle w:val="Contents5"/>
            <w:tabs>
              <w:tab w:val="clear" w:pos="7892"/>
              <w:tab w:val="right" w:pos="9026" w:leader="dot"/>
            </w:tabs>
            <w:rPr/>
          </w:pPr>
          <w:hyperlink w:anchor="__RefHeading___Toc489793_774463916">
            <w:r>
              <w:rPr>
                <w:webHidden/>
                <w:rStyle w:val="IndexLink"/>
                <w:rtl w:val="true"/>
              </w:rPr>
              <w:t>الخامس</w:t>
            </w:r>
            <w:r>
              <w:rPr>
                <w:rStyle w:val="IndexLink"/>
                <w:rtl w:val="true"/>
              </w:rPr>
              <w:t>:</w:t>
            </w:r>
            <w:r>
              <w:rPr>
                <w:rStyle w:val="IndexLink"/>
                <w:rtl w:val="true"/>
              </w:rPr>
              <w:t>حدوث العیب بعد العقد</w:t>
            </w:r>
            <w:r>
              <w:rPr>
                <w:rStyle w:val="IndexLink"/>
                <w:rtl w:val="true"/>
              </w:rPr>
              <w:tab/>
            </w:r>
            <w:r>
              <w:rPr>
                <w:rStyle w:val="IndexLink"/>
              </w:rPr>
              <w:t>67</w:t>
            </w:r>
          </w:hyperlink>
        </w:p>
        <w:p>
          <w:pPr>
            <w:pStyle w:val="Contents6"/>
            <w:tabs>
              <w:tab w:val="clear" w:pos="7609"/>
              <w:tab w:val="right" w:pos="9026" w:leader="dot"/>
            </w:tabs>
            <w:rPr/>
          </w:pPr>
          <w:hyperlink w:anchor="__RefHeading___Toc489795_774463916">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489797_774463916">
            <w:r>
              <w:rPr>
                <w:webHidden/>
                <w:rStyle w:val="IndexLink"/>
                <w:rtl w:val="true"/>
              </w:rPr>
              <w:t>ثمّ إنّ هناک أُموراً تارة تمنع عن الردّ دون الأرش، و أُخری علی العکس، و ثالثة تمنع عن کلا الأمرین</w:t>
            </w:r>
            <w:r>
              <w:rPr>
                <w:rStyle w:val="IndexLink"/>
                <w:rtl w:val="true"/>
              </w:rPr>
              <w:tab/>
            </w:r>
            <w:r>
              <w:rPr>
                <w:rStyle w:val="IndexLink"/>
              </w:rPr>
              <w:t>68</w:t>
            </w:r>
          </w:hyperlink>
        </w:p>
        <w:p>
          <w:pPr>
            <w:pStyle w:val="Contents6"/>
            <w:tabs>
              <w:tab w:val="clear" w:pos="7609"/>
              <w:tab w:val="right" w:pos="9026" w:leader="dot"/>
            </w:tabs>
            <w:rPr/>
          </w:pPr>
          <w:hyperlink w:anchor="__RefHeading___Toc489799_774463916">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489801_774463916">
            <w:r>
              <w:rPr>
                <w:webHidden/>
                <w:rStyle w:val="IndexLink"/>
              </w:rPr>
              <w:t>1</w:t>
            </w:r>
            <w:r>
              <w:rPr>
                <w:rStyle w:val="IndexLink"/>
                <w:rtl w:val="true"/>
              </w:rPr>
              <w:t>-</w:t>
            </w:r>
            <w:r>
              <w:rPr>
                <w:rStyle w:val="IndexLink"/>
                <w:rtl w:val="true"/>
              </w:rPr>
              <w:t>تبعّض الصفقة من موانع الردّ</w:t>
            </w:r>
            <w:r>
              <w:rPr>
                <w:rStyle w:val="IndexLink"/>
                <w:rtl w:val="true"/>
              </w:rPr>
              <w:tab/>
            </w:r>
            <w:r>
              <w:rPr>
                <w:rStyle w:val="IndexLink"/>
              </w:rPr>
              <w:t>68</w:t>
            </w:r>
          </w:hyperlink>
        </w:p>
        <w:p>
          <w:pPr>
            <w:pStyle w:val="Contents6"/>
            <w:tabs>
              <w:tab w:val="clear" w:pos="7609"/>
              <w:tab w:val="right" w:pos="9026" w:leader="dot"/>
            </w:tabs>
            <w:rPr/>
          </w:pPr>
          <w:hyperlink w:anchor="__RefHeading___Toc489803_774463916">
            <w:r>
              <w:rPr>
                <w:webHidden/>
                <w:rStyle w:val="IndexLink"/>
              </w:rPr>
              <w:t>2</w:t>
            </w:r>
            <w:r>
              <w:rPr>
                <w:rStyle w:val="IndexLink"/>
                <w:rtl w:val="true"/>
              </w:rPr>
              <w:t>-</w:t>
            </w:r>
            <w:r>
              <w:rPr>
                <w:rStyle w:val="IndexLink"/>
                <w:rtl w:val="true"/>
              </w:rPr>
              <w:t>لزوم الربا من موانع أخذ الأرش</w:t>
            </w:r>
            <w:r>
              <w:rPr>
                <w:rStyle w:val="IndexLink"/>
                <w:rtl w:val="true"/>
              </w:rPr>
              <w:tab/>
            </w:r>
            <w:r>
              <w:rPr>
                <w:rStyle w:val="IndexLink"/>
              </w:rPr>
              <w:t>69</w:t>
            </w:r>
          </w:hyperlink>
        </w:p>
        <w:p>
          <w:pPr>
            <w:pStyle w:val="Contents6"/>
            <w:tabs>
              <w:tab w:val="clear" w:pos="7609"/>
              <w:tab w:val="right" w:pos="9026" w:leader="dot"/>
            </w:tabs>
            <w:rPr/>
          </w:pPr>
          <w:hyperlink w:anchor="__RefHeading___Toc489805_774463916">
            <w:r>
              <w:rPr>
                <w:webHidden/>
                <w:rStyle w:val="IndexLink"/>
              </w:rPr>
              <w:t>3</w:t>
            </w:r>
            <w:r>
              <w:rPr>
                <w:rStyle w:val="IndexLink"/>
                <w:rtl w:val="true"/>
              </w:rPr>
              <w:t>-</w:t>
            </w:r>
            <w:r>
              <w:rPr>
                <w:rStyle w:val="IndexLink"/>
                <w:rtl w:val="true"/>
              </w:rPr>
              <w:t>ما یمنع عن الردّ و الأرش</w:t>
            </w:r>
            <w:r>
              <w:rPr>
                <w:rStyle w:val="IndexLink"/>
                <w:rtl w:val="true"/>
              </w:rPr>
              <w:tab/>
            </w:r>
            <w:r>
              <w:rPr>
                <w:rStyle w:val="IndexLink"/>
              </w:rPr>
              <w:t>69</w:t>
            </w:r>
          </w:hyperlink>
        </w:p>
        <w:p>
          <w:pPr>
            <w:pStyle w:val="Contents6"/>
            <w:tabs>
              <w:tab w:val="clear" w:pos="7609"/>
              <w:tab w:val="right" w:pos="9026" w:leader="dot"/>
            </w:tabs>
            <w:rPr/>
          </w:pPr>
          <w:hyperlink w:anchor="__RefHeading___Toc489807_774463916">
            <w:r>
              <w:rPr>
                <w:webHidden/>
                <w:rStyle w:val="IndexLink"/>
                <w:rtl w:val="true"/>
              </w:rPr>
              <w:t>أ</w:t>
            </w:r>
            <w:r>
              <w:rPr>
                <w:rStyle w:val="IndexLink"/>
                <w:rtl w:val="true"/>
              </w:rPr>
              <w:t>.</w:t>
            </w:r>
            <w:r>
              <w:rPr>
                <w:rStyle w:val="IndexLink"/>
                <w:rtl w:val="true"/>
              </w:rPr>
              <w:t>العلم بالعیب قبل العقد</w:t>
            </w:r>
            <w:r>
              <w:rPr>
                <w:rStyle w:val="IndexLink"/>
                <w:rtl w:val="true"/>
              </w:rPr>
              <w:tab/>
            </w:r>
            <w:r>
              <w:rPr>
                <w:rStyle w:val="IndexLink"/>
              </w:rPr>
              <w:t>69</w:t>
            </w:r>
          </w:hyperlink>
        </w:p>
        <w:p>
          <w:pPr>
            <w:pStyle w:val="Contents6"/>
            <w:tabs>
              <w:tab w:val="clear" w:pos="7609"/>
              <w:tab w:val="right" w:pos="9026" w:leader="dot"/>
            </w:tabs>
            <w:rPr/>
          </w:pPr>
          <w:hyperlink w:anchor="__RefHeading___Toc489809_774463916">
            <w:r>
              <w:rPr>
                <w:webHidden/>
                <w:rStyle w:val="IndexLink"/>
                <w:rtl w:val="true"/>
              </w:rPr>
              <w:t>ب</w:t>
            </w:r>
            <w:r>
              <w:rPr>
                <w:rStyle w:val="IndexLink"/>
                <w:rtl w:val="true"/>
              </w:rPr>
              <w:t>.</w:t>
            </w:r>
            <w:r>
              <w:rPr>
                <w:rStyle w:val="IndexLink"/>
                <w:rtl w:val="true"/>
              </w:rPr>
              <w:t>تبرّؤ البائع من العیوب</w:t>
            </w:r>
            <w:r>
              <w:rPr>
                <w:rStyle w:val="IndexLink"/>
                <w:rtl w:val="true"/>
              </w:rPr>
              <w:tab/>
            </w:r>
            <w:r>
              <w:rPr>
                <w:rStyle w:val="IndexLink"/>
              </w:rPr>
              <w:t>69</w:t>
            </w:r>
          </w:hyperlink>
        </w:p>
        <w:p>
          <w:pPr>
            <w:pStyle w:val="Contents4"/>
            <w:tabs>
              <w:tab w:val="clear" w:pos="8176"/>
              <w:tab w:val="right" w:pos="9026" w:leader="dot"/>
            </w:tabs>
            <w:rPr/>
          </w:pPr>
          <w:hyperlink w:anchor="__RefHeading___Toc489811_774463916">
            <w:r>
              <w:rPr>
                <w:webHidden/>
                <w:rStyle w:val="IndexLink"/>
                <w:rtl w:val="true"/>
              </w:rPr>
              <w:t>الأرش و کیفیّة تقدیره</w:t>
            </w:r>
            <w:r>
              <w:rPr>
                <w:rStyle w:val="IndexLink"/>
                <w:rtl w:val="true"/>
              </w:rPr>
              <w:tab/>
            </w:r>
            <w:r>
              <w:rPr>
                <w:rStyle w:val="IndexLink"/>
              </w:rPr>
              <w:t>71</w:t>
            </w:r>
          </w:hyperlink>
        </w:p>
        <w:p>
          <w:pPr>
            <w:pStyle w:val="Contents5"/>
            <w:tabs>
              <w:tab w:val="clear" w:pos="7892"/>
              <w:tab w:val="right" w:pos="9026" w:leader="dot"/>
            </w:tabs>
            <w:rPr/>
          </w:pPr>
          <w:hyperlink w:anchor="__RefHeading___Toc489813_774463916">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489815_774463916">
            <w:r>
              <w:rPr>
                <w:webHidden/>
                <w:rStyle w:val="IndexLink"/>
                <w:rtl w:val="true"/>
              </w:rPr>
              <w:t>إشکال و إجابة</w:t>
            </w:r>
            <w:r>
              <w:rPr>
                <w:rStyle w:val="IndexLink"/>
                <w:rtl w:val="true"/>
              </w:rPr>
              <w:tab/>
            </w:r>
            <w:r>
              <w:rPr>
                <w:rStyle w:val="IndexLink"/>
              </w:rPr>
              <w:t>73</w:t>
            </w:r>
          </w:hyperlink>
        </w:p>
        <w:p>
          <w:pPr>
            <w:pStyle w:val="Contents4"/>
            <w:tabs>
              <w:tab w:val="clear" w:pos="8176"/>
              <w:tab w:val="right" w:pos="9026" w:leader="dot"/>
            </w:tabs>
            <w:rPr/>
          </w:pPr>
          <w:hyperlink w:anchor="__RefHeading___Toc489817_774463916">
            <w:r>
              <w:rPr>
                <w:webHidden/>
                <w:rStyle w:val="IndexLink"/>
                <w:rtl w:val="true"/>
              </w:rPr>
              <w:t>التحقیق</w:t>
            </w:r>
            <w:r>
              <w:rPr>
                <w:rStyle w:val="IndexLink"/>
                <w:rtl w:val="true"/>
              </w:rPr>
              <w:tab/>
            </w:r>
            <w:r>
              <w:rPr>
                <w:rStyle w:val="IndexLink"/>
              </w:rPr>
              <w:t>74</w:t>
            </w:r>
          </w:hyperlink>
        </w:p>
        <w:p>
          <w:pPr>
            <w:pStyle w:val="Contents3"/>
            <w:tabs>
              <w:tab w:val="clear" w:pos="8459"/>
              <w:tab w:val="right" w:pos="9026" w:leader="dot"/>
            </w:tabs>
            <w:rPr/>
          </w:pPr>
          <w:hyperlink w:anchor="__RefHeading___Toc489819_774463916">
            <w:r>
              <w:rPr>
                <w:webHidden/>
                <w:rStyle w:val="IndexLink"/>
                <w:rtl w:val="true"/>
              </w:rPr>
              <w:t>الفصل الخامس</w:t>
            </w:r>
            <w:r>
              <w:rPr>
                <w:rStyle w:val="IndexLink"/>
                <w:rtl w:val="true"/>
              </w:rPr>
              <w:tab/>
            </w:r>
            <w:r>
              <w:rPr>
                <w:rStyle w:val="IndexLink"/>
              </w:rPr>
              <w:t>75</w:t>
            </w:r>
          </w:hyperlink>
        </w:p>
        <w:p>
          <w:pPr>
            <w:pStyle w:val="Contents4"/>
            <w:tabs>
              <w:tab w:val="clear" w:pos="8176"/>
              <w:tab w:val="right" w:pos="9026" w:leader="dot"/>
            </w:tabs>
            <w:rPr/>
          </w:pPr>
          <w:hyperlink w:anchor="__RefHeading___Toc489821_774463916">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489823_774463916">
            <w:r>
              <w:rPr>
                <w:webHidden/>
                <w:rStyle w:val="IndexLink"/>
                <w:rtl w:val="true"/>
              </w:rPr>
              <w:t>أدلّة خیار تبعّض الصفقة</w:t>
            </w:r>
            <w:r>
              <w:rPr>
                <w:rStyle w:val="IndexLink"/>
                <w:rtl w:val="true"/>
              </w:rPr>
              <w:tab/>
            </w:r>
            <w:r>
              <w:rPr>
                <w:rStyle w:val="IndexLink"/>
              </w:rPr>
              <w:t>76</w:t>
            </w:r>
          </w:hyperlink>
        </w:p>
        <w:p>
          <w:pPr>
            <w:pStyle w:val="Contents3"/>
            <w:tabs>
              <w:tab w:val="clear" w:pos="8459"/>
              <w:tab w:val="right" w:pos="9026" w:leader="dot"/>
            </w:tabs>
            <w:rPr/>
          </w:pPr>
          <w:hyperlink w:anchor="__RefHeading___Toc489825_774463916">
            <w:r>
              <w:rPr>
                <w:webHidden/>
                <w:rStyle w:val="IndexLink"/>
                <w:rtl w:val="true"/>
              </w:rPr>
              <w:t>الفصل السادس</w:t>
            </w:r>
            <w:r>
              <w:rPr>
                <w:rStyle w:val="IndexLink"/>
                <w:rtl w:val="true"/>
              </w:rPr>
              <w:tab/>
            </w:r>
            <w:r>
              <w:rPr>
                <w:rStyle w:val="IndexLink"/>
              </w:rPr>
              <w:t>78</w:t>
            </w:r>
          </w:hyperlink>
        </w:p>
        <w:p>
          <w:pPr>
            <w:pStyle w:val="Contents4"/>
            <w:tabs>
              <w:tab w:val="clear" w:pos="8176"/>
              <w:tab w:val="right" w:pos="9026" w:leader="dot"/>
            </w:tabs>
            <w:rPr/>
          </w:pPr>
          <w:hyperlink w:anchor="__RefHeading___Toc489827_774463916">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489829_774463916">
            <w:r>
              <w:rPr>
                <w:webHidden/>
                <w:rStyle w:val="IndexLink"/>
                <w:rtl w:val="true"/>
              </w:rPr>
              <w:t>ما هو الدلیل علی الصحّة؟</w:t>
            </w:r>
            <w:r>
              <w:rPr>
                <w:rStyle w:val="IndexLink"/>
                <w:rtl w:val="true"/>
              </w:rPr>
              <w:tab/>
            </w:r>
            <w:r>
              <w:rPr>
                <w:rStyle w:val="IndexLink"/>
              </w:rPr>
              <w:t>80</w:t>
            </w:r>
          </w:hyperlink>
        </w:p>
        <w:p>
          <w:pPr>
            <w:pStyle w:val="Contents4"/>
            <w:tabs>
              <w:tab w:val="clear" w:pos="8176"/>
              <w:tab w:val="right" w:pos="9026" w:leader="dot"/>
            </w:tabs>
            <w:rPr/>
          </w:pPr>
          <w:hyperlink w:anchor="__RefHeading___Toc489831_774463916">
            <w:r>
              <w:rPr>
                <w:webHidden/>
                <w:rStyle w:val="IndexLink"/>
                <w:rtl w:val="true"/>
              </w:rPr>
              <w:t>بما ذا ترتفع الجهالة؟</w:t>
            </w:r>
            <w:r>
              <w:rPr>
                <w:rStyle w:val="IndexLink"/>
                <w:rtl w:val="true"/>
              </w:rPr>
              <w:tab/>
            </w:r>
            <w:r>
              <w:rPr>
                <w:rStyle w:val="IndexLink"/>
              </w:rPr>
              <w:t>81</w:t>
            </w:r>
          </w:hyperlink>
        </w:p>
        <w:p>
          <w:pPr>
            <w:pStyle w:val="Contents4"/>
            <w:tabs>
              <w:tab w:val="clear" w:pos="8176"/>
              <w:tab w:val="right" w:pos="9026" w:leader="dot"/>
            </w:tabs>
            <w:rPr/>
          </w:pPr>
          <w:hyperlink w:anchor="__RefHeading___Toc489833_774463916">
            <w:r>
              <w:rPr>
                <w:webHidden/>
                <w:rStyle w:val="IndexLink"/>
                <w:rtl w:val="true"/>
              </w:rPr>
              <w:t>إشکال و إجابة</w:t>
            </w:r>
            <w:r>
              <w:rPr>
                <w:rStyle w:val="IndexLink"/>
                <w:rtl w:val="true"/>
              </w:rPr>
              <w:tab/>
            </w:r>
            <w:r>
              <w:rPr>
                <w:rStyle w:val="IndexLink"/>
              </w:rPr>
              <w:t>81</w:t>
            </w:r>
          </w:hyperlink>
        </w:p>
        <w:p>
          <w:pPr>
            <w:pStyle w:val="Contents4"/>
            <w:tabs>
              <w:tab w:val="clear" w:pos="8176"/>
              <w:tab w:val="right" w:pos="9026" w:leader="dot"/>
            </w:tabs>
            <w:rPr/>
          </w:pPr>
          <w:hyperlink w:anchor="__RefHeading___Toc489835_774463916">
            <w:r>
              <w:rPr>
                <w:webHidden/>
                <w:rStyle w:val="IndexLink"/>
                <w:rtl w:val="true"/>
              </w:rPr>
              <w:t>أخذ الأرش</w:t>
            </w:r>
            <w:r>
              <w:rPr>
                <w:rStyle w:val="IndexLink"/>
                <w:rtl w:val="true"/>
              </w:rPr>
              <w:tab/>
            </w:r>
            <w:r>
              <w:rPr>
                <w:rStyle w:val="IndexLink"/>
              </w:rPr>
              <w:t>82</w:t>
            </w:r>
          </w:hyperlink>
        </w:p>
        <w:p>
          <w:pPr>
            <w:pStyle w:val="Contents4"/>
            <w:tabs>
              <w:tab w:val="clear" w:pos="8176"/>
              <w:tab w:val="right" w:pos="9026" w:leader="dot"/>
            </w:tabs>
            <w:rPr/>
          </w:pPr>
          <w:hyperlink w:anchor="__RefHeading___Toc489837_774463916">
            <w:r>
              <w:rPr>
                <w:webHidden/>
                <w:rStyle w:val="IndexLink"/>
                <w:rtl w:val="true"/>
              </w:rPr>
              <w:t>خیار الرؤیة فوری أو لا؟</w:t>
            </w:r>
            <w:r>
              <w:rPr>
                <w:rStyle w:val="IndexLink"/>
                <w:rtl w:val="true"/>
              </w:rPr>
              <w:tab/>
            </w:r>
            <w:r>
              <w:rPr>
                <w:rStyle w:val="IndexLink"/>
              </w:rPr>
              <w:t>84</w:t>
            </w:r>
          </w:hyperlink>
        </w:p>
        <w:p>
          <w:pPr>
            <w:pStyle w:val="Contents4"/>
            <w:tabs>
              <w:tab w:val="clear" w:pos="8176"/>
              <w:tab w:val="right" w:pos="9026" w:leader="dot"/>
            </w:tabs>
            <w:rPr/>
          </w:pPr>
          <w:hyperlink w:anchor="__RefHeading___Toc489839_774463916">
            <w:r>
              <w:rPr>
                <w:webHidden/>
                <w:rStyle w:val="IndexLink"/>
                <w:rtl w:val="true"/>
              </w:rPr>
              <w:t>مسقطات خیار الرؤیة</w:t>
            </w:r>
            <w:r>
              <w:rPr>
                <w:rStyle w:val="IndexLink"/>
                <w:rtl w:val="true"/>
              </w:rPr>
              <w:tab/>
            </w:r>
            <w:r>
              <w:rPr>
                <w:rStyle w:val="IndexLink"/>
              </w:rPr>
              <w:t>85</w:t>
            </w:r>
          </w:hyperlink>
        </w:p>
        <w:p>
          <w:pPr>
            <w:pStyle w:val="Contents5"/>
            <w:tabs>
              <w:tab w:val="clear" w:pos="7892"/>
              <w:tab w:val="right" w:pos="9026" w:leader="dot"/>
            </w:tabs>
            <w:rPr/>
          </w:pPr>
          <w:hyperlink w:anchor="__RefHeading___Toc489841_774463916">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489843_774463916">
            <w:r>
              <w:rPr>
                <w:webHidden/>
                <w:rStyle w:val="IndexLink"/>
              </w:rPr>
              <w:t>1</w:t>
            </w:r>
            <w:r>
              <w:rPr>
                <w:rStyle w:val="IndexLink"/>
                <w:rtl w:val="true"/>
              </w:rPr>
              <w:t>-</w:t>
            </w:r>
            <w:r>
              <w:rPr>
                <w:rStyle w:val="IndexLink"/>
                <w:rtl w:val="true"/>
              </w:rPr>
              <w:t>التسامح فی الإعمال علی القول بالفوریة</w:t>
            </w:r>
            <w:r>
              <w:rPr>
                <w:rStyle w:val="IndexLink"/>
                <w:rtl w:val="true"/>
              </w:rPr>
              <w:t>.</w:t>
              <w:tab/>
            </w:r>
            <w:r>
              <w:rPr>
                <w:rStyle w:val="IndexLink"/>
              </w:rPr>
              <w:t>85</w:t>
            </w:r>
          </w:hyperlink>
        </w:p>
        <w:p>
          <w:pPr>
            <w:pStyle w:val="Contents5"/>
            <w:tabs>
              <w:tab w:val="clear" w:pos="7892"/>
              <w:tab w:val="right" w:pos="9026" w:leader="dot"/>
            </w:tabs>
            <w:rPr/>
          </w:pPr>
          <w:hyperlink w:anchor="__RefHeading___Toc489845_774463916">
            <w:r>
              <w:rPr>
                <w:webHidden/>
                <w:rStyle w:val="IndexLink"/>
              </w:rPr>
              <w:t>2</w:t>
            </w:r>
            <w:r>
              <w:rPr>
                <w:rStyle w:val="IndexLink"/>
                <w:rtl w:val="true"/>
              </w:rPr>
              <w:t>-</w:t>
            </w:r>
            <w:r>
              <w:rPr>
                <w:rStyle w:val="IndexLink"/>
                <w:rtl w:val="true"/>
              </w:rPr>
              <w:t>الإسقاط القولی بعد الرؤیة</w:t>
            </w:r>
            <w:r>
              <w:rPr>
                <w:rStyle w:val="IndexLink"/>
                <w:rtl w:val="true"/>
              </w:rPr>
              <w:t>.</w:t>
              <w:tab/>
            </w:r>
            <w:r>
              <w:rPr>
                <w:rStyle w:val="IndexLink"/>
              </w:rPr>
              <w:t>85</w:t>
            </w:r>
          </w:hyperlink>
        </w:p>
        <w:p>
          <w:pPr>
            <w:pStyle w:val="Contents5"/>
            <w:tabs>
              <w:tab w:val="clear" w:pos="7892"/>
              <w:tab w:val="right" w:pos="9026" w:leader="dot"/>
            </w:tabs>
            <w:rPr/>
          </w:pPr>
          <w:hyperlink w:anchor="__RefHeading___Toc489847_774463916">
            <w:r>
              <w:rPr>
                <w:webHidden/>
                <w:rStyle w:val="IndexLink"/>
              </w:rPr>
              <w:t>3</w:t>
            </w:r>
            <w:r>
              <w:rPr>
                <w:rStyle w:val="IndexLink"/>
                <w:rtl w:val="true"/>
              </w:rPr>
              <w:t>-</w:t>
            </w:r>
            <w:r>
              <w:rPr>
                <w:rStyle w:val="IndexLink"/>
                <w:rtl w:val="true"/>
              </w:rPr>
              <w:t>التصرف بعد الرؤیة</w:t>
            </w:r>
            <w:r>
              <w:rPr>
                <w:rStyle w:val="IndexLink"/>
                <w:rtl w:val="true"/>
              </w:rPr>
              <w:t>.</w:t>
              <w:tab/>
            </w:r>
            <w:r>
              <w:rPr>
                <w:rStyle w:val="IndexLink"/>
              </w:rPr>
              <w:t>85</w:t>
            </w:r>
          </w:hyperlink>
        </w:p>
        <w:p>
          <w:pPr>
            <w:pStyle w:val="Contents5"/>
            <w:tabs>
              <w:tab w:val="clear" w:pos="7892"/>
              <w:tab w:val="right" w:pos="9026" w:leader="dot"/>
            </w:tabs>
            <w:rPr/>
          </w:pPr>
          <w:hyperlink w:anchor="__RefHeading___Toc489849_774463916">
            <w:r>
              <w:rPr>
                <w:webHidden/>
                <w:rStyle w:val="IndexLink"/>
              </w:rPr>
              <w:t>4</w:t>
            </w:r>
            <w:r>
              <w:rPr>
                <w:rStyle w:val="IndexLink"/>
                <w:rtl w:val="true"/>
              </w:rPr>
              <w:t>-</w:t>
            </w:r>
            <w:r>
              <w:rPr>
                <w:rStyle w:val="IndexLink"/>
                <w:rtl w:val="true"/>
              </w:rPr>
              <w:t>إسقاطه باللفظ بعد العقد قبل الرؤیة</w:t>
            </w:r>
            <w:r>
              <w:rPr>
                <w:rStyle w:val="IndexLink"/>
                <w:rtl w:val="true"/>
              </w:rPr>
              <w:tab/>
            </w:r>
            <w:r>
              <w:rPr>
                <w:rStyle w:val="IndexLink"/>
              </w:rPr>
              <w:t>85</w:t>
            </w:r>
          </w:hyperlink>
        </w:p>
        <w:p>
          <w:pPr>
            <w:pStyle w:val="Contents5"/>
            <w:tabs>
              <w:tab w:val="clear" w:pos="7892"/>
              <w:tab w:val="right" w:pos="9026" w:leader="dot"/>
            </w:tabs>
            <w:rPr/>
          </w:pPr>
          <w:hyperlink w:anchor="__RefHeading___Toc489851_774463916">
            <w:r>
              <w:rPr>
                <w:webHidden/>
                <w:rStyle w:val="IndexLink"/>
              </w:rPr>
              <w:t>5</w:t>
            </w:r>
            <w:r>
              <w:rPr>
                <w:rStyle w:val="IndexLink"/>
                <w:rtl w:val="true"/>
              </w:rPr>
              <w:t>-</w:t>
            </w:r>
            <w:r>
              <w:rPr>
                <w:rStyle w:val="IndexLink"/>
                <w:rtl w:val="true"/>
              </w:rPr>
              <w:t>إسقاطه فی متن العقد</w:t>
            </w:r>
            <w:r>
              <w:rPr>
                <w:rStyle w:val="IndexLink"/>
                <w:rtl w:val="true"/>
              </w:rPr>
              <w:tab/>
            </w:r>
            <w:r>
              <w:rPr>
                <w:rStyle w:val="IndexLink"/>
              </w:rPr>
              <w:t>86</w:t>
            </w:r>
          </w:hyperlink>
        </w:p>
        <w:p>
          <w:pPr>
            <w:pStyle w:val="Contents6"/>
            <w:tabs>
              <w:tab w:val="clear" w:pos="7609"/>
              <w:tab w:val="right" w:pos="9026" w:leader="dot"/>
            </w:tabs>
            <w:rPr/>
          </w:pPr>
          <w:hyperlink w:anchor="__RefHeading___Toc489853_774463916">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489855_774463916">
            <w:r>
              <w:rPr>
                <w:webHidden/>
                <w:rStyle w:val="IndexLink"/>
              </w:rPr>
              <w:t>1</w:t>
            </w:r>
            <w:r>
              <w:rPr>
                <w:rStyle w:val="IndexLink"/>
                <w:rtl w:val="true"/>
              </w:rPr>
              <w:t>-</w:t>
            </w:r>
            <w:r>
              <w:rPr>
                <w:rStyle w:val="IndexLink"/>
                <w:rtl w:val="true"/>
              </w:rPr>
              <w:t>جعل الخیار</w:t>
            </w:r>
            <w:r>
              <w:rPr>
                <w:rStyle w:val="IndexLink"/>
                <w:rtl w:val="true"/>
              </w:rPr>
              <w:t>;</w:t>
              <w:tab/>
            </w:r>
            <w:r>
              <w:rPr>
                <w:rStyle w:val="IndexLink"/>
              </w:rPr>
              <w:t>86</w:t>
            </w:r>
          </w:hyperlink>
        </w:p>
        <w:p>
          <w:pPr>
            <w:pStyle w:val="Contents6"/>
            <w:tabs>
              <w:tab w:val="clear" w:pos="7609"/>
              <w:tab w:val="right" w:pos="9026" w:leader="dot"/>
            </w:tabs>
            <w:rPr/>
          </w:pPr>
          <w:hyperlink w:anchor="__RefHeading___Toc489857_774463916">
            <w:r>
              <w:rPr>
                <w:webHidden/>
                <w:rStyle w:val="IndexLink"/>
              </w:rPr>
              <w:t>2</w:t>
            </w:r>
            <w:r>
              <w:rPr>
                <w:rStyle w:val="IndexLink"/>
                <w:rtl w:val="true"/>
              </w:rPr>
              <w:t>-</w:t>
            </w:r>
            <w:r>
              <w:rPr>
                <w:rStyle w:val="IndexLink"/>
                <w:rtl w:val="true"/>
              </w:rPr>
              <w:t>الوصف</w:t>
            </w:r>
            <w:r>
              <w:rPr>
                <w:rStyle w:val="IndexLink"/>
                <w:rtl w:val="true"/>
              </w:rPr>
              <w:tab/>
            </w:r>
            <w:r>
              <w:rPr>
                <w:rStyle w:val="IndexLink"/>
              </w:rPr>
              <w:t>87</w:t>
            </w:r>
          </w:hyperlink>
        </w:p>
        <w:p>
          <w:pPr>
            <w:pStyle w:val="Contents4"/>
            <w:tabs>
              <w:tab w:val="clear" w:pos="8176"/>
              <w:tab w:val="right" w:pos="9026" w:leader="dot"/>
            </w:tabs>
            <w:rPr/>
          </w:pPr>
          <w:hyperlink w:anchor="__RefHeading___Toc489859_774463916">
            <w:r>
              <w:rPr>
                <w:webHidden/>
                <w:rStyle w:val="IndexLink"/>
                <w:rtl w:val="true"/>
              </w:rPr>
              <w:t>خیار الرؤیة من الخیارات العامة</w:t>
            </w:r>
            <w:r>
              <w:rPr>
                <w:rStyle w:val="IndexLink"/>
                <w:rtl w:val="true"/>
              </w:rPr>
              <w:tab/>
            </w:r>
            <w:r>
              <w:rPr>
                <w:rStyle w:val="IndexLink"/>
              </w:rPr>
              <w:t>88</w:t>
            </w:r>
          </w:hyperlink>
        </w:p>
        <w:p>
          <w:pPr>
            <w:pStyle w:val="Contents4"/>
            <w:tabs>
              <w:tab w:val="clear" w:pos="8176"/>
              <w:tab w:val="right" w:pos="9026" w:leader="dot"/>
            </w:tabs>
            <w:rPr/>
          </w:pPr>
          <w:hyperlink w:anchor="__RefHeading___Toc489861_774463916">
            <w:r>
              <w:rPr>
                <w:webHidden/>
                <w:rStyle w:val="IndexLink"/>
                <w:rtl w:val="true"/>
              </w:rPr>
              <w:t>التحقیق</w:t>
            </w:r>
            <w:r>
              <w:rPr>
                <w:rStyle w:val="IndexLink"/>
                <w:rtl w:val="true"/>
              </w:rPr>
              <w:tab/>
            </w:r>
            <w:r>
              <w:rPr>
                <w:rStyle w:val="IndexLink"/>
              </w:rPr>
              <w:t>88</w:t>
            </w:r>
          </w:hyperlink>
        </w:p>
        <w:p>
          <w:pPr>
            <w:pStyle w:val="Contents2"/>
            <w:tabs>
              <w:tab w:val="clear" w:pos="8743"/>
              <w:tab w:val="right" w:pos="9026" w:leader="dot"/>
            </w:tabs>
            <w:rPr/>
          </w:pPr>
          <w:hyperlink w:anchor="__RefHeading___Toc489863_774463916">
            <w:r>
              <w:rPr>
                <w:webHidden/>
                <w:rStyle w:val="IndexLink"/>
                <w:rtl w:val="true"/>
              </w:rPr>
              <w:t>المقصد الثانی</w:t>
            </w:r>
            <w:r>
              <w:rPr>
                <w:rStyle w:val="IndexLink"/>
                <w:rtl w:val="true"/>
              </w:rPr>
              <w:t xml:space="preserve">: </w:t>
            </w:r>
            <w:r>
              <w:rPr>
                <w:rStyle w:val="IndexLink"/>
                <w:rtl w:val="true"/>
              </w:rPr>
              <w:t>فی الخیارات الخاصّة بالبیع</w:t>
            </w:r>
            <w:r>
              <w:rPr>
                <w:rStyle w:val="IndexLink"/>
                <w:rtl w:val="true"/>
              </w:rPr>
              <w:tab/>
            </w:r>
            <w:r>
              <w:rPr>
                <w:rStyle w:val="IndexLink"/>
              </w:rPr>
              <w:t>89</w:t>
            </w:r>
          </w:hyperlink>
        </w:p>
        <w:p>
          <w:pPr>
            <w:pStyle w:val="Contents3"/>
            <w:tabs>
              <w:tab w:val="clear" w:pos="8459"/>
              <w:tab w:val="right" w:pos="9026" w:leader="dot"/>
            </w:tabs>
            <w:rPr/>
          </w:pPr>
          <w:hyperlink w:anchor="__RefHeading___Toc489865_774463916">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489867_774463916">
            <w:r>
              <w:rPr>
                <w:webHidden/>
                <w:rStyle w:val="IndexLink"/>
                <w:rtl w:val="true"/>
              </w:rPr>
              <w:t>الفصل الأوّل</w:t>
            </w:r>
            <w:r>
              <w:rPr>
                <w:rStyle w:val="IndexLink"/>
                <w:rtl w:val="true"/>
              </w:rPr>
              <w:tab/>
            </w:r>
            <w:r>
              <w:rPr>
                <w:rStyle w:val="IndexLink"/>
              </w:rPr>
              <w:t>90</w:t>
            </w:r>
          </w:hyperlink>
        </w:p>
        <w:p>
          <w:pPr>
            <w:pStyle w:val="Contents4"/>
            <w:tabs>
              <w:tab w:val="clear" w:pos="8176"/>
              <w:tab w:val="right" w:pos="9026" w:leader="dot"/>
            </w:tabs>
            <w:rPr/>
          </w:pPr>
          <w:hyperlink w:anchor="__RefHeading___Toc489869_774463916">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489871_774463916">
            <w:r>
              <w:rPr>
                <w:webHidden/>
                <w:rStyle w:val="IndexLink"/>
                <w:rtl w:val="true"/>
              </w:rPr>
              <w:t>ثبوته للوکیل</w:t>
            </w:r>
            <w:r>
              <w:rPr>
                <w:rStyle w:val="IndexLink"/>
                <w:rtl w:val="true"/>
              </w:rPr>
              <w:tab/>
            </w:r>
            <w:r>
              <w:rPr>
                <w:rStyle w:val="IndexLink"/>
              </w:rPr>
              <w:t>91</w:t>
            </w:r>
          </w:hyperlink>
        </w:p>
        <w:p>
          <w:pPr>
            <w:pStyle w:val="Contents4"/>
            <w:tabs>
              <w:tab w:val="clear" w:pos="8176"/>
              <w:tab w:val="right" w:pos="9026" w:leader="dot"/>
            </w:tabs>
            <w:rPr/>
          </w:pPr>
          <w:hyperlink w:anchor="__RefHeading___Toc489873_774463916">
            <w:r>
              <w:rPr>
                <w:webHidden/>
                <w:rStyle w:val="IndexLink"/>
                <w:rtl w:val="true"/>
              </w:rPr>
              <w:t>ثبوته للموکل</w:t>
            </w:r>
            <w:r>
              <w:rPr>
                <w:rStyle w:val="IndexLink"/>
                <w:rtl w:val="true"/>
              </w:rPr>
              <w:tab/>
            </w:r>
            <w:r>
              <w:rPr>
                <w:rStyle w:val="IndexLink"/>
              </w:rPr>
              <w:t>92</w:t>
            </w:r>
          </w:hyperlink>
        </w:p>
        <w:p>
          <w:pPr>
            <w:pStyle w:val="Contents4"/>
            <w:tabs>
              <w:tab w:val="clear" w:pos="8176"/>
              <w:tab w:val="right" w:pos="9026" w:leader="dot"/>
            </w:tabs>
            <w:rPr/>
          </w:pPr>
          <w:hyperlink w:anchor="__RefHeading___Toc489875_774463916">
            <w:r>
              <w:rPr>
                <w:webHidden/>
                <w:rStyle w:val="IndexLink"/>
                <w:rtl w:val="true"/>
              </w:rPr>
              <w:t>لو کان العاقد واحداً</w:t>
            </w:r>
            <w:r>
              <w:rPr>
                <w:rStyle w:val="IndexLink"/>
                <w:rtl w:val="true"/>
              </w:rPr>
              <w:tab/>
            </w:r>
            <w:r>
              <w:rPr>
                <w:rStyle w:val="IndexLink"/>
              </w:rPr>
              <w:t>93</w:t>
            </w:r>
          </w:hyperlink>
        </w:p>
        <w:p>
          <w:pPr>
            <w:pStyle w:val="Contents4"/>
            <w:tabs>
              <w:tab w:val="clear" w:pos="8176"/>
              <w:tab w:val="right" w:pos="9026" w:leader="dot"/>
            </w:tabs>
            <w:rPr/>
          </w:pPr>
          <w:hyperlink w:anchor="__RefHeading___Toc489877_774463916">
            <w:r>
              <w:rPr>
                <w:webHidden/>
                <w:rStyle w:val="IndexLink"/>
                <w:rtl w:val="true"/>
              </w:rPr>
              <w:t>خیار المجلس و سائر العقود اللازمة</w:t>
            </w:r>
            <w:r>
              <w:rPr>
                <w:rStyle w:val="IndexLink"/>
                <w:rtl w:val="true"/>
              </w:rPr>
              <w:tab/>
            </w:r>
            <w:r>
              <w:rPr>
                <w:rStyle w:val="IndexLink"/>
              </w:rPr>
              <w:t>94</w:t>
            </w:r>
          </w:hyperlink>
        </w:p>
        <w:p>
          <w:pPr>
            <w:pStyle w:val="Contents4"/>
            <w:tabs>
              <w:tab w:val="clear" w:pos="8176"/>
              <w:tab w:val="right" w:pos="9026" w:leader="dot"/>
            </w:tabs>
            <w:rPr/>
          </w:pPr>
          <w:hyperlink w:anchor="__RefHeading___Toc489879_774463916">
            <w:r>
              <w:rPr>
                <w:webHidden/>
                <w:rStyle w:val="IndexLink"/>
                <w:rtl w:val="true"/>
              </w:rPr>
              <w:t>خیار المجلس و بیع الصرف و السلم</w:t>
            </w:r>
            <w:r>
              <w:rPr>
                <w:rStyle w:val="IndexLink"/>
                <w:rtl w:val="true"/>
              </w:rPr>
              <w:tab/>
            </w:r>
            <w:r>
              <w:rPr>
                <w:rStyle w:val="IndexLink"/>
              </w:rPr>
              <w:t>94</w:t>
            </w:r>
          </w:hyperlink>
        </w:p>
        <w:p>
          <w:pPr>
            <w:pStyle w:val="Contents4"/>
            <w:tabs>
              <w:tab w:val="clear" w:pos="8176"/>
              <w:tab w:val="right" w:pos="9026" w:leader="dot"/>
            </w:tabs>
            <w:rPr/>
          </w:pPr>
          <w:hyperlink w:anchor="__RefHeading___Toc489881_774463916">
            <w:r>
              <w:rPr>
                <w:webHidden/>
                <w:rStyle w:val="IndexLink"/>
                <w:rtl w:val="true"/>
              </w:rPr>
              <w:t>مسقطات خیار المجلس</w:t>
            </w:r>
            <w:r>
              <w:rPr>
                <w:rStyle w:val="IndexLink"/>
                <w:rtl w:val="true"/>
              </w:rPr>
              <w:tab/>
            </w:r>
            <w:r>
              <w:rPr>
                <w:rStyle w:val="IndexLink"/>
              </w:rPr>
              <w:t>95</w:t>
            </w:r>
          </w:hyperlink>
        </w:p>
        <w:p>
          <w:pPr>
            <w:pStyle w:val="Contents5"/>
            <w:tabs>
              <w:tab w:val="clear" w:pos="7892"/>
              <w:tab w:val="right" w:pos="9026" w:leader="dot"/>
            </w:tabs>
            <w:rPr/>
          </w:pPr>
          <w:hyperlink w:anchor="__RefHeading___Toc489883_774463916">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89885_774463916">
            <w:r>
              <w:rPr>
                <w:webHidden/>
                <w:rStyle w:val="IndexLink"/>
                <w:rtl w:val="true"/>
              </w:rPr>
              <w:t>الأوّل</w:t>
            </w:r>
            <w:r>
              <w:rPr>
                <w:rStyle w:val="IndexLink"/>
                <w:rtl w:val="true"/>
              </w:rPr>
              <w:t>:</w:t>
            </w:r>
            <w:r>
              <w:rPr>
                <w:rStyle w:val="IndexLink"/>
                <w:rtl w:val="true"/>
              </w:rPr>
              <w:t>اشتراط سقوطه فی نفس العقد</w:t>
            </w:r>
            <w:r>
              <w:rPr>
                <w:rStyle w:val="IndexLink"/>
                <w:rtl w:val="true"/>
              </w:rPr>
              <w:tab/>
            </w:r>
            <w:r>
              <w:rPr>
                <w:rStyle w:val="IndexLink"/>
              </w:rPr>
              <w:t>95</w:t>
            </w:r>
          </w:hyperlink>
        </w:p>
        <w:p>
          <w:pPr>
            <w:pStyle w:val="Contents5"/>
            <w:tabs>
              <w:tab w:val="clear" w:pos="7892"/>
              <w:tab w:val="right" w:pos="9026" w:leader="dot"/>
            </w:tabs>
            <w:rPr/>
          </w:pPr>
          <w:hyperlink w:anchor="__RefHeading___Toc489887_774463916">
            <w:r>
              <w:rPr>
                <w:webHidden/>
                <w:rStyle w:val="IndexLink"/>
                <w:rtl w:val="true"/>
              </w:rPr>
              <w:t>الثانی</w:t>
            </w:r>
            <w:r>
              <w:rPr>
                <w:rStyle w:val="IndexLink"/>
                <w:rtl w:val="true"/>
              </w:rPr>
              <w:t>:</w:t>
            </w:r>
            <w:r>
              <w:rPr>
                <w:rStyle w:val="IndexLink"/>
                <w:rtl w:val="true"/>
              </w:rPr>
              <w:t>الإسقاط بعد العقد</w:t>
            </w:r>
            <w:r>
              <w:rPr>
                <w:rStyle w:val="IndexLink"/>
                <w:rtl w:val="true"/>
              </w:rPr>
              <w:tab/>
            </w:r>
            <w:r>
              <w:rPr>
                <w:rStyle w:val="IndexLink"/>
              </w:rPr>
              <w:t>95</w:t>
            </w:r>
          </w:hyperlink>
        </w:p>
        <w:p>
          <w:pPr>
            <w:pStyle w:val="Contents5"/>
            <w:tabs>
              <w:tab w:val="clear" w:pos="7892"/>
              <w:tab w:val="right" w:pos="9026" w:leader="dot"/>
            </w:tabs>
            <w:rPr/>
          </w:pPr>
          <w:hyperlink w:anchor="__RefHeading___Toc489889_774463916">
            <w:r>
              <w:rPr>
                <w:webHidden/>
                <w:rStyle w:val="IndexLink"/>
                <w:rtl w:val="true"/>
              </w:rPr>
              <w:t>الثالث</w:t>
            </w:r>
            <w:r>
              <w:rPr>
                <w:rStyle w:val="IndexLink"/>
                <w:rtl w:val="true"/>
              </w:rPr>
              <w:t>:</w:t>
            </w:r>
            <w:r>
              <w:rPr>
                <w:rStyle w:val="IndexLink"/>
                <w:rtl w:val="true"/>
              </w:rPr>
              <w:t>الافتراق</w:t>
            </w:r>
            <w:r>
              <w:rPr>
                <w:rStyle w:val="IndexLink"/>
                <w:rtl w:val="true"/>
              </w:rPr>
              <w:tab/>
            </w:r>
            <w:r>
              <w:rPr>
                <w:rStyle w:val="IndexLink"/>
              </w:rPr>
              <w:t>96</w:t>
            </w:r>
          </w:hyperlink>
        </w:p>
        <w:p>
          <w:pPr>
            <w:pStyle w:val="Contents5"/>
            <w:tabs>
              <w:tab w:val="clear" w:pos="7892"/>
              <w:tab w:val="right" w:pos="9026" w:leader="dot"/>
            </w:tabs>
            <w:rPr/>
          </w:pPr>
          <w:hyperlink w:anchor="__RefHeading___Toc489891_774463916">
            <w:r>
              <w:rPr>
                <w:webHidden/>
                <w:rStyle w:val="IndexLink"/>
                <w:rtl w:val="true"/>
              </w:rPr>
              <w:t>الرابع</w:t>
            </w:r>
            <w:r>
              <w:rPr>
                <w:rStyle w:val="IndexLink"/>
                <w:rtl w:val="true"/>
              </w:rPr>
              <w:t>:</w:t>
            </w:r>
            <w:r>
              <w:rPr>
                <w:rStyle w:val="IndexLink"/>
                <w:rtl w:val="true"/>
              </w:rPr>
              <w:t>التصرّف فی المثمن أو الثمن</w:t>
            </w:r>
            <w:r>
              <w:rPr>
                <w:rStyle w:val="IndexLink"/>
                <w:rtl w:val="true"/>
              </w:rPr>
              <w:tab/>
            </w:r>
            <w:r>
              <w:rPr>
                <w:rStyle w:val="IndexLink"/>
              </w:rPr>
              <w:t>97</w:t>
            </w:r>
          </w:hyperlink>
        </w:p>
        <w:p>
          <w:pPr>
            <w:pStyle w:val="Contents4"/>
            <w:tabs>
              <w:tab w:val="clear" w:pos="8176"/>
              <w:tab w:val="right" w:pos="9026" w:leader="dot"/>
            </w:tabs>
            <w:rPr/>
          </w:pPr>
          <w:hyperlink w:anchor="__RefHeading___Toc489893_774463916">
            <w:r>
              <w:rPr>
                <w:webHidden/>
                <w:rStyle w:val="IndexLink"/>
                <w:rtl w:val="true"/>
              </w:rPr>
              <w:t>التحقیق</w:t>
            </w:r>
            <w:r>
              <w:rPr>
                <w:rStyle w:val="IndexLink"/>
                <w:rtl w:val="true"/>
              </w:rPr>
              <w:tab/>
            </w:r>
            <w:r>
              <w:rPr>
                <w:rStyle w:val="IndexLink"/>
              </w:rPr>
              <w:t>97</w:t>
            </w:r>
          </w:hyperlink>
        </w:p>
        <w:p>
          <w:pPr>
            <w:pStyle w:val="Contents3"/>
            <w:tabs>
              <w:tab w:val="clear" w:pos="8459"/>
              <w:tab w:val="right" w:pos="9026" w:leader="dot"/>
            </w:tabs>
            <w:rPr/>
          </w:pPr>
          <w:hyperlink w:anchor="__RefHeading___Toc489895_774463916">
            <w:r>
              <w:rPr>
                <w:webHidden/>
                <w:rStyle w:val="IndexLink"/>
                <w:rtl w:val="true"/>
              </w:rPr>
              <w:t>الفصل الثانی</w:t>
            </w:r>
            <w:r>
              <w:rPr>
                <w:rStyle w:val="IndexLink"/>
                <w:rtl w:val="true"/>
              </w:rPr>
              <w:tab/>
            </w:r>
            <w:r>
              <w:rPr>
                <w:rStyle w:val="IndexLink"/>
              </w:rPr>
              <w:t>98</w:t>
            </w:r>
          </w:hyperlink>
        </w:p>
        <w:p>
          <w:pPr>
            <w:pStyle w:val="Contents4"/>
            <w:tabs>
              <w:tab w:val="clear" w:pos="8176"/>
              <w:tab w:val="right" w:pos="9026" w:leader="dot"/>
            </w:tabs>
            <w:rPr/>
          </w:pPr>
          <w:hyperlink w:anchor="__RefHeading___Toc489897_774463916">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489899_774463916">
            <w:r>
              <w:rPr>
                <w:webHidden/>
                <w:rStyle w:val="IndexLink"/>
                <w:rtl w:val="true"/>
              </w:rPr>
              <w:t>و کیف کان فیقع الکلام فی المواضع الثلاثة</w:t>
            </w:r>
            <w:r>
              <w:rPr>
                <w:rStyle w:val="IndexLink"/>
                <w:rtl w:val="true"/>
              </w:rPr>
              <w:t>:</w:t>
              <w:tab/>
            </w:r>
            <w:r>
              <w:rPr>
                <w:rStyle w:val="IndexLink"/>
              </w:rPr>
              <w:t>99</w:t>
            </w:r>
          </w:hyperlink>
        </w:p>
        <w:p>
          <w:pPr>
            <w:pStyle w:val="Contents5"/>
            <w:tabs>
              <w:tab w:val="clear" w:pos="7892"/>
              <w:tab w:val="right" w:pos="9026" w:leader="dot"/>
            </w:tabs>
            <w:rPr/>
          </w:pPr>
          <w:hyperlink w:anchor="__RefHeading___Toc489901_774463916">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489903_774463916">
            <w:r>
              <w:rPr>
                <w:webHidden/>
                <w:rStyle w:val="IndexLink"/>
                <w:rtl w:val="true"/>
              </w:rPr>
              <w:t>الموضع الأوّل</w:t>
            </w:r>
            <w:r>
              <w:rPr>
                <w:rStyle w:val="IndexLink"/>
                <w:rtl w:val="true"/>
              </w:rPr>
              <w:t>:</w:t>
            </w:r>
            <w:r>
              <w:rPr>
                <w:rStyle w:val="IndexLink"/>
                <w:rtl w:val="true"/>
              </w:rPr>
              <w:t>فی اختصاصه بالمشتری و عدمه</w:t>
            </w:r>
            <w:r>
              <w:rPr>
                <w:rStyle w:val="IndexLink"/>
                <w:rtl w:val="true"/>
              </w:rPr>
              <w:tab/>
            </w:r>
            <w:r>
              <w:rPr>
                <w:rStyle w:val="IndexLink"/>
              </w:rPr>
              <w:t>99</w:t>
            </w:r>
          </w:hyperlink>
        </w:p>
        <w:p>
          <w:pPr>
            <w:pStyle w:val="Contents6"/>
            <w:tabs>
              <w:tab w:val="clear" w:pos="7609"/>
              <w:tab w:val="right" w:pos="9026" w:leader="dot"/>
            </w:tabs>
            <w:rPr/>
          </w:pPr>
          <w:hyperlink w:anchor="__RefHeading___Toc489905_774463916">
            <w:r>
              <w:rPr>
                <w:webHidden/>
                <w:rStyle w:val="IndexLink"/>
                <w:rtl w:val="true"/>
              </w:rPr>
              <w:t>هنا أقوال ثلاثة</w:t>
            </w:r>
            <w:r>
              <w:rPr>
                <w:rStyle w:val="IndexLink"/>
                <w:rtl w:val="true"/>
              </w:rPr>
              <w:t>:</w:t>
              <w:tab/>
            </w:r>
            <w:r>
              <w:rPr>
                <w:rStyle w:val="IndexLink"/>
              </w:rPr>
              <w:t>99</w:t>
            </w:r>
          </w:hyperlink>
        </w:p>
        <w:p>
          <w:pPr>
            <w:pStyle w:val="Contents6"/>
            <w:tabs>
              <w:tab w:val="clear" w:pos="7609"/>
              <w:tab w:val="right" w:pos="9026" w:leader="dot"/>
            </w:tabs>
            <w:rPr/>
          </w:pPr>
          <w:hyperlink w:anchor="__RefHeading___Toc489907_774463916">
            <w:r>
              <w:rPr>
                <w:webHidden/>
                <w:rStyle w:val="IndexLink"/>
              </w:rPr>
              <w:t>1</w:t>
            </w:r>
            <w:r>
              <w:rPr>
                <w:rStyle w:val="IndexLink"/>
                <w:rtl w:val="true"/>
              </w:rPr>
              <w:t>-</w:t>
            </w:r>
            <w:r>
              <w:rPr>
                <w:rStyle w:val="IndexLink"/>
                <w:rtl w:val="true"/>
              </w:rPr>
              <w:t>اختصاص الخیار بالمشتری</w:t>
            </w:r>
            <w:r>
              <w:rPr>
                <w:rStyle w:val="IndexLink"/>
                <w:rtl w:val="true"/>
              </w:rPr>
              <w:tab/>
            </w:r>
            <w:r>
              <w:rPr>
                <w:rStyle w:val="IndexLink"/>
              </w:rPr>
              <w:t>99</w:t>
            </w:r>
          </w:hyperlink>
        </w:p>
        <w:p>
          <w:pPr>
            <w:pStyle w:val="Contents6"/>
            <w:tabs>
              <w:tab w:val="clear" w:pos="7609"/>
              <w:tab w:val="right" w:pos="9026" w:leader="dot"/>
            </w:tabs>
            <w:rPr/>
          </w:pPr>
          <w:hyperlink w:anchor="__RefHeading___Toc489909_774463916">
            <w:r>
              <w:rPr>
                <w:webHidden/>
                <w:rStyle w:val="IndexLink"/>
              </w:rPr>
              <w:t>2</w:t>
            </w:r>
            <w:r>
              <w:rPr>
                <w:rStyle w:val="IndexLink"/>
                <w:rtl w:val="true"/>
              </w:rPr>
              <w:t>-</w:t>
            </w:r>
            <w:r>
              <w:rPr>
                <w:rStyle w:val="IndexLink"/>
                <w:rtl w:val="true"/>
              </w:rPr>
              <w:t>عمومیة الخیار للبائع و المشتری</w:t>
            </w:r>
            <w:r>
              <w:rPr>
                <w:rStyle w:val="IndexLink"/>
                <w:rtl w:val="true"/>
              </w:rPr>
              <w:tab/>
            </w:r>
            <w:r>
              <w:rPr>
                <w:rStyle w:val="IndexLink"/>
              </w:rPr>
              <w:t>99</w:t>
            </w:r>
          </w:hyperlink>
        </w:p>
        <w:p>
          <w:pPr>
            <w:pStyle w:val="Contents6"/>
            <w:tabs>
              <w:tab w:val="clear" w:pos="7609"/>
              <w:tab w:val="right" w:pos="9026" w:leader="dot"/>
            </w:tabs>
            <w:rPr/>
          </w:pPr>
          <w:hyperlink w:anchor="__RefHeading___Toc489911_774463916">
            <w:r>
              <w:rPr>
                <w:webHidden/>
                <w:rStyle w:val="IndexLink"/>
              </w:rPr>
              <w:t>3</w:t>
            </w:r>
            <w:r>
              <w:rPr>
                <w:rStyle w:val="IndexLink"/>
                <w:rtl w:val="true"/>
              </w:rPr>
              <w:t>-</w:t>
            </w:r>
            <w:r>
              <w:rPr>
                <w:rStyle w:val="IndexLink"/>
                <w:rtl w:val="true"/>
              </w:rPr>
              <w:t>ثبوته لصاحب الحیوان بائعاً کان أو مشتریاً، مثمناً کان أو ثمناً</w:t>
            </w:r>
            <w:r>
              <w:rPr>
                <w:rStyle w:val="IndexLink"/>
                <w:rtl w:val="true"/>
              </w:rPr>
              <w:tab/>
            </w:r>
            <w:r>
              <w:rPr>
                <w:rStyle w:val="IndexLink"/>
              </w:rPr>
              <w:t>99</w:t>
            </w:r>
          </w:hyperlink>
        </w:p>
        <w:p>
          <w:pPr>
            <w:pStyle w:val="Contents6"/>
            <w:tabs>
              <w:tab w:val="clear" w:pos="7609"/>
              <w:tab w:val="right" w:pos="9026" w:leader="dot"/>
            </w:tabs>
            <w:rPr/>
          </w:pPr>
          <w:hyperlink w:anchor="__RefHeading___Toc489913_774463916">
            <w:r>
              <w:rPr>
                <w:webHidden/>
                <w:rStyle w:val="IndexLink"/>
                <w:rtl w:val="true"/>
              </w:rPr>
              <w:t>دلیل القول باختصاصه بالمشتری</w:t>
            </w:r>
            <w:r>
              <w:rPr>
                <w:rStyle w:val="IndexLink"/>
                <w:rtl w:val="true"/>
              </w:rPr>
              <w:tab/>
            </w:r>
            <w:r>
              <w:rPr>
                <w:rStyle w:val="IndexLink"/>
              </w:rPr>
              <w:t>99</w:t>
            </w:r>
          </w:hyperlink>
        </w:p>
        <w:p>
          <w:pPr>
            <w:pStyle w:val="Contents6"/>
            <w:tabs>
              <w:tab w:val="clear" w:pos="7609"/>
              <w:tab w:val="right" w:pos="9026" w:leader="dot"/>
            </w:tabs>
            <w:rPr/>
          </w:pPr>
          <w:hyperlink w:anchor="__RefHeading___Toc489915_774463916">
            <w:r>
              <w:rPr>
                <w:webHidden/>
                <w:rStyle w:val="IndexLink"/>
                <w:rtl w:val="true"/>
              </w:rPr>
              <w:t>حجّة القول الثانی</w:t>
            </w:r>
            <w:r>
              <w:rPr>
                <w:rStyle w:val="IndexLink"/>
                <w:rtl w:val="true"/>
              </w:rPr>
              <w:tab/>
            </w:r>
            <w:r>
              <w:rPr>
                <w:rStyle w:val="IndexLink"/>
              </w:rPr>
              <w:t>101</w:t>
            </w:r>
          </w:hyperlink>
        </w:p>
        <w:p>
          <w:pPr>
            <w:pStyle w:val="Contents6"/>
            <w:tabs>
              <w:tab w:val="clear" w:pos="7609"/>
              <w:tab w:val="right" w:pos="9026" w:leader="dot"/>
            </w:tabs>
            <w:rPr/>
          </w:pPr>
          <w:hyperlink w:anchor="__RefHeading___Toc489917_774463916">
            <w:r>
              <w:rPr>
                <w:webHidden/>
                <w:rStyle w:val="IndexLink"/>
                <w:rtl w:val="true"/>
              </w:rPr>
              <w:t>حصیلة البحث</w:t>
            </w:r>
            <w:r>
              <w:rPr>
                <w:rStyle w:val="IndexLink"/>
                <w:rtl w:val="true"/>
              </w:rPr>
              <w:tab/>
            </w:r>
            <w:r>
              <w:rPr>
                <w:rStyle w:val="IndexLink"/>
              </w:rPr>
              <w:t>103</w:t>
            </w:r>
          </w:hyperlink>
        </w:p>
        <w:p>
          <w:pPr>
            <w:pStyle w:val="Contents5"/>
            <w:tabs>
              <w:tab w:val="clear" w:pos="7892"/>
              <w:tab w:val="right" w:pos="9026" w:leader="dot"/>
            </w:tabs>
            <w:rPr/>
          </w:pPr>
          <w:hyperlink w:anchor="__RefHeading___Toc489919_774463916">
            <w:r>
              <w:rPr>
                <w:webHidden/>
                <w:rStyle w:val="IndexLink"/>
                <w:rtl w:val="true"/>
              </w:rPr>
              <w:t>الموضع الثانی</w:t>
            </w:r>
            <w:r>
              <w:rPr>
                <w:rStyle w:val="IndexLink"/>
                <w:rtl w:val="true"/>
              </w:rPr>
              <w:t>:</w:t>
            </w:r>
            <w:r>
              <w:rPr>
                <w:rStyle w:val="IndexLink"/>
                <w:rtl w:val="true"/>
              </w:rPr>
              <w:t>فی مبدأ خیار الحیوان</w:t>
            </w:r>
            <w:r>
              <w:rPr>
                <w:rStyle w:val="IndexLink"/>
                <w:rtl w:val="true"/>
              </w:rPr>
              <w:tab/>
            </w:r>
            <w:r>
              <w:rPr>
                <w:rStyle w:val="IndexLink"/>
              </w:rPr>
              <w:t>104</w:t>
            </w:r>
          </w:hyperlink>
        </w:p>
        <w:p>
          <w:pPr>
            <w:pStyle w:val="Contents5"/>
            <w:tabs>
              <w:tab w:val="clear" w:pos="7892"/>
              <w:tab w:val="right" w:pos="9026" w:leader="dot"/>
            </w:tabs>
            <w:rPr/>
          </w:pPr>
          <w:hyperlink w:anchor="__RefHeading___Toc489921_774463916">
            <w:r>
              <w:rPr>
                <w:webHidden/>
                <w:rStyle w:val="IndexLink"/>
                <w:rtl w:val="true"/>
              </w:rPr>
              <w:t>الموضع الثالث</w:t>
            </w:r>
            <w:r>
              <w:rPr>
                <w:rStyle w:val="IndexLink"/>
                <w:rtl w:val="true"/>
              </w:rPr>
              <w:t>:</w:t>
            </w:r>
            <w:r>
              <w:rPr>
                <w:rStyle w:val="IndexLink"/>
                <w:rtl w:val="true"/>
              </w:rPr>
              <w:t>فی مسقطاته</w:t>
            </w:r>
            <w:r>
              <w:rPr>
                <w:rStyle w:val="IndexLink"/>
                <w:rtl w:val="true"/>
              </w:rPr>
              <w:tab/>
            </w:r>
            <w:r>
              <w:rPr>
                <w:rStyle w:val="IndexLink"/>
              </w:rPr>
              <w:t>105</w:t>
            </w:r>
          </w:hyperlink>
        </w:p>
        <w:p>
          <w:pPr>
            <w:pStyle w:val="Contents6"/>
            <w:tabs>
              <w:tab w:val="clear" w:pos="7609"/>
              <w:tab w:val="right" w:pos="9026" w:leader="dot"/>
            </w:tabs>
            <w:rPr/>
          </w:pPr>
          <w:hyperlink w:anchor="__RefHeading___Toc489923_774463916">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489925_774463916">
            <w:r>
              <w:rPr>
                <w:webHidden/>
                <w:rStyle w:val="IndexLink"/>
              </w:rPr>
              <w:t>1</w:t>
            </w:r>
            <w:r>
              <w:rPr>
                <w:rStyle w:val="IndexLink"/>
                <w:rtl w:val="true"/>
              </w:rPr>
              <w:t>-</w:t>
            </w:r>
            <w:r>
              <w:rPr>
                <w:rStyle w:val="IndexLink"/>
                <w:rtl w:val="true"/>
              </w:rPr>
              <w:t>اشتراط سقوطه فی ضمن العقد</w:t>
            </w:r>
            <w:r>
              <w:rPr>
                <w:rStyle w:val="IndexLink"/>
                <w:rtl w:val="true"/>
              </w:rPr>
              <w:tab/>
            </w:r>
            <w:r>
              <w:rPr>
                <w:rStyle w:val="IndexLink"/>
              </w:rPr>
              <w:t>105</w:t>
            </w:r>
          </w:hyperlink>
        </w:p>
        <w:p>
          <w:pPr>
            <w:pStyle w:val="Contents6"/>
            <w:tabs>
              <w:tab w:val="clear" w:pos="7609"/>
              <w:tab w:val="right" w:pos="9026" w:leader="dot"/>
            </w:tabs>
            <w:rPr/>
          </w:pPr>
          <w:hyperlink w:anchor="__RefHeading___Toc489927_774463916">
            <w:r>
              <w:rPr>
                <w:webHidden/>
                <w:rStyle w:val="IndexLink"/>
              </w:rPr>
              <w:t>2</w:t>
            </w:r>
            <w:r>
              <w:rPr>
                <w:rStyle w:val="IndexLink"/>
                <w:rtl w:val="true"/>
              </w:rPr>
              <w:t>-</w:t>
            </w:r>
            <w:r>
              <w:rPr>
                <w:rStyle w:val="IndexLink"/>
                <w:rtl w:val="true"/>
              </w:rPr>
              <w:t>إسقاطه بعد العقد</w:t>
            </w:r>
            <w:r>
              <w:rPr>
                <w:rStyle w:val="IndexLink"/>
                <w:rtl w:val="true"/>
              </w:rPr>
              <w:tab/>
            </w:r>
            <w:r>
              <w:rPr>
                <w:rStyle w:val="IndexLink"/>
              </w:rPr>
              <w:t>106</w:t>
            </w:r>
          </w:hyperlink>
        </w:p>
        <w:p>
          <w:pPr>
            <w:pStyle w:val="Contents6"/>
            <w:tabs>
              <w:tab w:val="clear" w:pos="7609"/>
              <w:tab w:val="right" w:pos="9026" w:leader="dot"/>
            </w:tabs>
            <w:rPr/>
          </w:pPr>
          <w:hyperlink w:anchor="__RefHeading___Toc489929_774463916">
            <w:r>
              <w:rPr>
                <w:webHidden/>
                <w:rStyle w:val="IndexLink"/>
              </w:rPr>
              <w:t>3</w:t>
            </w:r>
            <w:r>
              <w:rPr>
                <w:rStyle w:val="IndexLink"/>
                <w:rtl w:val="true"/>
              </w:rPr>
              <w:t>-</w:t>
            </w:r>
            <w:r>
              <w:rPr>
                <w:rStyle w:val="IndexLink"/>
                <w:rtl w:val="true"/>
              </w:rPr>
              <w:t>سقوطه بکلّ فعل دالّ علی التزامه بالعقد و کراهته للفسخ و ان لم یستلزم تصرّفاً فی المبیع</w:t>
            </w:r>
            <w:r>
              <w:rPr>
                <w:rStyle w:val="IndexLink"/>
                <w:rtl w:val="true"/>
              </w:rPr>
              <w:tab/>
            </w:r>
            <w:r>
              <w:rPr>
                <w:rStyle w:val="IndexLink"/>
              </w:rPr>
              <w:t>106</w:t>
            </w:r>
          </w:hyperlink>
        </w:p>
        <w:p>
          <w:pPr>
            <w:pStyle w:val="Contents6"/>
            <w:tabs>
              <w:tab w:val="clear" w:pos="7609"/>
              <w:tab w:val="right" w:pos="9026" w:leader="dot"/>
            </w:tabs>
            <w:rPr/>
          </w:pPr>
          <w:hyperlink w:anchor="__RefHeading___Toc489931_774463916">
            <w:r>
              <w:rPr>
                <w:webHidden/>
                <w:rStyle w:val="IndexLink"/>
              </w:rPr>
              <w:t>4</w:t>
            </w:r>
            <w:r>
              <w:rPr>
                <w:rStyle w:val="IndexLink"/>
                <w:rtl w:val="true"/>
              </w:rPr>
              <w:t>-</w:t>
            </w:r>
            <w:r>
              <w:rPr>
                <w:rStyle w:val="IndexLink"/>
                <w:rtl w:val="true"/>
              </w:rPr>
              <w:t>التصرّف و کونه مسقطاً فی الجملة ممّا لا کلام فیه</w:t>
            </w:r>
            <w:r>
              <w:rPr>
                <w:rStyle w:val="IndexLink"/>
                <w:rtl w:val="true"/>
              </w:rPr>
              <w:tab/>
            </w:r>
            <w:r>
              <w:rPr>
                <w:rStyle w:val="IndexLink"/>
              </w:rPr>
              <w:t>106</w:t>
            </w:r>
          </w:hyperlink>
        </w:p>
        <w:p>
          <w:pPr>
            <w:pStyle w:val="Contents6"/>
            <w:tabs>
              <w:tab w:val="clear" w:pos="7609"/>
              <w:tab w:val="right" w:pos="9026" w:leader="dot"/>
            </w:tabs>
            <w:rPr/>
          </w:pPr>
          <w:hyperlink w:anchor="__RefHeading___Toc489933_774463916">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489935_774463916">
            <w:r>
              <w:rPr>
                <w:webHidden/>
                <w:rStyle w:val="IndexLink"/>
                <w:rtl w:val="true"/>
              </w:rPr>
              <w:t>عمومیة الحکم للجاهل و العالم</w:t>
            </w:r>
            <w:r>
              <w:rPr>
                <w:rStyle w:val="IndexLink"/>
                <w:rtl w:val="true"/>
              </w:rPr>
              <w:tab/>
            </w:r>
            <w:r>
              <w:rPr>
                <w:rStyle w:val="IndexLink"/>
              </w:rPr>
              <w:t>109</w:t>
            </w:r>
          </w:hyperlink>
        </w:p>
        <w:p>
          <w:pPr>
            <w:pStyle w:val="Contents4"/>
            <w:tabs>
              <w:tab w:val="clear" w:pos="8176"/>
              <w:tab w:val="right" w:pos="9026" w:leader="dot"/>
            </w:tabs>
            <w:rPr/>
          </w:pPr>
          <w:hyperlink w:anchor="__RefHeading___Toc489937_774463916">
            <w:r>
              <w:rPr>
                <w:webHidden/>
                <w:rStyle w:val="IndexLink"/>
                <w:rtl w:val="true"/>
              </w:rPr>
              <w:t>التحقیق</w:t>
            </w:r>
            <w:r>
              <w:rPr>
                <w:rStyle w:val="IndexLink"/>
                <w:rtl w:val="true"/>
              </w:rPr>
              <w:tab/>
            </w:r>
            <w:r>
              <w:rPr>
                <w:rStyle w:val="IndexLink"/>
              </w:rPr>
              <w:t>109</w:t>
            </w:r>
          </w:hyperlink>
        </w:p>
        <w:p>
          <w:pPr>
            <w:pStyle w:val="Contents3"/>
            <w:tabs>
              <w:tab w:val="clear" w:pos="8459"/>
              <w:tab w:val="right" w:pos="9026" w:leader="dot"/>
            </w:tabs>
            <w:rPr/>
          </w:pPr>
          <w:hyperlink w:anchor="__RefHeading___Toc489939_774463916">
            <w:r>
              <w:rPr>
                <w:webHidden/>
                <w:rStyle w:val="IndexLink"/>
                <w:rtl w:val="true"/>
              </w:rPr>
              <w:t>الفصل الثالث</w:t>
            </w:r>
            <w:r>
              <w:rPr>
                <w:rStyle w:val="IndexLink"/>
                <w:rtl w:val="true"/>
              </w:rPr>
              <w:tab/>
            </w:r>
            <w:r>
              <w:rPr>
                <w:rStyle w:val="IndexLink"/>
              </w:rPr>
              <w:t>110</w:t>
            </w:r>
          </w:hyperlink>
        </w:p>
        <w:p>
          <w:pPr>
            <w:pStyle w:val="Contents4"/>
            <w:tabs>
              <w:tab w:val="clear" w:pos="8176"/>
              <w:tab w:val="right" w:pos="9026" w:leader="dot"/>
            </w:tabs>
            <w:rPr/>
          </w:pPr>
          <w:hyperlink w:anchor="__RefHeading___Toc489941_774463916">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489943_774463916">
            <w:r>
              <w:rPr>
                <w:webHidden/>
                <w:rStyle w:val="IndexLink"/>
                <w:rtl w:val="true"/>
              </w:rPr>
              <w:t>شروط الخیار</w:t>
            </w:r>
            <w:r>
              <w:rPr>
                <w:rStyle w:val="IndexLink"/>
                <w:rtl w:val="true"/>
              </w:rPr>
              <w:tab/>
            </w:r>
            <w:r>
              <w:rPr>
                <w:rStyle w:val="IndexLink"/>
              </w:rPr>
              <w:t>114</w:t>
            </w:r>
          </w:hyperlink>
        </w:p>
        <w:p>
          <w:pPr>
            <w:pStyle w:val="Contents5"/>
            <w:tabs>
              <w:tab w:val="clear" w:pos="7892"/>
              <w:tab w:val="right" w:pos="9026" w:leader="dot"/>
            </w:tabs>
            <w:rPr/>
          </w:pPr>
          <w:hyperlink w:anchor="__RefHeading___Toc489945_774463916">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489947_774463916">
            <w:r>
              <w:rPr>
                <w:webHidden/>
                <w:rStyle w:val="IndexLink"/>
                <w:rtl w:val="true"/>
              </w:rPr>
              <w:t>الأوّل</w:t>
            </w:r>
            <w:r>
              <w:rPr>
                <w:rStyle w:val="IndexLink"/>
                <w:rtl w:val="true"/>
              </w:rPr>
              <w:t>:</w:t>
            </w:r>
            <w:r>
              <w:rPr>
                <w:rStyle w:val="IndexLink"/>
                <w:rtl w:val="true"/>
              </w:rPr>
              <w:t>عدم قبض المبیع</w:t>
            </w:r>
            <w:r>
              <w:rPr>
                <w:rStyle w:val="IndexLink"/>
                <w:rtl w:val="true"/>
              </w:rPr>
              <w:tab/>
            </w:r>
            <w:r>
              <w:rPr>
                <w:rStyle w:val="IndexLink"/>
              </w:rPr>
              <w:t>114</w:t>
            </w:r>
          </w:hyperlink>
        </w:p>
        <w:p>
          <w:pPr>
            <w:pStyle w:val="Contents5"/>
            <w:tabs>
              <w:tab w:val="clear" w:pos="7892"/>
              <w:tab w:val="right" w:pos="9026" w:leader="dot"/>
            </w:tabs>
            <w:rPr/>
          </w:pPr>
          <w:hyperlink w:anchor="__RefHeading___Toc489949_774463916">
            <w:r>
              <w:rPr>
                <w:webHidden/>
                <w:rStyle w:val="IndexLink"/>
                <w:rtl w:val="true"/>
              </w:rPr>
              <w:t>الثانی</w:t>
            </w:r>
            <w:r>
              <w:rPr>
                <w:rStyle w:val="IndexLink"/>
                <w:rtl w:val="true"/>
              </w:rPr>
              <w:t>:</w:t>
            </w:r>
            <w:r>
              <w:rPr>
                <w:rStyle w:val="IndexLink"/>
                <w:rtl w:val="true"/>
              </w:rPr>
              <w:t>عدم قبض الثمن</w:t>
            </w:r>
            <w:r>
              <w:rPr>
                <w:rStyle w:val="IndexLink"/>
                <w:rtl w:val="true"/>
              </w:rPr>
              <w:tab/>
            </w:r>
            <w:r>
              <w:rPr>
                <w:rStyle w:val="IndexLink"/>
              </w:rPr>
              <w:t>115</w:t>
            </w:r>
          </w:hyperlink>
        </w:p>
        <w:p>
          <w:pPr>
            <w:pStyle w:val="Contents5"/>
            <w:tabs>
              <w:tab w:val="clear" w:pos="7892"/>
              <w:tab w:val="right" w:pos="9026" w:leader="dot"/>
            </w:tabs>
            <w:rPr/>
          </w:pPr>
          <w:hyperlink w:anchor="__RefHeading___Toc489951_774463916">
            <w:r>
              <w:rPr>
                <w:webHidden/>
                <w:rStyle w:val="IndexLink"/>
                <w:rtl w:val="true"/>
              </w:rPr>
              <w:t>الثالث</w:t>
            </w:r>
            <w:r>
              <w:rPr>
                <w:rStyle w:val="IndexLink"/>
                <w:rtl w:val="true"/>
              </w:rPr>
              <w:t>:</w:t>
            </w:r>
            <w:r>
              <w:rPr>
                <w:rStyle w:val="IndexLink"/>
                <w:rtl w:val="true"/>
              </w:rPr>
              <w:t>تأخیر الثمن ثلاثة أیّام</w:t>
            </w:r>
            <w:r>
              <w:rPr>
                <w:rStyle w:val="IndexLink"/>
                <w:rtl w:val="true"/>
              </w:rPr>
              <w:tab/>
            </w:r>
            <w:r>
              <w:rPr>
                <w:rStyle w:val="IndexLink"/>
              </w:rPr>
              <w:t>116</w:t>
            </w:r>
          </w:hyperlink>
        </w:p>
        <w:p>
          <w:pPr>
            <w:pStyle w:val="Contents5"/>
            <w:tabs>
              <w:tab w:val="clear" w:pos="7892"/>
              <w:tab w:val="right" w:pos="9026" w:leader="dot"/>
            </w:tabs>
            <w:rPr/>
          </w:pPr>
          <w:hyperlink w:anchor="__RefHeading___Toc489953_774463916">
            <w:r>
              <w:rPr>
                <w:webHidden/>
                <w:rStyle w:val="IndexLink"/>
                <w:rtl w:val="true"/>
              </w:rPr>
              <w:t>الرابع</w:t>
            </w:r>
            <w:r>
              <w:rPr>
                <w:rStyle w:val="IndexLink"/>
                <w:rtl w:val="true"/>
              </w:rPr>
              <w:t>:</w:t>
            </w:r>
            <w:r>
              <w:rPr>
                <w:rStyle w:val="IndexLink"/>
                <w:rtl w:val="true"/>
              </w:rPr>
              <w:t>أن یکون المبیع عیناً أو شبهها کصاع من صبرة</w:t>
            </w:r>
            <w:r>
              <w:rPr>
                <w:rStyle w:val="IndexLink"/>
                <w:rtl w:val="true"/>
              </w:rPr>
              <w:tab/>
            </w:r>
            <w:r>
              <w:rPr>
                <w:rStyle w:val="IndexLink"/>
              </w:rPr>
              <w:t>116</w:t>
            </w:r>
          </w:hyperlink>
        </w:p>
        <w:p>
          <w:pPr>
            <w:pStyle w:val="Contents4"/>
            <w:tabs>
              <w:tab w:val="clear" w:pos="8176"/>
              <w:tab w:val="right" w:pos="9026" w:leader="dot"/>
            </w:tabs>
            <w:rPr/>
          </w:pPr>
          <w:hyperlink w:anchor="__RefHeading___Toc489955_774463916">
            <w:r>
              <w:rPr>
                <w:webHidden/>
                <w:rStyle w:val="IndexLink"/>
                <w:rtl w:val="true"/>
              </w:rPr>
              <w:t>مسقطات خیار التأخیر</w:t>
            </w:r>
            <w:r>
              <w:rPr>
                <w:rStyle w:val="IndexLink"/>
                <w:rtl w:val="true"/>
              </w:rPr>
              <w:tab/>
            </w:r>
            <w:r>
              <w:rPr>
                <w:rStyle w:val="IndexLink"/>
              </w:rPr>
              <w:t>117</w:t>
            </w:r>
          </w:hyperlink>
        </w:p>
        <w:p>
          <w:pPr>
            <w:pStyle w:val="Contents4"/>
            <w:tabs>
              <w:tab w:val="clear" w:pos="8176"/>
              <w:tab w:val="right" w:pos="9026" w:leader="dot"/>
            </w:tabs>
            <w:rPr/>
          </w:pPr>
          <w:hyperlink w:anchor="__RefHeading___Toc489957_774463916">
            <w:r>
              <w:rPr>
                <w:webHidden/>
                <w:rStyle w:val="IndexLink"/>
                <w:rtl w:val="true"/>
              </w:rPr>
              <w:t>لو اشتری ما یفسد من یومه</w:t>
            </w:r>
            <w:r>
              <w:rPr>
                <w:rStyle w:val="IndexLink"/>
                <w:rtl w:val="true"/>
              </w:rPr>
              <w:tab/>
            </w:r>
            <w:r>
              <w:rPr>
                <w:rStyle w:val="IndexLink"/>
              </w:rPr>
              <w:t>118</w:t>
            </w:r>
          </w:hyperlink>
        </w:p>
        <w:p>
          <w:pPr>
            <w:pStyle w:val="Contents2"/>
            <w:tabs>
              <w:tab w:val="clear" w:pos="8743"/>
              <w:tab w:val="right" w:pos="9026" w:leader="dot"/>
            </w:tabs>
            <w:rPr/>
          </w:pPr>
          <w:hyperlink w:anchor="__RefHeading___Toc489959_774463916">
            <w:r>
              <w:rPr>
                <w:webHidden/>
                <w:rStyle w:val="IndexLink"/>
                <w:rtl w:val="true"/>
              </w:rPr>
              <w:t>المقصد الثالث</w:t>
            </w:r>
            <w:r>
              <w:rPr>
                <w:rStyle w:val="IndexLink"/>
                <w:rtl w:val="true"/>
              </w:rPr>
              <w:t xml:space="preserve">: </w:t>
            </w:r>
            <w:r>
              <w:rPr>
                <w:rStyle w:val="IndexLink"/>
                <w:rtl w:val="true"/>
              </w:rPr>
              <w:t>أقسام الشرط</w:t>
            </w:r>
            <w:r>
              <w:rPr>
                <w:rStyle w:val="IndexLink"/>
                <w:rtl w:val="true"/>
              </w:rPr>
              <w:tab/>
            </w:r>
            <w:r>
              <w:rPr>
                <w:rStyle w:val="IndexLink"/>
              </w:rPr>
              <w:t>119</w:t>
            </w:r>
          </w:hyperlink>
        </w:p>
        <w:p>
          <w:pPr>
            <w:pStyle w:val="Contents3"/>
            <w:tabs>
              <w:tab w:val="clear" w:pos="8459"/>
              <w:tab w:val="right" w:pos="9026" w:leader="dot"/>
            </w:tabs>
            <w:rPr/>
          </w:pPr>
          <w:hyperlink w:anchor="__RefHeading___Toc489961_774463916">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489963_774463916">
            <w:r>
              <w:rPr>
                <w:webHidden/>
                <w:rStyle w:val="IndexLink"/>
              </w:rPr>
              <w:t>1</w:t>
            </w:r>
            <w:r>
              <w:rPr>
                <w:rStyle w:val="IndexLink"/>
                <w:rtl w:val="true"/>
              </w:rPr>
              <w:t>-</w:t>
            </w:r>
            <w:r>
              <w:rPr>
                <w:rStyle w:val="IndexLink"/>
                <w:rtl w:val="true"/>
              </w:rPr>
              <w:t>شرط الفعل</w:t>
            </w:r>
            <w:r>
              <w:rPr>
                <w:rStyle w:val="IndexLink"/>
                <w:rtl w:val="true"/>
              </w:rPr>
              <w:tab/>
            </w:r>
            <w:r>
              <w:rPr>
                <w:rStyle w:val="IndexLink"/>
              </w:rPr>
              <w:t>120</w:t>
            </w:r>
          </w:hyperlink>
        </w:p>
        <w:p>
          <w:pPr>
            <w:pStyle w:val="Contents3"/>
            <w:tabs>
              <w:tab w:val="clear" w:pos="8459"/>
              <w:tab w:val="right" w:pos="9026" w:leader="dot"/>
            </w:tabs>
            <w:rPr/>
          </w:pPr>
          <w:hyperlink w:anchor="__RefHeading___Toc489965_774463916">
            <w:r>
              <w:rPr>
                <w:webHidden/>
                <w:rStyle w:val="IndexLink"/>
              </w:rPr>
              <w:t>2</w:t>
            </w:r>
            <w:r>
              <w:rPr>
                <w:rStyle w:val="IndexLink"/>
                <w:rtl w:val="true"/>
              </w:rPr>
              <w:t>-</w:t>
            </w:r>
            <w:r>
              <w:rPr>
                <w:rStyle w:val="IndexLink"/>
                <w:rtl w:val="true"/>
              </w:rPr>
              <w:t>شرط الوصف</w:t>
            </w:r>
            <w:r>
              <w:rPr>
                <w:rStyle w:val="IndexLink"/>
                <w:rtl w:val="true"/>
              </w:rPr>
              <w:tab/>
            </w:r>
            <w:r>
              <w:rPr>
                <w:rStyle w:val="IndexLink"/>
              </w:rPr>
              <w:t>120</w:t>
            </w:r>
          </w:hyperlink>
        </w:p>
        <w:p>
          <w:pPr>
            <w:pStyle w:val="Contents3"/>
            <w:tabs>
              <w:tab w:val="clear" w:pos="8459"/>
              <w:tab w:val="right" w:pos="9026" w:leader="dot"/>
            </w:tabs>
            <w:rPr/>
          </w:pPr>
          <w:hyperlink w:anchor="__RefHeading___Toc489967_774463916">
            <w:r>
              <w:rPr>
                <w:webHidden/>
                <w:rStyle w:val="IndexLink"/>
              </w:rPr>
              <w:t>3</w:t>
            </w:r>
            <w:r>
              <w:rPr>
                <w:rStyle w:val="IndexLink"/>
                <w:rtl w:val="true"/>
              </w:rPr>
              <w:t>-</w:t>
            </w:r>
            <w:r>
              <w:rPr>
                <w:rStyle w:val="IndexLink"/>
                <w:rtl w:val="true"/>
              </w:rPr>
              <w:t>شرط النتیجة</w:t>
            </w:r>
            <w:r>
              <w:rPr>
                <w:rStyle w:val="IndexLink"/>
                <w:rtl w:val="true"/>
              </w:rPr>
              <w:tab/>
            </w:r>
            <w:r>
              <w:rPr>
                <w:rStyle w:val="IndexLink"/>
              </w:rPr>
              <w:t>120</w:t>
            </w:r>
          </w:hyperlink>
        </w:p>
        <w:p>
          <w:pPr>
            <w:pStyle w:val="Contents4"/>
            <w:tabs>
              <w:tab w:val="clear" w:pos="8176"/>
              <w:tab w:val="right" w:pos="9026" w:leader="dot"/>
            </w:tabs>
            <w:rPr/>
          </w:pPr>
          <w:hyperlink w:anchor="__RefHeading___Toc489969_774463916">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489971_774463916">
            <w:r>
              <w:rPr>
                <w:webHidden/>
                <w:rStyle w:val="IndexLink"/>
                <w:rtl w:val="true"/>
              </w:rPr>
              <w:t>ثمّ إنّ شرط النتیجة علی أقسام</w:t>
            </w:r>
            <w:r>
              <w:rPr>
                <w:rStyle w:val="IndexLink"/>
                <w:rtl w:val="true"/>
              </w:rPr>
              <w:t>:</w:t>
              <w:tab/>
            </w:r>
            <w:r>
              <w:rPr>
                <w:rStyle w:val="IndexLink"/>
              </w:rPr>
              <w:t>121</w:t>
            </w:r>
          </w:hyperlink>
        </w:p>
        <w:p>
          <w:pPr>
            <w:pStyle w:val="Contents5"/>
            <w:tabs>
              <w:tab w:val="clear" w:pos="7892"/>
              <w:tab w:val="right" w:pos="9026" w:leader="dot"/>
            </w:tabs>
            <w:rPr/>
          </w:pPr>
          <w:hyperlink w:anchor="__RefHeading___Toc489973_77446391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489975_774463916">
            <w:r>
              <w:rPr>
                <w:webHidden/>
                <w:rStyle w:val="IndexLink"/>
                <w:rtl w:val="true"/>
              </w:rPr>
              <w:t>ما هی الضابطة لتمییز القسمین؟</w:t>
            </w:r>
            <w:r>
              <w:rPr>
                <w:rStyle w:val="IndexLink"/>
                <w:rtl w:val="true"/>
              </w:rPr>
              <w:tab/>
            </w:r>
            <w:r>
              <w:rPr>
                <w:rStyle w:val="IndexLink"/>
              </w:rPr>
              <w:t>123</w:t>
            </w:r>
          </w:hyperlink>
        </w:p>
        <w:p>
          <w:pPr>
            <w:pStyle w:val="Contents3"/>
            <w:tabs>
              <w:tab w:val="clear" w:pos="8459"/>
              <w:tab w:val="right" w:pos="9026" w:leader="dot"/>
            </w:tabs>
            <w:rPr/>
          </w:pPr>
          <w:hyperlink w:anchor="__RefHeading___Toc489977_774463916">
            <w:r>
              <w:rPr>
                <w:webHidden/>
                <w:rStyle w:val="IndexLink"/>
                <w:rtl w:val="true"/>
              </w:rPr>
              <w:t>التحقیق</w:t>
            </w:r>
            <w:r>
              <w:rPr>
                <w:rStyle w:val="IndexLink"/>
                <w:rtl w:val="true"/>
              </w:rPr>
              <w:tab/>
            </w:r>
            <w:r>
              <w:rPr>
                <w:rStyle w:val="IndexLink"/>
              </w:rPr>
              <w:t>124</w:t>
            </w:r>
          </w:hyperlink>
        </w:p>
        <w:p>
          <w:pPr>
            <w:pStyle w:val="Contents2"/>
            <w:tabs>
              <w:tab w:val="clear" w:pos="8743"/>
              <w:tab w:val="right" w:pos="9026" w:leader="dot"/>
            </w:tabs>
            <w:rPr/>
          </w:pPr>
          <w:hyperlink w:anchor="__RefHeading___Toc489979_774463916">
            <w:r>
              <w:rPr>
                <w:webHidden/>
                <w:rStyle w:val="IndexLink"/>
                <w:rtl w:val="true"/>
              </w:rPr>
              <w:t>المقصد الرابع</w:t>
            </w:r>
            <w:r>
              <w:rPr>
                <w:rStyle w:val="IndexLink"/>
                <w:rtl w:val="true"/>
              </w:rPr>
              <w:t xml:space="preserve">: </w:t>
            </w:r>
            <w:r>
              <w:rPr>
                <w:rStyle w:val="IndexLink"/>
                <w:rtl w:val="true"/>
              </w:rPr>
              <w:t>شروط صحّة الشرط</w:t>
            </w:r>
            <w:r>
              <w:rPr>
                <w:rStyle w:val="IndexLink"/>
                <w:rtl w:val="true"/>
              </w:rPr>
              <w:tab/>
            </w:r>
            <w:r>
              <w:rPr>
                <w:rStyle w:val="IndexLink"/>
              </w:rPr>
              <w:t>125</w:t>
            </w:r>
          </w:hyperlink>
        </w:p>
        <w:p>
          <w:pPr>
            <w:pStyle w:val="Contents3"/>
            <w:tabs>
              <w:tab w:val="clear" w:pos="8459"/>
              <w:tab w:val="right" w:pos="9026" w:leader="dot"/>
            </w:tabs>
            <w:rPr/>
          </w:pPr>
          <w:hyperlink w:anchor="__RefHeading___Toc489981_774463916">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489983_774463916">
            <w:r>
              <w:rPr>
                <w:webHidden/>
                <w:rStyle w:val="IndexLink"/>
                <w:rtl w:val="true"/>
              </w:rPr>
              <w:t>الفصل الأوّل</w:t>
            </w:r>
            <w:r>
              <w:rPr>
                <w:rStyle w:val="IndexLink"/>
                <w:rtl w:val="true"/>
              </w:rPr>
              <w:t>-</w:t>
            </w:r>
            <w:r>
              <w:rPr>
                <w:rStyle w:val="IndexLink"/>
                <w:rtl w:val="true"/>
              </w:rPr>
              <w:t>القدرة علی إنجاز الشرط</w:t>
            </w:r>
            <w:r>
              <w:rPr>
                <w:rStyle w:val="IndexLink"/>
                <w:rtl w:val="true"/>
              </w:rPr>
              <w:tab/>
            </w:r>
            <w:r>
              <w:rPr>
                <w:rStyle w:val="IndexLink"/>
              </w:rPr>
              <w:t>126</w:t>
            </w:r>
          </w:hyperlink>
        </w:p>
        <w:p>
          <w:pPr>
            <w:pStyle w:val="Contents4"/>
            <w:tabs>
              <w:tab w:val="clear" w:pos="8176"/>
              <w:tab w:val="right" w:pos="9026" w:leader="dot"/>
            </w:tabs>
            <w:rPr/>
          </w:pPr>
          <w:hyperlink w:anchor="__RefHeading___Toc489985_774463916">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489987_774463916">
            <w:r>
              <w:rPr>
                <w:webHidden/>
                <w:rStyle w:val="IndexLink"/>
                <w:rtl w:val="true"/>
              </w:rPr>
              <w:t>التحقیق</w:t>
            </w:r>
            <w:r>
              <w:rPr>
                <w:rStyle w:val="IndexLink"/>
                <w:rtl w:val="true"/>
              </w:rPr>
              <w:tab/>
            </w:r>
            <w:r>
              <w:rPr>
                <w:rStyle w:val="IndexLink"/>
              </w:rPr>
              <w:t>128</w:t>
            </w:r>
          </w:hyperlink>
        </w:p>
        <w:p>
          <w:pPr>
            <w:pStyle w:val="Contents3"/>
            <w:tabs>
              <w:tab w:val="clear" w:pos="8459"/>
              <w:tab w:val="right" w:pos="9026" w:leader="dot"/>
            </w:tabs>
            <w:rPr/>
          </w:pPr>
          <w:hyperlink w:anchor="__RefHeading___Toc489989_774463916">
            <w:r>
              <w:rPr>
                <w:webHidden/>
                <w:rStyle w:val="IndexLink"/>
                <w:rtl w:val="true"/>
              </w:rPr>
              <w:t>الفصل الثانی</w:t>
            </w:r>
            <w:r>
              <w:rPr>
                <w:rStyle w:val="IndexLink"/>
                <w:rtl w:val="true"/>
              </w:rPr>
              <w:t>-</w:t>
            </w:r>
            <w:r>
              <w:rPr>
                <w:rStyle w:val="IndexLink"/>
                <w:rtl w:val="true"/>
              </w:rPr>
              <w:t>کون الشرط سائغاً فی نفسه</w:t>
            </w:r>
            <w:r>
              <w:rPr>
                <w:rStyle w:val="IndexLink"/>
                <w:rtl w:val="true"/>
              </w:rPr>
              <w:tab/>
            </w:r>
            <w:r>
              <w:rPr>
                <w:rStyle w:val="IndexLink"/>
              </w:rPr>
              <w:t>129</w:t>
            </w:r>
          </w:hyperlink>
        </w:p>
        <w:p>
          <w:pPr>
            <w:pStyle w:val="Contents3"/>
            <w:tabs>
              <w:tab w:val="clear" w:pos="8459"/>
              <w:tab w:val="right" w:pos="9026" w:leader="dot"/>
            </w:tabs>
            <w:rPr/>
          </w:pPr>
          <w:hyperlink w:anchor="__RefHeading___Toc489991_774463916">
            <w:r>
              <w:rPr>
                <w:webHidden/>
                <w:rStyle w:val="IndexLink"/>
                <w:rtl w:val="true"/>
              </w:rPr>
              <w:t>الفصل الثالث</w:t>
            </w:r>
            <w:r>
              <w:rPr>
                <w:rStyle w:val="IndexLink"/>
                <w:rtl w:val="true"/>
              </w:rPr>
              <w:t>-</w:t>
            </w:r>
            <w:r>
              <w:rPr>
                <w:rStyle w:val="IndexLink"/>
                <w:rtl w:val="true"/>
              </w:rPr>
              <w:t>کون الشرط عقلائیاً</w:t>
            </w:r>
            <w:r>
              <w:rPr>
                <w:rStyle w:val="IndexLink"/>
                <w:rtl w:val="true"/>
              </w:rPr>
              <w:tab/>
            </w:r>
            <w:r>
              <w:rPr>
                <w:rStyle w:val="IndexLink"/>
              </w:rPr>
              <w:t>131</w:t>
            </w:r>
          </w:hyperlink>
        </w:p>
        <w:p>
          <w:pPr>
            <w:pStyle w:val="Contents3"/>
            <w:tabs>
              <w:tab w:val="clear" w:pos="8459"/>
              <w:tab w:val="right" w:pos="9026" w:leader="dot"/>
            </w:tabs>
            <w:rPr/>
          </w:pPr>
          <w:hyperlink w:anchor="__RefHeading___Toc489993_774463916">
            <w:r>
              <w:rPr>
                <w:webHidden/>
                <w:rStyle w:val="IndexLink"/>
                <w:rtl w:val="true"/>
              </w:rPr>
              <w:t>الفصل الرابع</w:t>
            </w:r>
            <w:r>
              <w:rPr>
                <w:rStyle w:val="IndexLink"/>
                <w:rtl w:val="true"/>
              </w:rPr>
              <w:t>-</w:t>
            </w:r>
            <w:r>
              <w:rPr>
                <w:rStyle w:val="IndexLink"/>
                <w:rtl w:val="true"/>
              </w:rPr>
              <w:t>عدم کونه مخالفاً للکتاب و السنّة</w:t>
            </w:r>
            <w:r>
              <w:rPr>
                <w:rStyle w:val="IndexLink"/>
                <w:rtl w:val="true"/>
              </w:rPr>
              <w:tab/>
            </w:r>
            <w:r>
              <w:rPr>
                <w:rStyle w:val="IndexLink"/>
              </w:rPr>
              <w:t>133</w:t>
            </w:r>
          </w:hyperlink>
        </w:p>
        <w:p>
          <w:pPr>
            <w:pStyle w:val="Contents4"/>
            <w:tabs>
              <w:tab w:val="clear" w:pos="8176"/>
              <w:tab w:val="right" w:pos="9026" w:leader="dot"/>
            </w:tabs>
            <w:rPr/>
          </w:pPr>
          <w:hyperlink w:anchor="__RefHeading___Toc489995_774463916">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489997_774463916">
            <w:r>
              <w:rPr>
                <w:webHidden/>
                <w:rStyle w:val="IndexLink"/>
                <w:rtl w:val="true"/>
              </w:rPr>
              <w:t>و نحن نذکر هنا من کلّ صنف روایة واحدة و نشیر فی الهامش إلی ما لم نذکر من روایات ذلک الصنف</w:t>
            </w:r>
            <w:r>
              <w:rPr>
                <w:rStyle w:val="IndexLink"/>
                <w:rtl w:val="true"/>
              </w:rPr>
              <w:tab/>
            </w:r>
            <w:r>
              <w:rPr>
                <w:rStyle w:val="IndexLink"/>
              </w:rPr>
              <w:t>133</w:t>
            </w:r>
          </w:hyperlink>
        </w:p>
        <w:p>
          <w:pPr>
            <w:pStyle w:val="Contents5"/>
            <w:tabs>
              <w:tab w:val="clear" w:pos="7892"/>
              <w:tab w:val="right" w:pos="9026" w:leader="dot"/>
            </w:tabs>
            <w:rPr/>
          </w:pPr>
          <w:hyperlink w:anchor="__RefHeading___Toc489999_774463916">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90001_774463916">
            <w:r>
              <w:rPr>
                <w:webHidden/>
                <w:rStyle w:val="IndexLink"/>
                <w:rtl w:val="true"/>
              </w:rPr>
              <w:t>الأوّل</w:t>
            </w:r>
            <w:r>
              <w:rPr>
                <w:rStyle w:val="IndexLink"/>
                <w:rtl w:val="true"/>
              </w:rPr>
              <w:t>:</w:t>
            </w:r>
            <w:r>
              <w:rPr>
                <w:rStyle w:val="IndexLink"/>
                <w:rtl w:val="true"/>
              </w:rPr>
              <w:t>أن لا یکون مخالفاً لکتاب اللّه</w:t>
            </w:r>
            <w:r>
              <w:rPr>
                <w:rStyle w:val="IndexLink"/>
                <w:rtl w:val="true"/>
              </w:rPr>
              <w:tab/>
            </w:r>
            <w:r>
              <w:rPr>
                <w:rStyle w:val="IndexLink"/>
              </w:rPr>
              <w:t>133</w:t>
            </w:r>
          </w:hyperlink>
        </w:p>
        <w:p>
          <w:pPr>
            <w:pStyle w:val="Contents5"/>
            <w:tabs>
              <w:tab w:val="clear" w:pos="7892"/>
              <w:tab w:val="right" w:pos="9026" w:leader="dot"/>
            </w:tabs>
            <w:rPr/>
          </w:pPr>
          <w:hyperlink w:anchor="__RefHeading___Toc490003_774463916">
            <w:r>
              <w:rPr>
                <w:webHidden/>
                <w:rStyle w:val="IndexLink"/>
                <w:rtl w:val="true"/>
              </w:rPr>
              <w:t>الثانی</w:t>
            </w:r>
            <w:r>
              <w:rPr>
                <w:rStyle w:val="IndexLink"/>
                <w:rtl w:val="true"/>
              </w:rPr>
              <w:t>:</w:t>
            </w:r>
            <w:r>
              <w:rPr>
                <w:rStyle w:val="IndexLink"/>
                <w:rtl w:val="true"/>
              </w:rPr>
              <w:t>أن یکون موافقاً لکتاب اللّه</w:t>
            </w:r>
            <w:r>
              <w:rPr>
                <w:rStyle w:val="IndexLink"/>
                <w:rtl w:val="true"/>
              </w:rPr>
              <w:tab/>
            </w:r>
            <w:r>
              <w:rPr>
                <w:rStyle w:val="IndexLink"/>
              </w:rPr>
              <w:t>133</w:t>
            </w:r>
          </w:hyperlink>
        </w:p>
        <w:p>
          <w:pPr>
            <w:pStyle w:val="Contents5"/>
            <w:tabs>
              <w:tab w:val="clear" w:pos="7892"/>
              <w:tab w:val="right" w:pos="9026" w:leader="dot"/>
            </w:tabs>
            <w:rPr/>
          </w:pPr>
          <w:hyperlink w:anchor="__RefHeading___Toc490005_774463916">
            <w:r>
              <w:rPr>
                <w:webHidden/>
                <w:rStyle w:val="IndexLink"/>
                <w:rtl w:val="true"/>
              </w:rPr>
              <w:t>الثالث</w:t>
            </w:r>
            <w:r>
              <w:rPr>
                <w:rStyle w:val="IndexLink"/>
                <w:rtl w:val="true"/>
              </w:rPr>
              <w:t>:</w:t>
            </w:r>
            <w:r>
              <w:rPr>
                <w:rStyle w:val="IndexLink"/>
                <w:rtl w:val="true"/>
              </w:rPr>
              <w:t>أن لا یکون مخالفاً للسنّة</w:t>
            </w:r>
            <w:r>
              <w:rPr>
                <w:rStyle w:val="IndexLink"/>
                <w:rtl w:val="true"/>
              </w:rPr>
              <w:tab/>
            </w:r>
            <w:r>
              <w:rPr>
                <w:rStyle w:val="IndexLink"/>
              </w:rPr>
              <w:t>134</w:t>
            </w:r>
          </w:hyperlink>
        </w:p>
        <w:p>
          <w:pPr>
            <w:pStyle w:val="Contents5"/>
            <w:tabs>
              <w:tab w:val="clear" w:pos="7892"/>
              <w:tab w:val="right" w:pos="9026" w:leader="dot"/>
            </w:tabs>
            <w:rPr/>
          </w:pPr>
          <w:hyperlink w:anchor="__RefHeading___Toc490007_774463916">
            <w:r>
              <w:rPr>
                <w:webHidden/>
                <w:rStyle w:val="IndexLink"/>
                <w:rtl w:val="true"/>
              </w:rPr>
              <w:t>الرابع</w:t>
            </w:r>
            <w:r>
              <w:rPr>
                <w:rStyle w:val="IndexLink"/>
                <w:rtl w:val="true"/>
              </w:rPr>
              <w:t>:</w:t>
            </w:r>
            <w:r>
              <w:rPr>
                <w:rStyle w:val="IndexLink"/>
                <w:rtl w:val="true"/>
              </w:rPr>
              <w:t>أن لا یکون مخالفاً لشرط اللّه</w:t>
            </w:r>
            <w:r>
              <w:rPr>
                <w:rStyle w:val="IndexLink"/>
                <w:rtl w:val="true"/>
              </w:rPr>
              <w:tab/>
            </w:r>
            <w:r>
              <w:rPr>
                <w:rStyle w:val="IndexLink"/>
              </w:rPr>
              <w:t>134</w:t>
            </w:r>
          </w:hyperlink>
        </w:p>
        <w:p>
          <w:pPr>
            <w:pStyle w:val="Contents5"/>
            <w:tabs>
              <w:tab w:val="clear" w:pos="7892"/>
              <w:tab w:val="right" w:pos="9026" w:leader="dot"/>
            </w:tabs>
            <w:rPr/>
          </w:pPr>
          <w:hyperlink w:anchor="__RefHeading___Toc490009_774463916">
            <w:r>
              <w:rPr>
                <w:webHidden/>
                <w:rStyle w:val="IndexLink"/>
                <w:rtl w:val="true"/>
              </w:rPr>
              <w:t>الخامس</w:t>
            </w:r>
            <w:r>
              <w:rPr>
                <w:rStyle w:val="IndexLink"/>
                <w:rtl w:val="true"/>
              </w:rPr>
              <w:t>:</w:t>
            </w:r>
            <w:r>
              <w:rPr>
                <w:rStyle w:val="IndexLink"/>
                <w:rtl w:val="true"/>
              </w:rPr>
              <w:t>أن لا یکون محرّماً لحلال أو محلّلاً لحرام</w:t>
            </w:r>
            <w:r>
              <w:rPr>
                <w:rStyle w:val="IndexLink"/>
                <w:rtl w:val="true"/>
              </w:rPr>
              <w:tab/>
            </w:r>
            <w:r>
              <w:rPr>
                <w:rStyle w:val="IndexLink"/>
              </w:rPr>
              <w:t>134</w:t>
            </w:r>
          </w:hyperlink>
        </w:p>
        <w:p>
          <w:pPr>
            <w:pStyle w:val="Contents5"/>
            <w:tabs>
              <w:tab w:val="clear" w:pos="7892"/>
              <w:tab w:val="right" w:pos="9026" w:leader="dot"/>
            </w:tabs>
            <w:rPr/>
          </w:pPr>
          <w:hyperlink w:anchor="__RefHeading___Toc490011_774463916">
            <w:r>
              <w:rPr>
                <w:webHidden/>
                <w:rStyle w:val="IndexLink"/>
                <w:rtl w:val="true"/>
              </w:rPr>
              <w:t>السادس</w:t>
            </w:r>
            <w:r>
              <w:rPr>
                <w:rStyle w:val="IndexLink"/>
                <w:rtl w:val="true"/>
              </w:rPr>
              <w:t>:</w:t>
            </w:r>
            <w:r>
              <w:rPr>
                <w:rStyle w:val="IndexLink"/>
                <w:rtl w:val="true"/>
              </w:rPr>
              <w:t>عدم منع الکتاب و السنّة عنه</w:t>
            </w:r>
            <w:r>
              <w:rPr>
                <w:rStyle w:val="IndexLink"/>
                <w:rtl w:val="true"/>
              </w:rPr>
              <w:tab/>
            </w:r>
            <w:r>
              <w:rPr>
                <w:rStyle w:val="IndexLink"/>
              </w:rPr>
              <w:t>135</w:t>
            </w:r>
          </w:hyperlink>
        </w:p>
        <w:p>
          <w:pPr>
            <w:pStyle w:val="Contents4"/>
            <w:tabs>
              <w:tab w:val="clear" w:pos="8176"/>
              <w:tab w:val="right" w:pos="9026" w:leader="dot"/>
            </w:tabs>
            <w:rPr/>
          </w:pPr>
          <w:hyperlink w:anchor="__RefHeading___Toc490013_774463916">
            <w:r>
              <w:rPr>
                <w:webHidden/>
                <w:rStyle w:val="IndexLink"/>
                <w:rtl w:val="true"/>
              </w:rPr>
              <w:t>و قبل الخوض فی تفسیر الموافق و المخالف للکتاب و السنّة نشیر إلی عدّة أُمور</w:t>
            </w:r>
            <w:r>
              <w:rPr>
                <w:rStyle w:val="IndexLink"/>
                <w:rtl w:val="true"/>
              </w:rPr>
              <w:t>:</w:t>
              <w:tab/>
            </w:r>
            <w:r>
              <w:rPr>
                <w:rStyle w:val="IndexLink"/>
              </w:rPr>
              <w:t>135</w:t>
            </w:r>
          </w:hyperlink>
        </w:p>
        <w:p>
          <w:pPr>
            <w:pStyle w:val="Contents5"/>
            <w:tabs>
              <w:tab w:val="clear" w:pos="7892"/>
              <w:tab w:val="right" w:pos="9026" w:leader="dot"/>
            </w:tabs>
            <w:rPr/>
          </w:pPr>
          <w:hyperlink w:anchor="__RefHeading___Toc490015_774463916">
            <w:r>
              <w:rPr>
                <w:webHidden/>
                <w:rStyle w:val="IndexLink"/>
                <w:rtl w:val="true"/>
              </w:rPr>
              <w:t>الأوّل</w:t>
            </w:r>
            <w:r>
              <w:rPr>
                <w:rStyle w:val="IndexLink"/>
                <w:rtl w:val="true"/>
              </w:rPr>
              <w:t>:</w:t>
            </w:r>
            <w:r>
              <w:rPr>
                <w:rStyle w:val="IndexLink"/>
                <w:rtl w:val="true"/>
              </w:rPr>
              <w:t>المراد من کتاب اللّه هو القرآن المجید لا مطلق ما کتب اللّه علی عباده من أحکام الدین و بیّنه علی لسان رسوله</w:t>
            </w:r>
            <w:r>
              <w:rPr>
                <w:rStyle w:val="IndexLink"/>
                <w:rtl w:val="true"/>
              </w:rPr>
              <w:tab/>
            </w:r>
            <w:r>
              <w:rPr>
                <w:rStyle w:val="IndexLink"/>
              </w:rPr>
              <w:t>135</w:t>
            </w:r>
          </w:hyperlink>
        </w:p>
        <w:p>
          <w:pPr>
            <w:pStyle w:val="Contents5"/>
            <w:tabs>
              <w:tab w:val="clear" w:pos="7892"/>
              <w:tab w:val="right" w:pos="9026" w:leader="dot"/>
            </w:tabs>
            <w:rPr/>
          </w:pPr>
          <w:hyperlink w:anchor="__RefHeading___Toc490017_774463916">
            <w:r>
              <w:rPr>
                <w:webHidden/>
                <w:rStyle w:val="IndexLink"/>
                <w:rtl w:val="true"/>
              </w:rPr>
              <w:t>الثانی</w:t>
            </w:r>
            <w:r>
              <w:rPr>
                <w:rStyle w:val="IndexLink"/>
                <w:rtl w:val="true"/>
              </w:rPr>
              <w:t>:</w:t>
            </w:r>
            <w:r>
              <w:rPr>
                <w:rStyle w:val="IndexLink"/>
                <w:rtl w:val="true"/>
              </w:rPr>
              <w:t>هل الشرط عدم المخالفة للکتاب کما هو مفاد الصنف الأوّل من الروایات أو الشرط الموافق له؟</w:t>
            </w:r>
            <w:r>
              <w:rPr>
                <w:rStyle w:val="IndexLink"/>
                <w:rtl w:val="true"/>
              </w:rPr>
              <w:tab/>
            </w:r>
            <w:r>
              <w:rPr>
                <w:rStyle w:val="IndexLink"/>
              </w:rPr>
              <w:t>136</w:t>
            </w:r>
          </w:hyperlink>
        </w:p>
        <w:p>
          <w:pPr>
            <w:pStyle w:val="Contents5"/>
            <w:tabs>
              <w:tab w:val="clear" w:pos="7892"/>
              <w:tab w:val="right" w:pos="9026" w:leader="dot"/>
            </w:tabs>
            <w:rPr/>
          </w:pPr>
          <w:hyperlink w:anchor="__RefHeading___Toc490019_774463916">
            <w:r>
              <w:rPr>
                <w:webHidden/>
                <w:rStyle w:val="IndexLink"/>
                <w:rtl w:val="true"/>
              </w:rPr>
              <w:t>الثالث</w:t>
            </w:r>
            <w:r>
              <w:rPr>
                <w:rStyle w:val="IndexLink"/>
                <w:rtl w:val="true"/>
              </w:rPr>
              <w:t>:</w:t>
            </w:r>
            <w:r>
              <w:rPr>
                <w:rStyle w:val="IndexLink"/>
                <w:rtl w:val="true"/>
              </w:rPr>
              <w:t>هل المراد من السنّة الواردة فی الصنف الثالث هو الحکم الوارد فی لسان النبی صلَّی الله علیه و آله و سلَّم مقابل وروده فی الکتاب</w:t>
            </w:r>
            <w:r>
              <w:rPr>
                <w:rStyle w:val="IndexLink"/>
                <w:rtl w:val="true"/>
              </w:rPr>
              <w:tab/>
            </w:r>
            <w:r>
              <w:rPr>
                <w:rStyle w:val="IndexLink"/>
              </w:rPr>
              <w:t>137</w:t>
            </w:r>
          </w:hyperlink>
        </w:p>
        <w:p>
          <w:pPr>
            <w:pStyle w:val="Contents5"/>
            <w:tabs>
              <w:tab w:val="clear" w:pos="7892"/>
              <w:tab w:val="right" w:pos="9026" w:leader="dot"/>
            </w:tabs>
            <w:rPr/>
          </w:pPr>
          <w:hyperlink w:anchor="__RefHeading___Toc490021_774463916">
            <w:r>
              <w:rPr>
                <w:webHidden/>
                <w:rStyle w:val="IndexLink"/>
                <w:rtl w:val="true"/>
              </w:rPr>
              <w:t>الرابع</w:t>
            </w:r>
            <w:r>
              <w:rPr>
                <w:rStyle w:val="IndexLink"/>
                <w:rtl w:val="true"/>
              </w:rPr>
              <w:t>:</w:t>
            </w:r>
            <w:r>
              <w:rPr>
                <w:rStyle w:val="IndexLink"/>
                <w:rtl w:val="true"/>
              </w:rPr>
              <w:t>انّ اشتراط فعل أیّ شیء أو ترکه، یوجد ضیقاً علی المشروط علیه بعد ما کان هو مخیّراً فیه</w:t>
            </w:r>
            <w:r>
              <w:rPr>
                <w:rStyle w:val="IndexLink"/>
                <w:rtl w:val="true"/>
              </w:rPr>
              <w:tab/>
            </w:r>
            <w:r>
              <w:rPr>
                <w:rStyle w:val="IndexLink"/>
              </w:rPr>
              <w:t>137</w:t>
            </w:r>
          </w:hyperlink>
        </w:p>
        <w:p>
          <w:pPr>
            <w:pStyle w:val="Contents4"/>
            <w:tabs>
              <w:tab w:val="clear" w:pos="8176"/>
              <w:tab w:val="right" w:pos="9026" w:leader="dot"/>
            </w:tabs>
            <w:rPr/>
          </w:pPr>
          <w:hyperlink w:anchor="__RefHeading___Toc490023_774463916">
            <w:r>
              <w:rPr>
                <w:webHidden/>
                <w:rStyle w:val="IndexLink"/>
                <w:rtl w:val="true"/>
              </w:rPr>
              <w:t>إذا عرفت ذلک، فلندخل فی صلب الموضوع</w:t>
            </w:r>
            <w:r>
              <w:rPr>
                <w:rStyle w:val="IndexLink"/>
                <w:rtl w:val="true"/>
              </w:rPr>
              <w:t>:</w:t>
              <w:tab/>
            </w:r>
            <w:r>
              <w:rPr>
                <w:rStyle w:val="IndexLink"/>
              </w:rPr>
              <w:t>139</w:t>
            </w:r>
          </w:hyperlink>
        </w:p>
        <w:p>
          <w:pPr>
            <w:pStyle w:val="Contents5"/>
            <w:tabs>
              <w:tab w:val="clear" w:pos="7892"/>
              <w:tab w:val="right" w:pos="9026" w:leader="dot"/>
            </w:tabs>
            <w:rPr/>
          </w:pPr>
          <w:hyperlink w:anchor="__RefHeading___Toc490025_774463916">
            <w:r>
              <w:rPr>
                <w:webHidden/>
                <w:rStyle w:val="IndexLink"/>
                <w:rtl w:val="true"/>
              </w:rPr>
              <w:t>ما هو المیزان لتمییز المخالف عن الموافق؟</w:t>
            </w:r>
            <w:r>
              <w:rPr>
                <w:rStyle w:val="IndexLink"/>
                <w:rtl w:val="true"/>
              </w:rPr>
              <w:tab/>
            </w:r>
            <w:r>
              <w:rPr>
                <w:rStyle w:val="IndexLink"/>
              </w:rPr>
              <w:t>139</w:t>
            </w:r>
          </w:hyperlink>
        </w:p>
        <w:p>
          <w:pPr>
            <w:pStyle w:val="Contents6"/>
            <w:tabs>
              <w:tab w:val="clear" w:pos="7609"/>
              <w:tab w:val="right" w:pos="9026" w:leader="dot"/>
            </w:tabs>
            <w:rPr/>
          </w:pPr>
          <w:hyperlink w:anchor="__RefHeading___Toc490027_774463916">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490029_774463916">
            <w:r>
              <w:rPr>
                <w:webHidden/>
                <w:rStyle w:val="IndexLink"/>
                <w:rtl w:val="true"/>
              </w:rPr>
              <w:t>شرط ما یخالف الحکم الوضعی</w:t>
            </w:r>
            <w:r>
              <w:rPr>
                <w:rStyle w:val="IndexLink"/>
                <w:rtl w:val="true"/>
              </w:rPr>
              <w:tab/>
            </w:r>
            <w:r>
              <w:rPr>
                <w:rStyle w:val="IndexLink"/>
              </w:rPr>
              <w:t>139</w:t>
            </w:r>
          </w:hyperlink>
        </w:p>
        <w:p>
          <w:pPr>
            <w:pStyle w:val="Contents6"/>
            <w:tabs>
              <w:tab w:val="clear" w:pos="7609"/>
              <w:tab w:val="right" w:pos="9026" w:leader="dot"/>
            </w:tabs>
            <w:rPr/>
          </w:pPr>
          <w:hyperlink w:anchor="__RefHeading___Toc490031_774463916">
            <w:r>
              <w:rPr>
                <w:webHidden/>
                <w:rStyle w:val="IndexLink"/>
                <w:rtl w:val="true"/>
              </w:rPr>
              <w:t>شرط ما یخالف الحکم التکلیفی</w:t>
            </w:r>
            <w:r>
              <w:rPr>
                <w:rStyle w:val="IndexLink"/>
                <w:rtl w:val="true"/>
              </w:rPr>
              <w:tab/>
            </w:r>
            <w:r>
              <w:rPr>
                <w:rStyle w:val="IndexLink"/>
              </w:rPr>
              <w:t>140</w:t>
            </w:r>
          </w:hyperlink>
        </w:p>
        <w:p>
          <w:pPr>
            <w:pStyle w:val="Contents4"/>
            <w:tabs>
              <w:tab w:val="clear" w:pos="8176"/>
              <w:tab w:val="right" w:pos="9026" w:leader="dot"/>
            </w:tabs>
            <w:rPr/>
          </w:pPr>
          <w:hyperlink w:anchor="__RefHeading___Toc490033_774463916">
            <w:r>
              <w:rPr>
                <w:webHidden/>
                <w:rStyle w:val="IndexLink"/>
                <w:rtl w:val="true"/>
              </w:rPr>
              <w:t>حصیلة البحث</w:t>
            </w:r>
            <w:r>
              <w:rPr>
                <w:rStyle w:val="IndexLink"/>
                <w:rtl w:val="true"/>
              </w:rPr>
              <w:tab/>
            </w:r>
            <w:r>
              <w:rPr>
                <w:rStyle w:val="IndexLink"/>
              </w:rPr>
              <w:t>141</w:t>
            </w:r>
          </w:hyperlink>
        </w:p>
        <w:p>
          <w:pPr>
            <w:pStyle w:val="Contents4"/>
            <w:tabs>
              <w:tab w:val="clear" w:pos="8176"/>
              <w:tab w:val="right" w:pos="9026" w:leader="dot"/>
            </w:tabs>
            <w:rPr/>
          </w:pPr>
          <w:hyperlink w:anchor="__RefHeading___Toc490035_774463916">
            <w:r>
              <w:rPr>
                <w:webHidden/>
                <w:rStyle w:val="IndexLink"/>
                <w:rtl w:val="true"/>
              </w:rPr>
              <w:t>التحقیق</w:t>
            </w:r>
            <w:r>
              <w:rPr>
                <w:rStyle w:val="IndexLink"/>
                <w:rtl w:val="true"/>
              </w:rPr>
              <w:tab/>
            </w:r>
            <w:r>
              <w:rPr>
                <w:rStyle w:val="IndexLink"/>
              </w:rPr>
              <w:t>143</w:t>
            </w:r>
          </w:hyperlink>
        </w:p>
        <w:p>
          <w:pPr>
            <w:pStyle w:val="Contents3"/>
            <w:tabs>
              <w:tab w:val="clear" w:pos="8459"/>
              <w:tab w:val="right" w:pos="9026" w:leader="dot"/>
            </w:tabs>
            <w:rPr/>
          </w:pPr>
          <w:hyperlink w:anchor="__RefHeading___Toc490037_774463916">
            <w:r>
              <w:rPr>
                <w:webHidden/>
                <w:rStyle w:val="IndexLink"/>
                <w:rtl w:val="true"/>
              </w:rPr>
              <w:t>الفصل الخامس</w:t>
            </w:r>
            <w:r>
              <w:rPr>
                <w:rStyle w:val="IndexLink"/>
                <w:rtl w:val="true"/>
              </w:rPr>
              <w:t>-</w:t>
            </w:r>
            <w:r>
              <w:rPr>
                <w:rStyle w:val="IndexLink"/>
                <w:rtl w:val="true"/>
              </w:rPr>
              <w:t>عدم کونه مخالفاً لمقتضی العقد</w:t>
            </w:r>
            <w:r>
              <w:rPr>
                <w:rStyle w:val="IndexLink"/>
                <w:rtl w:val="true"/>
              </w:rPr>
              <w:tab/>
            </w:r>
            <w:r>
              <w:rPr>
                <w:rStyle w:val="IndexLink"/>
              </w:rPr>
              <w:t>144</w:t>
            </w:r>
          </w:hyperlink>
        </w:p>
        <w:p>
          <w:pPr>
            <w:pStyle w:val="Contents4"/>
            <w:tabs>
              <w:tab w:val="clear" w:pos="8176"/>
              <w:tab w:val="right" w:pos="9026" w:leader="dot"/>
            </w:tabs>
            <w:rPr/>
          </w:pPr>
          <w:hyperlink w:anchor="__RefHeading___Toc490039_774463916">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490041_774463916">
            <w:r>
              <w:rPr>
                <w:webHidden/>
                <w:rStyle w:val="IndexLink"/>
                <w:rtl w:val="true"/>
              </w:rPr>
              <w:t>ینقسم الشرط المخالف لمقتضی العقد إلی أقسام أربعة</w:t>
            </w:r>
            <w:r>
              <w:rPr>
                <w:rStyle w:val="IndexLink"/>
                <w:rtl w:val="true"/>
              </w:rPr>
              <w:t>:</w:t>
              <w:tab/>
            </w:r>
            <w:r>
              <w:rPr>
                <w:rStyle w:val="IndexLink"/>
              </w:rPr>
              <w:t>144</w:t>
            </w:r>
          </w:hyperlink>
        </w:p>
        <w:p>
          <w:pPr>
            <w:pStyle w:val="Contents5"/>
            <w:tabs>
              <w:tab w:val="clear" w:pos="7892"/>
              <w:tab w:val="right" w:pos="9026" w:leader="dot"/>
            </w:tabs>
            <w:rPr/>
          </w:pPr>
          <w:hyperlink w:anchor="__RefHeading___Toc490043_774463916">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490045_774463916">
            <w:r>
              <w:rPr>
                <w:webHidden/>
                <w:rStyle w:val="IndexLink"/>
              </w:rPr>
              <w:t>1</w:t>
            </w:r>
            <w:r>
              <w:rPr>
                <w:rStyle w:val="IndexLink"/>
                <w:rtl w:val="true"/>
              </w:rPr>
              <w:t>-</w:t>
            </w:r>
            <w:r>
              <w:rPr>
                <w:rStyle w:val="IndexLink"/>
                <w:rtl w:val="true"/>
              </w:rPr>
              <w:t>ما یکون مخالفاً لماهیّة العقد</w:t>
            </w:r>
            <w:r>
              <w:rPr>
                <w:rStyle w:val="IndexLink"/>
                <w:rtl w:val="true"/>
              </w:rPr>
              <w:tab/>
            </w:r>
            <w:r>
              <w:rPr>
                <w:rStyle w:val="IndexLink"/>
              </w:rPr>
              <w:t>144</w:t>
            </w:r>
          </w:hyperlink>
        </w:p>
        <w:p>
          <w:pPr>
            <w:pStyle w:val="Contents5"/>
            <w:tabs>
              <w:tab w:val="clear" w:pos="7892"/>
              <w:tab w:val="right" w:pos="9026" w:leader="dot"/>
            </w:tabs>
            <w:rPr/>
          </w:pPr>
          <w:hyperlink w:anchor="__RefHeading___Toc490047_774463916">
            <w:r>
              <w:rPr>
                <w:webHidden/>
                <w:rStyle w:val="IndexLink"/>
              </w:rPr>
              <w:t>2</w:t>
            </w:r>
            <w:r>
              <w:rPr>
                <w:rStyle w:val="IndexLink"/>
                <w:rtl w:val="true"/>
              </w:rPr>
              <w:t>-</w:t>
            </w:r>
            <w:r>
              <w:rPr>
                <w:rStyle w:val="IndexLink"/>
                <w:rtl w:val="true"/>
              </w:rPr>
              <w:t>ما یکون مخالفاً لمنشئه</w:t>
            </w:r>
            <w:r>
              <w:rPr>
                <w:rStyle w:val="IndexLink"/>
                <w:rtl w:val="true"/>
              </w:rPr>
              <w:tab/>
            </w:r>
            <w:r>
              <w:rPr>
                <w:rStyle w:val="IndexLink"/>
              </w:rPr>
              <w:t>145</w:t>
            </w:r>
          </w:hyperlink>
        </w:p>
        <w:p>
          <w:pPr>
            <w:pStyle w:val="Contents5"/>
            <w:tabs>
              <w:tab w:val="clear" w:pos="7892"/>
              <w:tab w:val="right" w:pos="9026" w:leader="dot"/>
            </w:tabs>
            <w:rPr/>
          </w:pPr>
          <w:hyperlink w:anchor="__RefHeading___Toc490049_774463916">
            <w:r>
              <w:rPr>
                <w:webHidden/>
                <w:rStyle w:val="IndexLink"/>
              </w:rPr>
              <w:t>3</w:t>
            </w:r>
            <w:r>
              <w:rPr>
                <w:rStyle w:val="IndexLink"/>
                <w:rtl w:val="true"/>
              </w:rPr>
              <w:t>-</w:t>
            </w:r>
            <w:r>
              <w:rPr>
                <w:rStyle w:val="IndexLink"/>
                <w:rtl w:val="true"/>
              </w:rPr>
              <w:t>ما یکون مخالفاً لأثره العرفی</w:t>
            </w:r>
            <w:r>
              <w:rPr>
                <w:rStyle w:val="IndexLink"/>
                <w:rtl w:val="true"/>
              </w:rPr>
              <w:tab/>
            </w:r>
            <w:r>
              <w:rPr>
                <w:rStyle w:val="IndexLink"/>
              </w:rPr>
              <w:t>145</w:t>
            </w:r>
          </w:hyperlink>
        </w:p>
        <w:p>
          <w:pPr>
            <w:pStyle w:val="Contents5"/>
            <w:tabs>
              <w:tab w:val="clear" w:pos="7892"/>
              <w:tab w:val="right" w:pos="9026" w:leader="dot"/>
            </w:tabs>
            <w:rPr/>
          </w:pPr>
          <w:hyperlink w:anchor="__RefHeading___Toc490051_774463916">
            <w:r>
              <w:rPr>
                <w:webHidden/>
                <w:rStyle w:val="IndexLink"/>
              </w:rPr>
              <w:t>4</w:t>
            </w:r>
            <w:r>
              <w:rPr>
                <w:rStyle w:val="IndexLink"/>
                <w:rtl w:val="true"/>
              </w:rPr>
              <w:t>-</w:t>
            </w:r>
            <w:r>
              <w:rPr>
                <w:rStyle w:val="IndexLink"/>
                <w:rtl w:val="true"/>
              </w:rPr>
              <w:t>ما یکون مخالفاً لإطلاق العقد</w:t>
            </w:r>
            <w:r>
              <w:rPr>
                <w:rStyle w:val="IndexLink"/>
                <w:rtl w:val="true"/>
              </w:rPr>
              <w:tab/>
            </w:r>
            <w:r>
              <w:rPr>
                <w:rStyle w:val="IndexLink"/>
              </w:rPr>
              <w:t>146</w:t>
            </w:r>
          </w:hyperlink>
        </w:p>
        <w:p>
          <w:pPr>
            <w:pStyle w:val="Contents4"/>
            <w:tabs>
              <w:tab w:val="clear" w:pos="8176"/>
              <w:tab w:val="right" w:pos="9026" w:leader="dot"/>
            </w:tabs>
            <w:rPr/>
          </w:pPr>
          <w:hyperlink w:anchor="__RefHeading___Toc490053_774463916">
            <w:r>
              <w:rPr>
                <w:webHidden/>
                <w:rStyle w:val="IndexLink"/>
                <w:rtl w:val="true"/>
              </w:rPr>
              <w:t>ما هو الدلیل علی بطلان الشرط المنافی؟</w:t>
            </w:r>
            <w:r>
              <w:rPr>
                <w:rStyle w:val="IndexLink"/>
                <w:rtl w:val="true"/>
              </w:rPr>
              <w:tab/>
            </w:r>
            <w:r>
              <w:rPr>
                <w:rStyle w:val="IndexLink"/>
              </w:rPr>
              <w:t>147</w:t>
            </w:r>
          </w:hyperlink>
        </w:p>
        <w:p>
          <w:pPr>
            <w:pStyle w:val="Contents4"/>
            <w:tabs>
              <w:tab w:val="clear" w:pos="8176"/>
              <w:tab w:val="right" w:pos="9026" w:leader="dot"/>
            </w:tabs>
            <w:rPr/>
          </w:pPr>
          <w:hyperlink w:anchor="__RefHeading___Toc490055_774463916">
            <w:r>
              <w:rPr>
                <w:webHidden/>
                <w:rStyle w:val="IndexLink"/>
                <w:rtl w:val="true"/>
              </w:rPr>
              <w:t>التحقیق</w:t>
            </w:r>
            <w:r>
              <w:rPr>
                <w:rStyle w:val="IndexLink"/>
                <w:rtl w:val="true"/>
              </w:rPr>
              <w:tab/>
            </w:r>
            <w:r>
              <w:rPr>
                <w:rStyle w:val="IndexLink"/>
              </w:rPr>
              <w:t>148</w:t>
            </w:r>
          </w:hyperlink>
        </w:p>
        <w:p>
          <w:pPr>
            <w:pStyle w:val="Contents3"/>
            <w:tabs>
              <w:tab w:val="clear" w:pos="8459"/>
              <w:tab w:val="right" w:pos="9026" w:leader="dot"/>
            </w:tabs>
            <w:rPr/>
          </w:pPr>
          <w:hyperlink w:anchor="__RefHeading___Toc490057_774463916">
            <w:r>
              <w:rPr>
                <w:webHidden/>
                <w:rStyle w:val="IndexLink"/>
                <w:rtl w:val="true"/>
              </w:rPr>
              <w:t>الفصل السادس</w:t>
            </w:r>
            <w:r>
              <w:rPr>
                <w:rStyle w:val="IndexLink"/>
                <w:rtl w:val="true"/>
              </w:rPr>
              <w:t>-</w:t>
            </w:r>
            <w:r>
              <w:rPr>
                <w:rStyle w:val="IndexLink"/>
                <w:rtl w:val="true"/>
              </w:rPr>
              <w:t>انتفاء الجهالة الموجبة للغرر</w:t>
            </w:r>
            <w:r>
              <w:rPr>
                <w:rStyle w:val="IndexLink"/>
                <w:rtl w:val="true"/>
              </w:rPr>
              <w:tab/>
            </w:r>
            <w:r>
              <w:rPr>
                <w:rStyle w:val="IndexLink"/>
              </w:rPr>
              <w:t>149</w:t>
            </w:r>
          </w:hyperlink>
        </w:p>
        <w:p>
          <w:pPr>
            <w:pStyle w:val="Contents4"/>
            <w:tabs>
              <w:tab w:val="clear" w:pos="8176"/>
              <w:tab w:val="right" w:pos="9026" w:leader="dot"/>
            </w:tabs>
            <w:rPr/>
          </w:pPr>
          <w:hyperlink w:anchor="__RefHeading___Toc490059_774463916">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490061_774463916">
            <w:r>
              <w:rPr>
                <w:webHidden/>
                <w:rStyle w:val="IndexLink"/>
                <w:rtl w:val="true"/>
              </w:rPr>
              <w:t>التحقیق</w:t>
            </w:r>
            <w:r>
              <w:rPr>
                <w:rStyle w:val="IndexLink"/>
                <w:rtl w:val="true"/>
              </w:rPr>
              <w:tab/>
            </w:r>
            <w:r>
              <w:rPr>
                <w:rStyle w:val="IndexLink"/>
              </w:rPr>
              <w:t>151</w:t>
            </w:r>
          </w:hyperlink>
        </w:p>
        <w:p>
          <w:pPr>
            <w:pStyle w:val="Contents3"/>
            <w:tabs>
              <w:tab w:val="clear" w:pos="8459"/>
              <w:tab w:val="right" w:pos="9026" w:leader="dot"/>
            </w:tabs>
            <w:rPr/>
          </w:pPr>
          <w:hyperlink w:anchor="__RefHeading___Toc490063_774463916">
            <w:r>
              <w:rPr>
                <w:webHidden/>
                <w:rStyle w:val="IndexLink"/>
                <w:rtl w:val="true"/>
              </w:rPr>
              <w:t>الفصل السابع</w:t>
            </w:r>
            <w:r>
              <w:rPr>
                <w:rStyle w:val="IndexLink"/>
                <w:rtl w:val="true"/>
              </w:rPr>
              <w:t>-</w:t>
            </w:r>
            <w:r>
              <w:rPr>
                <w:rStyle w:val="IndexLink"/>
                <w:rtl w:val="true"/>
              </w:rPr>
              <w:t>عدم استلزامه المحال</w:t>
            </w:r>
            <w:r>
              <w:rPr>
                <w:rStyle w:val="IndexLink"/>
                <w:rtl w:val="true"/>
              </w:rPr>
              <w:tab/>
            </w:r>
            <w:r>
              <w:rPr>
                <w:rStyle w:val="IndexLink"/>
              </w:rPr>
              <w:t>152</w:t>
            </w:r>
          </w:hyperlink>
        </w:p>
        <w:p>
          <w:pPr>
            <w:pStyle w:val="Contents3"/>
            <w:tabs>
              <w:tab w:val="clear" w:pos="8459"/>
              <w:tab w:val="right" w:pos="9026" w:leader="dot"/>
            </w:tabs>
            <w:rPr/>
          </w:pPr>
          <w:hyperlink w:anchor="__RefHeading___Toc490065_774463916">
            <w:r>
              <w:rPr>
                <w:webHidden/>
                <w:rStyle w:val="IndexLink"/>
                <w:rtl w:val="true"/>
              </w:rPr>
              <w:t>الفصل الثامن</w:t>
            </w:r>
            <w:r>
              <w:rPr>
                <w:rStyle w:val="IndexLink"/>
                <w:rtl w:val="true"/>
              </w:rPr>
              <w:t>-</w:t>
            </w:r>
            <w:r>
              <w:rPr>
                <w:rStyle w:val="IndexLink"/>
                <w:rtl w:val="true"/>
              </w:rPr>
              <w:t>الالتزام بالشرط فی متن العقد</w:t>
            </w:r>
            <w:r>
              <w:rPr>
                <w:rStyle w:val="IndexLink"/>
                <w:rtl w:val="true"/>
              </w:rPr>
              <w:tab/>
            </w:r>
            <w:r>
              <w:rPr>
                <w:rStyle w:val="IndexLink"/>
              </w:rPr>
              <w:t>154</w:t>
            </w:r>
          </w:hyperlink>
        </w:p>
        <w:p>
          <w:pPr>
            <w:pStyle w:val="Contents3"/>
            <w:tabs>
              <w:tab w:val="clear" w:pos="8459"/>
              <w:tab w:val="right" w:pos="9026" w:leader="dot"/>
            </w:tabs>
            <w:rPr/>
          </w:pPr>
          <w:hyperlink w:anchor="__RefHeading___Toc490067_774463916">
            <w:r>
              <w:rPr>
                <w:webHidden/>
                <w:rStyle w:val="IndexLink"/>
                <w:rtl w:val="true"/>
              </w:rPr>
              <w:t>الفصل التاسع</w:t>
            </w:r>
            <w:r>
              <w:rPr>
                <w:rStyle w:val="IndexLink"/>
                <w:rtl w:val="true"/>
              </w:rPr>
              <w:t>-</w:t>
            </w:r>
            <w:r>
              <w:rPr>
                <w:rStyle w:val="IndexLink"/>
                <w:rtl w:val="true"/>
              </w:rPr>
              <w:t>تنجیز الشرط</w:t>
            </w:r>
            <w:r>
              <w:rPr>
                <w:rStyle w:val="IndexLink"/>
                <w:rtl w:val="true"/>
              </w:rPr>
              <w:tab/>
            </w:r>
            <w:r>
              <w:rPr>
                <w:rStyle w:val="IndexLink"/>
              </w:rPr>
              <w:t>158</w:t>
            </w:r>
          </w:hyperlink>
        </w:p>
        <w:p>
          <w:pPr>
            <w:pStyle w:val="Contents2"/>
            <w:tabs>
              <w:tab w:val="clear" w:pos="8743"/>
              <w:tab w:val="right" w:pos="9026" w:leader="dot"/>
            </w:tabs>
            <w:rPr/>
          </w:pPr>
          <w:hyperlink w:anchor="__RefHeading___Toc490069_774463916">
            <w:r>
              <w:rPr>
                <w:webHidden/>
                <w:rStyle w:val="IndexLink"/>
                <w:rtl w:val="true"/>
              </w:rPr>
              <w:t>المقصد الخامس</w:t>
            </w:r>
            <w:r>
              <w:rPr>
                <w:rStyle w:val="IndexLink"/>
                <w:rtl w:val="true"/>
              </w:rPr>
              <w:t xml:space="preserve">: </w:t>
            </w:r>
            <w:r>
              <w:rPr>
                <w:rStyle w:val="IndexLink"/>
                <w:rtl w:val="true"/>
              </w:rPr>
              <w:t>أحکام الشروط</w:t>
            </w:r>
            <w:r>
              <w:rPr>
                <w:rStyle w:val="IndexLink"/>
                <w:rtl w:val="true"/>
              </w:rPr>
              <w:tab/>
            </w:r>
            <w:r>
              <w:rPr>
                <w:rStyle w:val="IndexLink"/>
              </w:rPr>
              <w:t>160</w:t>
            </w:r>
          </w:hyperlink>
        </w:p>
        <w:p>
          <w:pPr>
            <w:pStyle w:val="Contents3"/>
            <w:tabs>
              <w:tab w:val="clear" w:pos="8459"/>
              <w:tab w:val="right" w:pos="9026" w:leader="dot"/>
            </w:tabs>
            <w:rPr/>
          </w:pPr>
          <w:hyperlink w:anchor="__RefHeading___Toc490071_774463916">
            <w:r>
              <w:rPr>
                <w:webHidden/>
                <w:rStyle w:val="IndexLink"/>
                <w:rtl w:val="true"/>
              </w:rPr>
              <w:t>إذا اشترط فعلاً علی المشروط علیه حتّی یقوم به بعد العقد، فله أحکام</w:t>
            </w:r>
            <w:r>
              <w:rPr>
                <w:rStyle w:val="IndexLink"/>
                <w:rtl w:val="true"/>
              </w:rPr>
              <w:t>:</w:t>
              <w:tab/>
            </w:r>
            <w:r>
              <w:rPr>
                <w:rStyle w:val="IndexLink"/>
              </w:rPr>
              <w:t>160</w:t>
            </w:r>
          </w:hyperlink>
        </w:p>
        <w:p>
          <w:pPr>
            <w:pStyle w:val="Contents4"/>
            <w:tabs>
              <w:tab w:val="clear" w:pos="8176"/>
              <w:tab w:val="right" w:pos="9026" w:leader="dot"/>
            </w:tabs>
            <w:rPr/>
          </w:pPr>
          <w:hyperlink w:anchor="__RefHeading___Toc490073_774463916">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490075_774463916">
            <w:r>
              <w:rPr>
                <w:webHidden/>
                <w:rStyle w:val="IndexLink"/>
                <w:rtl w:val="true"/>
              </w:rPr>
              <w:t>الأوّل</w:t>
            </w:r>
            <w:r>
              <w:rPr>
                <w:rStyle w:val="IndexLink"/>
                <w:rtl w:val="true"/>
              </w:rPr>
              <w:t>:</w:t>
            </w:r>
            <w:r>
              <w:rPr>
                <w:rStyle w:val="IndexLink"/>
                <w:rtl w:val="true"/>
              </w:rPr>
              <w:t>صحّة الاشتراط فی العقود</w:t>
            </w:r>
            <w:r>
              <w:rPr>
                <w:rStyle w:val="IndexLink"/>
                <w:rtl w:val="true"/>
              </w:rPr>
              <w:tab/>
            </w:r>
            <w:r>
              <w:rPr>
                <w:rStyle w:val="IndexLink"/>
              </w:rPr>
              <w:t>160</w:t>
            </w:r>
          </w:hyperlink>
        </w:p>
        <w:p>
          <w:pPr>
            <w:pStyle w:val="Contents4"/>
            <w:tabs>
              <w:tab w:val="clear" w:pos="8176"/>
              <w:tab w:val="right" w:pos="9026" w:leader="dot"/>
            </w:tabs>
            <w:rPr/>
          </w:pPr>
          <w:hyperlink w:anchor="__RefHeading___Toc490077_774463916">
            <w:r>
              <w:rPr>
                <w:webHidden/>
                <w:rStyle w:val="IndexLink"/>
                <w:rtl w:val="true"/>
              </w:rPr>
              <w:t>الثانی</w:t>
            </w:r>
            <w:r>
              <w:rPr>
                <w:rStyle w:val="IndexLink"/>
                <w:rtl w:val="true"/>
              </w:rPr>
              <w:t>:</w:t>
            </w:r>
            <w:r>
              <w:rPr>
                <w:rStyle w:val="IndexLink"/>
                <w:rtl w:val="true"/>
              </w:rPr>
              <w:t>وجوب الوفاء بالشرط</w:t>
            </w:r>
            <w:r>
              <w:rPr>
                <w:rStyle w:val="IndexLink"/>
                <w:rtl w:val="true"/>
              </w:rPr>
              <w:tab/>
            </w:r>
            <w:r>
              <w:rPr>
                <w:rStyle w:val="IndexLink"/>
              </w:rPr>
              <w:t>161</w:t>
            </w:r>
          </w:hyperlink>
        </w:p>
        <w:p>
          <w:pPr>
            <w:pStyle w:val="Contents4"/>
            <w:tabs>
              <w:tab w:val="clear" w:pos="8176"/>
              <w:tab w:val="right" w:pos="9026" w:leader="dot"/>
            </w:tabs>
            <w:rPr/>
          </w:pPr>
          <w:hyperlink w:anchor="__RefHeading___Toc490079_774463916">
            <w:r>
              <w:rPr>
                <w:webHidden/>
                <w:rStyle w:val="IndexLink"/>
                <w:rtl w:val="true"/>
              </w:rPr>
              <w:t>الثالث</w:t>
            </w:r>
            <w:r>
              <w:rPr>
                <w:rStyle w:val="IndexLink"/>
                <w:rtl w:val="true"/>
              </w:rPr>
              <w:t>:</w:t>
            </w:r>
            <w:r>
              <w:rPr>
                <w:rStyle w:val="IndexLink"/>
                <w:rtl w:val="true"/>
              </w:rPr>
              <w:t>جواز إجبار المشروط علیه علی إنجاز الشرط</w:t>
            </w:r>
            <w:r>
              <w:rPr>
                <w:rStyle w:val="IndexLink"/>
                <w:rtl w:val="true"/>
              </w:rPr>
              <w:tab/>
            </w:r>
            <w:r>
              <w:rPr>
                <w:rStyle w:val="IndexLink"/>
              </w:rPr>
              <w:t>162</w:t>
            </w:r>
          </w:hyperlink>
        </w:p>
        <w:p>
          <w:pPr>
            <w:pStyle w:val="Contents4"/>
            <w:tabs>
              <w:tab w:val="clear" w:pos="8176"/>
              <w:tab w:val="right" w:pos="9026" w:leader="dot"/>
            </w:tabs>
            <w:rPr/>
          </w:pPr>
          <w:hyperlink w:anchor="__RefHeading___Toc490081_774463916">
            <w:r>
              <w:rPr>
                <w:webHidden/>
                <w:rStyle w:val="IndexLink"/>
                <w:rtl w:val="true"/>
              </w:rPr>
              <w:t>الرابع</w:t>
            </w:r>
            <w:r>
              <w:rPr>
                <w:rStyle w:val="IndexLink"/>
                <w:rtl w:val="true"/>
              </w:rPr>
              <w:t>:</w:t>
            </w:r>
            <w:r>
              <w:rPr>
                <w:rStyle w:val="IndexLink"/>
                <w:rtl w:val="true"/>
              </w:rPr>
              <w:t>ثبوت الخیار مع القدرة علی الإجبار</w:t>
            </w:r>
            <w:r>
              <w:rPr>
                <w:rStyle w:val="IndexLink"/>
                <w:rtl w:val="true"/>
              </w:rPr>
              <w:tab/>
            </w:r>
            <w:r>
              <w:rPr>
                <w:rStyle w:val="IndexLink"/>
              </w:rPr>
              <w:t>163</w:t>
            </w:r>
          </w:hyperlink>
        </w:p>
        <w:p>
          <w:pPr>
            <w:pStyle w:val="Contents4"/>
            <w:tabs>
              <w:tab w:val="clear" w:pos="8176"/>
              <w:tab w:val="right" w:pos="9026" w:leader="dot"/>
            </w:tabs>
            <w:rPr/>
          </w:pPr>
          <w:hyperlink w:anchor="__RefHeading___Toc490083_774463916">
            <w:r>
              <w:rPr>
                <w:webHidden/>
                <w:rStyle w:val="IndexLink"/>
                <w:rtl w:val="true"/>
              </w:rPr>
              <w:t>الخامس</w:t>
            </w:r>
            <w:r>
              <w:rPr>
                <w:rStyle w:val="IndexLink"/>
                <w:rtl w:val="true"/>
              </w:rPr>
              <w:t>:</w:t>
            </w:r>
            <w:r>
              <w:rPr>
                <w:rStyle w:val="IndexLink"/>
                <w:rtl w:val="true"/>
              </w:rPr>
              <w:t>حکم الشرط المتعذّر</w:t>
            </w:r>
            <w:r>
              <w:rPr>
                <w:rStyle w:val="IndexLink"/>
                <w:rtl w:val="true"/>
              </w:rPr>
              <w:tab/>
            </w:r>
            <w:r>
              <w:rPr>
                <w:rStyle w:val="IndexLink"/>
              </w:rPr>
              <w:t>164</w:t>
            </w:r>
          </w:hyperlink>
        </w:p>
        <w:p>
          <w:pPr>
            <w:pStyle w:val="Contents4"/>
            <w:tabs>
              <w:tab w:val="clear" w:pos="8176"/>
              <w:tab w:val="right" w:pos="9026" w:leader="dot"/>
            </w:tabs>
            <w:rPr/>
          </w:pPr>
          <w:hyperlink w:anchor="__RefHeading___Toc490085_774463916">
            <w:r>
              <w:rPr>
                <w:webHidden/>
                <w:rStyle w:val="IndexLink"/>
                <w:rtl w:val="true"/>
              </w:rPr>
              <w:t>السادس</w:t>
            </w:r>
            <w:r>
              <w:rPr>
                <w:rStyle w:val="IndexLink"/>
                <w:rtl w:val="true"/>
              </w:rPr>
              <w:t>:</w:t>
            </w:r>
            <w:r>
              <w:rPr>
                <w:rStyle w:val="IndexLink"/>
                <w:rtl w:val="true"/>
              </w:rPr>
              <w:t>جواز إسقاط الشرط الصحیح</w:t>
            </w:r>
            <w:r>
              <w:rPr>
                <w:rStyle w:val="IndexLink"/>
                <w:rtl w:val="true"/>
              </w:rPr>
              <w:tab/>
            </w:r>
            <w:r>
              <w:rPr>
                <w:rStyle w:val="IndexLink"/>
              </w:rPr>
              <w:t>166</w:t>
            </w:r>
          </w:hyperlink>
        </w:p>
        <w:p>
          <w:pPr>
            <w:pStyle w:val="Contents4"/>
            <w:tabs>
              <w:tab w:val="clear" w:pos="8176"/>
              <w:tab w:val="right" w:pos="9026" w:leader="dot"/>
            </w:tabs>
            <w:rPr/>
          </w:pPr>
          <w:hyperlink w:anchor="__RefHeading___Toc490087_774463916">
            <w:r>
              <w:rPr>
                <w:webHidden/>
                <w:rStyle w:val="IndexLink"/>
                <w:rtl w:val="true"/>
              </w:rPr>
              <w:t>السابع</w:t>
            </w:r>
            <w:r>
              <w:rPr>
                <w:rStyle w:val="IndexLink"/>
                <w:rtl w:val="true"/>
              </w:rPr>
              <w:t>:</w:t>
            </w:r>
            <w:r>
              <w:rPr>
                <w:rStyle w:val="IndexLink"/>
                <w:rtl w:val="true"/>
              </w:rPr>
              <w:t>حکم الشرط الفاسد</w:t>
            </w:r>
            <w:r>
              <w:rPr>
                <w:rStyle w:val="IndexLink"/>
                <w:rtl w:val="true"/>
              </w:rPr>
              <w:tab/>
            </w:r>
            <w:r>
              <w:rPr>
                <w:rStyle w:val="IndexLink"/>
              </w:rPr>
              <w:t>167</w:t>
            </w:r>
          </w:hyperlink>
        </w:p>
        <w:p>
          <w:pPr>
            <w:pStyle w:val="Contents5"/>
            <w:tabs>
              <w:tab w:val="clear" w:pos="7892"/>
              <w:tab w:val="right" w:pos="9026" w:leader="dot"/>
            </w:tabs>
            <w:rPr/>
          </w:pPr>
          <w:hyperlink w:anchor="__RefHeading___Toc490089_774463916">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90091_774463916">
            <w:r>
              <w:rPr>
                <w:webHidden/>
                <w:rStyle w:val="IndexLink"/>
                <w:rtl w:val="true"/>
              </w:rPr>
              <w:t>تحریر محل النزاع</w:t>
            </w:r>
            <w:r>
              <w:rPr>
                <w:rStyle w:val="IndexLink"/>
                <w:rtl w:val="true"/>
              </w:rPr>
              <w:tab/>
            </w:r>
            <w:r>
              <w:rPr>
                <w:rStyle w:val="IndexLink"/>
              </w:rPr>
              <w:t>167</w:t>
            </w:r>
          </w:hyperlink>
        </w:p>
        <w:p>
          <w:pPr>
            <w:pStyle w:val="Contents5"/>
            <w:tabs>
              <w:tab w:val="clear" w:pos="7892"/>
              <w:tab w:val="right" w:pos="9026" w:leader="dot"/>
            </w:tabs>
            <w:rPr/>
          </w:pPr>
          <w:hyperlink w:anchor="__RefHeading___Toc490093_774463916">
            <w:r>
              <w:rPr>
                <w:webHidden/>
                <w:rStyle w:val="IndexLink"/>
                <w:rtl w:val="true"/>
              </w:rPr>
              <w:t>أدلّة القائل بکونه مفسداً</w:t>
            </w:r>
            <w:r>
              <w:rPr>
                <w:rStyle w:val="IndexLink"/>
                <w:rtl w:val="true"/>
              </w:rPr>
              <w:tab/>
            </w:r>
            <w:r>
              <w:rPr>
                <w:rStyle w:val="IndexLink"/>
              </w:rPr>
              <w:t>168</w:t>
            </w:r>
          </w:hyperlink>
        </w:p>
        <w:p>
          <w:pPr>
            <w:pStyle w:val="Contents6"/>
            <w:tabs>
              <w:tab w:val="clear" w:pos="7609"/>
              <w:tab w:val="right" w:pos="9026" w:leader="dot"/>
            </w:tabs>
            <w:rPr/>
          </w:pPr>
          <w:hyperlink w:anchor="__RefHeading___Toc490095_774463916">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490097_774463916">
            <w:r>
              <w:rPr>
                <w:webHidden/>
                <w:rStyle w:val="IndexLink"/>
                <w:rtl w:val="true"/>
              </w:rPr>
              <w:t>الأوّل</w:t>
            </w:r>
            <w:r>
              <w:rPr>
                <w:rStyle w:val="IndexLink"/>
                <w:rtl w:val="true"/>
              </w:rPr>
              <w:t>:</w:t>
            </w:r>
            <w:r>
              <w:rPr>
                <w:rStyle w:val="IndexLink"/>
                <w:rtl w:val="true"/>
              </w:rPr>
              <w:t>أنّ للشرط قسطاً من العوض، فإذا سقط لفساده، صار العوض مجهولاً</w:t>
            </w:r>
            <w:r>
              <w:rPr>
                <w:rStyle w:val="IndexLink"/>
                <w:rtl w:val="true"/>
              </w:rPr>
              <w:t>.</w:t>
              <w:tab/>
            </w:r>
            <w:r>
              <w:rPr>
                <w:rStyle w:val="IndexLink"/>
              </w:rPr>
              <w:t>168</w:t>
            </w:r>
          </w:hyperlink>
        </w:p>
        <w:p>
          <w:pPr>
            <w:pStyle w:val="Contents6"/>
            <w:tabs>
              <w:tab w:val="clear" w:pos="7609"/>
              <w:tab w:val="right" w:pos="9026" w:leader="dot"/>
            </w:tabs>
            <w:rPr/>
          </w:pPr>
          <w:hyperlink w:anchor="__RefHeading___Toc490099_774463916">
            <w:r>
              <w:rPr>
                <w:webHidden/>
                <w:rStyle w:val="IndexLink"/>
                <w:rtl w:val="true"/>
              </w:rPr>
              <w:t>الثانی</w:t>
            </w:r>
            <w:r>
              <w:rPr>
                <w:rStyle w:val="IndexLink"/>
                <w:rtl w:val="true"/>
              </w:rPr>
              <w:t>:</w:t>
            </w:r>
            <w:r>
              <w:rPr>
                <w:rStyle w:val="IndexLink"/>
                <w:rtl w:val="true"/>
              </w:rPr>
              <w:t>إنّ التراضی إنّما وقع علی العقد الواقع علی النحو الخاص</w:t>
            </w:r>
            <w:r>
              <w:rPr>
                <w:rStyle w:val="IndexLink"/>
                <w:rtl w:val="true"/>
              </w:rPr>
              <w:tab/>
            </w:r>
            <w:r>
              <w:rPr>
                <w:rStyle w:val="IndexLink"/>
              </w:rPr>
              <w:t>169</w:t>
            </w:r>
          </w:hyperlink>
        </w:p>
        <w:p>
          <w:pPr>
            <w:pStyle w:val="Contents6"/>
            <w:tabs>
              <w:tab w:val="clear" w:pos="7609"/>
              <w:tab w:val="right" w:pos="9026" w:leader="dot"/>
            </w:tabs>
            <w:rPr/>
          </w:pPr>
          <w:hyperlink w:anchor="__RefHeading___Toc490101_774463916">
            <w:r>
              <w:rPr>
                <w:webHidden/>
                <w:rStyle w:val="IndexLink"/>
                <w:rtl w:val="true"/>
              </w:rPr>
              <w:t>الثالث</w:t>
            </w:r>
            <w:r>
              <w:rPr>
                <w:rStyle w:val="IndexLink"/>
                <w:rtl w:val="true"/>
              </w:rPr>
              <w:t>:</w:t>
            </w:r>
            <w:r>
              <w:rPr>
                <w:rStyle w:val="IndexLink"/>
                <w:rtl w:val="true"/>
              </w:rPr>
              <w:t>الروایات التی یستظهر منها فساد العقد لفساد شرطه</w:t>
            </w:r>
            <w:r>
              <w:rPr>
                <w:rStyle w:val="IndexLink"/>
                <w:rtl w:val="true"/>
              </w:rPr>
              <w:tab/>
            </w:r>
            <w:r>
              <w:rPr>
                <w:rStyle w:val="IndexLink"/>
              </w:rPr>
              <w:t>170</w:t>
            </w:r>
          </w:hyperlink>
        </w:p>
        <w:p>
          <w:pPr>
            <w:pStyle w:val="Contents5"/>
            <w:tabs>
              <w:tab w:val="clear" w:pos="7892"/>
              <w:tab w:val="right" w:pos="9026" w:leader="dot"/>
            </w:tabs>
            <w:rPr/>
          </w:pPr>
          <w:hyperlink w:anchor="__RefHeading___Toc490103_774463916">
            <w:r>
              <w:rPr>
                <w:webHidden/>
                <w:rStyle w:val="IndexLink"/>
                <w:rtl w:val="true"/>
              </w:rPr>
              <w:t>أدلّة القائل بالصحّة</w:t>
            </w:r>
            <w:r>
              <w:rPr>
                <w:rStyle w:val="IndexLink"/>
                <w:rtl w:val="true"/>
              </w:rPr>
              <w:tab/>
            </w:r>
            <w:r>
              <w:rPr>
                <w:rStyle w:val="IndexLink"/>
              </w:rPr>
              <w:t>172</w:t>
            </w:r>
          </w:hyperlink>
        </w:p>
        <w:p>
          <w:pPr>
            <w:pStyle w:val="Contents6"/>
            <w:tabs>
              <w:tab w:val="clear" w:pos="7609"/>
              <w:tab w:val="right" w:pos="9026" w:leader="dot"/>
            </w:tabs>
            <w:rPr/>
          </w:pPr>
          <w:hyperlink w:anchor="__RefHeading___Toc490105_774463916">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490107_774463916">
            <w:r>
              <w:rPr>
                <w:webHidden/>
                <w:rStyle w:val="IndexLink"/>
                <w:rtl w:val="true"/>
              </w:rPr>
              <w:t>الأوّل</w:t>
            </w:r>
            <w:r>
              <w:rPr>
                <w:rStyle w:val="IndexLink"/>
                <w:rtl w:val="true"/>
              </w:rPr>
              <w:t>:</w:t>
            </w:r>
            <w:r>
              <w:rPr>
                <w:rStyle w:val="IndexLink"/>
                <w:rtl w:val="true"/>
              </w:rPr>
              <w:t>الاستدلال بالعمومات</w:t>
            </w:r>
            <w:r>
              <w:rPr>
                <w:rStyle w:val="IndexLink"/>
                <w:rtl w:val="true"/>
              </w:rPr>
              <w:tab/>
            </w:r>
            <w:r>
              <w:rPr>
                <w:rStyle w:val="IndexLink"/>
              </w:rPr>
              <w:t>172</w:t>
            </w:r>
          </w:hyperlink>
        </w:p>
        <w:p>
          <w:pPr>
            <w:pStyle w:val="Contents6"/>
            <w:tabs>
              <w:tab w:val="clear" w:pos="7609"/>
              <w:tab w:val="right" w:pos="9026" w:leader="dot"/>
            </w:tabs>
            <w:rPr/>
          </w:pPr>
          <w:hyperlink w:anchor="__RefHeading___Toc490109_774463916">
            <w:r>
              <w:rPr>
                <w:webHidden/>
                <w:rStyle w:val="IndexLink"/>
                <w:rtl w:val="true"/>
              </w:rPr>
              <w:t>الثانی</w:t>
            </w:r>
            <w:r>
              <w:rPr>
                <w:rStyle w:val="IndexLink"/>
                <w:rtl w:val="true"/>
              </w:rPr>
              <w:t>:</w:t>
            </w:r>
            <w:r>
              <w:rPr>
                <w:rStyle w:val="IndexLink"/>
                <w:rtl w:val="true"/>
              </w:rPr>
              <w:t>الاستدلال بروایات خاصّة</w:t>
            </w:r>
            <w:r>
              <w:rPr>
                <w:rStyle w:val="IndexLink"/>
                <w:rtl w:val="true"/>
              </w:rPr>
              <w:tab/>
            </w:r>
            <w:r>
              <w:rPr>
                <w:rStyle w:val="IndexLink"/>
              </w:rPr>
              <w:t>173</w:t>
            </w:r>
          </w:hyperlink>
        </w:p>
        <w:p>
          <w:pPr>
            <w:pStyle w:val="Contents3"/>
            <w:tabs>
              <w:tab w:val="clear" w:pos="8459"/>
              <w:tab w:val="right" w:pos="9026" w:leader="dot"/>
            </w:tabs>
            <w:rPr/>
          </w:pPr>
          <w:hyperlink w:anchor="__RefHeading___Toc490111_774463916">
            <w:r>
              <w:rPr>
                <w:webHidden/>
                <w:rStyle w:val="IndexLink"/>
                <w:rtl w:val="true"/>
              </w:rPr>
              <w:t>بقی هنا أمران</w:t>
            </w:r>
            <w:r>
              <w:rPr>
                <w:rStyle w:val="IndexLink"/>
                <w:rtl w:val="true"/>
              </w:rPr>
              <w:t>:</w:t>
              <w:tab/>
            </w:r>
            <w:r>
              <w:rPr>
                <w:rStyle w:val="IndexLink"/>
              </w:rPr>
              <w:t>174</w:t>
            </w:r>
          </w:hyperlink>
        </w:p>
        <w:p>
          <w:pPr>
            <w:pStyle w:val="Contents4"/>
            <w:tabs>
              <w:tab w:val="clear" w:pos="8176"/>
              <w:tab w:val="right" w:pos="9026" w:leader="dot"/>
            </w:tabs>
            <w:rPr/>
          </w:pPr>
          <w:hyperlink w:anchor="__RefHeading___Toc490113_774463916">
            <w:r>
              <w:rPr>
                <w:webHidden/>
                <w:rStyle w:val="IndexLink"/>
                <w:rtl w:val="true"/>
              </w:rPr>
              <w:t>الأوّل</w:t>
            </w:r>
            <w:r>
              <w:rPr>
                <w:rStyle w:val="IndexLink"/>
                <w:rtl w:val="true"/>
              </w:rPr>
              <w:t>:</w:t>
            </w:r>
            <w:r>
              <w:rPr>
                <w:rStyle w:val="IndexLink"/>
                <w:rtl w:val="true"/>
              </w:rPr>
              <w:t>ثبوت الخیار فی الشرط الفاسد</w:t>
            </w:r>
            <w:r>
              <w:rPr>
                <w:rStyle w:val="IndexLink"/>
                <w:rtl w:val="true"/>
              </w:rPr>
              <w:tab/>
            </w:r>
            <w:r>
              <w:rPr>
                <w:rStyle w:val="IndexLink"/>
              </w:rPr>
              <w:t>174</w:t>
            </w:r>
          </w:hyperlink>
        </w:p>
        <w:p>
          <w:pPr>
            <w:pStyle w:val="Contents4"/>
            <w:tabs>
              <w:tab w:val="clear" w:pos="8176"/>
              <w:tab w:val="right" w:pos="9026" w:leader="dot"/>
            </w:tabs>
            <w:rPr/>
          </w:pPr>
          <w:hyperlink w:anchor="__RefHeading___Toc490115_774463916">
            <w:r>
              <w:rPr>
                <w:webHidden/>
                <w:rStyle w:val="IndexLink"/>
                <w:rtl w:val="true"/>
              </w:rPr>
              <w:t>الثانی</w:t>
            </w:r>
            <w:r>
              <w:rPr>
                <w:rStyle w:val="IndexLink"/>
                <w:rtl w:val="true"/>
              </w:rPr>
              <w:t>:</w:t>
            </w:r>
            <w:r>
              <w:rPr>
                <w:rStyle w:val="IndexLink"/>
                <w:rtl w:val="true"/>
              </w:rPr>
              <w:t>إسقاط الشرط الفاسد بعد العقد</w:t>
            </w:r>
            <w:r>
              <w:rPr>
                <w:rStyle w:val="IndexLink"/>
                <w:rtl w:val="true"/>
              </w:rPr>
              <w:tab/>
            </w:r>
            <w:r>
              <w:rPr>
                <w:rStyle w:val="IndexLink"/>
              </w:rPr>
              <w:t>175</w:t>
            </w:r>
          </w:hyperlink>
        </w:p>
        <w:p>
          <w:pPr>
            <w:pStyle w:val="Contents3"/>
            <w:tabs>
              <w:tab w:val="clear" w:pos="8459"/>
              <w:tab w:val="right" w:pos="9026" w:leader="dot"/>
            </w:tabs>
            <w:rPr/>
          </w:pPr>
          <w:hyperlink w:anchor="__RefHeading___Toc490117_774463916">
            <w:r>
              <w:rPr>
                <w:webHidden/>
                <w:rStyle w:val="IndexLink"/>
                <w:rtl w:val="true"/>
              </w:rPr>
              <w:t>التحقیق</w:t>
            </w:r>
            <w:r>
              <w:rPr>
                <w:rStyle w:val="IndexLink"/>
                <w:rtl w:val="true"/>
              </w:rPr>
              <w:tab/>
            </w:r>
            <w:r>
              <w:rPr>
                <w:rStyle w:val="IndexLink"/>
              </w:rPr>
              <w:t>176</w:t>
            </w:r>
          </w:hyperlink>
        </w:p>
        <w:p>
          <w:pPr>
            <w:pStyle w:val="Contents2"/>
            <w:tabs>
              <w:tab w:val="clear" w:pos="8743"/>
              <w:tab w:val="right" w:pos="9026" w:leader="dot"/>
            </w:tabs>
            <w:rPr/>
          </w:pPr>
          <w:hyperlink w:anchor="__RefHeading___Toc490119_774463916">
            <w:r>
              <w:rPr>
                <w:webHidden/>
                <w:rStyle w:val="IndexLink"/>
                <w:rtl w:val="true"/>
              </w:rPr>
              <w:t>المقصد السادس</w:t>
            </w:r>
            <w:r>
              <w:rPr>
                <w:rStyle w:val="IndexLink"/>
                <w:rtl w:val="true"/>
              </w:rPr>
              <w:t xml:space="preserve">: </w:t>
            </w:r>
            <w:r>
              <w:rPr>
                <w:rStyle w:val="IndexLink"/>
                <w:rtl w:val="true"/>
              </w:rPr>
              <w:t>أحکام الخیار</w:t>
            </w:r>
            <w:r>
              <w:rPr>
                <w:rStyle w:val="IndexLink"/>
                <w:rtl w:val="true"/>
              </w:rPr>
              <w:tab/>
            </w:r>
            <w:r>
              <w:rPr>
                <w:rStyle w:val="IndexLink"/>
              </w:rPr>
              <w:t>177</w:t>
            </w:r>
          </w:hyperlink>
        </w:p>
        <w:p>
          <w:pPr>
            <w:pStyle w:val="Contents3"/>
            <w:tabs>
              <w:tab w:val="clear" w:pos="8459"/>
              <w:tab w:val="right" w:pos="9026" w:leader="dot"/>
            </w:tabs>
            <w:rPr/>
          </w:pPr>
          <w:hyperlink w:anchor="__RefHeading___Toc490121_774463916">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490123_774463916">
            <w:r>
              <w:rPr>
                <w:webHidden/>
                <w:rStyle w:val="IndexLink"/>
                <w:rtl w:val="true"/>
              </w:rPr>
              <w:t>الفصل الأوّل</w:t>
            </w:r>
            <w:r>
              <w:rPr>
                <w:rStyle w:val="IndexLink"/>
                <w:rtl w:val="true"/>
              </w:rPr>
              <w:t>-</w:t>
            </w:r>
            <w:r>
              <w:rPr>
                <w:rStyle w:val="IndexLink"/>
                <w:rtl w:val="true"/>
              </w:rPr>
              <w:t>إرث الخیار</w:t>
            </w:r>
            <w:r>
              <w:rPr>
                <w:rStyle w:val="IndexLink"/>
                <w:rtl w:val="true"/>
              </w:rPr>
              <w:tab/>
            </w:r>
            <w:r>
              <w:rPr>
                <w:rStyle w:val="IndexLink"/>
              </w:rPr>
              <w:t>178</w:t>
            </w:r>
          </w:hyperlink>
        </w:p>
        <w:p>
          <w:pPr>
            <w:pStyle w:val="Contents4"/>
            <w:tabs>
              <w:tab w:val="clear" w:pos="8176"/>
              <w:tab w:val="right" w:pos="9026" w:leader="dot"/>
            </w:tabs>
            <w:rPr/>
          </w:pPr>
          <w:hyperlink w:anchor="__RefHeading___Toc490125_774463916">
            <w:r>
              <w:rPr>
                <w:webHidden/>
                <w:rStyle w:val="IndexLink"/>
                <w:rtl w:val="true"/>
              </w:rPr>
              <w:t>إرث الخیار یتوقّف علی ثبوت أمرین</w:t>
            </w:r>
            <w:r>
              <w:rPr>
                <w:rStyle w:val="IndexLink"/>
                <w:rtl w:val="true"/>
              </w:rPr>
              <w:t>:</w:t>
              <w:tab/>
            </w:r>
            <w:r>
              <w:rPr>
                <w:rStyle w:val="IndexLink"/>
              </w:rPr>
              <w:t>178</w:t>
            </w:r>
          </w:hyperlink>
        </w:p>
        <w:p>
          <w:pPr>
            <w:pStyle w:val="Contents5"/>
            <w:tabs>
              <w:tab w:val="clear" w:pos="7892"/>
              <w:tab w:val="right" w:pos="9026" w:leader="dot"/>
            </w:tabs>
            <w:rPr/>
          </w:pPr>
          <w:hyperlink w:anchor="__RefHeading___Toc490127_774463916">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490129_774463916">
            <w:r>
              <w:rPr>
                <w:webHidden/>
                <w:rStyle w:val="IndexLink"/>
                <w:rtl w:val="true"/>
              </w:rPr>
              <w:t>الضابطة فی تمییز الحقّ عن الحکم</w:t>
            </w:r>
            <w:r>
              <w:rPr>
                <w:rStyle w:val="IndexLink"/>
                <w:rtl w:val="true"/>
              </w:rPr>
              <w:tab/>
            </w:r>
            <w:r>
              <w:rPr>
                <w:rStyle w:val="IndexLink"/>
              </w:rPr>
              <w:t>178</w:t>
            </w:r>
          </w:hyperlink>
        </w:p>
        <w:p>
          <w:pPr>
            <w:pStyle w:val="Contents5"/>
            <w:tabs>
              <w:tab w:val="clear" w:pos="7892"/>
              <w:tab w:val="right" w:pos="9026" w:leader="dot"/>
            </w:tabs>
            <w:rPr/>
          </w:pPr>
          <w:hyperlink w:anchor="__RefHeading___Toc490131_774463916">
            <w:r>
              <w:rPr>
                <w:webHidden/>
                <w:rStyle w:val="IndexLink"/>
                <w:rtl w:val="true"/>
              </w:rPr>
              <w:t>الأوّل</w:t>
            </w:r>
            <w:r>
              <w:rPr>
                <w:rStyle w:val="IndexLink"/>
                <w:rtl w:val="true"/>
              </w:rPr>
              <w:t>:</w:t>
            </w:r>
            <w:r>
              <w:rPr>
                <w:rStyle w:val="IndexLink"/>
                <w:rtl w:val="true"/>
              </w:rPr>
              <w:t>إنّ الخیار حقّ</w:t>
            </w:r>
            <w:r>
              <w:rPr>
                <w:rStyle w:val="IndexLink"/>
                <w:rtl w:val="true"/>
              </w:rPr>
              <w:tab/>
            </w:r>
            <w:r>
              <w:rPr>
                <w:rStyle w:val="IndexLink"/>
              </w:rPr>
              <w:t>179</w:t>
            </w:r>
          </w:hyperlink>
        </w:p>
        <w:p>
          <w:pPr>
            <w:pStyle w:val="Contents5"/>
            <w:tabs>
              <w:tab w:val="clear" w:pos="7892"/>
              <w:tab w:val="right" w:pos="9026" w:leader="dot"/>
            </w:tabs>
            <w:rPr/>
          </w:pPr>
          <w:hyperlink w:anchor="__RefHeading___Toc490133_774463916">
            <w:r>
              <w:rPr>
                <w:webHidden/>
                <w:rStyle w:val="IndexLink"/>
                <w:rtl w:val="true"/>
              </w:rPr>
              <w:t>الثانی</w:t>
            </w:r>
            <w:r>
              <w:rPr>
                <w:rStyle w:val="IndexLink"/>
                <w:rtl w:val="true"/>
              </w:rPr>
              <w:t>:</w:t>
            </w:r>
            <w:r>
              <w:rPr>
                <w:rStyle w:val="IndexLink"/>
                <w:rtl w:val="true"/>
              </w:rPr>
              <w:t>الخیار قابل للانتقال</w:t>
            </w:r>
            <w:r>
              <w:rPr>
                <w:rStyle w:val="IndexLink"/>
                <w:rtl w:val="true"/>
              </w:rPr>
              <w:tab/>
            </w:r>
            <w:r>
              <w:rPr>
                <w:rStyle w:val="IndexLink"/>
              </w:rPr>
              <w:t>179</w:t>
            </w:r>
          </w:hyperlink>
        </w:p>
        <w:p>
          <w:pPr>
            <w:pStyle w:val="Contents4"/>
            <w:tabs>
              <w:tab w:val="clear" w:pos="8176"/>
              <w:tab w:val="right" w:pos="9026" w:leader="dot"/>
            </w:tabs>
            <w:rPr/>
          </w:pPr>
          <w:hyperlink w:anchor="__RefHeading___Toc490135_774463916">
            <w:r>
              <w:rPr>
                <w:webHidden/>
                <w:rStyle w:val="IndexLink"/>
                <w:rtl w:val="true"/>
              </w:rPr>
              <w:t>کیفیة إرث الخیار مع تعدّد الورثة</w:t>
            </w:r>
            <w:r>
              <w:rPr>
                <w:rStyle w:val="IndexLink"/>
                <w:rtl w:val="true"/>
              </w:rPr>
              <w:tab/>
            </w:r>
            <w:r>
              <w:rPr>
                <w:rStyle w:val="IndexLink"/>
              </w:rPr>
              <w:t>180</w:t>
            </w:r>
          </w:hyperlink>
        </w:p>
        <w:p>
          <w:pPr>
            <w:pStyle w:val="Contents3"/>
            <w:tabs>
              <w:tab w:val="clear" w:pos="8459"/>
              <w:tab w:val="right" w:pos="9026" w:leader="dot"/>
            </w:tabs>
            <w:rPr/>
          </w:pPr>
          <w:hyperlink w:anchor="__RefHeading___Toc490137_774463916">
            <w:r>
              <w:rPr>
                <w:webHidden/>
                <w:rStyle w:val="IndexLink"/>
                <w:rtl w:val="true"/>
              </w:rPr>
              <w:t>الفصل الثانی</w:t>
            </w:r>
            <w:r>
              <w:rPr>
                <w:rStyle w:val="IndexLink"/>
                <w:rtl w:val="true"/>
              </w:rPr>
              <w:t>-</w:t>
            </w:r>
            <w:r>
              <w:rPr>
                <w:rStyle w:val="IndexLink"/>
                <w:rtl w:val="true"/>
              </w:rPr>
              <w:t>تصرّف ذی الخیار فیما انتقل عنه فسخ</w:t>
            </w:r>
            <w:r>
              <w:rPr>
                <w:rStyle w:val="IndexLink"/>
                <w:rtl w:val="true"/>
              </w:rPr>
              <w:tab/>
            </w:r>
            <w:r>
              <w:rPr>
                <w:rStyle w:val="IndexLink"/>
              </w:rPr>
              <w:t>182</w:t>
            </w:r>
          </w:hyperlink>
        </w:p>
        <w:p>
          <w:pPr>
            <w:pStyle w:val="Contents3"/>
            <w:tabs>
              <w:tab w:val="clear" w:pos="8459"/>
              <w:tab w:val="right" w:pos="9026" w:leader="dot"/>
            </w:tabs>
            <w:rPr/>
          </w:pPr>
          <w:hyperlink w:anchor="__RefHeading___Toc490139_774463916">
            <w:r>
              <w:rPr>
                <w:webHidden/>
                <w:rStyle w:val="IndexLink"/>
                <w:rtl w:val="true"/>
              </w:rPr>
              <w:t>الفصل الثالث</w:t>
            </w:r>
            <w:r>
              <w:rPr>
                <w:rStyle w:val="IndexLink"/>
                <w:rtl w:val="true"/>
              </w:rPr>
              <w:t>-</w:t>
            </w:r>
            <w:r>
              <w:rPr>
                <w:rStyle w:val="IndexLink"/>
                <w:rtl w:val="true"/>
              </w:rPr>
              <w:t>فی تملّک المبیع بالعقد لا به و بانقضاء الخیار</w:t>
            </w:r>
            <w:r>
              <w:rPr>
                <w:rStyle w:val="IndexLink"/>
                <w:rtl w:val="true"/>
              </w:rPr>
              <w:tab/>
            </w:r>
            <w:r>
              <w:rPr>
                <w:rStyle w:val="IndexLink"/>
              </w:rPr>
              <w:t>184</w:t>
            </w:r>
          </w:hyperlink>
        </w:p>
        <w:p>
          <w:pPr>
            <w:pStyle w:val="Contents4"/>
            <w:tabs>
              <w:tab w:val="clear" w:pos="8176"/>
              <w:tab w:val="right" w:pos="9026" w:leader="dot"/>
            </w:tabs>
            <w:rPr/>
          </w:pPr>
          <w:hyperlink w:anchor="__RefHeading___Toc490141_774463916">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490143_774463916">
            <w:r>
              <w:rPr>
                <w:webHidden/>
                <w:rStyle w:val="IndexLink"/>
                <w:rtl w:val="true"/>
              </w:rPr>
              <w:t>وجوب التسلیم فی زمان الخیار</w:t>
            </w:r>
            <w:r>
              <w:rPr>
                <w:rStyle w:val="IndexLink"/>
                <w:rtl w:val="true"/>
              </w:rPr>
              <w:tab/>
            </w:r>
            <w:r>
              <w:rPr>
                <w:rStyle w:val="IndexLink"/>
              </w:rPr>
              <w:t>186</w:t>
            </w:r>
          </w:hyperlink>
        </w:p>
        <w:p>
          <w:pPr>
            <w:pStyle w:val="Contents4"/>
            <w:tabs>
              <w:tab w:val="clear" w:pos="8176"/>
              <w:tab w:val="right" w:pos="9026" w:leader="dot"/>
            </w:tabs>
            <w:rPr/>
          </w:pPr>
          <w:hyperlink w:anchor="__RefHeading___Toc490145_774463916">
            <w:r>
              <w:rPr>
                <w:webHidden/>
                <w:rStyle w:val="IndexLink"/>
                <w:rtl w:val="true"/>
              </w:rPr>
              <w:t>التحقیق</w:t>
            </w:r>
            <w:r>
              <w:rPr>
                <w:rStyle w:val="IndexLink"/>
                <w:rtl w:val="true"/>
              </w:rPr>
              <w:tab/>
            </w:r>
            <w:r>
              <w:rPr>
                <w:rStyle w:val="IndexLink"/>
              </w:rPr>
              <w:t>186</w:t>
            </w:r>
          </w:hyperlink>
        </w:p>
        <w:p>
          <w:pPr>
            <w:pStyle w:val="Contents3"/>
            <w:tabs>
              <w:tab w:val="clear" w:pos="8459"/>
              <w:tab w:val="right" w:pos="9026" w:leader="dot"/>
            </w:tabs>
            <w:rPr/>
          </w:pPr>
          <w:hyperlink w:anchor="__RefHeading___Toc490147_774463916">
            <w:r>
              <w:rPr>
                <w:webHidden/>
                <w:rStyle w:val="IndexLink"/>
                <w:rtl w:val="true"/>
              </w:rPr>
              <w:t>الفصل الرابع</w:t>
            </w:r>
            <w:r>
              <w:rPr>
                <w:rStyle w:val="IndexLink"/>
                <w:rtl w:val="true"/>
              </w:rPr>
              <w:t>-</w:t>
            </w:r>
            <w:r>
              <w:rPr>
                <w:rStyle w:val="IndexLink"/>
                <w:rtl w:val="true"/>
              </w:rPr>
              <w:t>التلف فی زمن الخیار ممن لا خیار له</w:t>
            </w:r>
            <w:r>
              <w:rPr>
                <w:rStyle w:val="IndexLink"/>
                <w:rtl w:val="true"/>
              </w:rPr>
              <w:tab/>
            </w:r>
            <w:r>
              <w:rPr>
                <w:rStyle w:val="IndexLink"/>
              </w:rPr>
              <w:t>187</w:t>
            </w:r>
          </w:hyperlink>
        </w:p>
        <w:p>
          <w:pPr>
            <w:pStyle w:val="Contents4"/>
            <w:tabs>
              <w:tab w:val="clear" w:pos="8176"/>
              <w:tab w:val="right" w:pos="9026" w:leader="dot"/>
            </w:tabs>
            <w:rPr/>
          </w:pPr>
          <w:hyperlink w:anchor="__RefHeading___Toc490149_774463916">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490151_774463916">
            <w:r>
              <w:rPr>
                <w:webHidden/>
                <w:rStyle w:val="IndexLink"/>
                <w:rtl w:val="true"/>
              </w:rPr>
              <w:t>دلیل القاعدة</w:t>
            </w:r>
            <w:r>
              <w:rPr>
                <w:rStyle w:val="IndexLink"/>
                <w:rtl w:val="true"/>
              </w:rPr>
              <w:tab/>
            </w:r>
            <w:r>
              <w:rPr>
                <w:rStyle w:val="IndexLink"/>
              </w:rPr>
              <w:t>188</w:t>
            </w:r>
          </w:hyperlink>
        </w:p>
        <w:p>
          <w:pPr>
            <w:pStyle w:val="Contents4"/>
            <w:tabs>
              <w:tab w:val="clear" w:pos="8176"/>
              <w:tab w:val="right" w:pos="9026" w:leader="dot"/>
            </w:tabs>
            <w:rPr/>
          </w:pPr>
          <w:hyperlink w:anchor="__RefHeading___Toc490153_774463916">
            <w:r>
              <w:rPr>
                <w:webHidden/>
                <w:rStyle w:val="IndexLink"/>
                <w:rtl w:val="true"/>
              </w:rPr>
              <w:t>الحکم مختصّ بالحیوان</w:t>
            </w:r>
            <w:r>
              <w:rPr>
                <w:rStyle w:val="IndexLink"/>
                <w:rtl w:val="true"/>
              </w:rPr>
              <w:tab/>
            </w:r>
            <w:r>
              <w:rPr>
                <w:rStyle w:val="IndexLink"/>
              </w:rPr>
              <w:t>189</w:t>
            </w:r>
          </w:hyperlink>
        </w:p>
        <w:p>
          <w:pPr>
            <w:pStyle w:val="Contents3"/>
            <w:tabs>
              <w:tab w:val="clear" w:pos="8459"/>
              <w:tab w:val="right" w:pos="9026" w:leader="dot"/>
            </w:tabs>
            <w:rPr/>
          </w:pPr>
          <w:hyperlink w:anchor="__RefHeading___Toc490155_774463916">
            <w:r>
              <w:rPr>
                <w:webHidden/>
                <w:rStyle w:val="IndexLink"/>
                <w:rtl w:val="true"/>
              </w:rPr>
              <w:t>الفصل الخامس</w:t>
            </w:r>
            <w:r>
              <w:rPr>
                <w:rStyle w:val="IndexLink"/>
                <w:rtl w:val="true"/>
              </w:rPr>
              <w:t>-</w:t>
            </w:r>
            <w:r>
              <w:rPr>
                <w:rStyle w:val="IndexLink"/>
                <w:rtl w:val="true"/>
              </w:rPr>
              <w:t>عدم بطلان الخیار بتلف العین</w:t>
            </w:r>
            <w:r>
              <w:rPr>
                <w:rStyle w:val="IndexLink"/>
                <w:rtl w:val="true"/>
              </w:rPr>
              <w:tab/>
            </w:r>
            <w:r>
              <w:rPr>
                <w:rStyle w:val="IndexLink"/>
              </w:rPr>
              <w:t>190</w:t>
            </w:r>
          </w:hyperlink>
        </w:p>
        <w:p>
          <w:pPr>
            <w:pStyle w:val="Contents2"/>
            <w:tabs>
              <w:tab w:val="clear" w:pos="8743"/>
              <w:tab w:val="right" w:pos="9026" w:leader="dot"/>
            </w:tabs>
            <w:rPr/>
          </w:pPr>
          <w:hyperlink w:anchor="__RefHeading___Toc490157_774463916">
            <w:r>
              <w:rPr>
                <w:webHidden/>
                <w:rStyle w:val="IndexLink"/>
                <w:rtl w:val="true"/>
              </w:rPr>
              <w:t>خاتمة المطاف</w:t>
            </w:r>
            <w:r>
              <w:rPr>
                <w:rStyle w:val="IndexLink"/>
                <w:rtl w:val="true"/>
              </w:rPr>
              <w:t>-</w:t>
            </w:r>
            <w:r>
              <w:rPr>
                <w:rStyle w:val="IndexLink"/>
                <w:rtl w:val="true"/>
              </w:rPr>
              <w:t>فی الإقالة</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12_32175"/>
      <w:bookmarkStart w:id="1" w:name="pg5012_32175"/>
      <w:bookmarkEnd w:id="1"/>
    </w:p>
    <w:p>
      <w:pPr>
        <w:pStyle w:val="Heading2"/>
        <w:numPr>
          <w:ilvl w:val="1"/>
          <w:numId w:val="1"/>
        </w:numPr>
        <w:rPr/>
      </w:pPr>
      <w:bookmarkStart w:id="2" w:name="pg5012_32175"/>
      <w:bookmarkStart w:id="3" w:name="__RefHeading___Toc489647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موجزه فی الخیارات و الشروط دراسه موضوعیه میسره علی ضوآ الکتاب والسنه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العالمی للدراسات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العالمی للدراسات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مطالعه و تدوین المناهج الدراسیه</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7741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7741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 علوم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9649_77446391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دراسات موجزه فی الخیارات و الشروط دراسه موضوعیه میسره علی ضوآ الکتاب والسنه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السبحانی</w:t>
      </w:r>
      <w:bookmarkStart w:id="7" w:name="pg5012_32179"/>
    </w:p>
    <w:p>
      <w:pPr>
        <w:pStyle w:val="Heading2"/>
        <w:numPr>
          <w:ilvl w:val="1"/>
          <w:numId w:val="1"/>
        </w:numPr>
        <w:rPr/>
      </w:pPr>
      <w:bookmarkStart w:id="8" w:name="__RefHeading___Toc489651_774463916"/>
      <w:bookmarkStart w:id="9" w:name="_Toc3"/>
      <w:bookmarkEnd w:id="7"/>
      <w:bookmarkEnd w:id="8"/>
      <w:r>
        <w:rPr>
          <w:rtl w:val="true"/>
        </w:rPr>
        <w:t>کلمة المکتب</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أنبیاء اللّه، لا سیّما رسوله الخاتم و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لا شکّ انّ إصلاح المناهج الدراسیة المتداولة فی الحوزات العلمیة و المعاهد الدراسیة فی العصر الحاضر الذی عُرف بعصر ثورة المعلومات بات حاجة ملحّة یقتضیها تطوّر العلوم و تکاملها عبر الزمان، و ظهور مناهج تعلیمیة و تربویة حدیثة تتوافق مع الطموحات و الحاجات الإنسانیة المتجددة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الحقیقة لم تعد خافیة علی القائمین علی هذه المراکز، فوضعوا نصب أعینهم إصلاح النظام التعلیمی فی قائمة الأولویات بعد أن باتت فاعلیته رهن إجراء تغییرات جذریة علی هیکلیة هذا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من خلال هذه الرؤیة انّ إصلاح النظام الحوزوی لیس أمراً بعید المنال، إلاّ أنّه من دون إحداث تغییر فی المناهج الحوزویة ستبوء کافة الدعوات الإصلاحیة بالفشل الذریع، و ستموت فی مهدها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المرکز العالمی للدراسات الإسلامیة الذی یتولّی مهمّة إعداد المئات من الطلاب الوافدین من مختلف بقاع الأرض للاغتراف من نمیر علوم أهل</w:t>
      </w:r>
    </w:p>
    <w:p>
      <w:pPr>
        <w:pStyle w:val="BookText"/>
        <w:rPr/>
      </w:pPr>
      <w:r>
        <w:rPr>
          <w:rFonts w:ascii="IRNazanin" w:hAnsi="IRNazanin" w:eastAsia="IRNazanin"/>
          <w:color w:val="111111"/>
          <w:sz w:val="28"/>
          <w:sz w:val="28"/>
          <w:szCs w:val="28"/>
          <w:rtl w:val="true"/>
          <w:lang w:bidi="fa-IR"/>
        </w:rPr>
        <w:t>البیت علیهم السَّلام شرع فی الخطوات اللازمة لإجراء تغییرات جذریة علی المناهج الدراسیة المتّبعة وفق الأسالیب العلمیة الحدیثة بهدف عرض المواد التعلیمیة بنحو أفضل، الأمر الذی لا تلبّیه الکتب الحوزویة السائدة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انّها لم تؤلّف لهدف التدریس، و إنّما أُلّفت لتعبّر عن أفکار مؤلّفیها حیال موضوعات مرّ علیها حُقبة طویلة من الزمن و أصبحت جزءاً من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فضلاً عن ذلک فانّها تفتقد مزایا الکتب الدراسیة التی یراعی فیها مستوی الطالب و مؤهّلاته الفکریة و العلمیة، و تسلسل الأفکار المودعة فیها و أداؤها، و استعراض الآراء و النظریات الحدیثة التی تعبّر عن المدی الذی وصلت إلیه من عمق، بلغة عصریة یتوخّی فیها السهولة و التیسیر و تذلیل صعب المسائل مع احتفاظها بدقة العبارات و عمق الأفکار بعیداً عن التعقید الذی یقتل الطالب فیه وقته الثمین دون 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انطلاقاً من توجیهات کبار العلماء و المصلحین و علی رأسهم سماحة الإمام الراحل قدَّس سرَّه، و تلبیة لنداء قائد الثورة الإسلامیة آیة اللّه الخامنه‌ای مدّ ظله الوارف قام هذا المرکز بتخویل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مطالعة و تدوین المناهج 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تجدید الکتب الدراسیة السائدة فی الحوزات العلمیة علی أن یضع له خطة عمل لإعداد کتب دراسیة تتوفّر فیها المزایا السالفة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بدت أمام المکتب المذکور و لأوّل وهلة عدّة خیارات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الکتب الدراسیة المتداولة من خلال انتقاء الموضوعات التی لها مساس بالواقع العملی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إیجازها و شحنها بآراء و نظریات حدیثة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تحدیثها من رأس بلغة عصریة و إیداعها أفکار جدیدة، إلاّ أنّ العقبة الکأداء التی ظلّت تواجه هذا الخیار هی وقوع القطیعة التامة بین الماضی و الحاضر، بحیث تبدو الأفکار المطروحة فی الکتب الحدیثة و کأنّها تعیش فی غربة عن التراث، و للحیلولة دون ذلک، لمعت فکرة جمع الخیارات المذکورة فی قالب واحد تمثّل فی المحافظة علی الکتب الدراسیة القدیمة کمتون و شرحها بأُسلوب عصری یجمع بین القدیم الغابر و الجدید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راح المکتب یشمّر عن ساعد الجدّ و یستعین بمجموعة من الأساتذة المتخصّصین لوضع کتب و کراسات فی المواد الدراسیة المختلفة، من فقه و أُصول و تفسیر و رجال و حدیث و أدب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مادة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الخیارات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بحاجة ماسّة إلی وضع کتاب جدید فیها یتناسب مع تطلّعات المرکز، فطلبنا من العلاّمة الفقیه، سماحة آیة اللّه الشیخ جعفر السبحانی مدّ ظله تدوین دروس موجزة فی الخیارات و الشروط، فلبّی رغبتنا مشکوراً و تفضّل بتدوین هذا الکتاب الذی یحتوی علی أهمّ المطالب الفقهیة فی الخیارات و الشروط، ببیان جزل و أُسلوب سهل، بعیداً عن التعقید و الغموض، لا یجد الطالب عسراً فی استیعابها و فهمها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لا یفوتنا إلاّ أن نتقدّم بالشکر الجزیل و الثناء الوافر لأُستاذنا المؤلِّف علی ما بذله من جهود فی هذا الصعید، و نبتهل إلی اللّه سبحانه أن یدیم عطاءه العلمی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المرکز العالمی للدراسات الإسلامیة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 و الصّلاة و السلام علی خاتم أنبیائه و أفضل سفرائه و أمینه علی وحیه، و علی آله الذین هم عیبة علمه و حفظة سننه، و حجج اللّه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فهذه دروس موجزة فی الخیارات و الشروط و أحکامهما، مصحوبة بالاستدلال، بعیدة عن التعقید و الغموض و الإطناب المملّ، متعرّضة لأهمّ المسائل و ألزمها، معرضة عمّا یقلّ الابتلاء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المقصود نری من اللازم الإشارة إلی نکتة هامة و هی انّ الفقهاء قسّموا الفقه إلی أقسام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الإیقاعات،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و السیاسات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یشترک جمیعها فی لزوم استنباط أحکامها من الکتاب و السنّة و التحلّی بالمبادئ التی یتوقف علیها الاجتهاد، غیر انّ هناک فرقاً رئیسیاً بین العبادات و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انّ العبادات المحضة </w:t>
      </w:r>
      <w:r>
        <w:rPr>
          <w:rStyle w:val="FootnoteAnchor"/>
          <w:rtl w:val="true"/>
        </w:rPr>
        <w:footnoteReference w:id="2"/>
      </w:r>
      <w:r>
        <w:rPr>
          <w:rFonts w:ascii="IRNazanin" w:hAnsi="IRNazanin" w:eastAsia="IRNazanin"/>
          <w:color w:val="111111"/>
          <w:sz w:val="28"/>
          <w:sz w:val="28"/>
          <w:szCs w:val="28"/>
          <w:rtl w:val="true"/>
          <w:lang w:bidi="fa-IR"/>
        </w:rPr>
        <w:t>أُمور توقیفیة نزل بها الوحی من دون أن یکون للعرف و العقلاء أیّ مدخلیّة فیها، بل یجب علی الفقیه الانکباب علی الکتاب و السنّة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المعاملات، فانّها أُمور عرفیة عقلائیة أجری الشارع علیها التعدیل، فأمضی ما یُصبّ فی صالح الفرد و المجتمع و ردع عن غیره، الأمر الذی یفسّره</w:t>
      </w:r>
    </w:p>
    <w:p>
      <w:pPr>
        <w:pStyle w:val="BookText"/>
        <w:rPr/>
      </w:pPr>
      <w:r>
        <w:rPr>
          <w:rFonts w:ascii="IRNazanin" w:hAnsi="IRNazanin" w:eastAsia="IRNazanin"/>
          <w:color w:val="111111"/>
          <w:sz w:val="28"/>
          <w:sz w:val="28"/>
          <w:szCs w:val="28"/>
          <w:rtl w:val="true"/>
          <w:lang w:bidi="fa-IR"/>
        </w:rPr>
        <w:t>لنا قلة النصوص الشرعیة فی باب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فالعبادات بما أنّها أُمور توقیفیة، و لم یخوّل أمرها إلی الإنسان، و لیس له فیها أیّ صنع، لا محیص للفقیه فی استنباط أحکامها عن السیر وراء النصوص، و عدم الخروج عنها قید شعرة، و الإفتاء حسب شمول النصوص للمورد و عدم شموله، و الإمعان فی لسان الدلیل و ملاحظة مقدار سعته و 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المعاملات فبما أنّها أُمور عقلائیة ابتکرها العقلاء طیلة حیاتهم الاجتماعیة فهی أُمور عرفیة قبل أن تکون شرعیة، فلا محیص للفقیه وراء مطالعة الدروس عن الإمعان فی الارتکازات العرفیة، و ما هو المعتبر عند العرف، و ما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فی محاضراتنا أنّ صحّة المعاملة رهن دعامتین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المعاملة عرفیة عقلائیة، تدور علیها رحی معاشهم و حیاتهم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ورود نهی من الشارع عنها علی نحو العموم أو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إحراز کلا الأمرین کاف فی الحکم بصحّة المعاملة، و دخولها تحت العمومات، من غیر حاجة إلی إخراج النفس و إتعابها، و إدخال المعاملات المستحدثة تحت العناوین الموجودة فی الکتب الفقهیة، فعقد التأمین، و الشرکات المستحدثة، و بیع الامتیاز و نظائرها داخلة تحت تلک الضابطة، و التفصیل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نرجو من اللّه سبحانه أن یحفظنا من الزلل فی التفکیر و العمل، کما نرجو منه سبحانه أن ینتفع بهذا الکتاب روّاد العلم و طلاّب الفضیلة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الکتاب یشتمل علی المباحث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الأصل فی العقود اللزوم</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الخیارات العامة</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الخیارات الخاصة بالبیع</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الشرط</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صحة الشرط</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الشروط</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الخیار</w:t>
      </w:r>
      <w:bookmarkStart w:id="10" w:name="pg5012_32187"/>
    </w:p>
    <w:p>
      <w:pPr>
        <w:pStyle w:val="Heading2"/>
        <w:numPr>
          <w:ilvl w:val="1"/>
          <w:numId w:val="1"/>
        </w:numPr>
        <w:rPr/>
      </w:pPr>
      <w:bookmarkStart w:id="11" w:name="__RefHeading___Toc489653_774463916"/>
      <w:bookmarkStart w:id="12" w:name="_Toc4"/>
      <w:bookmarkEnd w:id="10"/>
      <w:bookmarkEnd w:id="11"/>
      <w:r>
        <w:rPr>
          <w:rtl w:val="true"/>
        </w:rPr>
        <w:t>تمهید</w:t>
      </w:r>
      <w:r>
        <w:rPr>
          <w:rtl w:val="true"/>
        </w:rPr>
        <w:t xml:space="preserve">: </w:t>
      </w:r>
      <w:r>
        <w:rPr>
          <w:rtl w:val="true"/>
        </w:rPr>
        <w:t>الأصل فی العقود اللزوم</w:t>
      </w:r>
      <w:bookmarkEnd w:id="12"/>
    </w:p>
    <w:p>
      <w:pPr>
        <w:pStyle w:val="Heading3"/>
        <w:numPr>
          <w:ilvl w:val="2"/>
          <w:numId w:val="1"/>
        </w:numPr>
        <w:rPr/>
      </w:pPr>
      <w:bookmarkStart w:id="13" w:name="__RefHeading___Toc489655_774463916"/>
      <w:bookmarkStart w:id="14" w:name="_Toc5"/>
      <w:bookmarkEnd w:id="13"/>
      <w:r>
        <w:rPr>
          <w:rtl w:val="true"/>
        </w:rPr>
        <w:t>الخیار لغةً و اصطلاحاً</w:t>
      </w:r>
      <w:bookmarkEnd w:id="14"/>
    </w:p>
    <w:p>
      <w:pPr>
        <w:pStyle w:val="BookText"/>
        <w:rPr/>
      </w:pPr>
      <w:r>
        <w:rPr>
          <w:rFonts w:ascii="IRNazanin" w:hAnsi="IRNazanin" w:eastAsia="IRNazanin"/>
          <w:color w:val="111111"/>
          <w:sz w:val="28"/>
          <w:sz w:val="28"/>
          <w:szCs w:val="28"/>
          <w:rtl w:val="true"/>
          <w:lang w:bidi="fa-IR"/>
        </w:rPr>
        <w:t>الخیار اسم مصدر من الاختیار، نصّ به لفیف من علماء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خلاف الاشرار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الخیار الاسم من الاختیار</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تبعه الزبیدی فی شرح القاموس</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لکن الظاهر من الفیّومی فی مصباحه انّه مصدر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هو الاختیار</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نقل الطریحی کلا القولین من غیر ترجیح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هو الاختیار،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تخیرت الشیء مثل الطیرة اسم من تطیّر</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کلّ تقدیر إذ کان الخیار من الاختیار و هو بمعنی الاصطفاء،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مُوسی قَوْمَهُ سَبْعِینَ رَجُلاً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فیکون الخیار أیضاً بمعنی الاصطفاء و الانتخاب</w:t>
      </w:r>
      <w:r>
        <w:rPr>
          <w:rFonts w:eastAsia="IRNazanin" w:cs="IRNazanin"/>
          <w:color w:val="111111"/>
          <w:sz w:val="28"/>
          <w:szCs w:val="28"/>
          <w:rtl w:val="true"/>
          <w:lang w:bidi="fa-IR"/>
        </w:rPr>
        <w:t>.</w:t>
      </w:r>
      <w:bookmarkStart w:id="15" w:name="pg5012_32188"/>
    </w:p>
    <w:p>
      <w:pPr>
        <w:pStyle w:val="BookText"/>
        <w:rPr/>
      </w:pPr>
      <w:bookmarkEnd w:id="15"/>
      <w:r>
        <w:rPr>
          <w:rFonts w:ascii="IRNazanin" w:hAnsi="IRNazanin" w:eastAsia="IRNazanin"/>
          <w:color w:val="111111"/>
          <w:sz w:val="28"/>
          <w:sz w:val="28"/>
          <w:szCs w:val="28"/>
          <w:rtl w:val="true"/>
          <w:lang w:bidi="fa-IR"/>
        </w:rPr>
        <w:t>و أمّا فی الاصطلاح فقد عُرِّف بتعاریف عدیدة، نقتصر منها علی تعریفین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منهما للمحقّقین من القدماء، و الثانی للشیخ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ملک إقرار العقد و إزالته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الخیار هو ملک فسخ العقد </w:t>
      </w:r>
      <w:r>
        <w:rPr>
          <w:rStyle w:val="FootnoteAnchor"/>
          <w:rtl w:val="true"/>
        </w:rPr>
        <w:footnoteReference w:id="9"/>
      </w:r>
      <w:r>
        <w:rPr>
          <w:rFonts w:ascii="IRNazanin" w:hAnsi="IRNazanin" w:eastAsia="IRNazanin"/>
          <w:color w:val="111111"/>
          <w:sz w:val="28"/>
          <w:sz w:val="28"/>
          <w:szCs w:val="28"/>
          <w:rtl w:val="true"/>
          <w:lang w:bidi="fa-IR"/>
        </w:rPr>
        <w:t>، و هو المنقول أیضاً عن فخر المحقّقین، و لعلّ الأوّل هو الأوفق لما فی الروایات، 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أی له السلطنة علی انتخاب أحد الطرفین إلی أن یفترقا، و فی روایة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وجب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علی هذا فالخیار لغة غیره اصطلاحاً، لأنّه فی اللغة بمعنی الاصطفاء و الترجیح فیلازم صدور الترجیح من ذی الخیار، بخلافه فی الاصطلاح فهو عبارة عن حقّ الاصطفاء و حقّ الترجیح و إن لم یعمل حقّه، و لم یُرجح شیئاً</w:t>
      </w:r>
      <w:r>
        <w:rPr>
          <w:rFonts w:eastAsia="IRNazanin" w:cs="IRNazanin"/>
          <w:color w:val="111111"/>
          <w:sz w:val="28"/>
          <w:szCs w:val="28"/>
          <w:rtl w:val="true"/>
          <w:lang w:bidi="fa-IR"/>
        </w:rPr>
        <w:t>.</w:t>
      </w:r>
    </w:p>
    <w:p>
      <w:pPr>
        <w:pStyle w:val="Heading3"/>
        <w:numPr>
          <w:ilvl w:val="2"/>
          <w:numId w:val="1"/>
        </w:numPr>
        <w:rPr/>
      </w:pPr>
      <w:bookmarkStart w:id="16" w:name="__RefHeading___Toc489657_774463916"/>
      <w:bookmarkStart w:id="17" w:name="_Toc6"/>
      <w:bookmarkEnd w:id="16"/>
      <w:r>
        <w:rPr>
          <w:rtl w:val="true"/>
        </w:rPr>
        <w:t>الأصل فی العقود اللزوم</w:t>
      </w:r>
      <w:bookmarkEnd w:id="17"/>
    </w:p>
    <w:p>
      <w:pPr>
        <w:pStyle w:val="Heading4"/>
        <w:numPr>
          <w:ilvl w:val="3"/>
          <w:numId w:val="1"/>
        </w:numPr>
        <w:rPr/>
      </w:pPr>
      <w:bookmarkStart w:id="18" w:name="__RefHeading___Toc489659_774463916"/>
      <w:bookmarkStart w:id="19" w:name="_Toc7"/>
      <w:bookmarkEnd w:id="18"/>
      <w:r>
        <w:rPr>
          <w:rtl w:val="true"/>
        </w:rPr>
        <w:t>و قبل الخوض فی بیان أقسام الخیار و أحکامها نشیر إلی ضابطة فی العقود</w:t>
      </w:r>
      <w:bookmarkEnd w:id="19"/>
    </w:p>
    <w:p>
      <w:pPr>
        <w:pStyle w:val="BookText"/>
        <w:rPr/>
      </w:pP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الأعلام </w:t>
      </w:r>
      <w:r>
        <w:rPr>
          <w:rStyle w:val="FootnoteAnchor"/>
          <w:rtl w:val="true"/>
        </w:rPr>
        <w:footnoteReference w:id="11"/>
      </w:r>
      <w:r>
        <w:rPr>
          <w:rFonts w:ascii="IRNazanin" w:hAnsi="IRNazanin" w:eastAsia="IRNazanin"/>
          <w:color w:val="111111"/>
          <w:sz w:val="28"/>
          <w:sz w:val="28"/>
          <w:szCs w:val="28"/>
          <w:rtl w:val="true"/>
          <w:lang w:bidi="fa-IR"/>
        </w:rPr>
        <w:t>إلی أنّ الأصل فی العقود هو اللزوم ، یقول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البیع اللزوم، و کذا فی سائر العقود و یُخرج عن الأصل فی مواضع لعلل خارجة</w:t>
      </w:r>
      <w:r>
        <w:rPr>
          <w:rFonts w:eastAsia="IRNazanin" w:cs="IRNazanin"/>
          <w:color w:val="111111"/>
          <w:sz w:val="28"/>
          <w:szCs w:val="28"/>
          <w:rtl w:val="true"/>
          <w:lang w:bidi="fa-IR"/>
        </w:rPr>
        <w:t xml:space="preserve">. </w:t>
      </w:r>
      <w:r>
        <w:rPr>
          <w:rStyle w:val="FootnoteAnchor"/>
          <w:rtl w:val="true"/>
        </w:rPr>
        <w:footnoteReference w:id="12"/>
      </w:r>
      <w:bookmarkStart w:id="20" w:name="pg5012_32189"/>
    </w:p>
    <w:p>
      <w:pPr>
        <w:pStyle w:val="BookText"/>
        <w:rPr/>
      </w:pPr>
      <w:bookmarkEnd w:id="20"/>
      <w:r>
        <w:rPr>
          <w:rFonts w:ascii="IRNazanin" w:hAnsi="IRNazanin" w:eastAsia="IRNazanin"/>
          <w:color w:val="111111"/>
          <w:sz w:val="28"/>
          <w:sz w:val="28"/>
          <w:szCs w:val="28"/>
          <w:rtl w:val="true"/>
          <w:lang w:bidi="fa-IR"/>
        </w:rPr>
        <w:t xml:space="preserve">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المزارعة انّه إجماعی حیث قال بعد قول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لازم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کما فی جامع المقاصد و المسالک و مجمع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إجماع، لأنّ الأصل فی العقد اللزوم إلاّ ما أخرجه الدلیل</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فلو ثبتت الضابطة المذکورة فتکون هی المرجع فیما شکّ فی لزوم العقد و جوازه، سواء کانت الشبهة حکمیة أو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فکما إذا شکّ فی لزوم الجعالة أو المضاربة، فالأصل هو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یدلّ دلیل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الثانیة فکما إذا اختلف المتداعیان فی عقد، فادّعی أحدهما انّه کان صلحاً و الآخر انّه کان ودیعة أو عاریة، فالأصل هو اللزوم، فعلی من یدّعی خلافه، البیّنة</w:t>
      </w:r>
      <w:r>
        <w:rPr>
          <w:rFonts w:eastAsia="IRNazanin" w:cs="IRNazanin"/>
          <w:color w:val="111111"/>
          <w:sz w:val="28"/>
          <w:szCs w:val="28"/>
          <w:rtl w:val="true"/>
          <w:lang w:bidi="fa-IR"/>
        </w:rPr>
        <w:t>.</w:t>
      </w:r>
    </w:p>
    <w:p>
      <w:pPr>
        <w:pStyle w:val="Heading4"/>
        <w:numPr>
          <w:ilvl w:val="3"/>
          <w:numId w:val="1"/>
        </w:numPr>
        <w:rPr/>
      </w:pPr>
      <w:bookmarkStart w:id="21" w:name="__RefHeading___Toc489661_774463916"/>
      <w:bookmarkStart w:id="22" w:name="_Toc8"/>
      <w:bookmarkEnd w:id="21"/>
      <w:r>
        <w:rPr>
          <w:rtl w:val="true"/>
        </w:rPr>
        <w:t>إذا عرفت ذلک فالکلام یقع فی توضیح الأصل، و ما هو المراد منه؟ فنقول</w:t>
      </w:r>
      <w:r>
        <w:rPr>
          <w:rtl w:val="true"/>
        </w:rPr>
        <w:t>:</w:t>
      </w:r>
      <w:r>
        <w:rPr>
          <w:rtl w:val="true"/>
        </w:rPr>
        <w:t>هنا وجوه</w:t>
      </w:r>
      <w:r>
        <w:rPr>
          <w:rtl w:val="true"/>
        </w:rPr>
        <w:t>:</w:t>
      </w:r>
      <w:bookmarkEnd w:id="22"/>
    </w:p>
    <w:p>
      <w:pPr>
        <w:pStyle w:val="Heading5"/>
        <w:numPr>
          <w:ilvl w:val="4"/>
          <w:numId w:val="1"/>
        </w:numPr>
        <w:rPr/>
      </w:pPr>
      <w:bookmarkStart w:id="23" w:name="__RefHeading___Toc489663_774463916"/>
      <w:bookmarkStart w:id="24" w:name="_Toc9"/>
      <w:bookmarkEnd w:id="23"/>
      <w:r>
        <w:rPr>
          <w:rtl w:val="true"/>
        </w:rPr>
        <w:t>الأوّل</w:t>
      </w:r>
      <w:r>
        <w:rPr>
          <w:rtl w:val="true"/>
        </w:rPr>
        <w:t>:</w:t>
      </w:r>
      <w:r>
        <w:rPr>
          <w:rtl w:val="true"/>
        </w:rPr>
        <w:t>المراد من الأصل هو الغلبة</w:t>
      </w:r>
      <w:bookmarkEnd w:id="24"/>
    </w:p>
    <w:p>
      <w:pPr>
        <w:pStyle w:val="BookText"/>
        <w:rPr/>
      </w:pPr>
      <w:r>
        <w:rPr>
          <w:rFonts w:ascii="IRNazanin" w:hAnsi="IRNazanin" w:eastAsia="IRNazanin"/>
          <w:color w:val="111111"/>
          <w:sz w:val="28"/>
          <w:sz w:val="28"/>
          <w:szCs w:val="28"/>
          <w:rtl w:val="true"/>
          <w:lang w:bidi="fa-IR"/>
        </w:rPr>
        <w:t>و انّ الغالب علی العقود هو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ممنوع صغری، إذ لیست قلّة العقود الجائزة علی حدّ یوجب انصراف الدلیل عنها، کما أنّه ممنوع کبری، إذ لا دلیل علی حجّیة الغلبة لأنّها لا تفید إلاّ ظنّاً، و الأصل فی الظنون عدم الحجّیة إلاّ إذا قام الدلیل علی حجّیتها</w:t>
      </w:r>
      <w:r>
        <w:rPr>
          <w:rFonts w:eastAsia="IRNazanin" w:cs="IRNazanin"/>
          <w:color w:val="111111"/>
          <w:sz w:val="28"/>
          <w:szCs w:val="28"/>
          <w:rtl w:val="true"/>
          <w:lang w:bidi="fa-IR"/>
        </w:rPr>
        <w:t>.</w:t>
      </w:r>
    </w:p>
    <w:p>
      <w:pPr>
        <w:pStyle w:val="Heading5"/>
        <w:numPr>
          <w:ilvl w:val="4"/>
          <w:numId w:val="1"/>
        </w:numPr>
        <w:rPr/>
      </w:pPr>
      <w:bookmarkStart w:id="25" w:name="__RefHeading___Toc489665_774463916"/>
      <w:bookmarkStart w:id="26" w:name="_Toc10"/>
      <w:bookmarkEnd w:id="25"/>
      <w:r>
        <w:rPr>
          <w:rtl w:val="true"/>
        </w:rPr>
        <w:t>الثانی</w:t>
      </w:r>
      <w:r>
        <w:rPr>
          <w:rtl w:val="true"/>
        </w:rPr>
        <w:t>:</w:t>
      </w:r>
      <w:r>
        <w:rPr>
          <w:rtl w:val="true"/>
        </w:rPr>
        <w:t>الاستصحاب</w:t>
      </w:r>
      <w:bookmarkEnd w:id="26"/>
    </w:p>
    <w:p>
      <w:pPr>
        <w:pStyle w:val="BookText"/>
        <w:rPr/>
      </w:pPr>
      <w:r>
        <w:rPr>
          <w:rFonts w:ascii="IRNazanin" w:hAnsi="IRNazanin" w:eastAsia="IRNazanin"/>
          <w:color w:val="111111"/>
          <w:sz w:val="28"/>
          <w:sz w:val="28"/>
          <w:szCs w:val="28"/>
          <w:rtl w:val="true"/>
          <w:lang w:bidi="fa-IR"/>
        </w:rPr>
        <w:t>بمعنی انّه إذا قام أحد المتعاقدین بفسخ العقد و شککنا فی تأثیره و عدمه، فالأصل هو بقاء أصل العقد أو أثره بعد الفسخ</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العقد أو الإیقاع إذا تحقّق یوجب ترتّب أثر شرعی علیه، من</w:t>
      </w:r>
      <w:bookmarkStart w:id="27" w:name="pg5012_32190"/>
    </w:p>
    <w:p>
      <w:pPr>
        <w:pStyle w:val="BookText"/>
        <w:rPr/>
      </w:pPr>
      <w:bookmarkEnd w:id="27"/>
      <w:r>
        <w:rPr>
          <w:rFonts w:ascii="IRNazanin" w:hAnsi="IRNazanin" w:eastAsia="IRNazanin"/>
          <w:color w:val="111111"/>
          <w:sz w:val="28"/>
          <w:sz w:val="28"/>
          <w:szCs w:val="28"/>
          <w:rtl w:val="true"/>
          <w:lang w:bidi="fa-IR"/>
        </w:rPr>
        <w:t>حصول ملک کما فی البیع، أو منفعة کما فی الإجارة و العاریة أو انتفاع کما فی التحلیل، فإذا شکّ فی اللزوم و الجواز فمرجعه إلی الشکّ فی أنّه لو فسخ هذا السبب، هل یبطل ذلک المسبب، الثابت أو لا بل هو باق علی حاله؟ و لا شکّ انّ قضیة الاستصحاب عدم زوال الأثر من ملک أو نحوه إلاّ بمزیل شرعی و هو معنی اللزوم، فالأصل یقتضی بقاء الأثر إلاّ أن یثبت دلیل قطعی علی رفعه</w:t>
      </w:r>
      <w:r>
        <w:rPr>
          <w:rFonts w:eastAsia="IRNazanin" w:cs="IRNazanin"/>
          <w:color w:val="111111"/>
          <w:sz w:val="28"/>
          <w:szCs w:val="28"/>
          <w:rtl w:val="true"/>
          <w:lang w:bidi="fa-IR"/>
        </w:rPr>
        <w:t xml:space="preserve">. </w:t>
      </w:r>
      <w:r>
        <w:rPr>
          <w:rStyle w:val="FootnoteAnchor"/>
          <w:rtl w:val="true"/>
        </w:rPr>
        <w:footnoteReference w:id="14"/>
      </w:r>
    </w:p>
    <w:p>
      <w:pPr>
        <w:pStyle w:val="Heading5"/>
        <w:numPr>
          <w:ilvl w:val="4"/>
          <w:numId w:val="1"/>
        </w:numPr>
        <w:rPr/>
      </w:pPr>
      <w:bookmarkStart w:id="28" w:name="__RefHeading___Toc489667_774463916"/>
      <w:bookmarkStart w:id="29" w:name="_Toc11"/>
      <w:bookmarkEnd w:id="28"/>
      <w:r>
        <w:rPr>
          <w:rtl w:val="true"/>
        </w:rPr>
        <w:t>الثالث</w:t>
      </w:r>
      <w:r>
        <w:rPr>
          <w:rtl w:val="true"/>
        </w:rPr>
        <w:t>:</w:t>
      </w:r>
      <w:r>
        <w:rPr>
          <w:rtl w:val="true"/>
        </w:rPr>
        <w:t>انّ حکم الفقهاء بانّ الأصل فی العقود اللزوم مأخوذ من مفهوم العقد و معناه اللغوی</w:t>
      </w:r>
      <w:bookmarkEnd w:id="29"/>
    </w:p>
    <w:p>
      <w:pPr>
        <w:pStyle w:val="BookText"/>
        <w:rPr/>
      </w:pPr>
      <w:r>
        <w:rPr>
          <w:rFonts w:ascii="IRNazanin" w:hAnsi="IRNazanin" w:eastAsia="IRNazanin"/>
          <w:color w:val="111111"/>
          <w:sz w:val="28"/>
          <w:sz w:val="28"/>
          <w:szCs w:val="28"/>
          <w:rtl w:val="true"/>
          <w:lang w:bidi="fa-IR"/>
        </w:rPr>
        <w:t>، فانّ العقد هو العهد أو العهد المشدّد، و هو کنایة عن لزوم الوفاء و عدم قبوله للانثلام کالبیعة فهی عهد مشدد بین المبایع و المبایع له علی وجه یثق الإنسان بعدم نقضها و الوفاء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فعقد البیع و النکاح و الضمان و الوقف من مقولة العقد المشدّد الّذی طبعها اللزوم و الاستحکام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انّ الغایة المنشودة من العقود غالباً لا تحصل إلاّ بلزومها،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الغایة من البیع تمکّن کلّ من المتعاقدین من التصرّف فیما صار إلیه، و إنّما یتمّ ذلک باللزوم لیأمن من نقض صاحبه علیه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استعمالها فی العقود الجائزة من باب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تجب دراسة حال کلّ عقد بخصوصه و انّ الغایة المطلوبة منه هل تحصل مطلقاً أو تحصل فی صورة اللزوم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علیه باللزوم ، و لا یمکن الحکم علی عامّة العقود مرّة واحدة بل لا بدّ من ملاحظة کلّ برأسه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ذلک أوضح الطرق، مثلاً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عقد فی نظر العقلاء طبعاً</w:t>
      </w:r>
      <w:bookmarkStart w:id="30" w:name="pg5012_32191"/>
    </w:p>
    <w:p>
      <w:pPr>
        <w:pStyle w:val="BookText"/>
        <w:rPr/>
      </w:pPr>
      <w:bookmarkEnd w:id="30"/>
      <w:r>
        <w:rPr>
          <w:rFonts w:ascii="IRNazanin" w:hAnsi="IRNazanin" w:eastAsia="IRNazanin"/>
          <w:color w:val="111111"/>
          <w:sz w:val="28"/>
          <w:sz w:val="28"/>
          <w:szCs w:val="28"/>
          <w:rtl w:val="true"/>
          <w:lang w:bidi="fa-IR"/>
        </w:rPr>
        <w:t>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فطبیعة العاریة خصوصاً فیما إذا لم تحدد بوقت، هی الجواز، لأنّ المعیر لم یقطع علاقته بماله و إنّما دفعه إلی المستعیر لیقضی به حاجته ثمّ یردّها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طبیعة الوقف، فإنّها عبارة عن قطع المالک علقتَه عن الموقوف و إدخاله فی سلطة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البیع، فإنّ غرض کلّ من المتعاقدین هو التصرّف فیما صار إلیه تصرّفاً مأموناً من نقض صاحبه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 من البائع و المشتری إنّما یقدم علی البیع لأن یقضی به حاجته التی لا تقضی إلاّ أن یکون کلّ مالکاً للثمن أو المثمن علی وجه تنقطع به سلطنة البائع أو المشتری، فالمشتری یرید أن یشتری بیتاً و یسکن فیه و تحصل له الطمأنینة من أزمة المسکن بحیث لا یکون للبائع سلطة الفسخ أو یرید أن یجعله صداقاً لزوجته أو غیر ذلک من الأُمور التی تقتضی بطبعها کون البیع عقداً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تظهر الحال فی النکاح و الضمان، فإنّ الأغراض الداعیة إلی إنشائهما لا تحصل إلاّ باللزوم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الأصل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إلاّ فی الشبهات الحکمیة کالشکّ فی لزوم الجعالة و عدمه، لا فی الشبهات الموضوعیة التی ربّما یتردّد العقد بین 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لازم کالصلح و الآخر جائز کالودیعة، فلا یجری فیها ذلک الأصل، بل لا بدّ فیها من الرجوع إلی قواعد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دراسة طبائع العقود و خصائصها و نتائجها عند العرف کاف فی الحکم علیه باللزوم مطلقاً أو الجواز کذلک</w:t>
      </w:r>
      <w:r>
        <w:rPr>
          <w:rFonts w:eastAsia="IRNazanin" w:cs="IRNazanin"/>
          <w:color w:val="111111"/>
          <w:sz w:val="28"/>
          <w:szCs w:val="28"/>
          <w:rtl w:val="true"/>
          <w:lang w:bidi="fa-IR"/>
        </w:rPr>
        <w:t>.</w:t>
      </w:r>
    </w:p>
    <w:p>
      <w:pPr>
        <w:pStyle w:val="Heading5"/>
        <w:numPr>
          <w:ilvl w:val="4"/>
          <w:numId w:val="1"/>
        </w:numPr>
        <w:rPr/>
      </w:pPr>
      <w:bookmarkStart w:id="31" w:name="__RefHeading___Toc489669_774463916"/>
      <w:bookmarkStart w:id="32" w:name="_Toc12"/>
      <w:bookmarkEnd w:id="31"/>
      <w:r>
        <w:rPr>
          <w:rtl w:val="true"/>
        </w:rPr>
        <w:t>الرابع</w:t>
      </w:r>
      <w:r>
        <w:rPr>
          <w:rtl w:val="true"/>
        </w:rPr>
        <w:t>:</w:t>
      </w:r>
      <w:r>
        <w:rPr>
          <w:rtl w:val="true"/>
        </w:rPr>
        <w:t>مقتضی الأدلّة الاجتهادیة من العمومات و الإطلاقات</w:t>
      </w:r>
      <w:bookmarkEnd w:id="32"/>
    </w:p>
    <w:p>
      <w:pPr>
        <w:pStyle w:val="Heading6"/>
        <w:numPr>
          <w:ilvl w:val="5"/>
          <w:numId w:val="1"/>
        </w:numPr>
        <w:rPr/>
      </w:pPr>
      <w:bookmarkStart w:id="33" w:name="__RefHeading___Toc489671_774463916"/>
      <w:bookmarkStart w:id="34" w:name="_Toc13"/>
      <w:bookmarkEnd w:id="33"/>
      <w:r>
        <w:rPr>
          <w:rtl w:val="true"/>
        </w:rPr>
        <w:t>اشارة</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هذا هو</w:t>
      </w:r>
      <w:bookmarkStart w:id="35" w:name="pg5012_32192"/>
    </w:p>
    <w:p>
      <w:pPr>
        <w:pStyle w:val="BookText"/>
        <w:rPr/>
      </w:pPr>
      <w:bookmarkEnd w:id="35"/>
      <w:r>
        <w:rPr>
          <w:rFonts w:ascii="IRNazanin" w:hAnsi="IRNazanin" w:eastAsia="IRNazanin"/>
          <w:color w:val="111111"/>
          <w:sz w:val="28"/>
          <w:sz w:val="28"/>
          <w:szCs w:val="28"/>
          <w:rtl w:val="true"/>
          <w:lang w:bidi="fa-IR"/>
        </w:rPr>
        <w:t xml:space="preserve">الظاهر من الشیخ الأنصاری فی کتابی البیع و الخیارات </w:t>
      </w:r>
      <w:r>
        <w:rPr>
          <w:rStyle w:val="FootnoteAnchor"/>
          <w:rtl w:val="true"/>
        </w:rPr>
        <w:footnoteReference w:id="16"/>
      </w:r>
      <w:r>
        <w:rPr>
          <w:rFonts w:ascii="IRNazanin" w:hAnsi="IRNazanin" w:eastAsia="IRNazanin"/>
          <w:color w:val="111111"/>
          <w:sz w:val="28"/>
          <w:sz w:val="28"/>
          <w:szCs w:val="28"/>
          <w:rtl w:val="true"/>
          <w:lang w:bidi="fa-IR"/>
        </w:rPr>
        <w:t>حیث استدلّ علی القاعدة بالآیات و الروایات و أثبت بها أنّ الأصل فی العقود و البیع خصوصاً هو اللزوم، نقتصر ممّا ذکره من الأدلة الاجتهادیة بدلیلین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یثبت کون الأصل فی مطلق العقود اللزوم، و الآخر یثبت کونه فی خصوص البیع اللزوم</w:t>
      </w:r>
      <w:r>
        <w:rPr>
          <w:rFonts w:eastAsia="IRNazanin" w:cs="IRNazanin"/>
          <w:color w:val="111111"/>
          <w:sz w:val="28"/>
          <w:szCs w:val="28"/>
          <w:rtl w:val="true"/>
          <w:lang w:bidi="fa-IR"/>
        </w:rPr>
        <w:t>.</w:t>
      </w:r>
    </w:p>
    <w:p>
      <w:pPr>
        <w:pStyle w:val="Heading6"/>
        <w:numPr>
          <w:ilvl w:val="5"/>
          <w:numId w:val="1"/>
        </w:numPr>
        <w:rPr/>
      </w:pPr>
      <w:bookmarkStart w:id="36" w:name="__RefHeading___Toc489673_774463916"/>
      <w:bookmarkStart w:id="37" w:name="_Toc14"/>
      <w:bookmarkEnd w:id="36"/>
      <w:r>
        <w:rPr>
          <w:rtl w:val="true"/>
        </w:rPr>
        <w:t>الدلیل الأوّل</w:t>
      </w:r>
      <w:r>
        <w:rPr>
          <w:rtl w:val="true"/>
        </w:rPr>
        <w:t>:</w:t>
      </w:r>
      <w:r>
        <w:rPr>
          <w:rtl w:val="true"/>
        </w:rPr>
        <w:t>آیة الوفاء بالعقود</w:t>
      </w:r>
      <w:bookmarkEnd w:id="3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بوجوب الوفاء، العمل بما اقتضاه العقد فی نفسه بحسب الدلالة اللفظیة، مثلاً دلّت الآیة المبارکة علی أنّ کلّ عقد یجب الوفاء به، و المراد بالوفاء به، العمل بمقتضاه، و مقتضی العقد إمّا تملیک أو نحوه، و مقتضی لزوم الوفاء، البقاء علی هذا الأثر، و إبقاؤه وجوباً فلا رخصة فی إبطاله، و هذا هو المقصود من اللزوم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الآیة علی أنّه یجب العمل علی وفق العقد، فلو کان العقد لازماً یجب العمل علی وفقه، و إن کان جائزاً فکذلک، و هذا مثل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العمل بالأحکام الشرعیة التی تشمل الواجب و المستحب و المباح، 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لزوم العمل بمقتضاه إن جائزاً فجائز و إن لازماً فلازم، و عندئذ لا تدلّ الآیة علی ما هو المطلوب من أنّ الأصل فی العقود اللزوم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أجاب الشیخ الأعظم عن الإشکال ما هذا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w:t>
      </w:r>
      <w:bookmarkStart w:id="38" w:name="pg5012_32193"/>
    </w:p>
    <w:p>
      <w:pPr>
        <w:pStyle w:val="BookText"/>
        <w:rPr/>
      </w:pPr>
      <w:bookmarkEnd w:id="38"/>
      <w:r>
        <w:rPr>
          <w:rFonts w:ascii="IRNazanin" w:hAnsi="IRNazanin" w:eastAsia="IRNazanin"/>
          <w:color w:val="111111"/>
          <w:sz w:val="28"/>
          <w:sz w:val="28"/>
          <w:szCs w:val="28"/>
          <w:rtl w:val="true"/>
          <w:lang w:bidi="fa-IR"/>
        </w:rPr>
        <w:t>و الجواز من الأحکام الشرعیة للعقد و لیسا من مقتضیات العقد فی نفسه مع قطع النظر عن حکم الشارع، فالذی یجب الوفاء به، ما هو مقتضاه حسب الدلالة اللفظیة، و ما یدلّ علیه العقد بهذه الدلالة من البیع مثلاً هو مالکیة المشتری للمثمن فیجب الوفاء بها و الاحترام لها، و أمّا الوجوب و الجواز، فخارجان عن مفاد العقد، فیخرج عن إطار وجوب الوفاء طبعاً</w:t>
      </w:r>
      <w:r>
        <w:rPr>
          <w:rFonts w:eastAsia="IRNazanin" w:cs="IRNazanin"/>
          <w:color w:val="111111"/>
          <w:sz w:val="28"/>
          <w:szCs w:val="28"/>
          <w:rtl w:val="true"/>
          <w:lang w:bidi="fa-IR"/>
        </w:rPr>
        <w:t xml:space="preserve">. </w:t>
      </w:r>
      <w:r>
        <w:rPr>
          <w:rStyle w:val="FootnoteAnchor"/>
          <w:rtl w:val="true"/>
        </w:rPr>
        <w:footnoteReference w:id="19"/>
      </w:r>
    </w:p>
    <w:p>
      <w:pPr>
        <w:pStyle w:val="Heading6"/>
        <w:numPr>
          <w:ilvl w:val="5"/>
          <w:numId w:val="1"/>
        </w:numPr>
        <w:rPr/>
      </w:pPr>
      <w:bookmarkStart w:id="39" w:name="__RefHeading___Toc489675_774463916"/>
      <w:bookmarkStart w:id="40" w:name="_Toc15"/>
      <w:bookmarkEnd w:id="39"/>
      <w:r>
        <w:rPr>
          <w:rtl w:val="true"/>
        </w:rPr>
        <w:t>الدلیل الثانی</w:t>
      </w:r>
      <w:r>
        <w:rPr>
          <w:rtl w:val="true"/>
        </w:rPr>
        <w:t>:</w:t>
      </w:r>
      <w:r>
        <w:rPr>
          <w:rtl w:val="true"/>
        </w:rPr>
        <w:t>آیة حلیة البیع</w:t>
      </w:r>
      <w:bookmarkEnd w:id="4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استدلّ الشیخ الأعظم بالآیة المبارکة بأنّ الأصل فی البیع اللزوم قائلاً بأنّ حلّیة البیع التی لا یراد بها إلاّ حلّیة جمیع التصرّفات المترتبة علیه التی منها ما یقع بعد فسخ أحد المتبایعین بغیر رضا الآخر مستلزمة لعدم تأثیر ذلک الفسخ و کونه لغواً غیر مؤثر</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41" w:name="__RefHeading___Toc489677_774463916"/>
      <w:bookmarkStart w:id="42" w:name="_Toc16"/>
      <w:bookmarkEnd w:id="41"/>
      <w:r>
        <w:rPr>
          <w:rtl w:val="true"/>
        </w:rPr>
        <w:t>انقسام الخیار إلی قسمین</w:t>
      </w:r>
      <w:bookmarkEnd w:id="42"/>
    </w:p>
    <w:p>
      <w:pPr>
        <w:pStyle w:val="BookText"/>
        <w:rPr/>
      </w:pPr>
      <w:r>
        <w:rPr>
          <w:rFonts w:ascii="Amiri" w:hAnsi="Amiri" w:eastAsia="Amiri" w:cs="Amiri"/>
          <w:color w:val="111111"/>
          <w:sz w:val="28"/>
          <w:sz w:val="28"/>
          <w:szCs w:val="28"/>
          <w:rtl w:val="true"/>
          <w:lang w:bidi="ar-SA"/>
        </w:rPr>
        <w:t>ثمّ إنّ الخیار علی قسمین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یختصّ بالبیع و یعمّ سائر العقود</w:t>
      </w:r>
      <w:r>
        <w:rPr>
          <w:rFonts w:eastAsia="IRNazanin" w:cs="IRNazanin"/>
          <w:color w:val="111111"/>
          <w:sz w:val="28"/>
          <w:szCs w:val="28"/>
          <w:rtl w:val="true"/>
          <w:lang w:bidi="fa-IR"/>
        </w:rPr>
        <w:t>.</w:t>
      </w:r>
      <w:bookmarkStart w:id="43" w:name="pg5012_32194"/>
    </w:p>
    <w:p>
      <w:pPr>
        <w:pStyle w:val="BookText"/>
        <w:rPr/>
      </w:pPr>
      <w:bookmarkEnd w:id="4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 به و لا یعمّ غیره کخیار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فلنقدّم الأوّل علی الثانی کما هو مقتضی طبع البحث</w:t>
      </w:r>
      <w:r>
        <w:rPr>
          <w:rFonts w:eastAsia="IRNazanin" w:cs="IRNazanin"/>
          <w:color w:val="111111"/>
          <w:sz w:val="28"/>
          <w:szCs w:val="28"/>
          <w:rtl w:val="true"/>
          <w:lang w:bidi="fa-IR"/>
        </w:rPr>
        <w:t>.</w:t>
      </w:r>
    </w:p>
    <w:p>
      <w:pPr>
        <w:pStyle w:val="Heading3"/>
        <w:numPr>
          <w:ilvl w:val="2"/>
          <w:numId w:val="1"/>
        </w:numPr>
        <w:rPr/>
      </w:pPr>
      <w:bookmarkStart w:id="44" w:name="__RefHeading___Toc489679_774463916"/>
      <w:bookmarkStart w:id="45" w:name="_Toc17"/>
      <w:bookmarkEnd w:id="44"/>
      <w:r>
        <w:rPr>
          <w:rtl w:val="true"/>
        </w:rPr>
        <w:t>التحقیق</w:t>
      </w:r>
      <w:bookmarkEnd w:id="45"/>
    </w:p>
    <w:p>
      <w:pPr>
        <w:pStyle w:val="BookText"/>
        <w:rPr/>
      </w:pPr>
      <w:r>
        <w:rPr>
          <w:rFonts w:ascii="IRNazanin" w:hAnsi="IRNazanin" w:eastAsia="IRNazanin"/>
          <w:color w:val="111111"/>
          <w:sz w:val="28"/>
          <w:sz w:val="28"/>
          <w:szCs w:val="28"/>
          <w:rtl w:val="true"/>
          <w:lang w:bidi="fa-IR"/>
        </w:rPr>
        <w:t>بیّن کیفیة دلالة الأدلّة التالیة علی انّ الأصل فی العقود،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علی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الخیارات من متاجر الشیخ ،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طبعة تبریز و تعلیقة السید الطباطبائی علی خیارات المتاجر، ص </w:t>
      </w:r>
      <w:r>
        <w:rPr>
          <w:rFonts w:eastAsia="IRNazanin" w:cs="IRNazanin"/>
          <w:color w:val="111111"/>
          <w:sz w:val="28"/>
          <w:szCs w:val="28"/>
          <w:lang w:bidi="fa-IR"/>
        </w:rPr>
        <w:t>4</w:t>
      </w:r>
      <w:r>
        <w:rPr>
          <w:rFonts w:eastAsia="IRNazanin" w:cs="IRNazanin"/>
          <w:color w:val="111111"/>
          <w:sz w:val="28"/>
          <w:szCs w:val="28"/>
          <w:rtl w:val="true"/>
          <w:lang w:bidi="fa-IR"/>
        </w:rPr>
        <w:t>.</w:t>
      </w:r>
      <w:bookmarkStart w:id="46" w:name="pg5012_32195"/>
    </w:p>
    <w:p>
      <w:pPr>
        <w:pStyle w:val="Heading2"/>
        <w:numPr>
          <w:ilvl w:val="1"/>
          <w:numId w:val="1"/>
        </w:numPr>
        <w:rPr/>
      </w:pPr>
      <w:bookmarkStart w:id="47" w:name="__RefHeading___Toc489681_774463916"/>
      <w:bookmarkStart w:id="48" w:name="_Toc18"/>
      <w:bookmarkEnd w:id="46"/>
      <w:bookmarkEnd w:id="47"/>
      <w:r>
        <w:rPr>
          <w:rtl w:val="true"/>
        </w:rPr>
        <w:t>المقصد الأوّل</w:t>
      </w:r>
      <w:r>
        <w:rPr>
          <w:rtl w:val="true"/>
        </w:rPr>
        <w:t xml:space="preserve">: </w:t>
      </w:r>
      <w:r>
        <w:rPr>
          <w:rtl w:val="true"/>
        </w:rPr>
        <w:t>فی الخیارات العامّة</w:t>
      </w:r>
      <w:r>
        <w:rPr>
          <w:rtl w:val="true"/>
        </w:rPr>
        <w:t>:</w:t>
      </w:r>
      <w:r>
        <w:rPr>
          <w:rtl w:val="true"/>
        </w:rPr>
        <w:t>ما لا یختصّ بالبیع</w:t>
      </w:r>
      <w:bookmarkEnd w:id="48"/>
    </w:p>
    <w:p>
      <w:pPr>
        <w:pStyle w:val="Heading3"/>
        <w:numPr>
          <w:ilvl w:val="2"/>
          <w:numId w:val="1"/>
        </w:numPr>
        <w:rPr/>
      </w:pPr>
      <w:bookmarkStart w:id="49" w:name="__RefHeading___Toc489683_774463916"/>
      <w:bookmarkStart w:id="50" w:name="_Toc19"/>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خیار الشرط</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الشرط</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الغبن</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العیب</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تبعّض الصفقة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الرؤیة</w:t>
      </w:r>
      <w:bookmarkStart w:id="51" w:name="pg5012_32197"/>
    </w:p>
    <w:p>
      <w:pPr>
        <w:pStyle w:val="Heading3"/>
        <w:numPr>
          <w:ilvl w:val="2"/>
          <w:numId w:val="1"/>
        </w:numPr>
        <w:rPr/>
      </w:pPr>
      <w:bookmarkStart w:id="52" w:name="__RefHeading___Toc489685_774463916"/>
      <w:bookmarkStart w:id="53" w:name="_Toc20"/>
      <w:bookmarkEnd w:id="51"/>
      <w:bookmarkEnd w:id="52"/>
      <w:r>
        <w:rPr>
          <w:rtl w:val="true"/>
        </w:rPr>
        <w:t>الفصل الأوّل</w:t>
      </w:r>
      <w:bookmarkEnd w:id="53"/>
    </w:p>
    <w:p>
      <w:pPr>
        <w:pStyle w:val="Heading4"/>
        <w:numPr>
          <w:ilvl w:val="3"/>
          <w:numId w:val="1"/>
        </w:numPr>
        <w:rPr/>
      </w:pPr>
      <w:bookmarkStart w:id="54" w:name="__RefHeading___Toc489687_774463916"/>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خیار الشرط</w:t>
      </w:r>
    </w:p>
    <w:p>
      <w:pPr>
        <w:pStyle w:val="BookText"/>
        <w:rPr/>
      </w:pPr>
      <w:r>
        <w:rPr>
          <w:rFonts w:ascii="IRNazanin" w:hAnsi="IRNazanin" w:eastAsia="IRNazanin"/>
          <w:color w:val="111111"/>
          <w:sz w:val="28"/>
          <w:sz w:val="28"/>
          <w:szCs w:val="28"/>
          <w:rtl w:val="true"/>
          <w:lang w:bidi="fa-IR"/>
        </w:rPr>
        <w:t>خیار الشرط هو الخیار الثابت بسبب اشتراطه فی العقد، مثلاً إذا اشترط المتعاقدان أو أحدهما فی العقد أن یکون لهما فیه الخیار ما شاءا من الزمان ثلاثاً أو شهراً أو أکثر، فیسمّی هذا النوع من الخیار بخیار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یسمّی شرط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فینعقد العقد و یکون لهما خیار فی تلک المدّة إلاّ أن یسقطاه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الخیار و خیار المجلس أو الحیوان، هو انّ الخیار فی الثانی أثر نفس العقد شرعاً بخلاف المقام، فإنّ الخیار فُرض علی العقد من جانب المتبایعین أو أحدهما</w:t>
      </w:r>
      <w:r>
        <w:rPr>
          <w:rFonts w:eastAsia="IRNazanin" w:cs="IRNazanin"/>
          <w:color w:val="111111"/>
          <w:sz w:val="28"/>
          <w:szCs w:val="28"/>
          <w:rtl w:val="true"/>
          <w:lang w:bidi="fa-IR"/>
        </w:rPr>
        <w:t>.</w:t>
      </w:r>
    </w:p>
    <w:p>
      <w:pPr>
        <w:pStyle w:val="Heading4"/>
        <w:numPr>
          <w:ilvl w:val="3"/>
          <w:numId w:val="1"/>
        </w:numPr>
        <w:rPr/>
      </w:pPr>
      <w:bookmarkStart w:id="56" w:name="__RefHeading___Toc489689_774463916"/>
      <w:bookmarkStart w:id="57" w:name="_Toc22"/>
      <w:bookmarkEnd w:id="56"/>
      <w:r>
        <w:rPr>
          <w:rtl w:val="true"/>
        </w:rPr>
        <w:t>و یدلّ علی صحّة هذا الشرط الأُمور التالیة</w:t>
      </w:r>
      <w:r>
        <w:rPr>
          <w:rtl w:val="true"/>
        </w:rPr>
        <w:t>:</w:t>
      </w:r>
      <w:bookmarkEnd w:id="57"/>
    </w:p>
    <w:p>
      <w:pPr>
        <w:pStyle w:val="Heading5"/>
        <w:numPr>
          <w:ilvl w:val="4"/>
          <w:numId w:val="1"/>
        </w:numPr>
        <w:rPr/>
      </w:pPr>
      <w:bookmarkStart w:id="58" w:name="__RefHeading___Toc489691_774463916"/>
      <w:bookmarkStart w:id="59" w:name="_Toc23"/>
      <w:bookmarkEnd w:id="58"/>
      <w:r>
        <w:rPr/>
        <w:t>1</w:t>
      </w:r>
      <w:r>
        <w:rPr>
          <w:rtl w:val="true"/>
        </w:rPr>
        <w:t>-</w:t>
      </w:r>
      <w:r>
        <w:rPr>
          <w:rtl w:val="true"/>
        </w:rPr>
        <w:t>سیرة العقلاء</w:t>
      </w:r>
      <w:bookmarkEnd w:id="5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أطبق العقلاء علی هذا النوع من الشرط فی معاملاتهم مع عدم ردع من الشارع، و هذا کاف فی إثبات الصحّة من غیر فرق بین أن تکون المدّة قلیلة أو کثیرة، خلافاً لأبی حنیفة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تتجاوز المدّة عن ثلاث، و عند مالک ما تدعو الحاجة إلیه</w:t>
      </w:r>
      <w:r>
        <w:rPr>
          <w:rFonts w:eastAsia="IRNazanin" w:cs="IRNazanin"/>
          <w:color w:val="111111"/>
          <w:sz w:val="28"/>
          <w:szCs w:val="28"/>
          <w:rtl w:val="true"/>
          <w:lang w:bidi="fa-IR"/>
        </w:rPr>
        <w:t xml:space="preserve">. </w:t>
      </w:r>
      <w:r>
        <w:rPr>
          <w:rStyle w:val="FootnoteAnchor"/>
          <w:rtl w:val="true"/>
        </w:rPr>
        <w:footnoteReference w:id="22"/>
      </w:r>
      <w:bookmarkStart w:id="60" w:name="pg5012_32198"/>
    </w:p>
    <w:p>
      <w:pPr>
        <w:pStyle w:val="Heading5"/>
        <w:numPr>
          <w:ilvl w:val="4"/>
          <w:numId w:val="1"/>
        </w:numPr>
        <w:rPr/>
      </w:pPr>
      <w:bookmarkStart w:id="61" w:name="__RefHeading___Toc489693_774463916"/>
      <w:bookmarkStart w:id="62" w:name="_Toc24"/>
      <w:bookmarkEnd w:id="60"/>
      <w:bookmarkEnd w:id="61"/>
      <w:r>
        <w:rPr/>
        <w:t>2</w:t>
      </w:r>
      <w:r>
        <w:rPr>
          <w:rtl w:val="true"/>
        </w:rPr>
        <w:t>-</w:t>
      </w:r>
      <w:r>
        <w:rPr>
          <w:rtl w:val="true"/>
        </w:rPr>
        <w:t>الأخبار العامّة</w:t>
      </w:r>
      <w:bookmarkEnd w:id="62"/>
    </w:p>
    <w:p>
      <w:pPr>
        <w:pStyle w:val="BookText"/>
        <w:rPr/>
      </w:pPr>
      <w:r>
        <w:rPr>
          <w:rFonts w:ascii="IRNazanin" w:hAnsi="IRNazanin" w:eastAsia="IRNazanin"/>
          <w:color w:val="111111"/>
          <w:sz w:val="28"/>
          <w:sz w:val="28"/>
          <w:szCs w:val="28"/>
          <w:rtl w:val="true"/>
          <w:lang w:bidi="fa-IR"/>
        </w:rPr>
        <w:t>دلّت طائفة من الأخبار علی صحّة اشتراط کلّ شرط فی العقد إلاّ ما خالف کتاب اللّه و سنّة رسوله،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إلاّ کلّ شرط خالف کتاب اللّه عزّ و جلّ</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لیس شرط الخیار فی مدّة مضبوطة ممّا خالف کتاب اللّه و سنّة رسوله</w:t>
      </w:r>
      <w:r>
        <w:rPr>
          <w:rFonts w:eastAsia="IRNazanin" w:cs="IRNazanin"/>
          <w:color w:val="111111"/>
          <w:sz w:val="28"/>
          <w:szCs w:val="28"/>
          <w:rtl w:val="true"/>
          <w:lang w:bidi="fa-IR"/>
        </w:rPr>
        <w:t>.</w:t>
      </w:r>
    </w:p>
    <w:p>
      <w:pPr>
        <w:pStyle w:val="Heading5"/>
        <w:numPr>
          <w:ilvl w:val="4"/>
          <w:numId w:val="1"/>
        </w:numPr>
        <w:rPr/>
      </w:pPr>
      <w:bookmarkStart w:id="63" w:name="__RefHeading___Toc489695_774463916"/>
      <w:bookmarkStart w:id="64" w:name="_Toc25"/>
      <w:bookmarkEnd w:id="63"/>
      <w:r>
        <w:rPr/>
        <w:t>3</w:t>
      </w:r>
      <w:r>
        <w:rPr>
          <w:rtl w:val="true"/>
        </w:rPr>
        <w:t>-</w:t>
      </w:r>
      <w:r>
        <w:rPr>
          <w:rtl w:val="true"/>
        </w:rPr>
        <w:t>الأخبار الخاصّة</w:t>
      </w:r>
      <w:bookmarkEnd w:id="64"/>
    </w:p>
    <w:p>
      <w:pPr>
        <w:pStyle w:val="BookText"/>
        <w:rPr/>
      </w:pPr>
      <w:r>
        <w:rPr>
          <w:rFonts w:ascii="IRNazanin" w:hAnsi="IRNazanin" w:eastAsia="IRNazanin"/>
          <w:color w:val="111111"/>
          <w:sz w:val="28"/>
          <w:sz w:val="28"/>
          <w:szCs w:val="28"/>
          <w:rtl w:val="true"/>
          <w:lang w:bidi="fa-IR"/>
        </w:rPr>
        <w:t>هناک أخبار وردت فی صحّة خصوص هذا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عبد اللّه بن سنان بسند معتبر عند المشهور،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 أیّاماً معدودة فهلک فی ید المشتری قبل أن یمضی الوقت فهو من مال البائع</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المراد من الشرط فی الروایة هو شرط الخیار، و کون التلف فی الروایة من مال البائع و محسوباً علیه لقاعدة خاصة فی باب الخیار ستوافیک فی موردها</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السکونی بسند معتبر، عن أبی عبد اللّه علیه السَّلام أنّ أمیر المؤمنین علیه السَّلام قضی فی رجل اشتری ثوباً بشرط إلی نصف النهار، فعرض له ربح فأراد بیعه،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 انّه قد رضیه فاستوجبه، ثمّ لیَبعْه إن شاء، فإن أقامه فی السوق و لم یبع، فقد وجب علیه</w:t>
      </w:r>
      <w:r>
        <w:rPr>
          <w:rFonts w:eastAsia="IRNazanin" w:cs="IRNazanin"/>
          <w:color w:val="111111"/>
          <w:sz w:val="28"/>
          <w:szCs w:val="28"/>
          <w:rtl w:val="true"/>
          <w:lang w:bidi="fa-IR"/>
        </w:rPr>
        <w:t xml:space="preserve">». </w:t>
      </w:r>
      <w:r>
        <w:rPr>
          <w:rStyle w:val="FootnoteAnchor"/>
          <w:rtl w:val="true"/>
        </w:rPr>
        <w:footnoteReference w:id="26"/>
      </w:r>
      <w:bookmarkStart w:id="65" w:name="pg5012_32199"/>
    </w:p>
    <w:p>
      <w:pPr>
        <w:pStyle w:val="BookText"/>
        <w:rPr/>
      </w:pPr>
      <w:bookmarkEnd w:id="65"/>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إنّما یجوز إذا لم یخالف کتاب اللّه و سنّة رسوله و هذا النوع من الشرط یخالف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الخیار بمعنی عدم وجوب الوفاء فی المدّة المضروبة، یخالف مفاد الآیة الدالّة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یخالف السنّة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جعل الخیار أیّاً ما، یستلزم عدم لزومه بعد الافتراق و هو یخالف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وجب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الشرط ضمن البیع لا یخالف الکتاب و لا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مفاد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الوفاء بما عقدوا علیه، و المفروض انّ المعقود علیه لیس هو البیع علی وجه الإطلاق بل البیع المقرون بالخیار إلی مدّة معیّنة، فعندئذ یجب الوفاء بالبیع المقید لا بالبیع المطلق، فالقول بجواز البیع إلی مدّة معیّنة و لزومه بعد انقضائها، هو نفس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الافتراق بما هو هو ما لم یقترن بشیء آخر ملزِم للعقد، و هذا لا ینافی أن یکون هناک طارئ آخر موجب لبقاء البیع علی الجواز، نظیر خیار العیب و الغبن خصوصاً علی القول بأنّ مبدأ الخیار فی العیب هو العقد</w:t>
      </w:r>
      <w:r>
        <w:rPr>
          <w:rFonts w:eastAsia="IRNazanin" w:cs="IRNazanin"/>
          <w:color w:val="111111"/>
          <w:sz w:val="28"/>
          <w:szCs w:val="28"/>
          <w:rtl w:val="true"/>
          <w:lang w:bidi="fa-IR"/>
        </w:rPr>
        <w:t>.</w:t>
      </w:r>
    </w:p>
    <w:p>
      <w:pPr>
        <w:pStyle w:val="Heading4"/>
        <w:numPr>
          <w:ilvl w:val="3"/>
          <w:numId w:val="1"/>
        </w:numPr>
        <w:rPr/>
      </w:pPr>
      <w:bookmarkStart w:id="66" w:name="__RefHeading___Toc489697_774463916"/>
      <w:bookmarkStart w:id="67" w:name="_Toc26"/>
      <w:bookmarkEnd w:id="66"/>
      <w:r>
        <w:rPr>
          <w:rtl w:val="true"/>
        </w:rPr>
        <w:t>الخیار المتّصل بالعقد و المنفصل</w:t>
      </w:r>
      <w:bookmarkEnd w:id="67"/>
    </w:p>
    <w:p>
      <w:pPr>
        <w:pStyle w:val="BookText"/>
        <w:rPr/>
      </w:pPr>
      <w:r>
        <w:rPr>
          <w:rFonts w:ascii="IRNazanin" w:hAnsi="IRNazanin" w:eastAsia="IRNazanin"/>
          <w:color w:val="111111"/>
          <w:sz w:val="28"/>
          <w:sz w:val="28"/>
          <w:szCs w:val="28"/>
          <w:rtl w:val="true"/>
          <w:lang w:bidi="fa-IR"/>
        </w:rPr>
        <w:t>یجوز أن یکون زمان الخیار متّصلاً بالعقد أو منفصلاً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کما إذا عقد و اشترط الخیار من زمان العقد إلی ثلاثة أیام، و الثانی کما إذا عقد یوم الأربعاء و اشترط الخیار فی خصوص یوم الجمعة، و الدلیل علی صحّتهما إطلاق الدلیل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افترقا یوم الأربعاء یصیر العقد لازماً، فإذا جاء یوم الجمعة یلزم انقلاب العقد اللازم إلی العقد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صیرورة العقد جائزاً بعد لزومه لا یکون مانعاً من صحّة الاشتراط بعد إطلاق الأدلّة خصوصاً بعد وجوده فی الخیارات کخیار تأخیر الثمن من جانب المشتری حیث یُحدِث خیاراً للبائع بعد ثلاثة أیام من زمان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المقام لزوم ضبط المدّة، فلا یجوز أن یناط بما یحتمل الزیادة و النقصان کقدوم الحاجّ أو أوان الحصاد أو الدیاس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لزوم اعتبار العلم بالعوضین فی البیع بحیث یکون الجهل بهما أو بأحدهما مانعاً عن الصحّة و شرط الخیار إلی مدّة مجهولة، یوجب الجهل بالثمن لتردد مدّة الخیار التی هی جزء من الثمن، بین یوم و عام، فلا یدری انّ الثمن هل هو دینار مع خیار یوم أو دینار مع خیار عام؟ 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تراضیا علی مدّة مجهولة کقدوم الحاج بطل بلا خلاف بل حکی الإجماع علیه لصیرورة المعاملة بذلک غرریة و لا عبرة بمسامحة العرف فی بعض المقامات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ثمّ إنّه لا فرق فی بطلان العقد بین ذکر المدّة المجهولة کقدوم الحاج، و عدم ذکر المدّة أصلاً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علی أن یکون لی الخیار، و بین ذکر المدّة المطلقة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علی أن یکون لی الخیار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لاستواء الکلّ فی الجهل علی ما قلناه، إلاّ أن یکون هناک قرینة عرفیة لتعیین المدّة و هو خارج عن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مبدأ هذا الخیار فهل هو حین العقد أو حین التفرّق؟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الطوسی إلی کون المبدأ هو تفرّق الأبدان</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الشیخ الأعظم إلی أنّ المبدأ هو حین العقد، مستدلاً بأنّه المتبادر من کلام المتبایعین</w:t>
      </w:r>
      <w:r>
        <w:rPr>
          <w:rFonts w:eastAsia="IRNazanin" w:cs="IRNazanin"/>
          <w:color w:val="111111"/>
          <w:sz w:val="28"/>
          <w:szCs w:val="28"/>
          <w:rtl w:val="true"/>
          <w:lang w:bidi="fa-IR"/>
        </w:rPr>
        <w:t>.</w:t>
      </w:r>
      <w:bookmarkStart w:id="68" w:name="pg5012_32201"/>
    </w:p>
    <w:p>
      <w:pPr>
        <w:pStyle w:val="BookText"/>
        <w:rPr/>
      </w:pPr>
      <w:bookmarkEnd w:id="68"/>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کان هناک تبادر أو قرینة علی أحد الأمرین فهو المتّبع و إلاّ فإن کان نهایة خیار الشرط محدداً فیصحّ أیضاً،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بشرط أن یکون لی الخیار إلی غروب یوم الجمعة، فلا یضرّ الجهل بمبدإ الخیار، لکون المنتهی معلوماً و إلاّ فیبطل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بأن یکون لی الخیار ثلاثین ساعة، فانّه إذا جهل المبدأ تسری الجهالة إلی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 یصحّ جعل الخیار لأحد المتبایعین یصحّ جعله للأجنبی بأن یبیع الولد و یجعل الخیار لوکیله</w:t>
      </w:r>
      <w:r>
        <w:rPr>
          <w:rFonts w:eastAsia="IRNazanin" w:cs="IRNazanin"/>
          <w:color w:val="111111"/>
          <w:sz w:val="28"/>
          <w:szCs w:val="28"/>
          <w:rtl w:val="true"/>
          <w:lang w:bidi="fa-IR"/>
        </w:rPr>
        <w:t>.</w:t>
      </w:r>
    </w:p>
    <w:p>
      <w:pPr>
        <w:pStyle w:val="Heading4"/>
        <w:numPr>
          <w:ilvl w:val="3"/>
          <w:numId w:val="1"/>
        </w:numPr>
        <w:rPr/>
      </w:pPr>
      <w:bookmarkStart w:id="69" w:name="__RefHeading___Toc489699_774463916"/>
      <w:bookmarkStart w:id="70" w:name="_Toc27"/>
      <w:bookmarkEnd w:id="69"/>
      <w:r>
        <w:rPr>
          <w:rtl w:val="true"/>
        </w:rPr>
        <w:t>بیع الخیار</w:t>
      </w:r>
      <w:bookmarkEnd w:id="70"/>
    </w:p>
    <w:p>
      <w:pPr>
        <w:pStyle w:val="Heading5"/>
        <w:numPr>
          <w:ilvl w:val="4"/>
          <w:numId w:val="1"/>
        </w:numPr>
        <w:rPr/>
      </w:pPr>
      <w:bookmarkStart w:id="71" w:name="__RefHeading___Toc489701_774463916"/>
      <w:bookmarkStart w:id="72" w:name="_Toc28"/>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من أفراد خیار الشرط، الخیار الذی یضاف إلیه البیع،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الخیار أی البیع الذی فیه الخیار، و المقصود منه فی مصطلح الإمامیة أن یشترط البائع علی المشتری انّ له حقّ استرجاع المبیع بردّ الثمن فی مدّة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عندنا البیع بشرط،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إلی شهر فإن رددتَ علیّ الثمن و إلاّ کان المبیع لی ، فإن ردّ علیه وجب علیه ردّ الملک، و إن جازت المدّة ملک بالعقد الأوّل</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من مصالح تشریع هذا النوع من البیع حدّ الناس عن أکل الربا، حیث إنّه ربّما تمسّ الحاجة إلی المال و لا یتحصّل إلاّ بالربا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الاحتراز عنه یبیع داره بثمنه الواقعی أو أقلّ منه کما هو الغالب حتی ینتفع هو بثمنها و ینتفع المشتری بالإسکان فیها، و لکنّه ربما لا یقطع البائع علقته بالمبیع تماماً، فیشترط علی المشتری أنّ له استرجاع المثمن بردّ الثمن فی مدّة</w:t>
      </w:r>
      <w:bookmarkStart w:id="73" w:name="pg5012_32202"/>
    </w:p>
    <w:p>
      <w:pPr>
        <w:pStyle w:val="BookText"/>
        <w:rPr/>
      </w:pPr>
      <w:bookmarkEnd w:id="73"/>
      <w:r>
        <w:rPr>
          <w:rFonts w:ascii="IRNazanin" w:hAnsi="IRNazanin" w:eastAsia="IRNazanin"/>
          <w:color w:val="111111"/>
          <w:sz w:val="28"/>
          <w:sz w:val="28"/>
          <w:szCs w:val="28"/>
          <w:rtl w:val="true"/>
          <w:lang w:bidi="fa-IR"/>
        </w:rPr>
        <w:t>مضبوطة، و هذا ما یسمّیه أهل السنّة ببیع الوفاء، و الشیعة ببیع الخیار و هو عندنا جائز إجماعاً و غیر جائز عندهم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الداعی إلی عنوان هذا القسم من خیار الشرط مستقلاً لوجود الخلاف فی صحّة هذا القسم و إلاّ فهو من أقسام خیار الشرط</w:t>
      </w:r>
      <w:r>
        <w:rPr>
          <w:rFonts w:eastAsia="IRNazanin" w:cs="IRNazanin"/>
          <w:color w:val="111111"/>
          <w:sz w:val="28"/>
          <w:szCs w:val="28"/>
          <w:rtl w:val="true"/>
          <w:lang w:bidi="fa-IR"/>
        </w:rPr>
        <w:t>.</w:t>
      </w:r>
    </w:p>
    <w:p>
      <w:pPr>
        <w:pStyle w:val="Heading5"/>
        <w:numPr>
          <w:ilvl w:val="4"/>
          <w:numId w:val="1"/>
        </w:numPr>
        <w:rPr/>
      </w:pPr>
      <w:bookmarkStart w:id="74" w:name="__RefHeading___Toc489703_774463916"/>
      <w:bookmarkStart w:id="75" w:name="_Toc29"/>
      <w:bookmarkEnd w:id="74"/>
      <w:r>
        <w:rPr>
          <w:rtl w:val="true"/>
        </w:rPr>
        <w:t>و یدلّ علی صحّة هذا البیع لفیف من الأخبار</w:t>
      </w:r>
      <w:r>
        <w:rPr>
          <w:rtl w:val="true"/>
        </w:rPr>
        <w:t>:</w:t>
      </w:r>
      <w:bookmarkEnd w:id="75"/>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علی بن النعمان </w:t>
      </w:r>
      <w:r>
        <w:rPr>
          <w:rStyle w:val="FootnoteAnchor"/>
          <w:rtl w:val="true"/>
        </w:rPr>
        <w:footnoteReference w:id="30"/>
      </w:r>
      <w:r>
        <w:rPr>
          <w:rFonts w:ascii="IRNazanin" w:hAnsi="IRNazanin" w:eastAsia="IRNazanin"/>
          <w:color w:val="111111"/>
          <w:sz w:val="28"/>
          <w:sz w:val="28"/>
          <w:szCs w:val="28"/>
          <w:rtl w:val="true"/>
          <w:lang w:bidi="fa-IR"/>
        </w:rPr>
        <w:t xml:space="preserve">عن سعید بن یسار </w:t>
      </w:r>
      <w:r>
        <w:rPr>
          <w:rStyle w:val="FootnoteAnchor"/>
          <w:rtl w:val="true"/>
        </w:rPr>
        <w:footnoteReference w:id="3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نخالط أُناساً من أهل السواد و غیرهم، فنبیعهم و نربح علیهم للعشرة اثنی عشر و العشرة ثلاثة عشر، و نؤخّر ذلک فیما بیننا و بینهم السنة و نحوها، و یکتب لنا الرجل علی داره أو علی أرضه بذلک المال الذی فیه الفضل الذی أخذ منّا شراءً، قد باع و قبض الثمن منه فنعده إن هو جاء بالمال إلی وقت بیننا و بینه أن نردّ علیه الشراء، فإن جاء الوقت و لم یأتنا بالدراهم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الشراء؟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أنّه لک إن لم یفعل، و إن جاء بالمال </w:t>
      </w:r>
      <w:r>
        <w:rPr>
          <w:rStyle w:val="FootnoteAnchor"/>
          <w:rtl w:val="true"/>
        </w:rPr>
        <w:footnoteReference w:id="32"/>
      </w:r>
      <w:r>
        <w:rPr>
          <w:rFonts w:ascii="IRNazanin" w:hAnsi="IRNazanin" w:eastAsia="IRNazanin"/>
          <w:color w:val="111111"/>
          <w:sz w:val="28"/>
          <w:sz w:val="28"/>
          <w:szCs w:val="28"/>
          <w:rtl w:val="true"/>
          <w:lang w:bidi="fa-IR"/>
        </w:rPr>
        <w:t>للوقت فردّ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و إن کانت مشتملة علی لفظ الوعد لکن المراد منه هو الاشتراط بقرینة الجواب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أنّه 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سمع أبا عبد اللّه علیه السَّلام و سأله رجل و أنا عنده،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مسلم احتاج إلی بیع داره، فجاء إلی أخیه،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أبیعک داری هذه، و تکون لک أحبّ إلیّ من أن تکون لغیرک علی أن تشترط لی إن</w:t>
      </w:r>
      <w:bookmarkStart w:id="76" w:name="pg5012_32203"/>
    </w:p>
    <w:p>
      <w:pPr>
        <w:pStyle w:val="BookText"/>
        <w:rPr/>
      </w:pPr>
      <w:bookmarkEnd w:id="76"/>
      <w:r>
        <w:rPr>
          <w:rFonts w:ascii="IRNazanin" w:hAnsi="IRNazanin" w:eastAsia="IRNazanin"/>
          <w:color w:val="111111"/>
          <w:sz w:val="28"/>
          <w:sz w:val="28"/>
          <w:szCs w:val="28"/>
          <w:rtl w:val="true"/>
          <w:lang w:bidi="fa-IR"/>
        </w:rPr>
        <w:t>أنا جئتک بثمنها إلی سنة أن ترد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بهذا إن جاء بثمنها إلی سنة ردّها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کانت فیها غلة کثیرة فأخذ الغلة، لمن تکون الغلة؟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الغلة للمشتری، أ لا تری انّه لو احترقت لکانت من ماله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ثمّ إنّ مورد الروایات و إن کان اشتراط البائع الفسخ بردّ الثمن، لکن یجوز للمشتری نفس ذلک الشرط و هو فسخ البیع بردّ المثمن و أخذ الثمن، لأنّ الشرط علی وفاق القاعدة فلا مانع من کلا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انّ مقتضی اشتراط الفسخ من جانب البائع هو ردّ الثمن بعینه أو مثله، لأنّ الغایة من البیع هو التصرّف فی الثمن، و هذه قرینة علی أنّ المراد من الثمن هو الأعمّ من العین 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کان الشرط من جانب المشتری، فمقتضی الإطلاق ردّ المبیع بعینه، فلو تلف سقط الخیار لعدم التمکّن من الشرط، و لا یکفی ردّ البدل، لانصراف الإطلاق فی مورد المبیع إلی ردّ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المبیع من المنتوجات الصناعیة التی لا یتمیّز عین المبیع عن مثله کالأوانی و الألبسة، فلا یبعد الاکتفاء بردّ البدل عند تلف العین</w:t>
      </w:r>
      <w:r>
        <w:rPr>
          <w:rFonts w:eastAsia="IRNazanin" w:cs="IRNazanin"/>
          <w:color w:val="111111"/>
          <w:sz w:val="28"/>
          <w:szCs w:val="28"/>
          <w:rtl w:val="true"/>
          <w:lang w:bidi="fa-IR"/>
        </w:rPr>
        <w:t>.</w:t>
      </w:r>
    </w:p>
    <w:p>
      <w:pPr>
        <w:pStyle w:val="Heading4"/>
        <w:numPr>
          <w:ilvl w:val="3"/>
          <w:numId w:val="1"/>
        </w:numPr>
        <w:rPr/>
      </w:pPr>
      <w:bookmarkStart w:id="77" w:name="__RefHeading___Toc489705_774463916"/>
      <w:bookmarkStart w:id="78" w:name="_Toc30"/>
      <w:bookmarkEnd w:id="77"/>
      <w:r>
        <w:rPr>
          <w:rtl w:val="true"/>
        </w:rPr>
        <w:t>إکمال</w:t>
      </w:r>
      <w:bookmarkEnd w:id="7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صحّة شرط الخیار فی البیع و ما أشبهه من العقود اللازمة کالإجارة و المزارعة و المساقاة، و لأجل ذلک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الخیارات غیر المختصة بالبیع</w:t>
      </w:r>
      <w:r>
        <w:rPr>
          <w:rFonts w:eastAsia="IRNazanin" w:cs="IRNazanin"/>
          <w:color w:val="111111"/>
          <w:sz w:val="28"/>
          <w:szCs w:val="28"/>
          <w:rtl w:val="true"/>
          <w:lang w:bidi="fa-IR"/>
        </w:rPr>
        <w:t>.</w:t>
      </w:r>
      <w:bookmarkStart w:id="79" w:name="pg5012_32204"/>
    </w:p>
    <w:p>
      <w:pPr>
        <w:pStyle w:val="Heading4"/>
        <w:numPr>
          <w:ilvl w:val="3"/>
          <w:numId w:val="1"/>
        </w:numPr>
        <w:rPr/>
      </w:pPr>
      <w:bookmarkStart w:id="80" w:name="__RefHeading___Toc489707_774463916"/>
      <w:bookmarkStart w:id="81" w:name="_Toc31"/>
      <w:bookmarkEnd w:id="79"/>
      <w:bookmarkEnd w:id="80"/>
      <w:r>
        <w:rPr>
          <w:rtl w:val="true"/>
        </w:rPr>
        <w:t>التحقیق</w:t>
      </w:r>
      <w:bookmarkEnd w:id="81"/>
    </w:p>
    <w:p>
      <w:pPr>
        <w:pStyle w:val="BookText"/>
        <w:rPr/>
      </w:pPr>
      <w:r>
        <w:rPr>
          <w:rFonts w:ascii="IRNazanin" w:hAnsi="IRNazanin" w:eastAsia="IRNazanin"/>
          <w:color w:val="111111"/>
          <w:sz w:val="28"/>
          <w:sz w:val="28"/>
          <w:szCs w:val="28"/>
          <w:rtl w:val="true"/>
          <w:lang w:bidi="fa-IR"/>
        </w:rPr>
        <w:t>إنّ العقود بالنسبة إلی خیار الشرط علی أقسام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یدخله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یدخله اتّفاقاً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 مصادیق هذه الأقسام الثلاثة التی ذکرها الشیخ فی کتاب المتاجر، قسم الخیارات ،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تبریز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أقسام خیار الشرط، شرط الاستیمار فأوضح لنا ما هو المراد من هذا الشرط المذکور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المتاجر؟</w:t>
      </w:r>
      <w:bookmarkStart w:id="82" w:name="pg5012_32205"/>
    </w:p>
    <w:p>
      <w:pPr>
        <w:pStyle w:val="Heading3"/>
        <w:numPr>
          <w:ilvl w:val="2"/>
          <w:numId w:val="1"/>
        </w:numPr>
        <w:rPr/>
      </w:pPr>
      <w:bookmarkStart w:id="83" w:name="__RefHeading___Toc489709_774463916"/>
      <w:bookmarkStart w:id="84" w:name="_Toc32"/>
      <w:bookmarkEnd w:id="82"/>
      <w:bookmarkEnd w:id="83"/>
      <w:r>
        <w:rPr>
          <w:rtl w:val="true"/>
        </w:rPr>
        <w:t>الفصل الثانی</w:t>
      </w:r>
      <w:bookmarkEnd w:id="84"/>
    </w:p>
    <w:p>
      <w:pPr>
        <w:pStyle w:val="Heading4"/>
        <w:numPr>
          <w:ilvl w:val="3"/>
          <w:numId w:val="1"/>
        </w:numPr>
        <w:rPr/>
      </w:pPr>
      <w:bookmarkStart w:id="85" w:name="__RefHeading___Toc489711_774463916"/>
      <w:bookmarkStart w:id="86" w:name="_Toc33"/>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خیار تخلّف الشرط</w:t>
      </w:r>
    </w:p>
    <w:p>
      <w:pPr>
        <w:pStyle w:val="BookText"/>
        <w:rPr/>
      </w:pPr>
      <w:r>
        <w:rPr>
          <w:rFonts w:ascii="IRNazanin" w:hAnsi="IRNazanin" w:eastAsia="IRNazanin"/>
          <w:color w:val="111111"/>
          <w:sz w:val="28"/>
          <w:sz w:val="28"/>
          <w:szCs w:val="28"/>
          <w:rtl w:val="true"/>
          <w:lang w:bidi="fa-IR"/>
        </w:rPr>
        <w:t>یطلق الشرط و یراد به تارة المعنی الأُصولی، و هو التعلیق فی مقابل التنجیز، بأن یقصد المتعاقدان، انعقاد المعاملة فی صورة وجود ذلک الشیء لا فی غیرها،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الدار إن قدم الحجّاج الیوم، أو قال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رأس الشهر فقد وقفته،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المال قرضا أو قراضاً إن أخذته من زید، فمن قال بشرطیة التنجیز فی صحّة العقود قال ببطلانه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و یراد به الشرط الفقهی، و هو اشتراط عمل علی المشروط علیه و طلب شیء منه من خیاطة ثوب، أو تعلیم شیء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الشرط فی المقام هو هذا المعنی المسمّی بالشرط الفقهی،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عمل علی ذمّة أحد المتعاقدین، لا الشرط الأُصولی الذی یراد به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ذلک فنقول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شرط أحد المتعاقدین شیئاً علی الآخر، و لم یف المشروط علیه </w:t>
      </w:r>
      <w:r>
        <w:rPr>
          <w:rStyle w:val="FootnoteAnchor"/>
          <w:rtl w:val="true"/>
        </w:rPr>
        <w:footnoteReference w:id="34"/>
      </w:r>
      <w:r>
        <w:rPr>
          <w:rFonts w:ascii="IRNazanin" w:hAnsi="IRNazanin" w:eastAsia="IRNazanin"/>
          <w:color w:val="111111"/>
          <w:sz w:val="28"/>
          <w:sz w:val="28"/>
          <w:szCs w:val="28"/>
          <w:rtl w:val="true"/>
          <w:lang w:bidi="fa-IR"/>
        </w:rPr>
        <w:t>، فللمشروط له، الخیار بین إمضاء العقد و فسخه، کما إذا باع داره بشرط کون الثمن</w:t>
      </w:r>
    </w:p>
    <w:p>
      <w:pPr>
        <w:pStyle w:val="BookText"/>
        <w:rPr/>
      </w:pPr>
      <w:r>
        <w:rPr>
          <w:rFonts w:ascii="IRNazanin" w:hAnsi="IRNazanin" w:eastAsia="IRNazanin"/>
          <w:color w:val="111111"/>
          <w:sz w:val="28"/>
          <w:sz w:val="28"/>
          <w:szCs w:val="28"/>
          <w:rtl w:val="true"/>
          <w:lang w:bidi="fa-IR"/>
        </w:rPr>
        <w:t>نقداً کلّه، أو أن یخیط له قمیصاً،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وفی بالشرط فهو، و إلاّ فللمشروط له، الخیار، لانّ عدم الوفاء بالشرط یفوِّت غرض الشارط مطلقاً، مالیاً کان أو غیره، لأنّ إلزامه بلزوم الوفاء بالعقد المجرّد عن الشرط ضرر منفیّ فی الشرع، مضافاً إلی أنّ الموجود، غیر ما عقد علیه، حیث إنّ المعقود علیه، تسلیم الثمن نقداً أو تسلیمه مع خیاطة قمیص، و المفروض تخلّفه عمّا التزم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الفرق بین خیار الشرط و خیار تخلّف الشرط واضح، لأنّ الخیار الأوّل کما تقدّم فی الفصل السابق نتیجة اشتراط المتعاقدین أو أحدهما الخیارَ فی العقد و قد عُرِّف بالخیار الثابت بالاشتراط ضمن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من أقسامه، شرط فسخ العقد بردّ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الخیار فی الثانی فهو نتیجة تخلّف المشروط علیه من العمل بما التزم به، من دون اشتراط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اتّفقت کلمة الفقهاء علی صحّة الشرط الفقهی إذا کان الشرط جامعاً لشرائط الصحّة التی هی عبارة عن الشرائط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مقدوراً،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سائغاً فی نفسه،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عقلائیاً،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مخالفاً للکتاب و السنّة،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مخالفاً لمقتضی العقد،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مجهولاً،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مستلزماً للمحال،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مذکوراً فی العقد،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العقد منجّزاً لا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بأنّ الشرط الثانی کونه سائغاً فی نفسه یغنی عن الرابع،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مخالفاً للکتاب و السنة، یرجع عدد شروط صحّة الشرط إلی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سیوافیک البحث فی هذه الشروط فی المقصد الثالث</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الشیخ الأنصاری لم یذکر هذا النوع من الخیار مستقلاً استغناء عنه بما ذکره فی خیار التدلیس، أو الرؤیة، أو خیار العیب، إذ الجمیع یشارک فی عدم</w:t>
      </w:r>
      <w:bookmarkStart w:id="87" w:name="pg5012_32207"/>
    </w:p>
    <w:p>
      <w:pPr>
        <w:pStyle w:val="BookText"/>
        <w:rPr/>
      </w:pPr>
      <w:bookmarkEnd w:id="87"/>
      <w:r>
        <w:rPr>
          <w:rFonts w:ascii="IRNazanin" w:hAnsi="IRNazanin" w:eastAsia="IRNazanin"/>
          <w:color w:val="111111"/>
          <w:sz w:val="28"/>
          <w:sz w:val="28"/>
          <w:szCs w:val="28"/>
          <w:rtl w:val="true"/>
          <w:lang w:bidi="fa-IR"/>
        </w:rPr>
        <w:t>الوفاء بما عقد علیه، و لکنّه أفاض الکلام فی شروط صحّة هذا النوع من الشرط علی وجه یلیق أن یعدّ رسالة خاصة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رائدنا فی هذه المباحث، هو متاجر الشیخ، فنحن نقتفیه، فنبحث فی شروط صحّة الشرط فی مقصد خاص بعد الفراغ عن أقسام الخیار بعون اللّه سبحانه</w:t>
      </w:r>
      <w:r>
        <w:rPr>
          <w:rFonts w:eastAsia="IRNazanin" w:cs="IRNazanin"/>
          <w:color w:val="111111"/>
          <w:sz w:val="28"/>
          <w:szCs w:val="28"/>
          <w:rtl w:val="true"/>
          <w:lang w:bidi="fa-IR"/>
        </w:rPr>
        <w:t>.</w:t>
      </w:r>
    </w:p>
    <w:p>
      <w:pPr>
        <w:pStyle w:val="Heading4"/>
        <w:numPr>
          <w:ilvl w:val="3"/>
          <w:numId w:val="1"/>
        </w:numPr>
        <w:rPr/>
      </w:pPr>
      <w:bookmarkStart w:id="88" w:name="__RefHeading___Toc489713_774463916"/>
      <w:bookmarkStart w:id="89" w:name="_Toc34"/>
      <w:bookmarkEnd w:id="88"/>
      <w:r>
        <w:rPr>
          <w:rtl w:val="true"/>
        </w:rPr>
        <w:t>التحقیق</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بطلان العقد المعلّق؟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تعلیق الانشاء و تعلیق المنشأ؟</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هناک فرق بین التعلیق علی الشرط الذی لیس العقد معلّقاً علیه فی الواقع کقدوم الحجاج و بین التعلیق علی الشرط الذی هو معلّق علیه فی الواقع و إن لم یذکر فی العقد کالزوجیة عند الطلاق، و الرقیة عند التحریر، فیقول إن کانت زوجتی فهی طالق، أو إن کان عبداً فهو حرّ، فلا یضر التعلیق فی القسم الأوّل دون الثانی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متاجر الشیخ ، قسم البیع،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تعلیقة السید الطباطبائی، ص</w:t>
      </w:r>
      <w:r>
        <w:rPr>
          <w:rFonts w:eastAsia="IRNazanin" w:cs="IRNazanin"/>
          <w:color w:val="111111"/>
          <w:sz w:val="28"/>
          <w:szCs w:val="28"/>
          <w:lang w:bidi="fa-IR"/>
        </w:rPr>
        <w:t>91</w:t>
      </w:r>
      <w:r>
        <w:rPr>
          <w:rFonts w:eastAsia="IRNazanin" w:cs="IRNazanin"/>
          <w:color w:val="111111"/>
          <w:sz w:val="28"/>
          <w:szCs w:val="28"/>
          <w:rtl w:val="true"/>
          <w:lang w:bidi="fa-IR"/>
        </w:rPr>
        <w:t>.</w:t>
      </w:r>
      <w:bookmarkStart w:id="90" w:name="pg5012_32208"/>
    </w:p>
    <w:p>
      <w:pPr>
        <w:pStyle w:val="Heading3"/>
        <w:numPr>
          <w:ilvl w:val="2"/>
          <w:numId w:val="1"/>
        </w:numPr>
        <w:rPr/>
      </w:pPr>
      <w:bookmarkStart w:id="91" w:name="__RefHeading___Toc489715_774463916"/>
      <w:bookmarkStart w:id="92" w:name="_Toc35"/>
      <w:bookmarkEnd w:id="90"/>
      <w:bookmarkEnd w:id="91"/>
      <w:r>
        <w:rPr>
          <w:rtl w:val="true"/>
        </w:rPr>
        <w:t>الفصل الثالث</w:t>
      </w:r>
      <w:bookmarkEnd w:id="92"/>
    </w:p>
    <w:p>
      <w:pPr>
        <w:pStyle w:val="Heading4"/>
        <w:numPr>
          <w:ilvl w:val="3"/>
          <w:numId w:val="1"/>
        </w:numPr>
        <w:rPr/>
      </w:pPr>
      <w:bookmarkStart w:id="93" w:name="__RefHeading___Toc489717_774463916"/>
      <w:bookmarkStart w:id="94" w:name="_Toc36"/>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خیار الغبن</w:t>
      </w:r>
    </w:p>
    <w:p>
      <w:pPr>
        <w:pStyle w:val="BookText"/>
        <w:rPr/>
      </w:pPr>
      <w:r>
        <w:rPr>
          <w:rFonts w:ascii="IRNazanin" w:hAnsi="IRNazanin" w:eastAsia="IRNazanin"/>
          <w:color w:val="111111"/>
          <w:sz w:val="28"/>
          <w:sz w:val="28"/>
          <w:szCs w:val="28"/>
          <w:rtl w:val="true"/>
          <w:lang w:bidi="fa-IR"/>
        </w:rPr>
        <w:t xml:space="preserve">الغبن بسکون الباء أصله الخدعة، و المراد به فی المقام هو تملیک ماله، بما یزید علی قیمته مع جهل الآخر بما لا یتسامح به غالباً، و لم یرد فیه نصّ بالخصوص کما ورد فی خیار المجلس و الحیوان ، و لذا لم یذکره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التی تقتبس فیها الفتاوی من لسان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کلّه فقد أوعز إلیه لفیف من القدماء کالقاضی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و ابن حمزة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ذلک لأنّ فی النصوص إشارات و تلویحات إلیه، مضافاً إلی أنّ الخیار فیه علی وفق القواعد العامّة کما سیظهر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الخامس للخیار ظهور غبن لم تجر العادة بمثله، و یحتج علی المخالف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اشتری بمائة ما</w:t>
      </w:r>
      <w:bookmarkStart w:id="95" w:name="pg5012_32209"/>
    </w:p>
    <w:p>
      <w:pPr>
        <w:pStyle w:val="BookText"/>
        <w:rPr/>
      </w:pPr>
      <w:bookmarkEnd w:id="95"/>
      <w:r>
        <w:rPr>
          <w:rFonts w:ascii="IRNazanin" w:hAnsi="IRNazanin" w:eastAsia="IRNazanin"/>
          <w:color w:val="111111"/>
          <w:sz w:val="28"/>
          <w:sz w:val="28"/>
          <w:szCs w:val="28"/>
          <w:rtl w:val="true"/>
          <w:lang w:bidi="fa-IR"/>
        </w:rPr>
        <w:t>یساوی عشرة کان غایة من الضرر و بنهیه صلَّی الله علیه و آله و سلَّم عن تلقّی الرکبان،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تلقّی متلقّ فصاحب السلعة بالخیار إذا دخل السوق، لأنّه إنّما جعل له الخیار لأجل الغبن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لأجل ذلک ذکر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یجد خلافاً فی المسألة بین من تعرّض له عدا ما یحکی عن المحقّق فی حلقة درسه، و استظهره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الاسکافی، و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علمائنا</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96" w:name="__RefHeading___Toc489719_774463916"/>
      <w:bookmarkStart w:id="97" w:name="_Toc37"/>
      <w:bookmarkEnd w:id="96"/>
      <w:r>
        <w:rPr>
          <w:rtl w:val="true"/>
        </w:rPr>
        <w:t>أدلّة خیار الغبن</w:t>
      </w:r>
      <w:bookmarkEnd w:id="97"/>
    </w:p>
    <w:p>
      <w:pPr>
        <w:pStyle w:val="Heading5"/>
        <w:numPr>
          <w:ilvl w:val="4"/>
          <w:numId w:val="1"/>
        </w:numPr>
        <w:rPr/>
      </w:pPr>
      <w:bookmarkStart w:id="98" w:name="__RefHeading___Toc489721_774463916"/>
      <w:bookmarkStart w:id="99" w:name="_Toc38"/>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استدلّ علی خیار الغبن فی العقود التی یزید الثمن أو ینقص عمّا هو المتعارف بکثیر بوجوه، نذکر منها ما هو المهم</w:t>
      </w:r>
      <w:r>
        <w:rPr>
          <w:rFonts w:eastAsia="IRNazanin" w:cs="IRNazanin"/>
          <w:color w:val="111111"/>
          <w:sz w:val="28"/>
          <w:szCs w:val="28"/>
          <w:rtl w:val="true"/>
          <w:lang w:bidi="fa-IR"/>
        </w:rPr>
        <w:t>.</w:t>
      </w:r>
    </w:p>
    <w:p>
      <w:pPr>
        <w:pStyle w:val="Heading5"/>
        <w:numPr>
          <w:ilvl w:val="4"/>
          <w:numId w:val="1"/>
        </w:numPr>
        <w:rPr/>
      </w:pPr>
      <w:bookmarkStart w:id="100" w:name="__RefHeading___Toc489723_774463916"/>
      <w:bookmarkStart w:id="101" w:name="_Toc39"/>
      <w:bookmarkEnd w:id="100"/>
      <w:r>
        <w:rPr/>
        <w:t>1</w:t>
      </w:r>
      <w:r>
        <w:rPr>
          <w:rtl w:val="true"/>
        </w:rPr>
        <w:t>-</w:t>
      </w:r>
      <w:r>
        <w:rPr>
          <w:rtl w:val="true"/>
        </w:rPr>
        <w:t>بناء العقلاء</w:t>
      </w:r>
      <w:bookmarkEnd w:id="10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المبتاع أو الموجر أو غیرهما، إذا حاول الشراء خصوصاً إذا کان المبیع ذا قیمة باهظة لا یتفق مع البائع علی المعاملة إلاّ و فی ضمیره أنّ ما یدفعه من السعر مساو للمبیع علی وجه التقریب، بحیث لو وقف علی فقد هذا الوصف و انّ المساواة منتفیة لما أقدم علی البیع، و هذا الالتزام و إن کان غیر ملفوظ و لا مذکور فی العقد لکنّه من القیود المفهومیة التی تدلّ علیها القرائن اللفظیة أو الحالیة، فانّ المماکسة فی البیع أو السؤال من مراکز مختلفة، أصدق شاهد علی أنّه لا یشتری إلاّ بزعم المساواة و المقابلة، و علی ذلک فهی من القیود المفهومیة التی لا تحتاج إلی التصریح، و ذلک کقید وصف الصحّة الذی لا یلزم ذکره فی متن العقد، فلو ظهر</w:t>
      </w:r>
    </w:p>
    <w:p>
      <w:pPr>
        <w:pStyle w:val="BookText"/>
        <w:rPr/>
      </w:pPr>
      <w:r>
        <w:rPr>
          <w:rFonts w:ascii="IRNazanin" w:hAnsi="IRNazanin" w:eastAsia="IRNazanin"/>
          <w:color w:val="111111"/>
          <w:sz w:val="28"/>
          <w:sz w:val="28"/>
          <w:szCs w:val="28"/>
          <w:rtl w:val="true"/>
          <w:lang w:bidi="fa-IR"/>
        </w:rPr>
        <w:t>معیباً یُحکم بجواز الردّ و استرداد الثمن، و لیس لأحد أن یعترض بأنّ وصف الصحّة غیر مذکور و لا ملفوظ، و ذلک لأنّ القیود إنّما یلزم ذکرها فیما لا تکون مفهومة من اللفظ أو من القرینة، و أمّا مثلها فتکفی فیه شهادة الحال أو المقال، فإذا تخلَّف القید و فقد المبیع الوصفَ الملحوظ، فللمبتاع الردّ لأجل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الوجه یشیر الشیخ الأنصاری عند توجیه کلام العلاّمة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رضا المغبون لکون ما یأخذه عوضاً عمّا یدفعه مبنیّ علی عنوان مفقود و هو عدم نقصه عنه فی المالیة،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هذا الشیء الذی یساوی درهماً بدرهم، فإذا تبیّن أنّه لا یساوی درهماً تبیَّن انّه لم یکن راضیاً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تبیّن الخلاف یستلزم بطلان المعاملة لا صحتها و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أجاب عنه الشیخ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المفقود صفة من صفات المبیع لم یکن تبیُّن فقده کاشفاً عن بطلان البیع، بل کان کسائر الصفات المقصودة التی لا یوجب تبیّن فقدها إلاّ الخیار فراراً عن استلزام لزوم المعاملة، إلزامه بما لم یلتزم و لم یرض به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التخلّف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المفقود وصف من أوصاف المبیع، و أُخری یکون عنوانَه و ذاتَه، فالأوّل کما إذا باع فرساً عربیاً فبان خلافه، فالمعقود علیه هو الفرس و هو موجود، و إنّما التخلّف فی وصفه لا فی ذاته،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باع کومة بما أنّها حدید فبان قطناً، فیحکم بالبطلان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یعلم أنّه لو کان التخلّف فی المبیع المشخص علی وجه التباین</w:t>
      </w:r>
      <w:bookmarkStart w:id="102" w:name="pg5012_32211"/>
    </w:p>
    <w:p>
      <w:pPr>
        <w:pStyle w:val="BookText"/>
        <w:rPr/>
      </w:pPr>
      <w:bookmarkEnd w:id="102"/>
      <w:r>
        <w:rPr>
          <w:rFonts w:ascii="IRNazanin" w:hAnsi="IRNazanin" w:eastAsia="IRNazanin"/>
          <w:color w:val="111111"/>
          <w:sz w:val="28"/>
          <w:sz w:val="28"/>
          <w:szCs w:val="28"/>
          <w:rtl w:val="true"/>
          <w:lang w:bidi="fa-IR"/>
        </w:rPr>
        <w:t>عرفاً، یبطل فیه العقد، و إن کان من قبیل تخلّف الوصف، ففیه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عدم ذکر المساواة فی متن العقد غیر ضائر، لأنّه إنّما یلزم ذکر شیء مقصود إذا لم یفهم من قرینة حال أو مقال، بخلاف ما إذا فُهم من أحدهما کوصف الصحّة، فالأوصاف التی لها تأثیر فی الرغبة و لا یغفل عنها الإنسان لا یلزم ذکرها فی متن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الأوصاف الکمالیة ککون العبد کاتباً، و الأمة خیّاطة، یجب ذکرها فی متن العقد، و إلاّ لا یکون التخلّف دلیلاً علی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من الدلیل هو أقوی الأدلة فی المقام</w:t>
      </w:r>
      <w:r>
        <w:rPr>
          <w:rFonts w:eastAsia="IRNazanin" w:cs="IRNazanin"/>
          <w:color w:val="111111"/>
          <w:sz w:val="28"/>
          <w:szCs w:val="28"/>
          <w:rtl w:val="true"/>
          <w:lang w:bidi="fa-IR"/>
        </w:rPr>
        <w:t>.</w:t>
      </w:r>
    </w:p>
    <w:p>
      <w:pPr>
        <w:pStyle w:val="Heading5"/>
        <w:numPr>
          <w:ilvl w:val="4"/>
          <w:numId w:val="1"/>
        </w:numPr>
        <w:rPr/>
      </w:pPr>
      <w:bookmarkStart w:id="103" w:name="__RefHeading___Toc489725_774463916"/>
      <w:bookmarkStart w:id="104" w:name="_Toc40"/>
      <w:bookmarkEnd w:id="103"/>
      <w:r>
        <w:rPr/>
        <w:t>2</w:t>
      </w:r>
      <w:r>
        <w:rPr>
          <w:rtl w:val="true"/>
        </w:rPr>
        <w:t>-</w:t>
      </w:r>
      <w:r>
        <w:rPr>
          <w:rtl w:val="true"/>
        </w:rPr>
        <w:t>قاعدة لا ضرر</w:t>
      </w:r>
      <w:bookmarkEnd w:id="104"/>
    </w:p>
    <w:p>
      <w:pPr>
        <w:pStyle w:val="BookText"/>
        <w:rPr/>
      </w:pPr>
      <w:r>
        <w:rPr>
          <w:rFonts w:ascii="IRNazanin" w:hAnsi="IRNazanin" w:eastAsia="IRNazanin"/>
          <w:color w:val="111111"/>
          <w:sz w:val="28"/>
          <w:sz w:val="28"/>
          <w:szCs w:val="28"/>
          <w:rtl w:val="true"/>
          <w:lang w:bidi="fa-IR"/>
        </w:rPr>
        <w:t>قد وصف الشیخ الاستدلال بقاعدة لا ضرر من أقوی الأدلة فی المقام، و قال ما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لزوم مثل هذا البیع و عدم تسلّط المغبون علی فسخه، ضرر علیه و إضرار به فیکون منفیّاً، فحاصل الروایة أنّ الشارع لم یحکم بحکم یکون فیه الضرر، و لم یسوّغ إضرار المسلمین بعضهم بعضاً، و لم یُمض لهم من التصرّفات ما فیه ضرر علی الممضی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تظهر صحّة التمسّک بها لتزلزل کلّ عقد یکون لزومه ضرراً علی الممضی علیه، سواء أ کان من جهة الغبن أم لا، و سواء أ کان فی المبیع أم فی غیره، کالصلح غیر المبنی علی المسامحة، و الإجارة و غیرها من المعاوضات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غایة ما تثبته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اللزوم، فوزانها وزان</w:t>
      </w:r>
      <w:bookmarkStart w:id="105" w:name="pg5012_32212"/>
    </w:p>
    <w:p>
      <w:pPr>
        <w:pStyle w:val="BookText"/>
        <w:rPr/>
      </w:pPr>
      <w:bookmarkEnd w:id="105"/>
      <w:r>
        <w:rPr>
          <w:rFonts w:ascii="IRNazanin" w:hAnsi="IRNazanin" w:eastAsia="IRNazanin"/>
          <w:color w:val="111111"/>
          <w:sz w:val="28"/>
          <w:sz w:val="28"/>
          <w:szCs w:val="28"/>
          <w:rtl w:val="true"/>
          <w:lang w:bidi="fa-IR"/>
        </w:rPr>
        <w:t>حدیث الرفع، فهو حدیث رفع لا حدیث وضع، و علی ذلک فغایة ما تثبته القاعدة هو نفی اللزوم لا إثبات الخیار بین الفسخ و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إثبات الخیار نفی اللزوم، فانّ نفیه عبارة أُخری عن کون المعاملة جائزة، و جواز المعاملة یساوق کون الخیار بید المشتری فله الإمضاء کما له الفسخ</w:t>
      </w:r>
      <w:r>
        <w:rPr>
          <w:rFonts w:eastAsia="IRNazanin" w:cs="IRNazanin"/>
          <w:color w:val="111111"/>
          <w:sz w:val="28"/>
          <w:szCs w:val="28"/>
          <w:rtl w:val="true"/>
          <w:lang w:bidi="fa-IR"/>
        </w:rPr>
        <w:t>.</w:t>
      </w:r>
    </w:p>
    <w:p>
      <w:pPr>
        <w:pStyle w:val="Heading5"/>
        <w:numPr>
          <w:ilvl w:val="4"/>
          <w:numId w:val="1"/>
        </w:numPr>
        <w:rPr/>
      </w:pPr>
      <w:bookmarkStart w:id="106" w:name="__RefHeading___Toc489727_774463916"/>
      <w:bookmarkStart w:id="107" w:name="_Toc41"/>
      <w:bookmarkEnd w:id="106"/>
      <w:r>
        <w:rPr/>
        <w:t>3</w:t>
      </w:r>
      <w:r>
        <w:rPr>
          <w:rtl w:val="true"/>
        </w:rPr>
        <w:t>-</w:t>
      </w:r>
      <w:r>
        <w:rPr>
          <w:rtl w:val="true"/>
        </w:rPr>
        <w:t>النهی عن أکل المال بالباطل</w:t>
      </w:r>
      <w:bookmarkEnd w:id="107"/>
    </w:p>
    <w:p>
      <w:pPr>
        <w:pStyle w:val="BookText"/>
        <w:rPr/>
      </w:pPr>
      <w:r>
        <w:rPr>
          <w:rFonts w:ascii="Amiri" w:hAnsi="Amiri" w:eastAsia="Amiri" w:cs="Amiri"/>
          <w:color w:val="111111"/>
          <w:sz w:val="28"/>
          <w:sz w:val="28"/>
          <w:szCs w:val="28"/>
          <w:rtl w:val="true"/>
          <w:lang w:bidi="ar-SA"/>
        </w:rPr>
        <w:t>استدلّ علی ثبوت الخیار فی العقود الغبنیّة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استدلّ الشیخ بهذه الآیة علی الخیار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 المال علی وجه الخدع ببیع ما یسوی درهماً بعشرة، مع عدم تسلّط المخدوع بعد تبیّن خدعه علی ردّ المعاملة و عدم نفوذ ردّه، أکل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رضاه بعد التبیّن بذلک لا یعدّ أکلاً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الشیخ بهذه الآیة فی غیر موضع من کتاب البیع و الخیارات، و لکن الدلالة فی المقام غیر تامة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فساد المعاملة و حرمتها تارة یرجع إلی المسبّب أی نفس المعاملة مع کون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جائزاً عاریاً من الإشکال، کما فی بیع الملاهی و الخمور و التماثیل و الدماء و غیر ذلک ، و أُخری یرجع إلی نفس السبب مع کون المسبّب عاریاً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کما فی أکل المال بالرشاء و القمار و الیمین الکاذبة و غیره، فالآیة ناظرة إلی القسم الثانی بشهادة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w:t>
      </w:r>
      <w:bookmarkStart w:id="108" w:name="pg5012_32213"/>
    </w:p>
    <w:p>
      <w:pPr>
        <w:pStyle w:val="BookText"/>
        <w:rPr/>
      </w:pPr>
      <w:bookmarkEnd w:id="108"/>
      <w:r>
        <w:rPr>
          <w:rFonts w:ascii="IRNazanin" w:hAnsi="IRNazanin" w:eastAsia="IRNazanin"/>
          <w:color w:val="111111"/>
          <w:sz w:val="28"/>
          <w:sz w:val="28"/>
          <w:szCs w:val="28"/>
          <w:rtl w:val="true"/>
          <w:lang w:bidi="fa-IR"/>
        </w:rPr>
        <w:t>الدالة علی السببیة، فالآیة تدلّ علی حرمة الأکل بالأسباب الباطلة فی مقابل أکل المال بالأسباب الصحیحة کالتجارة مع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عدم صحّة الاستدلال بالآیة علی المقام، لأنّ الفساد فی المقام یرجع إلی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 الغبنیة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ناظرة إلی الفساد المترشّح من السبب، و الفساد فی المقام مترشّح عن نفس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الطبرسی فی تفسیر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بعضکم مال بعض بالغصب و الظلم و الوجوه التی لا تحل، و قیل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باللهو و اللعب مثل ما یؤخذ فی القمار و الملاهی، لأنّ کلّ ذلک من الباطل، و روی عن أبی جعفر علیه السَّلام أنّه یعنی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الکاذبة، یقتطع به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قریش تقامر الرجل فی أهله و ماله فنهاهم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حمله علی الجمیع، لأنّ الآیة تحتمل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الفساد </w:t>
      </w:r>
      <w:r>
        <w:rPr>
          <w:rStyle w:val="FootnoteAnchor"/>
          <w:rtl w:val="true"/>
        </w:rPr>
        <w:footnoteReference w:id="43"/>
      </w:r>
      <w:r>
        <w:rPr>
          <w:rFonts w:ascii="IRNazanin" w:hAnsi="IRNazanin" w:eastAsia="IRNazanin"/>
          <w:color w:val="111111"/>
          <w:sz w:val="28"/>
          <w:sz w:val="28"/>
          <w:szCs w:val="28"/>
          <w:rtl w:val="true"/>
          <w:lang w:bidi="fa-IR"/>
        </w:rPr>
        <w:t>فی الکلّ یرجع إلی فساد السبب لا المسبّب</w:t>
      </w:r>
      <w:r>
        <w:rPr>
          <w:rFonts w:eastAsia="IRNazanin" w:cs="IRNazanin"/>
          <w:color w:val="111111"/>
          <w:sz w:val="28"/>
          <w:szCs w:val="28"/>
          <w:rtl w:val="true"/>
          <w:lang w:bidi="fa-IR"/>
        </w:rPr>
        <w:t>.</w:t>
      </w:r>
    </w:p>
    <w:p>
      <w:pPr>
        <w:pStyle w:val="Heading5"/>
        <w:numPr>
          <w:ilvl w:val="4"/>
          <w:numId w:val="1"/>
        </w:numPr>
        <w:rPr/>
      </w:pPr>
      <w:bookmarkStart w:id="109" w:name="__RefHeading___Toc489729_774463916"/>
      <w:bookmarkStart w:id="110" w:name="_Toc42"/>
      <w:bookmarkEnd w:id="109"/>
      <w:r>
        <w:rPr/>
        <w:t>4</w:t>
      </w:r>
      <w:r>
        <w:rPr>
          <w:rtl w:val="true"/>
        </w:rPr>
        <w:t>-</w:t>
      </w:r>
      <w:r>
        <w:rPr>
          <w:rtl w:val="true"/>
        </w:rPr>
        <w:t>الاستدلال بالروایات</w:t>
      </w:r>
      <w:bookmarkEnd w:id="110"/>
    </w:p>
    <w:p>
      <w:pPr>
        <w:pStyle w:val="BookText"/>
        <w:rPr/>
      </w:pPr>
      <w:r>
        <w:rPr>
          <w:rFonts w:ascii="IRNazanin" w:hAnsi="IRNazanin" w:eastAsia="IRNazanin"/>
          <w:color w:val="111111"/>
          <w:sz w:val="28"/>
          <w:sz w:val="28"/>
          <w:szCs w:val="28"/>
          <w:rtl w:val="true"/>
          <w:lang w:bidi="fa-IR"/>
        </w:rPr>
        <w:t>قد عرفت أنّه لم یرد نصّ بالخصوص فی خیار الغبن، و لکن وردت فیها إلماعات إلی 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السنّة فقد رووا الروایتین التالیتین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نهی عن تلقّی الجلب، فإن تلقّی متلقّ فاشتراه فصاحب السلعة بالخیار إذا ورد السوق</w:t>
      </w:r>
      <w:r>
        <w:rPr>
          <w:rFonts w:eastAsia="IRNazanin" w:cs="IRNazanin"/>
          <w:color w:val="111111"/>
          <w:sz w:val="28"/>
          <w:szCs w:val="28"/>
          <w:rtl w:val="true"/>
          <w:lang w:bidi="fa-IR"/>
        </w:rPr>
        <w:t xml:space="preserve">». </w:t>
      </w:r>
      <w:r>
        <w:rPr>
          <w:rStyle w:val="FootnoteAnchor"/>
          <w:rtl w:val="true"/>
        </w:rPr>
        <w:footnoteReference w:id="44"/>
      </w:r>
      <w:bookmarkStart w:id="111" w:name="pg5012_32214"/>
    </w:p>
    <w:p>
      <w:pPr>
        <w:pStyle w:val="BookText"/>
        <w:rPr/>
      </w:pPr>
      <w:bookmarkEnd w:id="11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الجلب، فمن تلقاه و اشتری منه فإذا أتی السوق فهو بالخیار</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أمّا من طرقنا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إسحاق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الاسترسال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الاستئناس إلی الإنسان و الثقة بما یحدّثه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میسر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 و غبن المؤمن حرام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تلقّی الرکبان، فقد ورد فیه انّ صاحب السلعة بالخیار 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الاستدلال بما ورد من طرقنا علی صحّة البیع مع الخیار غیر تامّ، لأنّ الغبن إمّا یراد منه المعنی المصدری، أو الزیادة الحاصلة بالبیع الغبنی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تدلّ علی حرمة نفس العمل، و علی الثانی تدلّ علی حرمة الزیادة، و علی کلّ تقدیر لا تدلّ علی صحّة المعاملة و جوازها</w:t>
      </w:r>
      <w:r>
        <w:rPr>
          <w:rFonts w:eastAsia="IRNazanin" w:cs="IRNazanin"/>
          <w:color w:val="111111"/>
          <w:sz w:val="28"/>
          <w:szCs w:val="28"/>
          <w:rtl w:val="true"/>
          <w:lang w:bidi="fa-IR"/>
        </w:rPr>
        <w:t>.</w:t>
      </w:r>
    </w:p>
    <w:p>
      <w:pPr>
        <w:pStyle w:val="Heading4"/>
        <w:numPr>
          <w:ilvl w:val="3"/>
          <w:numId w:val="1"/>
        </w:numPr>
        <w:rPr/>
      </w:pPr>
      <w:bookmarkStart w:id="112" w:name="__RefHeading___Toc489731_774463916"/>
      <w:bookmarkStart w:id="113" w:name="_Toc43"/>
      <w:bookmarkEnd w:id="112"/>
      <w:r>
        <w:rPr>
          <w:rtl w:val="true"/>
        </w:rPr>
        <w:t>شرائط خیار الغبن</w:t>
      </w:r>
      <w:bookmarkEnd w:id="113"/>
    </w:p>
    <w:p>
      <w:pPr>
        <w:pStyle w:val="Heading5"/>
        <w:numPr>
          <w:ilvl w:val="4"/>
          <w:numId w:val="1"/>
        </w:numPr>
        <w:rPr/>
      </w:pPr>
      <w:bookmarkStart w:id="114" w:name="__RefHeading___Toc489733_774463916"/>
      <w:bookmarkStart w:id="115" w:name="_Toc44"/>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یشترط فی خیار الغبن أمران</w:t>
      </w:r>
      <w:r>
        <w:rPr>
          <w:rFonts w:eastAsia="IRNazanin" w:cs="IRNazanin"/>
          <w:color w:val="111111"/>
          <w:sz w:val="28"/>
          <w:szCs w:val="28"/>
          <w:rtl w:val="true"/>
          <w:lang w:bidi="fa-IR"/>
        </w:rPr>
        <w:t>:</w:t>
      </w:r>
    </w:p>
    <w:p>
      <w:pPr>
        <w:pStyle w:val="Heading5"/>
        <w:numPr>
          <w:ilvl w:val="4"/>
          <w:numId w:val="1"/>
        </w:numPr>
        <w:rPr/>
      </w:pPr>
      <w:bookmarkStart w:id="116" w:name="__RefHeading___Toc489735_774463916"/>
      <w:bookmarkStart w:id="117" w:name="_Toc45"/>
      <w:bookmarkEnd w:id="116"/>
      <w:r>
        <w:rPr>
          <w:rtl w:val="true"/>
        </w:rPr>
        <w:t>الأوّل</w:t>
      </w:r>
      <w:r>
        <w:rPr>
          <w:rtl w:val="true"/>
        </w:rPr>
        <w:t>:</w:t>
      </w:r>
      <w:r>
        <w:rPr>
          <w:rtl w:val="true"/>
        </w:rPr>
        <w:t>عدم علم المغبون بالقیمة</w:t>
      </w:r>
      <w:bookmarkEnd w:id="117"/>
    </w:p>
    <w:p>
      <w:pPr>
        <w:pStyle w:val="Heading6"/>
        <w:numPr>
          <w:ilvl w:val="5"/>
          <w:numId w:val="1"/>
        </w:numPr>
        <w:rPr/>
      </w:pPr>
      <w:bookmarkStart w:id="118" w:name="__RefHeading___Toc489737_774463916"/>
      <w:bookmarkStart w:id="119" w:name="_Toc46"/>
      <w:bookmarkEnd w:id="118"/>
      <w:r>
        <w:rPr>
          <w:rtl w:val="true"/>
        </w:rPr>
        <w:t>اشارة</w:t>
      </w:r>
      <w:bookmarkEnd w:id="11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المغبون إمّا أن یکون جاهلاً بالقیمة، أو غافلاً عنها، أو عالماً بغبنه، أو</w:t>
      </w:r>
      <w:bookmarkStart w:id="120" w:name="pg5012_32215"/>
    </w:p>
    <w:p>
      <w:pPr>
        <w:pStyle w:val="BookText"/>
        <w:rPr/>
      </w:pPr>
      <w:bookmarkEnd w:id="120"/>
      <w:r>
        <w:rPr>
          <w:rFonts w:ascii="Amiri" w:hAnsi="Amiri" w:eastAsia="Amiri" w:cs="Amiri"/>
          <w:color w:val="111111"/>
          <w:sz w:val="28"/>
          <w:sz w:val="28"/>
          <w:szCs w:val="28"/>
          <w:rtl w:val="true"/>
          <w:lang w:bidi="ar-SA"/>
        </w:rPr>
        <w:t>مطمئنّاً، أو ظانّاً، أو شاکّاً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فی ثبوت الخیار فی الصورتین الأُولیین، فالمبتاع فیها ذو خیار بین الفسخ و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شکّ فی عدم الخیار فی الصورة الثالثة و الرابعة، لأنّ المتبادر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العلم بشهادة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أتی السوق فهو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المتیقّن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الضرر الناشئ من جانب الغیر لا الناشئ من إقدام المکلّف نفسه علی المعاملة الغبنیة مع علمه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مثلهما بناء العقلاء، لأنّه عندئذ أقدم مع العلم بعدم المساواة فلم یکن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مأخوذاً فی المعاملة، و لا موجوداً فی ضمیره، و لا مبنیّاً علیه العقد، و قد عرفت أنّ أساس الحکم بالخیار هو تقیّد المعاملة لبّاً بالمساواة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یثبت الخیار فی صورة الظنّ بالغبن و الشکّ فیه، لأنّه لم یقدم علی المعاملة علی وجه الإطلاق، و لم یرفع یده عن قید المساواة کما رفع عنه فی صورة العلم و الاطمئنان، و لأجل ذلک لو تبیّنت الحال یندم علی الإقدام، بخلاف صورتی العلم و الاطمئنان</w:t>
      </w:r>
      <w:r>
        <w:rPr>
          <w:rFonts w:eastAsia="IRNazanin" w:cs="IRNazanin"/>
          <w:color w:val="111111"/>
          <w:sz w:val="28"/>
          <w:szCs w:val="28"/>
          <w:rtl w:val="true"/>
          <w:lang w:bidi="fa-IR"/>
        </w:rPr>
        <w:t>.</w:t>
      </w:r>
    </w:p>
    <w:p>
      <w:pPr>
        <w:pStyle w:val="Heading6"/>
        <w:numPr>
          <w:ilvl w:val="5"/>
          <w:numId w:val="1"/>
        </w:numPr>
        <w:rPr/>
      </w:pPr>
      <w:bookmarkStart w:id="121" w:name="__RefHeading___Toc489739_774463916"/>
      <w:bookmarkStart w:id="122" w:name="_Toc47"/>
      <w:bookmarkEnd w:id="121"/>
      <w:r>
        <w:rPr>
          <w:rtl w:val="true"/>
        </w:rPr>
        <w:t>ما هو الملاک فی القیمة؟</w:t>
      </w:r>
      <w:bookmarkEnd w:id="122"/>
    </w:p>
    <w:p>
      <w:pPr>
        <w:pStyle w:val="BookText"/>
        <w:rPr/>
      </w:pPr>
      <w:r>
        <w:rPr>
          <w:rFonts w:ascii="IRNazanin" w:hAnsi="IRNazanin" w:eastAsia="IRNazanin"/>
          <w:color w:val="111111"/>
          <w:sz w:val="28"/>
          <w:sz w:val="28"/>
          <w:szCs w:val="28"/>
          <w:rtl w:val="true"/>
          <w:lang w:bidi="fa-IR"/>
        </w:rPr>
        <w:t>إذا کان الغبن هو تملیک مال بما یزید علی قیمته مع جهل الآخر، یقع الکلام فیما هو الملاک فی القیمة، فهل الملاک هو القیمة حال العقد مطلقاً، ارتفعت قیمته بعده أم نزلت أو ثبتت، أو المیزان هو القیمة حال العلم أو الفسخ؟</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المیزان هو قیمة زمان العقد، لما عرفت من أنّ مبنی الخیار هو</w:t>
      </w:r>
      <w:bookmarkStart w:id="123" w:name="pg5012_32216"/>
    </w:p>
    <w:p>
      <w:pPr>
        <w:pStyle w:val="BookText"/>
        <w:rPr/>
      </w:pPr>
      <w:bookmarkEnd w:id="123"/>
      <w:r>
        <w:rPr>
          <w:rFonts w:ascii="IRNazanin" w:hAnsi="IRNazanin" w:eastAsia="IRNazanin"/>
          <w:color w:val="111111"/>
          <w:sz w:val="28"/>
          <w:sz w:val="28"/>
          <w:szCs w:val="28"/>
          <w:rtl w:val="true"/>
          <w:lang w:bidi="fa-IR"/>
        </w:rPr>
        <w:t>إقدام المشتری علی المعاملة مبنیّاً علی وجود المساواة بین المثمن و الثمن، و المفروض فقدانه فی هذا الظرف، فیثبت الخیار فیه سواء ارتفع السعر بعده أم لا، و علی ذلک بناء العقلاء</w:t>
      </w:r>
      <w:r>
        <w:rPr>
          <w:rFonts w:eastAsia="IRNazanin" w:cs="IRNazanin"/>
          <w:color w:val="111111"/>
          <w:sz w:val="28"/>
          <w:szCs w:val="28"/>
          <w:rtl w:val="true"/>
          <w:lang w:bidi="fa-IR"/>
        </w:rPr>
        <w:t>.</w:t>
      </w:r>
    </w:p>
    <w:p>
      <w:pPr>
        <w:pStyle w:val="Heading5"/>
        <w:numPr>
          <w:ilvl w:val="4"/>
          <w:numId w:val="1"/>
        </w:numPr>
        <w:rPr/>
      </w:pPr>
      <w:bookmarkStart w:id="124" w:name="__RefHeading___Toc489741_774463916"/>
      <w:bookmarkStart w:id="125" w:name="_Toc48"/>
      <w:bookmarkEnd w:id="124"/>
      <w:r>
        <w:rPr>
          <w:rtl w:val="true"/>
        </w:rPr>
        <w:t>الثانی</w:t>
      </w:r>
      <w:r>
        <w:rPr>
          <w:rtl w:val="true"/>
        </w:rPr>
        <w:t>:</w:t>
      </w:r>
      <w:r>
        <w:rPr>
          <w:rtl w:val="true"/>
        </w:rPr>
        <w:t>کون التفاوت فاحشاً</w:t>
      </w:r>
      <w:bookmarkEnd w:id="125"/>
    </w:p>
    <w:p>
      <w:pPr>
        <w:pStyle w:val="BookText"/>
        <w:rPr/>
      </w:pPr>
      <w:r>
        <w:rPr>
          <w:rFonts w:ascii="IRNazanin" w:hAnsi="IRNazanin" w:eastAsia="IRNazanin"/>
          <w:color w:val="111111"/>
          <w:sz w:val="28"/>
          <w:sz w:val="28"/>
          <w:szCs w:val="28"/>
          <w:rtl w:val="true"/>
          <w:lang w:bidi="fa-IR"/>
        </w:rPr>
        <w:t>و هذا هو الذی اتّفقت علیه کلمة الفقهاء، 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و لم یکن من أهل الخبرة و ظهر فیه غبن لم تجر العادة بالتغابن به، کان له الفسخ إذا شاء</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المسترسل إذا غبن غبناً یخرج عن العادة، فله الخیار بین الفسخ و الإمضاء، و لا تحدید للغبن فی المنصوص عن أحمد، و حدّه أبو بکر فی التنبیه، و ابن أبی موسی فی الإرشاد، بالثلث، و هو قول مالک، لأنّ الثلث کثیر، بدلیل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بالسدس،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یتغابن الناس به فی العادة، لأنّ ما لا یرد الشرع بتحدیده یرجع فیه إلی العرف</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دلیل هذا الشرط واضح، لأنّا لو قلنا بأنّ مدرک الخیار 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منصرف عن الضرر الیسیر بحیث لا یطلق علیه انّه غبن و تضرر، کما أنّه لو کان المدرک للخیار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مثله، فلا یطلق علی الضرر الیسیر، نعم هو ضرر عقلی و لیس بضرر عرفی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قلنا بأنّ مدرک الخیار هو الشرط الضمنی و تعاهد المتعاقدین علی أنّ الثمن یساوی المثمن فی القیمة، فمن المعلوم أنّ المراد من المساواة هی المساواة</w:t>
      </w:r>
      <w:bookmarkStart w:id="126" w:name="pg5012_32217"/>
    </w:p>
    <w:p>
      <w:pPr>
        <w:pStyle w:val="BookText"/>
        <w:rPr/>
      </w:pPr>
      <w:bookmarkEnd w:id="126"/>
      <w:r>
        <w:rPr>
          <w:rFonts w:ascii="IRNazanin" w:hAnsi="IRNazanin" w:eastAsia="IRNazanin"/>
          <w:color w:val="111111"/>
          <w:sz w:val="28"/>
          <w:sz w:val="28"/>
          <w:szCs w:val="28"/>
          <w:rtl w:val="true"/>
          <w:lang w:bidi="fa-IR"/>
        </w:rPr>
        <w:t>العرفیة لا الحقیقیة، فلو کان التفاوت یسیراً فلا یعدّ نقضاً للشرط بخلاف ما إذا کان فاحشاً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هو المعیار فی القلة و الکثرة، فلا شکّ أنّ المرجع هو العرف، و لا یمکن إعطاء ضابطة کلّیة فی المقام، لأنّه یختلف نظر العرف من حیث اختلاف المبیع من جهة العزّة و الندرة، أو الکثرة و الوفرة، و من حیث الزمان و المکان، فربما یعدّ التفاوت فی عام الجدب و الغلاء تفاوتاً یسیراً، بخلافه فی زمان الخصب و الرخاء، کما أنّ ندرة الشیء و عزّته یؤثّر فی قضاء العرف فی کون التفاوت فاحشاً أو غیر فاحش، فالأولی إرجاع التقدیر إلی العرف</w:t>
      </w:r>
      <w:r>
        <w:rPr>
          <w:rFonts w:eastAsia="IRNazanin" w:cs="IRNazanin"/>
          <w:color w:val="111111"/>
          <w:sz w:val="28"/>
          <w:szCs w:val="28"/>
          <w:rtl w:val="true"/>
          <w:lang w:bidi="fa-IR"/>
        </w:rPr>
        <w:t>.</w:t>
      </w:r>
    </w:p>
    <w:p>
      <w:pPr>
        <w:pStyle w:val="Heading4"/>
        <w:numPr>
          <w:ilvl w:val="3"/>
          <w:numId w:val="1"/>
        </w:numPr>
        <w:rPr/>
      </w:pPr>
      <w:bookmarkStart w:id="127" w:name="__RefHeading___Toc489743_774463916"/>
      <w:bookmarkStart w:id="128" w:name="_Toc49"/>
      <w:bookmarkEnd w:id="127"/>
      <w:r>
        <w:rPr>
          <w:rtl w:val="true"/>
        </w:rPr>
        <w:t>مسقطات خیار الغبن</w:t>
      </w:r>
      <w:bookmarkEnd w:id="128"/>
    </w:p>
    <w:p>
      <w:pPr>
        <w:pStyle w:val="Heading5"/>
        <w:numPr>
          <w:ilvl w:val="4"/>
          <w:numId w:val="1"/>
        </w:numPr>
        <w:rPr/>
      </w:pPr>
      <w:bookmarkStart w:id="129" w:name="__RefHeading___Toc489745_774463916"/>
      <w:bookmarkStart w:id="130" w:name="_Toc50"/>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البحث عن المسقطات فرع کون الخیار من الحقوق القابلة للإسقاط،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الحقوق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یصحّ إسقاطه و لا نقله، کحقّ الأُبوّة، و حقّ الولایة للحاکم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إسقاطه، و لا یصحّ نقله، کحقّ الغیبة، أو الشجب، أو الإهانة، أو الضرب، بناء علی وجوب إرضاء صاحبه و عدم کفایة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إسقاطه و نقله، و ینتقل بالموت کحقّ القصاص و حقّ التحجیر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یشکّ فی صحّة الإسقاط و النقل، کحقّ النفقة فی الأقارب کالأبوین و الأولاد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ثمّ إنّ المقام من قبیل القسم الثالث، أی یصحّ نقله و إسقاطه، و ذلک لأنّ طبع الحقّ یقتضی جواز الإسقاط و النقل، لأنّ ذا الحقّ مالک للأمر و متسلّط علیه، و هذا یقتضی کون زمام الأمر بیده من الإبقاء و الإسقاط، و لو منع مورد من الإسقاط فلأحد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دلیل شرعی مانع عن الإسقاط کما فی حقّ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فی کیفیة الجعل، کما هو الحال فی حقّ التولیة فی الوقف، و حقّ الوصایة فی الوصیة، فانّ الواقف أو الموصی جعل شخصاً خاصّاً مورداً للحقّ فلا یتعدّی عنه، و هکذا الولایة فإنّها ثابتة لشخص خاص لأجل مؤهّلات خاصّة توفّرت فیه دون سائر الناس فلا یتعدّی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فالأمران منتفیان فیه، فلیس هناک منع شرعی من الإسقاط و النقل، کما أنّه لیس هناک قصور فی الجعل، إذ لا یشترط فی ثبوت الخیار خصوصیة فی ذی الخیار سوی الشروط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یُصبح خیار الغبن من الحقوق القابلة للإسقاط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أنّ خیار الغبن من الحقوق القابلة للإسقاط، یقع الکلام فی أنواع مسقطاته، و هی علی أقسام نشیر إلی ثلاثة منها عاجلاً، ثمّ نشیر إلی القسم الرابع بعد الفراغ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الإسقاط فی متن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الإسقاط بعد العقد و قبل ظهور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الإسقاط بعد العقد و بعد ظهور الغبن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طبیعة الحال تقتضی البحث فیها بالترتیب، إلاّ انّا آثرنا تقدیم البحث فی الصورة الثالثة باعتبارها أوضح من الصورة الثانیة، و هی بدورها أوضح من الصورة الأُولی</w:t>
      </w:r>
      <w:r>
        <w:rPr>
          <w:rFonts w:eastAsia="IRNazanin" w:cs="IRNazanin"/>
          <w:color w:val="111111"/>
          <w:sz w:val="28"/>
          <w:szCs w:val="28"/>
          <w:rtl w:val="true"/>
          <w:lang w:bidi="fa-IR"/>
        </w:rPr>
        <w:t>.</w:t>
      </w:r>
      <w:bookmarkStart w:id="131" w:name="pg5012_32219"/>
    </w:p>
    <w:p>
      <w:pPr>
        <w:pStyle w:val="Heading5"/>
        <w:numPr>
          <w:ilvl w:val="4"/>
          <w:numId w:val="1"/>
        </w:numPr>
        <w:rPr/>
      </w:pPr>
      <w:bookmarkStart w:id="132" w:name="__RefHeading___Toc489747_774463916"/>
      <w:bookmarkStart w:id="133" w:name="_Toc51"/>
      <w:bookmarkEnd w:id="131"/>
      <w:bookmarkEnd w:id="132"/>
      <w:r>
        <w:rPr>
          <w:rtl w:val="true"/>
        </w:rPr>
        <w:t>الأوّل</w:t>
      </w:r>
      <w:r>
        <w:rPr>
          <w:rtl w:val="true"/>
        </w:rPr>
        <w:t>:</w:t>
      </w:r>
      <w:r>
        <w:rPr>
          <w:rtl w:val="true"/>
        </w:rPr>
        <w:t>الإسقاط بعد العقد و بعد ظهور الغبن</w:t>
      </w:r>
      <w:bookmarkEnd w:id="133"/>
    </w:p>
    <w:p>
      <w:pPr>
        <w:pStyle w:val="BookText"/>
        <w:rPr/>
      </w:pPr>
      <w:r>
        <w:rPr>
          <w:rFonts w:ascii="IRNazanin" w:hAnsi="IRNazanin" w:eastAsia="IRNazanin"/>
          <w:color w:val="111111"/>
          <w:sz w:val="28"/>
          <w:sz w:val="28"/>
          <w:szCs w:val="28"/>
          <w:rtl w:val="true"/>
          <w:lang w:bidi="fa-IR"/>
        </w:rPr>
        <w:t>إسقاط الخیار بعد العقد و بعد ظهور الغبن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الخیار مع العلم بمقدار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الخیار مع الجهل بمقدار الغبن، بأیّ مرتبة کان، فاحشاً أو أفحش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الخیار بزعم أنّ التفاوت عشرة فظهر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کلام فی صحّة الإسقاط فی الصورتین الأُولیین، إنّما الکلام فی الصورة الثالثة، ففی السقوط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طیب نفسه بسقوط هذا المقدار من الحقّ کما لو أسقط حقّ عرض، زعم انّه شتم لا یبلغ القذف فتبیّن کونه قذفاً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الخیار أمر واحد مسبّب عن مطلق التفاوت الذی لا یُتسامح به و لا تعدّد فیه فیسقط بمجرّد الإسقاط، و أمّا القذف و ما دونه من الشتم فهما حقّان مختلفان، فلا یکون أحدهما دلیلاً علی إسقاط الآخر</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التفصیل بین کون التفاوت داعیاً و کونه قیداً، فإن أسقط الخیار بداعی أنّ التفاوت ربع علی وجه لو کان التفاوت أکثر أیضاً لما توقف فی الإسقاط، فحینئذ فقد أسقط مطلق الخیار لعدم کون الداعی قیداً، بخلاف ما لو أسقط الخیار المقید بکون سببه الربع، فلا یعدّ دلیلاً علی سقوط مطلق الخیار، لأنّ الساقط غیر الواقع، و ما ذکر من أنّ الخیار واحد لا یتعدّد و إن کان صحیحاً، لکن لا یکون دلیلاً علی صحّة الإسقاط کما علیه المستدلّ بل یجتمع مع بطلانه</w:t>
      </w:r>
      <w:r>
        <w:rPr>
          <w:rFonts w:eastAsia="IRNazanin" w:cs="IRNazanin"/>
          <w:color w:val="111111"/>
          <w:sz w:val="28"/>
          <w:szCs w:val="28"/>
          <w:rtl w:val="true"/>
          <w:lang w:bidi="fa-IR"/>
        </w:rPr>
        <w:t>.</w:t>
      </w:r>
      <w:bookmarkStart w:id="134" w:name="pg5012_32220"/>
    </w:p>
    <w:p>
      <w:pPr>
        <w:pStyle w:val="BookText"/>
        <w:rPr/>
      </w:pPr>
      <w:bookmarkEnd w:id="134"/>
      <w:r>
        <w:rPr>
          <w:rFonts w:ascii="IRNazanin" w:hAnsi="IRNazanin" w:eastAsia="IRNazanin"/>
          <w:color w:val="111111"/>
          <w:sz w:val="28"/>
          <w:sz w:val="28"/>
          <w:szCs w:val="28"/>
          <w:rtl w:val="true"/>
          <w:lang w:bidi="fa-IR"/>
        </w:rPr>
        <w:t>هذا کلّه إذا أسقط بلا عوض، و أمّا إذا أسقط بعوض، بمعنی انّه صالح الغبن بشیء ، فلا إشکال فی سقوط الخیار مع العلم بمرتبة الغبن أو مع الجهل به لکن مع التصریح بعموم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أطلق مع الجهل بمرتبة الغبن، فإن کان للإطلاق انصراف إلی مرتبة خاصّة من الغبن کما لو صالح علی الغبن المحقّق فی المتاع المشتری بعشرین، بدرهم، فإنّ المتعارف فی مثل هذه المعاملة هو کون التفاوت أربعة أو خمسة فی العشرین فیصالح عن هذا المحتمل بدرهم فظهر أنّ التفاوت علی خلاف المنصرف بأن کان ثمانیة عشر، فیجری فیه ما ذکرناه فی البحث السابق من انّه لو کان الغبن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فی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تکون المصالحة صحیحة و إلاّ فتبطل</w:t>
      </w:r>
      <w:r>
        <w:rPr>
          <w:rFonts w:eastAsia="IRNazanin" w:cs="IRNazanin"/>
          <w:color w:val="111111"/>
          <w:sz w:val="28"/>
          <w:szCs w:val="28"/>
          <w:rtl w:val="true"/>
          <w:lang w:bidi="fa-IR"/>
        </w:rPr>
        <w:t>.</w:t>
      </w:r>
    </w:p>
    <w:p>
      <w:pPr>
        <w:pStyle w:val="Heading5"/>
        <w:numPr>
          <w:ilvl w:val="4"/>
          <w:numId w:val="1"/>
        </w:numPr>
        <w:rPr/>
      </w:pPr>
      <w:bookmarkStart w:id="135" w:name="__RefHeading___Toc489749_774463916"/>
      <w:bookmarkStart w:id="136" w:name="_Toc52"/>
      <w:bookmarkEnd w:id="135"/>
      <w:r>
        <w:rPr>
          <w:rtl w:val="true"/>
        </w:rPr>
        <w:t>الثانی</w:t>
      </w:r>
      <w:r>
        <w:rPr>
          <w:rtl w:val="true"/>
        </w:rPr>
        <w:t>:</w:t>
      </w:r>
      <w:r>
        <w:rPr>
          <w:rtl w:val="true"/>
        </w:rPr>
        <w:t>الإسقاط بعد العقد و قبل ظهور الغبن</w:t>
      </w:r>
      <w:bookmarkEnd w:id="136"/>
    </w:p>
    <w:p>
      <w:pPr>
        <w:pStyle w:val="BookText"/>
        <w:rPr/>
      </w:pPr>
      <w:r>
        <w:rPr>
          <w:rFonts w:ascii="IRNazanin" w:hAnsi="IRNazanin" w:eastAsia="IRNazanin"/>
          <w:color w:val="111111"/>
          <w:sz w:val="28"/>
          <w:sz w:val="28"/>
          <w:szCs w:val="28"/>
          <w:rtl w:val="true"/>
          <w:lang w:bidi="fa-IR"/>
        </w:rPr>
        <w:t>إذا أسقط بعد العقد و قبل ظهور الغبن، فربما یقال بعدم صحّته و ذلک 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إسقاط الخیار علی وجه التنجیز یتوقّف علی العلم به، و هو بعدُ مشکوک، سواء أقلنا بأنّ ظهور الغبن کاشف عنه عقلاً أو محدث و شرط شرعاً، و إسقاطه علی وجه التعلیق ینافی الجزم فی العقود و الإیقاع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نختار الشقّ الثانی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التعلیق علی ما لا یکون الإنشاء معلّقاً علیه فی الواقع کقدوم الحاج و دخول الشهر یوجب البطلان علی المشهور، و أمّا تعلیق العقد علی ما هو معلّق علیه واقعاً فلیس بمضر، سواء أ تکلّم به أو لا، و هذا نظیر طلاق مشکوک الزوجیة، و إعتاق مشکوک الرقیة، و إبراء ما احتمل الاشتغال به، أو الإبراء عن العیوب المحتملة، فانشاء الإسقاط فی الجمیع</w:t>
      </w:r>
      <w:bookmarkStart w:id="137" w:name="pg5012_32221"/>
    </w:p>
    <w:p>
      <w:pPr>
        <w:pStyle w:val="BookText"/>
        <w:rPr/>
      </w:pPr>
      <w:bookmarkEnd w:id="137"/>
      <w:r>
        <w:rPr>
          <w:rFonts w:ascii="IRNazanin" w:hAnsi="IRNazanin" w:eastAsia="IRNazanin"/>
          <w:color w:val="111111"/>
          <w:sz w:val="28"/>
          <w:sz w:val="28"/>
          <w:szCs w:val="28"/>
          <w:rtl w:val="true"/>
          <w:lang w:bidi="fa-IR"/>
        </w:rPr>
        <w:t>صحیح، سواء أ کان المنشأ منجّزاً أم معلّقاً، و علی ذلک فلا إشکال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خیار الغبن لو کان هنا غبن أو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إسقاط ما لم یجب حیث إنّه لم یظهر الغبن حتّی یثبت الخیار، فیکون إسقاطه لما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بعد تسلیم کون ظهور الغبن محدثاً للخیار لا کاشفاً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صحّة الإسقاط الاعتباری وجود المقتضی یعنی العقود و وجود الأثر و لو بعد تبیّن الخیار، فیکفی فی نظر العقلاء وجود المقتضی و الأثر المترقب</w:t>
      </w:r>
      <w:r>
        <w:rPr>
          <w:rFonts w:eastAsia="IRNazanin" w:cs="IRNazanin"/>
          <w:color w:val="111111"/>
          <w:sz w:val="28"/>
          <w:szCs w:val="28"/>
          <w:rtl w:val="true"/>
          <w:lang w:bidi="fa-IR"/>
        </w:rPr>
        <w:t xml:space="preserve">. </w:t>
      </w:r>
      <w:r>
        <w:rPr>
          <w:rStyle w:val="FootnoteAnchor"/>
          <w:rtl w:val="true"/>
        </w:rPr>
        <w:footnoteReference w:id="53"/>
      </w:r>
    </w:p>
    <w:p>
      <w:pPr>
        <w:pStyle w:val="Heading5"/>
        <w:numPr>
          <w:ilvl w:val="4"/>
          <w:numId w:val="1"/>
        </w:numPr>
        <w:rPr/>
      </w:pPr>
      <w:bookmarkStart w:id="138" w:name="__RefHeading___Toc489751_774463916"/>
      <w:bookmarkStart w:id="139" w:name="_Toc53"/>
      <w:bookmarkEnd w:id="138"/>
      <w:r>
        <w:rPr>
          <w:rtl w:val="true"/>
        </w:rPr>
        <w:t>الثالث</w:t>
      </w:r>
      <w:r>
        <w:rPr>
          <w:rtl w:val="true"/>
        </w:rPr>
        <w:t>:</w:t>
      </w:r>
      <w:r>
        <w:rPr>
          <w:rtl w:val="true"/>
        </w:rPr>
        <w:t>الإسقاط فی متن العقد</w:t>
      </w:r>
      <w:bookmarkEnd w:id="139"/>
    </w:p>
    <w:p>
      <w:pPr>
        <w:pStyle w:val="BookText"/>
        <w:rPr/>
      </w:pPr>
      <w:r>
        <w:rPr>
          <w:rFonts w:ascii="IRNazanin" w:hAnsi="IRNazanin" w:eastAsia="IRNazanin"/>
          <w:color w:val="111111"/>
          <w:sz w:val="28"/>
          <w:sz w:val="28"/>
          <w:szCs w:val="28"/>
          <w:rtl w:val="true"/>
          <w:lang w:bidi="fa-IR"/>
        </w:rPr>
        <w:t>من مسقطات خیار الغبن اشتراط سقوطه فی نفس العقد، و یرد علی هذا النوع من الإسقاط ما تقدّم من الإشکالات المذکورة فی القسمین السابقین و الجواب نفس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إشکال خاص یختص بهذا النوع و هو لزوم الغرر من اشتراط إسقاطه الموجب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اشترطا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رفع خیار الرؤیة، فالظاهر بطلان العقد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الغرر فی الحدیث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و سلَّم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أحد 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بمعنی الخدعة و الحیلة کالتدلیس فی المبیع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بمعنی الخطر کبیع الطیر فی الهواء و السمک فی الماء، و اشتراء</w:t>
      </w:r>
      <w:bookmarkStart w:id="140" w:name="pg5012_32222"/>
    </w:p>
    <w:p>
      <w:pPr>
        <w:pStyle w:val="BookText"/>
        <w:rPr/>
      </w:pPr>
      <w:bookmarkEnd w:id="140"/>
      <w:r>
        <w:rPr>
          <w:rFonts w:ascii="IRNazanin" w:hAnsi="IRNazanin" w:eastAsia="IRNazanin"/>
          <w:color w:val="111111"/>
          <w:sz w:val="28"/>
          <w:sz w:val="28"/>
          <w:szCs w:val="28"/>
          <w:rtl w:val="true"/>
          <w:lang w:bidi="fa-IR"/>
        </w:rPr>
        <w:t>صبرة مردّدة بین طن أو أطنان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إسقاط الخیار فی متن العقد لیس من مصادیق القسم الأوّل، إنّما الکلام فی کونه من مصادیق القسم الثانی،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البیع المخطور عبارة عن ما إذا کان مجهول الذات کبیع ما فی قبضة الید المردّد بین کونه حجراً أو ذهباً، أو مجهول الصفات کما إذا علم أنّه ذهب مردد بین عیارات مختلفة، أو مجهول المقدار کما فی مورد الصبرة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البیع مع الجهل بالقیمة الواقعیة کما هو الحال فی المقام،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السعر مجهولاً بتاتاً، کما إذا اشتری شیئاً و أسقط خیاره فی متن العقد و تردد قیمة الشیء بین دینار و ألف دینار فاشتراه بألف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معلوماً فی الجملة، لکن یکون محتمل الزیادة کما فی المقام و یسقط خیاره مع الجهل بالقیمة علی وجه دقیق، لکن شمول النبوی لهذا القسم مورد تأمّل، بل منع، و إلاّ یلزم بطلان أکثر المعاملات التی یحتمل فیها الغبن، إذ یکون عندئذ محکوماً بالبطلان لکونه غرریّاً و لا یصحّحه الخیار، و إلاّ یلزم تجویز کلّ معاملة غرریة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الکلام فی الأقسام الثلاثة التی یجمعها کون المسقط أمراً لفظیّاً إمّا فی العقد، أو بعده و قبل ظهوره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القسم الرابع الذی یکون المسقط فعلاً من أفعال المغبون، فهذا هو الذی نتلوه علیک</w:t>
      </w:r>
      <w:r>
        <w:rPr>
          <w:rFonts w:eastAsia="IRNazanin" w:cs="IRNazanin"/>
          <w:color w:val="111111"/>
          <w:sz w:val="28"/>
          <w:szCs w:val="28"/>
          <w:rtl w:val="true"/>
          <w:lang w:bidi="fa-IR"/>
        </w:rPr>
        <w:t>.</w:t>
      </w:r>
    </w:p>
    <w:p>
      <w:pPr>
        <w:pStyle w:val="Heading5"/>
        <w:numPr>
          <w:ilvl w:val="4"/>
          <w:numId w:val="1"/>
        </w:numPr>
        <w:rPr/>
      </w:pPr>
      <w:bookmarkStart w:id="141" w:name="__RefHeading___Toc489753_774463916"/>
      <w:bookmarkStart w:id="142" w:name="_Toc54"/>
      <w:bookmarkEnd w:id="141"/>
      <w:r>
        <w:rPr>
          <w:rtl w:val="true"/>
        </w:rPr>
        <w:t>الرابع</w:t>
      </w:r>
      <w:r>
        <w:rPr>
          <w:rtl w:val="true"/>
        </w:rPr>
        <w:t>:</w:t>
      </w:r>
      <w:r>
        <w:rPr>
          <w:rtl w:val="true"/>
        </w:rPr>
        <w:t>تصرّف المغبون فیما اشتری بعد علمه بالغبن</w:t>
      </w:r>
      <w:bookmarkEnd w:id="14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اشتهر بینهم أنّ تصرّف ذی الخیار فیما انتقل إلیه إجازة، و فیما انتقل</w:t>
      </w:r>
      <w:bookmarkStart w:id="143" w:name="pg5012_32223"/>
    </w:p>
    <w:p>
      <w:pPr>
        <w:pStyle w:val="BookText"/>
        <w:rPr/>
      </w:pPr>
      <w:bookmarkEnd w:id="143"/>
      <w:r>
        <w:rPr>
          <w:rFonts w:ascii="IRNazanin" w:hAnsi="IRNazanin" w:eastAsia="IRNazanin"/>
          <w:color w:val="111111"/>
          <w:sz w:val="28"/>
          <w:sz w:val="28"/>
          <w:szCs w:val="28"/>
          <w:rtl w:val="true"/>
          <w:lang w:bidi="fa-IR"/>
        </w:rPr>
        <w:t>عنه فسخ، و هذه القاعدة معقد الإجماع، و لو قلنا بحجّیته فی المقام یکون تصرّف المغبون مسقطاً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المتیقّن منه هو ما إذا تصرّف فی المبیع تصرّفاً کاشفاً عن رضاه الشخصی بالمبیع، أو تصرّف فیه تصرّفاً یدلّ بنوعه علی رضا المتصرّف نوعاً بالبیع و إن لم یعلم التزامه الفعلی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السقوط فی هاتین الصورتین عموم التعلیل فی صحیحة علی بن رئاب،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فیما اشتری حدثاً قبل الثلاثة الأیّام، فذلک رضا منه فلا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خیار</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المراد من إحداث الحدث هو التصرّف الکاشف عن الرضا الشخصی أو النوعی، و أمّا إذا تصرّف فیه بعد العلم بالغبن تصرّفاً لا یکشف عن الالتزام الشخصی و لا النوعی، فالظاهر بقاء الخیار لوجود المقتضی و هو إطلاق أدلّة الخیار، و عدم المقیّد، لما عرفت من أنّ التعلیل فی صحیحة علی بن رئاب منصرف إلی القسمین الأوّلین، و هذا کما إذا لبس الثوب أو طالع الکتاب و نحو ذلک</w:t>
      </w:r>
      <w:r>
        <w:rPr>
          <w:rFonts w:eastAsia="IRNazanin" w:cs="IRNazanin"/>
          <w:color w:val="111111"/>
          <w:sz w:val="28"/>
          <w:szCs w:val="28"/>
          <w:rtl w:val="true"/>
          <w:lang w:bidi="fa-IR"/>
        </w:rPr>
        <w:t>.</w:t>
      </w:r>
    </w:p>
    <w:p>
      <w:pPr>
        <w:pStyle w:val="Heading4"/>
        <w:numPr>
          <w:ilvl w:val="3"/>
          <w:numId w:val="1"/>
        </w:numPr>
        <w:rPr/>
      </w:pPr>
      <w:bookmarkStart w:id="144" w:name="__RefHeading___Toc489755_774463916"/>
      <w:bookmarkStart w:id="145" w:name="_Toc55"/>
      <w:bookmarkEnd w:id="144"/>
      <w:r>
        <w:rPr>
          <w:rtl w:val="true"/>
        </w:rPr>
        <w:t>هل خیار الغبن فوری أم لا؟</w:t>
      </w:r>
      <w:bookmarkEnd w:id="145"/>
    </w:p>
    <w:p>
      <w:pPr>
        <w:pStyle w:val="BookText"/>
        <w:rPr/>
      </w:pPr>
      <w:r>
        <w:rPr>
          <w:rFonts w:ascii="IRNazanin" w:hAnsi="IRNazanin" w:eastAsia="IRNazanin"/>
          <w:color w:val="111111"/>
          <w:sz w:val="28"/>
          <w:sz w:val="28"/>
          <w:szCs w:val="28"/>
          <w:rtl w:val="true"/>
          <w:lang w:bidi="fa-IR"/>
        </w:rPr>
        <w:t xml:space="preserve">نسب إلی المشهور </w:t>
      </w:r>
      <w:r>
        <w:rPr>
          <w:rStyle w:val="FootnoteAnchor"/>
          <w:rtl w:val="true"/>
        </w:rPr>
        <w:footnoteReference w:id="55"/>
      </w:r>
      <w:r>
        <w:rPr>
          <w:rFonts w:ascii="IRNazanin" w:hAnsi="IRNazanin" w:eastAsia="IRNazanin"/>
          <w:color w:val="111111"/>
          <w:sz w:val="28"/>
          <w:sz w:val="28"/>
          <w:szCs w:val="28"/>
          <w:rtl w:val="true"/>
          <w:lang w:bidi="fa-IR"/>
        </w:rPr>
        <w:t>انّ خیار الغبن فوری، فلو أهمل فی الإعمال بعد الوقوف علی الغبن یسقط</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له بأنّ الخیار علی خلاف الأصل و هو اللزوم و یقتصر فیه علی المتیقّن</w:t>
      </w:r>
      <w:r>
        <w:rPr>
          <w:rFonts w:eastAsia="IRNazanin" w:cs="IRNazanin"/>
          <w:color w:val="111111"/>
          <w:sz w:val="28"/>
          <w:szCs w:val="28"/>
          <w:rtl w:val="true"/>
          <w:lang w:bidi="fa-IR"/>
        </w:rPr>
        <w:t>.</w:t>
      </w:r>
      <w:bookmarkStart w:id="146" w:name="pg5012_32224"/>
    </w:p>
    <w:p>
      <w:pPr>
        <w:pStyle w:val="BookText"/>
        <w:rPr/>
      </w:pPr>
      <w:bookmarkEnd w:id="146"/>
      <w:r>
        <w:rPr>
          <w:rFonts w:ascii="IRNazanin" w:hAnsi="IRNazanin" w:eastAsia="IRNazanin"/>
          <w:color w:val="111111"/>
          <w:sz w:val="28"/>
          <w:sz w:val="28"/>
          <w:szCs w:val="28"/>
          <w:rtl w:val="true"/>
          <w:lang w:bidi="fa-IR"/>
        </w:rPr>
        <w:t>کما استدلّ علی عدم الفوریة بأنّ الأصل بقاء الخیار حتّی بعد التساهل فی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الاستدلالین یعربان عن عدم وجود إطلاق فی دلیل الخیار، و لأجل ذلک التجأ الأوّل بالأخذ بالقدر المتیقّن، و الثانی إلی استصحاب الخیار، و لکن الظاهر وجود الإطلاق فی بعض أدلّته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تکفی فی المقام قاعدة لا ضرر، فانّ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الإخبار عن عدم وجود أیِّ ضرر و ضرار فی الخارج، و من المعلوم أنّ الإخبار لیس علی وفق الواقع، إذ ما أکثرَ الضررَ و الضرارَ فیه، غیر أنّ المسوّغ لهذا الإخبار هو عدم تشریع أیّ حکم ضرری فی الإسلام بحیث صار ذلک سبباً للإخبار عن عدم أیّ ضرر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الحدیث یشیر إلی خلو صفحة التشریع من الحکم الضرری، و مقتضی نفیه علی وجه الإطلاق هو نفیه فی جمیع الأزمنة من غیر فرق بین الزمان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بقاء الخیار فی الزمان الثانی، و إلاّ لم یصحّ نفی الضرر علی وجه الإطلاق</w:t>
      </w:r>
      <w:r>
        <w:rPr>
          <w:rFonts w:eastAsia="IRNazanin" w:cs="IRNazanin"/>
          <w:color w:val="111111"/>
          <w:sz w:val="28"/>
          <w:szCs w:val="28"/>
          <w:rtl w:val="true"/>
          <w:lang w:bidi="fa-IR"/>
        </w:rPr>
        <w:t>.</w:t>
      </w:r>
    </w:p>
    <w:p>
      <w:pPr>
        <w:pStyle w:val="Heading4"/>
        <w:numPr>
          <w:ilvl w:val="3"/>
          <w:numId w:val="1"/>
        </w:numPr>
        <w:rPr/>
      </w:pPr>
      <w:bookmarkStart w:id="147" w:name="__RefHeading___Toc489757_774463916"/>
      <w:bookmarkStart w:id="148" w:name="_Toc56"/>
      <w:bookmarkEnd w:id="147"/>
      <w:r>
        <w:rPr>
          <w:rtl w:val="true"/>
        </w:rPr>
        <w:t>عدم اختصاص خیار الغبن بالبیع</w:t>
      </w:r>
      <w:bookmarkEnd w:id="148"/>
    </w:p>
    <w:p>
      <w:pPr>
        <w:pStyle w:val="BookText"/>
        <w:rPr/>
      </w:pPr>
      <w:r>
        <w:rPr>
          <w:rFonts w:ascii="IRNazanin" w:hAnsi="IRNazanin" w:eastAsia="IRNazanin"/>
          <w:color w:val="111111"/>
          <w:sz w:val="28"/>
          <w:sz w:val="28"/>
          <w:szCs w:val="28"/>
          <w:rtl w:val="true"/>
          <w:lang w:bidi="fa-IR"/>
        </w:rPr>
        <w:t>لا إشکال فی عدم اختصاص خیار الغبن بالبیع، بل هو ثابت فی کلّ معاملة غیر مبنیّة علی التسامح، و الإجماع و إن کان قاصراً عن إثبات العموم لکن قاعدة لا ضرر و بناء العقلاء غیر قاصرین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غبن فی الصلح لأجل رفع النزاع أو احتمال الشغل، لأنّ بناء</w:t>
      </w:r>
      <w:bookmarkStart w:id="149" w:name="pg5012_32225"/>
    </w:p>
    <w:p>
      <w:pPr>
        <w:pStyle w:val="BookText"/>
        <w:rPr/>
      </w:pPr>
      <w:bookmarkEnd w:id="149"/>
      <w:r>
        <w:rPr>
          <w:rFonts w:ascii="IRNazanin" w:hAnsi="IRNazanin" w:eastAsia="IRNazanin"/>
          <w:color w:val="111111"/>
          <w:sz w:val="28"/>
          <w:sz w:val="28"/>
          <w:szCs w:val="28"/>
          <w:rtl w:val="true"/>
          <w:lang w:bidi="fa-IR"/>
        </w:rPr>
        <w:t>الصلح علی المحاباة و عدم المداقّة، اللّهمّ إلاّ إذا کان الاحتمال دائراً بین العشرة و العشرین فیصالح بالأوّل فبان أنّه ألف، فعند ذلک یتعلّق به الخیار</w:t>
      </w:r>
      <w:r>
        <w:rPr>
          <w:rFonts w:eastAsia="IRNazanin" w:cs="IRNazanin"/>
          <w:color w:val="111111"/>
          <w:sz w:val="28"/>
          <w:szCs w:val="28"/>
          <w:rtl w:val="true"/>
          <w:lang w:bidi="fa-IR"/>
        </w:rPr>
        <w:t>.</w:t>
      </w:r>
    </w:p>
    <w:p>
      <w:pPr>
        <w:pStyle w:val="Heading4"/>
        <w:numPr>
          <w:ilvl w:val="3"/>
          <w:numId w:val="1"/>
        </w:numPr>
        <w:rPr/>
      </w:pPr>
      <w:bookmarkStart w:id="150" w:name="__RefHeading___Toc489759_774463916"/>
      <w:bookmarkStart w:id="151" w:name="_Toc57"/>
      <w:bookmarkEnd w:id="150"/>
      <w:r>
        <w:rPr>
          <w:rtl w:val="true"/>
        </w:rPr>
        <w:t>التحقیق</w:t>
      </w:r>
      <w:bookmarkEnd w:id="15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ظهور الغبن شرط شرعی کحدوث الخیار، أو کاشف عقلی عن ثبوته حین العقد؟ حقّق لنا هذا الموضوع و لاحظ المتاجر قسم الخیارات،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تعلیق السید الطباطبائی، ص </w:t>
      </w:r>
      <w:r>
        <w:rPr>
          <w:rFonts w:eastAsia="IRNazanin" w:cs="IRNazanin"/>
          <w:color w:val="111111"/>
          <w:sz w:val="28"/>
          <w:szCs w:val="28"/>
          <w:lang w:bidi="fa-IR"/>
        </w:rPr>
        <w:t>40</w:t>
      </w:r>
      <w:r>
        <w:rPr>
          <w:rFonts w:eastAsia="IRNazanin" w:cs="IRNazanin"/>
          <w:color w:val="111111"/>
          <w:sz w:val="28"/>
          <w:szCs w:val="28"/>
          <w:rtl w:val="true"/>
          <w:lang w:bidi="fa-IR"/>
        </w:rPr>
        <w:t>.</w:t>
      </w:r>
      <w:bookmarkStart w:id="152" w:name="pg5012_32226"/>
    </w:p>
    <w:p>
      <w:pPr>
        <w:pStyle w:val="Heading3"/>
        <w:numPr>
          <w:ilvl w:val="2"/>
          <w:numId w:val="1"/>
        </w:numPr>
        <w:rPr/>
      </w:pPr>
      <w:bookmarkStart w:id="153" w:name="__RefHeading___Toc489761_774463916"/>
      <w:bookmarkStart w:id="154" w:name="_Toc58"/>
      <w:bookmarkEnd w:id="152"/>
      <w:bookmarkEnd w:id="153"/>
      <w:r>
        <w:rPr>
          <w:rtl w:val="true"/>
        </w:rPr>
        <w:t>الفصل الرابع</w:t>
      </w:r>
      <w:bookmarkEnd w:id="154"/>
    </w:p>
    <w:p>
      <w:pPr>
        <w:pStyle w:val="Heading4"/>
        <w:numPr>
          <w:ilvl w:val="3"/>
          <w:numId w:val="1"/>
        </w:numPr>
        <w:rPr/>
      </w:pPr>
      <w:bookmarkStart w:id="155" w:name="__RefHeading___Toc489763_774463916"/>
      <w:bookmarkStart w:id="156" w:name="_Toc59"/>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خیار العیب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المفاهیم العرفیة التی یقف علیها العرف بصفاء ذهنه و لا یحتاج إلی تعریف، قال سبحانه حاکیاً عن مصاحب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و لا نحتاج فی تفسیر الآیة إلی تعریف العیب، و إن أردت صیاغة تعریف له، فلک أن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لکلّ شیء حسب الخلقة أو حسب موازین الصنعة، مقیاساً طبیعیاً أو صناعیاً یشارک فیه أغلب الأفراد، و یعدُّ فقدان ذلک عیباً، فالخروج عن المقیاس الطبیعی أو الصناعی فی الأُمور الطبیعیة و الصناعیة علی وجه یوجب رغبة الناس عنه،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ما یوجب کثرة الرغبة فیه کالحدة فی البصر فی العبد، و الإتقان البالغ فی المصنوع، و العبد المختون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لدینا</w:t>
      </w:r>
      <w:r>
        <w:rPr>
          <w:rFonts w:eastAsia="IRNazanin" w:cs="IRNazanin"/>
          <w:color w:val="111111"/>
          <w:sz w:val="28"/>
          <w:szCs w:val="28"/>
          <w:rtl w:val="true"/>
          <w:lang w:bidi="fa-IR"/>
        </w:rPr>
        <w:t>.</w:t>
      </w:r>
    </w:p>
    <w:p>
      <w:pPr>
        <w:pStyle w:val="Heading4"/>
        <w:numPr>
          <w:ilvl w:val="3"/>
          <w:numId w:val="1"/>
        </w:numPr>
        <w:rPr/>
      </w:pPr>
      <w:bookmarkStart w:id="157" w:name="__RefHeading___Toc489765_774463916"/>
      <w:bookmarkStart w:id="158" w:name="_Toc60"/>
      <w:bookmarkEnd w:id="157"/>
      <w:r>
        <w:rPr>
          <w:rtl w:val="true"/>
        </w:rPr>
        <w:t xml:space="preserve">مفهوم </w:t>
      </w:r>
      <w:r>
        <w:rPr>
          <w:rtl w:val="true"/>
        </w:rPr>
        <w:t>«</w:t>
      </w:r>
      <w:r>
        <w:rPr>
          <w:rtl w:val="true"/>
        </w:rPr>
        <w:t>العیب</w:t>
      </w:r>
      <w:r>
        <w:rPr>
          <w:rtl w:val="true"/>
        </w:rPr>
        <w:t xml:space="preserve">» </w:t>
      </w:r>
      <w:r>
        <w:rPr>
          <w:rtl w:val="true"/>
        </w:rPr>
        <w:t>عند المشهور</w:t>
      </w:r>
      <w:bookmarkEnd w:id="1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عرّفه المشهور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زاد عن الخلقة الأصلیة أو نقص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کان</w:t>
      </w:r>
    </w:p>
    <w:p>
      <w:pPr>
        <w:pStyle w:val="BookText"/>
        <w:rPr/>
      </w:pPr>
      <w:r>
        <w:rPr>
          <w:rFonts w:ascii="IRNazanin" w:hAnsi="IRNazanin" w:eastAsia="IRNazanin"/>
          <w:color w:val="111111"/>
          <w:sz w:val="28"/>
          <w:sz w:val="28"/>
          <w:szCs w:val="28"/>
          <w:rtl w:val="true"/>
          <w:lang w:bidi="fa-IR"/>
        </w:rPr>
        <w:t>الزائد أو الناقص، کالإصبع الزائد علی الخمس أو الناقصة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صفة، فهو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یمکن عدّ کلّ ما کان علی خلاف مقتضی الخلقة الطبیعیة عیباً، و إنّما یعدّ عیباً إذا کان سبباً لرغبة الناس عنه کالثیبوبة، لا لرغبتهم فیه کالختان بین المسلمین، فانّ غیر المختون معرّض للخطر فکیف یعدّ الختان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فبإضافة ما ذکرنا من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قلّة الرغبة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یتقوّم تعریف العیب عند المشهور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 عن مقتضی الخلقة الأصلیة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سبباً لرغبة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مضافاً إلی ما ذکر أن یکون النقص الخلقی سبباً للنقص المالی؟ کما علیه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فالنقص الخلقی غیر الموجب للنقص المالی کالخصاء و نحوه لا یعدّ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مقتضی ذلک عدم الخیار فیما إذا ظهر انّ المبیع خصیّ لکثرة الرغبة فیه لأغراض خاصّة، حاول الإجابة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الغالب فی أفراد الحیوان لما کان عدمه، کان إطلاق العقد منزلاً علی إقدام المشتری علی الشراء مع عدم هذا النقص، فتکون السلامة عنه بمنزلة شرط اشترط فی العقد، و لا یوجب تخلّفه إلاّ خیار تخلّف الشرط لا خیار العیب</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یشترط فی صدق العیب استلزامه النقصَ المالی و إن کان الغالب کذلک، لما عرفت من أنّ العیب مفهوم عرفی یوصف به الشیء عند</w:t>
      </w:r>
      <w:bookmarkStart w:id="159" w:name="pg5012_32228"/>
    </w:p>
    <w:p>
      <w:pPr>
        <w:pStyle w:val="BookText"/>
        <w:rPr/>
      </w:pPr>
      <w:bookmarkEnd w:id="159"/>
      <w:r>
        <w:rPr>
          <w:rFonts w:ascii="IRNazanin" w:hAnsi="IRNazanin" w:eastAsia="IRNazanin"/>
          <w:color w:val="111111"/>
          <w:sz w:val="28"/>
          <w:sz w:val="28"/>
          <w:szCs w:val="28"/>
          <w:rtl w:val="true"/>
          <w:lang w:bidi="fa-IR"/>
        </w:rPr>
        <w:t>التخلّف عن المقیاس المقرّر له حسب الخلقة أو الصناعة، فإذا تخلّف عنه تخلّفاً موجباً لرغبة الناس عنه، یعدّ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إقبال بعض الأثریاء علی شراء ذلک المعیب لغرض خاص لا یخرجه عن کونه معیباً، فلو اشتری عبداً فبان خصیّاً فللمشتری خیار العیب، لا خیار الاشتراط</w:t>
      </w:r>
      <w:r>
        <w:rPr>
          <w:rFonts w:eastAsia="IRNazanin" w:cs="IRNazanin"/>
          <w:color w:val="111111"/>
          <w:sz w:val="28"/>
          <w:szCs w:val="28"/>
          <w:rtl w:val="true"/>
          <w:lang w:bidi="fa-IR"/>
        </w:rPr>
        <w:t>.</w:t>
      </w:r>
    </w:p>
    <w:p>
      <w:pPr>
        <w:pStyle w:val="Heading4"/>
        <w:numPr>
          <w:ilvl w:val="3"/>
          <w:numId w:val="1"/>
        </w:numPr>
        <w:rPr/>
      </w:pPr>
      <w:bookmarkStart w:id="160" w:name="__RefHeading___Toc489767_774463916"/>
      <w:bookmarkStart w:id="161" w:name="_Toc61"/>
      <w:bookmarkEnd w:id="160"/>
      <w:r>
        <w:rPr>
          <w:rtl w:val="true"/>
        </w:rPr>
        <w:t>اقتضاء العقد السلامةَ</w:t>
      </w:r>
      <w:bookmarkEnd w:id="161"/>
    </w:p>
    <w:p>
      <w:pPr>
        <w:pStyle w:val="BookText"/>
        <w:rPr/>
      </w:pPr>
      <w:r>
        <w:rPr>
          <w:rFonts w:ascii="IRNazanin" w:hAnsi="IRNazanin" w:eastAsia="IRNazanin"/>
          <w:color w:val="111111"/>
          <w:sz w:val="28"/>
          <w:sz w:val="28"/>
          <w:szCs w:val="28"/>
          <w:rtl w:val="true"/>
          <w:lang w:bidi="fa-IR"/>
        </w:rPr>
        <w:t>ثمّ إنّ الدلیل الواضح علی الخیار فی هذا النوع من العقد هو اقتضاء العقد السلامةَ من غیر فرق بین عقد و عقد، فمقتضی العقد فی البیع هو سلامة المبیع، کما أنّ مقتضاه فی الإجارة سلامة العین المستأجرة، إلی غیر ذلک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 ذلک بالأُمور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المطلق إلی الفرد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الانصراف، و لذلک لا یجری فی الأیمان و النذور و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جریانه فیما إذا کان المبیع أو العین المستأجرة أمراً جزئیاً خارجیّاً، لأنّ مجری الانصراف فیما إذا کان المبیع کلّیاً، و المفروض انّه جزئی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وصف الصحّة قد أخذ شرطاً فی العین الخارجیة نظیر وصف الکمال کمعرفة الکتابة أو غیرها من الصفات الکمالیة المشروطة فی العین الخارجیة، و إنّما استغنی عن ذکر وصف الصحّة لاعتماد المشتری أو المستأجر فی وجودها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کالعین المرئیة سابقاً حیث یعتمد فی وجود أصلها و صفاتها علی الأصل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وزان صفات الصحّة، کوزان صفات الکمال، و لما کانت أصالة الصحة أمراً مسلّماً بین المتعاقدین فلا تُذکر فی العقد، بخلاف صفات الکمال فانّها بحاجة إلی الذکر فیه</w:t>
      </w:r>
      <w:r>
        <w:rPr>
          <w:rFonts w:eastAsia="IRNazanin" w:cs="IRNazanin"/>
          <w:color w:val="111111"/>
          <w:sz w:val="28"/>
          <w:szCs w:val="28"/>
          <w:rtl w:val="true"/>
          <w:lang w:bidi="fa-IR"/>
        </w:rPr>
        <w:t>.</w:t>
      </w:r>
      <w:bookmarkStart w:id="162" w:name="pg5012_32229"/>
    </w:p>
    <w:p>
      <w:pPr>
        <w:pStyle w:val="BookText"/>
        <w:rPr/>
      </w:pPr>
      <w:bookmarkEnd w:id="162"/>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صحّ هذا الوجه یعود خیار العیب إلی خیار تخلّف شرط الصحّة و یعدّ من أقسامه، مع أنّه أمر مستقل عند الفقهاء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أصالة الصحّة فی الأشیاء الطبیعیة أصل مسلّم بین العقلاء، التی أخبر عنها الوحی،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قد اتّفق علیها العقلاء من طریق التجربة، فصارت أصلاً معتمداً بین العقلاء فی معاملاتهم و عقودهم، و مرتکزة للأذهان فی مبادلاتهم و معاوضاتهم، و إن لم یکن کذلک فی غیر ذلک المجال کالوصایا و الایمان و النذور، فلو تخلّف، لا یُلزم المتخلّف علیه بالوفاء بعهده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کدفع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الموجود غیر المعهود علیه إلاّ إذا سمح و رضی بالفاقد و اکتفی من المطلوب بالدرجة الوسطی لا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الفرق بین خیار شرط الصحّة، و خیار العیب، فالأوّل مستند إلی ذکرها فی متن العقد، بخلاف الثانی فهو مستند إلی أصل عقلائی معتبر فی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انّ ذکر شرط الصحّة فی متن العقد یحدث خیاراً مستقلاً لو بان الخلاف، لما عرفت من تغایر الملاکین</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هذا الوجه من أوضح الأدلّة علی وجود الخیار فی أمثال هذه العقود</w:t>
      </w:r>
      <w:r>
        <w:rPr>
          <w:rFonts w:eastAsia="IRNazanin" w:cs="IRNazanin"/>
          <w:color w:val="111111"/>
          <w:sz w:val="28"/>
          <w:szCs w:val="28"/>
          <w:rtl w:val="true"/>
          <w:lang w:bidi="fa-IR"/>
        </w:rPr>
        <w:t>.</w:t>
      </w:r>
    </w:p>
    <w:p>
      <w:pPr>
        <w:pStyle w:val="Heading4"/>
        <w:numPr>
          <w:ilvl w:val="3"/>
          <w:numId w:val="1"/>
        </w:numPr>
        <w:rPr/>
      </w:pPr>
      <w:bookmarkStart w:id="163" w:name="__RefHeading___Toc489769_774463916"/>
      <w:bookmarkStart w:id="164" w:name="_Toc62"/>
      <w:bookmarkEnd w:id="163"/>
      <w:r>
        <w:rPr>
          <w:rtl w:val="true"/>
        </w:rPr>
        <w:t>حکم ظهور العیب</w:t>
      </w:r>
      <w:bookmarkEnd w:id="16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العیب فالرائج بین العقلاء هو أنّه لیس للمشتری و لا غیره إلاّ أمر</w:t>
      </w:r>
    </w:p>
    <w:p>
      <w:pPr>
        <w:pStyle w:val="BookText"/>
        <w:rPr/>
      </w:pPr>
      <w:r>
        <w:rPr>
          <w:rFonts w:ascii="IRNazanin" w:hAnsi="IRNazanin" w:eastAsia="IRNazanin"/>
          <w:color w:val="111111"/>
          <w:sz w:val="28"/>
          <w:sz w:val="28"/>
          <w:szCs w:val="28"/>
          <w:rtl w:val="true"/>
          <w:lang w:bidi="fa-IR"/>
        </w:rPr>
        <w:t>واحد و هو کونه مستحقاً للردّ و أخذ الثمن فقط و لیس عندهم وراء ذلک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مخیّراً بین الردّ و أخذ الثمن و الإمساک مع الأرش فلیس بینهم عنه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یتمکن من ردّ المعیب کان له علیه الأرش، فلیس أخذ الأرش فی عرض جواز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تراضیا علی أخذ الأرش حتّی فی صورة التمکّن من الردّ فهو أمر آخر، إنّما الکلام فی أنّه هل للمشتری من بدء ظهور العیب أحد الأمرین بحیث یتمکّن من إجبار البائع علی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و أخذ الثمن، أو إمساکه و أخذ الأرش، و انّ زمام الأمر فی تعیین أحد الأمرین بید المشتری، فهذا ما لیس منه بین العقلاء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الأرش لیس فی عرض الردّ و إنّما یُلتجأ إلیه عند عدم التمکّن،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باع المشتری، المعیبَ قبل علمه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باعه قبل العلم بالعیب ثمّ علمه فانّه لا یمکنه الردّ، لزوال ملکه و لا یجب أیضاً له الأرش، لأنّه لم ییأس من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ردّه علی المشتری الأوّل و استرجع الثمن فانّ المشتری الأوّل یردّه علی البائع أیضاً</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تری أنّ العبارة ظاهرة فی أنّ الأرش یتعیّن حین الیأس من إمکان الردّ لا مطلقاً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یظهر ذلک أیضاً من ابن البرّاج فیما اشتری دنانیر بدراهم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العیب من جنسه مثل أن یکون فضة خشنة أو ذهباً خشناً أو تکون</w:t>
      </w:r>
      <w:bookmarkStart w:id="165" w:name="pg5012_32231"/>
    </w:p>
    <w:p>
      <w:pPr>
        <w:pStyle w:val="BookText"/>
        <w:rPr/>
      </w:pPr>
      <w:bookmarkEnd w:id="165"/>
      <w:r>
        <w:rPr>
          <w:rFonts w:ascii="IRNazanin" w:hAnsi="IRNazanin" w:eastAsia="IRNazanin"/>
          <w:color w:val="111111"/>
          <w:sz w:val="28"/>
          <w:sz w:val="28"/>
          <w:szCs w:val="28"/>
          <w:rtl w:val="true"/>
          <w:lang w:bidi="fa-IR"/>
        </w:rPr>
        <w:t>السکة فیه مضطربة مخالفة لسکة السلطان، فذلک عیب، و هو مخیّر بین الرد و استرجاع الثمن، و بین الرضا به، و لیس له المطالبة ببدل، لأنّ العقد تناول عینه و وقع علیها و لا یجوز له إبداله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تری أنّه ذکر حکم الإبدال و لم یذکر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ذلک القول من فقهاء السنّة، فلیس عندهم إلاّ الردّ و أخذ الثمن،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متی علم بالمبیع عیباً، لم یکن عالماً به، فله الخیار بین الإمساک و الفسخ سواء أ کان البائع علم العیب و کتمه أو لم یعلم، لا نعلم بین أهل العلم فی هذا خلافاً، و إثبات النبی صلَّی الله علیه و آله و سلَّم خیار التصریة تنبیه علی ثبوته بالعیب، و لأنّ مطلق العقد یقتضی السلامة من العیب</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166" w:name="__RefHeading___Toc489771_774463916"/>
      <w:bookmarkStart w:id="167" w:name="_Toc63"/>
      <w:bookmarkEnd w:id="166"/>
      <w:r>
        <w:rPr>
          <w:rtl w:val="true"/>
        </w:rPr>
        <w:t>ما هو المشهور عند الأصحاب؟</w:t>
      </w:r>
      <w:bookmarkEnd w:id="167"/>
    </w:p>
    <w:p>
      <w:pPr>
        <w:pStyle w:val="Heading5"/>
        <w:numPr>
          <w:ilvl w:val="4"/>
          <w:numId w:val="1"/>
        </w:numPr>
        <w:rPr/>
      </w:pPr>
      <w:bookmarkStart w:id="168" w:name="__RefHeading___Toc489773_774463916"/>
      <w:bookmarkStart w:id="169" w:name="_Toc64"/>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قد عرفت ما هو الرائج عند العقلاء و بعض الأصحاب، غیر أنّ المشهور عند أصحابنا هو التخییر بین الردّ و أخذ الأرش، و انّهما فی عرض واحد، و إلیک بعض نصوصهم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المبیع جملة و ظهر العیب فی بعضه، کان للمبتاع أرش العیب فی البعض الذی وجده فیه، و إن شاء ردّ جمیع المتاع و استرجع الثمن، و لیس له ردّ المعیب دون سواه</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تبعه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 و سلاّر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 و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Style w:val="FootnoteAnchor"/>
          <w:rtl w:val="true"/>
        </w:rPr>
        <w:footnoteReference w:id="67"/>
      </w:r>
      <w:bookmarkStart w:id="170" w:name="pg5012_32232"/>
    </w:p>
    <w:p>
      <w:pPr>
        <w:pStyle w:val="BookText"/>
        <w:rPr/>
      </w:pPr>
      <w:bookmarkEnd w:id="170"/>
      <w:r>
        <w:rPr>
          <w:rFonts w:ascii="IRNazanin" w:hAnsi="IRNazanin" w:eastAsia="IRNazanin"/>
          <w:color w:val="111111"/>
          <w:sz w:val="28"/>
          <w:sz w:val="28"/>
          <w:szCs w:val="28"/>
          <w:rtl w:val="true"/>
          <w:lang w:bidi="fa-IR"/>
        </w:rPr>
        <w:t>و علی رأیهم جری الأصحاب فی العصور المتأخرة و هو غیر خفیّ علی من راجع الشرائع و کتب العلاّمة و الشهیدین قدّس اللّه أسرارهم</w:t>
      </w:r>
      <w:r>
        <w:rPr>
          <w:rFonts w:eastAsia="IRNazanin" w:cs="IRNazanin"/>
          <w:color w:val="111111"/>
          <w:sz w:val="28"/>
          <w:szCs w:val="28"/>
          <w:rtl w:val="true"/>
          <w:lang w:bidi="fa-IR"/>
        </w:rPr>
        <w:t>.</w:t>
      </w:r>
    </w:p>
    <w:p>
      <w:pPr>
        <w:pStyle w:val="Heading5"/>
        <w:numPr>
          <w:ilvl w:val="4"/>
          <w:numId w:val="1"/>
        </w:numPr>
        <w:rPr/>
      </w:pPr>
      <w:bookmarkStart w:id="171" w:name="__RefHeading___Toc489775_774463916"/>
      <w:bookmarkStart w:id="172" w:name="_Toc65"/>
      <w:bookmarkEnd w:id="171"/>
      <w:r>
        <w:rPr>
          <w:rtl w:val="true"/>
        </w:rPr>
        <w:t>الاستدلال علی قول المشهور</w:t>
      </w:r>
      <w:bookmarkEnd w:id="172"/>
    </w:p>
    <w:p>
      <w:pPr>
        <w:pStyle w:val="BookText"/>
        <w:rPr/>
      </w:pPr>
      <w:r>
        <w:rPr>
          <w:rFonts w:ascii="IRNazanin" w:hAnsi="IRNazanin" w:eastAsia="IRNazanin"/>
          <w:color w:val="111111"/>
          <w:sz w:val="28"/>
          <w:sz w:val="28"/>
          <w:szCs w:val="28"/>
          <w:rtl w:val="true"/>
          <w:lang w:bidi="fa-IR"/>
        </w:rPr>
        <w:t>استدلّ علی القول المشهور بوجوه قاصرة 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بلزوم العقد مع العیب ضرر بلا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یتحقّق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و أخذ الثمن، و الإمساک مع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لا یثبت تمام المقصود، لأنّ الضرر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یندفع بأخذ الأرش، یندفع بالردّ و أخذ الثمن، و أمّا کون الاختیار بید المشتری فی تعیین أحد الأمرین مع عدم رضی البائع إلاّ بالردّ فلا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الفقه الرضوی،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فی السلعة عیب و علم المشتری فالخیار إلیه، إن شاء ردّها و إن شاء أخذها، أو ردّ علیه القیمة مع أرش العیب</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الفقه الرضوی لا یصلح للاحتجاج، لأنّه إمّا رسالة علی بن بابویه إلی ولده الصدوق، أو کتاب الشلمغانی المسمّی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الأظهر هو الأولی، علی أنّ العبارة لیست صریحة فیما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المقام، و إلیک بیانها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جمیل، عن أحدهما علیه السَّلام فی الرجل یشتری الثوب أو المتاع فیجد فیه عیباً؟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الشیء قائماً بعینه ردّه علی صاحبه و أخذ الثمن، و إن کان الثوب قد قطع أو خیط أو صبغ یرجع بنقصان العیب</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یلاحظ علی الاستدلال بالحدیث بأنّه بصدد التفصیل بین بقاء المبیع علی ما هو علیه و عدمه، فالردّ فی الأوّل و الأرش فی الثانی، و لا یدلّ علی أنّ الإمساک مع الأرش فی عرض الردّ و أخذ الثمن مطلقاً، بل یدلّ علی أنّ الأرش عند عدم بقاء العین علی ما هو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ابن سنان، عن أبی عبد اللّه علیه السَّلام فی حدیث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 التی لیست بحبلی إذا وطأها صاحبها، و یوضع عنه من ثمنها بقدر عیب إن کان فیها</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یدلّ علی أنّ التصرّف مانع عن الردّ ویتعیّن الإمساک و أخذ الأرش، و أین هذا من کون أخذ الأرش فی عرض الردّ و أخذ الثمن مطلقاً حتّی فیما إذا لم یکن هنا تصرّف مانع من الردّ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میسر، عن أبی عبد اللّه علیه السَّلام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 زقّ زیت فوجد فیه دردیّاً،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یعلم أنّ ذلک یکون فی الزیت لم یردّه، و إن لم یکن یعلم أنّ ذلک یکون فی الزیت ردّه علی صاحبه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بصدد التفصیل بین علم المشتری بالعین و جهله، فیردّ فی الثانی دون الأوّل، فأین هذا من الإمساک و أخذ الأرش، فضلاً عن کونه فی عرض الردّ و أخذ الثمن؟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السکونی، عن جعفر، عن أبیه أنّ علیاً علیه السَّلام قضی فی رجل اشتری من رجل عکة فیها سمن، احتکرها حکرة فوجد فیها ربّاً، فخاصمه إلی علی علیه السَّلام، 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بکیل الرب سمناً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بعته</w:t>
      </w:r>
    </w:p>
    <w:p>
      <w:pPr>
        <w:pStyle w:val="BookText"/>
        <w:rPr/>
      </w:pPr>
      <w:r>
        <w:rPr>
          <w:rFonts w:ascii="IRNazanin" w:hAnsi="IRNazanin" w:eastAsia="IRNazanin"/>
          <w:color w:val="111111"/>
          <w:sz w:val="28"/>
          <w:sz w:val="28"/>
          <w:szCs w:val="28"/>
          <w:rtl w:val="true"/>
          <w:lang w:bidi="fa-IR"/>
        </w:rPr>
        <w:t>منک حکرة، 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اشتری منک سمناً و لم یشتر منک ربّاً</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یدلّ علی لزوم تبدیل الرب الموجود بالسمن، و أین هذا من أخذ الأرش؟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عمر بالمدینة، فباع عمر جراباً هرویاً کلّ ثوب بکذا و کذا، فأخذوه فاقتسموه فوجدوا ثوباً فیه عیب، فقال لهم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أعطیکم ثمنه الذی بعتکم به،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لکنّا نأخذ منک قیمة الثوب، فذکر ذلک عمر لأبی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ذلک</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أجنبی عن المطلوب، لأنّ البائع کان مستعدّاً لأن یقبل خصوص الثوب المعیب و یدفع الثمن الذی باع به، و لکن المشتری کان مصرّاً علی دفع القیمة السوقیة له إن 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الإمام علیه السَّلام بأنّه یلزم المشتری ما اقترحه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الثمن لا القیمة، لأنّ مقتضی الفسخ و لو فی بعض المبیع أخذ الثمن لا القیمة، و تظهر الفائدة فیما إذا کان الثمن أقلّ من القیمة، و أین هذا من مسألة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تبیّن عدم دلیل واضح علی أنّ أخذ الأرش فی عرض الردّ و أخذ الثمن، و أوّل من تنبّه لذلک المحقّق الأردبیلی فی شرح الإرشاد ثمّ صاحب الحدائق</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بذلک تبیّن أنّ ذا الخیار لیس له إلاّ الردّ و أخذ الثمن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لا یتمکّن من الردّ ینتقل الأمر إلی الأرش</w:t>
      </w:r>
      <w:r>
        <w:rPr>
          <w:rFonts w:eastAsia="IRNazanin" w:cs="IRNazanin"/>
          <w:color w:val="111111"/>
          <w:sz w:val="28"/>
          <w:szCs w:val="28"/>
          <w:rtl w:val="true"/>
          <w:lang w:bidi="fa-IR"/>
        </w:rPr>
        <w:t>.</w:t>
      </w:r>
      <w:bookmarkStart w:id="173" w:name="pg5012_32235"/>
    </w:p>
    <w:p>
      <w:pPr>
        <w:pStyle w:val="Heading4"/>
        <w:numPr>
          <w:ilvl w:val="3"/>
          <w:numId w:val="1"/>
        </w:numPr>
        <w:rPr/>
      </w:pPr>
      <w:bookmarkStart w:id="174" w:name="__RefHeading___Toc489777_774463916"/>
      <w:bookmarkStart w:id="175" w:name="_Toc66"/>
      <w:bookmarkEnd w:id="173"/>
      <w:bookmarkEnd w:id="174"/>
      <w:r>
        <w:rPr>
          <w:rtl w:val="true"/>
        </w:rPr>
        <w:t>الظهور کاشف لا شرط شرعی</w:t>
      </w:r>
      <w:bookmarkEnd w:id="175"/>
    </w:p>
    <w:p>
      <w:pPr>
        <w:pStyle w:val="BookText"/>
        <w:rPr/>
      </w:pPr>
      <w:r>
        <w:rPr>
          <w:rFonts w:ascii="IRNazanin" w:hAnsi="IRNazanin" w:eastAsia="IRNazanin"/>
          <w:color w:val="111111"/>
          <w:sz w:val="28"/>
          <w:sz w:val="28"/>
          <w:szCs w:val="28"/>
          <w:rtl w:val="true"/>
          <w:lang w:bidi="fa-IR"/>
        </w:rPr>
        <w:t>لا شکّ أنّ السبب للخیار هو العیب، إنّما الکلام فی أنّ ظهور العیب هل هو کاشف عقلی عن الخیار فی زمان العقد أو شرط شرعی لتأثیر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الأنصاری إلی الوجه الأوّل،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الظهور و ما یعادله، أخذ فی الروایات و الفتاوی طریقاً إلی العلم بالسبب التام و هو وجود العیب حین العقد، لا موضوعاً مؤثراً حین الظهور، و علی ذلک یثبت الخیار من زمان العقد لا من زمان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المصدر للخیار هو الروایات و معاقد الإجماعات، و أمّا إذا کان المصدر هو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التعهد الضمنی للصحّة، فالملاک هو الضرر الواقعی أو التخلّف الواقعی، و کلاهما موجودان فی زمان العقد، و علی هذا یترتب علی العیب آثاره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شککنا فی أحد الأمرین فمقتضی القاعدة نفی جمیع آثار الخیار من الفسخ و السقوط قبل الظهور</w:t>
      </w:r>
      <w:r>
        <w:rPr>
          <w:rFonts w:eastAsia="IRNazanin" w:cs="IRNazanin"/>
          <w:color w:val="111111"/>
          <w:sz w:val="28"/>
          <w:szCs w:val="28"/>
          <w:rtl w:val="true"/>
          <w:lang w:bidi="fa-IR"/>
        </w:rPr>
        <w:t>.</w:t>
      </w:r>
    </w:p>
    <w:p>
      <w:pPr>
        <w:pStyle w:val="Heading4"/>
        <w:numPr>
          <w:ilvl w:val="3"/>
          <w:numId w:val="1"/>
        </w:numPr>
        <w:rPr/>
      </w:pPr>
      <w:bookmarkStart w:id="176" w:name="__RefHeading___Toc489779_774463916"/>
      <w:bookmarkStart w:id="177" w:name="_Toc67"/>
      <w:bookmarkEnd w:id="176"/>
      <w:r>
        <w:rPr>
          <w:rtl w:val="true"/>
        </w:rPr>
        <w:t>عمومیة الخیار للثمن</w:t>
      </w:r>
      <w:bookmarkEnd w:id="177"/>
    </w:p>
    <w:p>
      <w:pPr>
        <w:pStyle w:val="BookText"/>
        <w:rPr/>
      </w:pPr>
      <w:r>
        <w:rPr>
          <w:rFonts w:ascii="IRNazanin" w:hAnsi="IRNazanin" w:eastAsia="IRNazanin"/>
          <w:color w:val="111111"/>
          <w:sz w:val="28"/>
          <w:sz w:val="28"/>
          <w:szCs w:val="28"/>
          <w:rtl w:val="true"/>
          <w:lang w:bidi="fa-IR"/>
        </w:rPr>
        <w:t>إنّ الثمن و المثمن متّحدان حکماً فی باب خیار العیب، لأنّ قاعدة لا ضرر أو التعهد الضمنی کما یجری فی المبیع یجری فی الأثمان أیضاً، و هل یجری فی سائر المعاوضات من الصلح و الإجارة و نحوهما أو لا؟</w:t>
      </w:r>
    </w:p>
    <w:p>
      <w:pPr>
        <w:pStyle w:val="BookText"/>
        <w:rPr/>
      </w:pPr>
      <w:r>
        <w:rPr>
          <w:rFonts w:ascii="IRNazanin" w:hAnsi="IRNazanin" w:eastAsia="IRNazanin"/>
          <w:color w:val="111111"/>
          <w:sz w:val="28"/>
          <w:sz w:val="28"/>
          <w:szCs w:val="28"/>
          <w:rtl w:val="true"/>
          <w:lang w:bidi="fa-IR"/>
        </w:rPr>
        <w:t>الظاهر هو الأوّل، لاشتراک الجمیع فی دلیل الخیار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ذکر المبیع فی الروایات فهو من باب المثال، لغلبة العیب فی المبیع، فلذلک جیء بالمبیع کمثال دون الثمن</w:t>
      </w:r>
      <w:r>
        <w:rPr>
          <w:rFonts w:eastAsia="IRNazanin" w:cs="IRNazanin"/>
          <w:color w:val="111111"/>
          <w:sz w:val="28"/>
          <w:szCs w:val="28"/>
          <w:rtl w:val="true"/>
          <w:lang w:bidi="fa-IR"/>
        </w:rPr>
        <w:t>.</w:t>
      </w:r>
      <w:bookmarkStart w:id="178" w:name="pg5012_32236"/>
    </w:p>
    <w:p>
      <w:pPr>
        <w:pStyle w:val="Heading4"/>
        <w:numPr>
          <w:ilvl w:val="3"/>
          <w:numId w:val="1"/>
        </w:numPr>
        <w:rPr/>
      </w:pPr>
      <w:bookmarkStart w:id="179" w:name="__RefHeading___Toc489781_774463916"/>
      <w:bookmarkStart w:id="180" w:name="_Toc68"/>
      <w:bookmarkEnd w:id="178"/>
      <w:bookmarkEnd w:id="179"/>
      <w:r>
        <w:rPr>
          <w:rtl w:val="true"/>
        </w:rPr>
        <w:t>مسقطات خیار العیب</w:t>
      </w:r>
      <w:bookmarkEnd w:id="180"/>
    </w:p>
    <w:p>
      <w:pPr>
        <w:pStyle w:val="Heading5"/>
        <w:numPr>
          <w:ilvl w:val="4"/>
          <w:numId w:val="1"/>
        </w:numPr>
        <w:rPr/>
      </w:pPr>
      <w:bookmarkStart w:id="181" w:name="__RefHeading___Toc489783_774463916"/>
      <w:bookmarkStart w:id="182" w:name="_Toc69"/>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یسقط خیار العیب بأُمور</w:t>
      </w:r>
      <w:r>
        <w:rPr>
          <w:rFonts w:eastAsia="IRNazanin" w:cs="IRNazanin"/>
          <w:color w:val="111111"/>
          <w:sz w:val="28"/>
          <w:szCs w:val="28"/>
          <w:rtl w:val="true"/>
          <w:lang w:bidi="fa-IR"/>
        </w:rPr>
        <w:t>:</w:t>
      </w:r>
    </w:p>
    <w:p>
      <w:pPr>
        <w:pStyle w:val="Heading5"/>
        <w:numPr>
          <w:ilvl w:val="4"/>
          <w:numId w:val="1"/>
        </w:numPr>
        <w:rPr/>
      </w:pPr>
      <w:bookmarkStart w:id="183" w:name="__RefHeading___Toc489785_774463916"/>
      <w:bookmarkStart w:id="184" w:name="_Toc70"/>
      <w:bookmarkEnd w:id="183"/>
      <w:r>
        <w:rPr>
          <w:rtl w:val="true"/>
        </w:rPr>
        <w:t>الأوّل</w:t>
      </w:r>
      <w:r>
        <w:rPr>
          <w:rtl w:val="true"/>
        </w:rPr>
        <w:t>:</w:t>
      </w:r>
      <w:r>
        <w:rPr>
          <w:rtl w:val="true"/>
        </w:rPr>
        <w:t>إنشاء السقوط قولاً أو فعلاً</w:t>
      </w:r>
      <w:bookmarkEnd w:id="184"/>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یکون ظاهراً فی سقوط خصوص الردّ دون الأرش،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التزمت بالعقد، فانّ الالتزام به لا ینافی إقرار العقد بالأرش، و ربّما یکون صریحاً فیه،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الردّ دون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یکون ظاهراً فی سقوط کلا الأمرین،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الخیار، لما عرفت من أنّ الخیار هو السلطة علی إقرار العقد و 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فإسقاط الخیار یلازم إسقاط آثاره من الردّ 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إنشاء السقوط فعلاً، فهو یتحقّق بالتصرّفات الاعتباریة کالبیع و الهبة و العتق 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التصرّفات الاعتباریة، لا تنافی بقاء العین علی حالها، فکیف تکون مسقطاً؟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سقوط الخیار صدور فعل من المشتری، یکون مصداقاً لإنشاء الإسقاط فعلاً، إذا کان عالماً بالعیب، بل فی الجاهل إذا کان محتملاً له، فالمعیار هو کون الفعل مصداقاً لإنشاء السقوط، سواء بقیت العین بحالها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التصرّف المغیّر للعین، فهو أمر آخر سیوافیک بیانه</w:t>
      </w:r>
      <w:r>
        <w:rPr>
          <w:rFonts w:eastAsia="IRNazanin" w:cs="IRNazanin"/>
          <w:color w:val="111111"/>
          <w:sz w:val="28"/>
          <w:szCs w:val="28"/>
          <w:rtl w:val="true"/>
          <w:lang w:bidi="fa-IR"/>
        </w:rPr>
        <w:t>.</w:t>
      </w:r>
    </w:p>
    <w:p>
      <w:pPr>
        <w:pStyle w:val="Heading5"/>
        <w:numPr>
          <w:ilvl w:val="4"/>
          <w:numId w:val="1"/>
        </w:numPr>
        <w:rPr/>
      </w:pPr>
      <w:bookmarkStart w:id="185" w:name="__RefHeading___Toc489787_774463916"/>
      <w:bookmarkStart w:id="186" w:name="_Toc71"/>
      <w:bookmarkEnd w:id="185"/>
      <w:r>
        <w:rPr>
          <w:rtl w:val="true"/>
        </w:rPr>
        <w:t>الثانی</w:t>
      </w:r>
      <w:r>
        <w:rPr>
          <w:rtl w:val="true"/>
        </w:rPr>
        <w:t>:</w:t>
      </w:r>
      <w:r>
        <w:rPr>
          <w:rtl w:val="true"/>
        </w:rPr>
        <w:t>اشتراط الإسقاط فی متن العقد</w:t>
      </w:r>
      <w:bookmarkEnd w:id="1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تعاقدا و اتّفقا علی سقوط خیار العیب فی متن العقد، أو بعد العقد و قبل ظهور العیب، أو بعد ظهوره ، یسقط الخیار فی الجمیع، و قد مرّ تفصیل</w:t>
      </w:r>
      <w:bookmarkStart w:id="187" w:name="pg5012_32237"/>
    </w:p>
    <w:p>
      <w:pPr>
        <w:pStyle w:val="BookText"/>
        <w:rPr/>
      </w:pPr>
      <w:bookmarkEnd w:id="187"/>
      <w:r>
        <w:rPr>
          <w:rFonts w:ascii="IRNazanin" w:hAnsi="IRNazanin" w:eastAsia="IRNazanin"/>
          <w:color w:val="111111"/>
          <w:sz w:val="28"/>
          <w:sz w:val="28"/>
          <w:szCs w:val="28"/>
          <w:rtl w:val="true"/>
          <w:lang w:bidi="fa-IR"/>
        </w:rPr>
        <w:t>صور هذا النوع من الإسقاط فی خیار الغبن، و أوضحنا حال الإشکالات المتوهّمة حول هذا القسم من المسقطات</w:t>
      </w:r>
      <w:r>
        <w:rPr>
          <w:rFonts w:eastAsia="IRNazanin" w:cs="IRNazanin"/>
          <w:color w:val="111111"/>
          <w:sz w:val="28"/>
          <w:szCs w:val="28"/>
          <w:rtl w:val="true"/>
          <w:lang w:bidi="fa-IR"/>
        </w:rPr>
        <w:t>.</w:t>
      </w:r>
    </w:p>
    <w:p>
      <w:pPr>
        <w:pStyle w:val="Heading5"/>
        <w:numPr>
          <w:ilvl w:val="4"/>
          <w:numId w:val="1"/>
        </w:numPr>
        <w:rPr/>
      </w:pPr>
      <w:bookmarkStart w:id="188" w:name="__RefHeading___Toc489789_774463916"/>
      <w:bookmarkStart w:id="189" w:name="_Toc72"/>
      <w:bookmarkEnd w:id="188"/>
      <w:r>
        <w:rPr>
          <w:rtl w:val="true"/>
        </w:rPr>
        <w:t>الثالث</w:t>
      </w:r>
      <w:r>
        <w:rPr>
          <w:rtl w:val="true"/>
        </w:rPr>
        <w:t>:</w:t>
      </w:r>
      <w:r>
        <w:rPr>
          <w:rtl w:val="true"/>
        </w:rPr>
        <w:t>التصرّف المغیّر فی المعیب</w:t>
      </w:r>
      <w:bookmarkEnd w:id="189"/>
    </w:p>
    <w:p>
      <w:pPr>
        <w:pStyle w:val="BookText"/>
        <w:rPr/>
      </w:pPr>
      <w:r>
        <w:rPr>
          <w:rFonts w:ascii="IRNazanin" w:hAnsi="IRNazanin" w:eastAsia="IRNazanin"/>
          <w:color w:val="111111"/>
          <w:sz w:val="28"/>
          <w:sz w:val="28"/>
          <w:szCs w:val="28"/>
          <w:rtl w:val="true"/>
          <w:lang w:bidi="fa-IR"/>
        </w:rPr>
        <w:t>إذا تصرّف فی المعیب تصرّفاً مغیّراً علی نحو یصدق علیه أنّ العین لیست باقیة علی حالها یسقط الردّ دون الأرش، سواء أ کان قبل العلم أو بعده، کشف عن الرضا بالعقد إذا کان بعد العلم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روایتان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جمیل، عن بعض أصحابنا، عن أحدهما علیهما السَّلام فی الرجل یشتری الثوب أو المتاع فیجد فیه عیباً،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الشیء قائماً بعینه ردّه علی صاحبه و أخذ الثمن، و إن کان الثوب قد قطع أو خِیط أو صُبغ، یرجع بنقصان العیب</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الملاک فی الروایة فی الأخذ بالردّ و عدمه، هو بقاء العین بحالها، و عدم بقائها، من غیر فرق بین کونه قبل العلم بالعیب أو بعده، کشف عن الرضا أو 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زرارة </w:t>
      </w:r>
      <w:r>
        <w:rPr>
          <w:rStyle w:val="FootnoteAnchor"/>
          <w:rtl w:val="true"/>
        </w:rPr>
        <w:footnoteReference w:id="76"/>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شیئاً و به عیب و عوار، و لم یُتبرّأ إلیه، و لم یُبیّن له، فأحدث فیه بعد ما قبضه شیئاً ثمّ علم بذلک العوار، و بذلک الداء، انّه یمضی علیه البیع، و یردّ علیه بقدر ما نقص من ذلک الداء و العیب من ثمن ذلک لو لم یکن به</w:t>
      </w:r>
      <w:r>
        <w:rPr>
          <w:rFonts w:eastAsia="IRNazanin" w:cs="IRNazanin"/>
          <w:color w:val="111111"/>
          <w:sz w:val="28"/>
          <w:szCs w:val="28"/>
          <w:rtl w:val="true"/>
          <w:lang w:bidi="fa-IR"/>
        </w:rPr>
        <w:t xml:space="preserve">». </w:t>
      </w:r>
      <w:r>
        <w:rPr>
          <w:rStyle w:val="FootnoteAnchor"/>
          <w:rtl w:val="true"/>
        </w:rPr>
        <w:footnoteReference w:id="77"/>
      </w:r>
      <w:bookmarkStart w:id="190" w:name="pg5012_32238"/>
    </w:p>
    <w:p>
      <w:pPr>
        <w:pStyle w:val="BookText"/>
        <w:rPr/>
      </w:pPr>
      <w:bookmarkEnd w:id="190"/>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فأحدث فیه بعد ما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یعمّ الحدث المغیّر و غیره، لکن یقیّد إطلاقه بما فی مرسلة جمیل من التصرّف المغیّر کقطع الثوب و صبغه، مضافاً إلی ما سیوافیک فی خیار الحیوان من أنّ المراد من إحداث الحدث فیه، هو إیجاد التغیّر فی المبیع، فلا یشمل تعلیف الدابّة و سقیها أو رکوبها، و ستوافیک الشواهد علی هذا فی بابه</w:t>
      </w:r>
      <w:r>
        <w:rPr>
          <w:rFonts w:eastAsia="IRNazanin" w:cs="IRNazanin"/>
          <w:color w:val="111111"/>
          <w:sz w:val="28"/>
          <w:szCs w:val="28"/>
          <w:rtl w:val="true"/>
          <w:lang w:bidi="fa-IR"/>
        </w:rPr>
        <w:t>.</w:t>
      </w:r>
    </w:p>
    <w:p>
      <w:pPr>
        <w:pStyle w:val="Heading5"/>
        <w:numPr>
          <w:ilvl w:val="4"/>
          <w:numId w:val="1"/>
        </w:numPr>
        <w:rPr/>
      </w:pPr>
      <w:bookmarkStart w:id="191" w:name="__RefHeading___Toc489791_774463916"/>
      <w:bookmarkStart w:id="192" w:name="_Toc73"/>
      <w:bookmarkEnd w:id="191"/>
      <w:r>
        <w:rPr>
          <w:rtl w:val="true"/>
        </w:rPr>
        <w:t>الرابع</w:t>
      </w:r>
      <w:r>
        <w:rPr>
          <w:rtl w:val="true"/>
        </w:rPr>
        <w:t>:</w:t>
      </w:r>
      <w:r>
        <w:rPr>
          <w:rtl w:val="true"/>
        </w:rPr>
        <w:t>تلف العین</w:t>
      </w:r>
      <w:bookmarkEnd w:id="192"/>
    </w:p>
    <w:p>
      <w:pPr>
        <w:pStyle w:val="BookText"/>
        <w:rPr/>
      </w:pPr>
      <w:r>
        <w:rPr>
          <w:rFonts w:ascii="IRNazanin" w:hAnsi="IRNazanin" w:eastAsia="IRNazanin"/>
          <w:color w:val="111111"/>
          <w:sz w:val="28"/>
          <w:sz w:val="28"/>
          <w:szCs w:val="28"/>
          <w:rtl w:val="true"/>
          <w:lang w:bidi="fa-IR"/>
        </w:rPr>
        <w:t xml:space="preserve">و یدلّ علی سقوطه بتلف العین مفهوم الجملة الشرطیة الواردة فی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الثوب قائماً بعینه ردّ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یصدق بانتفاء المحمول مثل ما إذا کان الثوب موجوداً لکن غیر قائم بحاله فهکذا یصدق بانتفاء الموضوع بتلف الثوب رأساً فیصدق أنّه غیر قائم بعینه</w:t>
      </w:r>
      <w:r>
        <w:rPr>
          <w:rFonts w:eastAsia="IRNazanin" w:cs="IRNazanin"/>
          <w:color w:val="111111"/>
          <w:sz w:val="28"/>
          <w:szCs w:val="28"/>
          <w:rtl w:val="true"/>
          <w:lang w:bidi="fa-IR"/>
        </w:rPr>
        <w:t>.</w:t>
      </w:r>
    </w:p>
    <w:p>
      <w:pPr>
        <w:pStyle w:val="Heading5"/>
        <w:numPr>
          <w:ilvl w:val="4"/>
          <w:numId w:val="1"/>
        </w:numPr>
        <w:rPr/>
      </w:pPr>
      <w:bookmarkStart w:id="193" w:name="__RefHeading___Toc489793_774463916"/>
      <w:bookmarkStart w:id="194" w:name="_Toc74"/>
      <w:bookmarkEnd w:id="193"/>
      <w:r>
        <w:rPr>
          <w:rtl w:val="true"/>
        </w:rPr>
        <w:t>الخامس</w:t>
      </w:r>
      <w:r>
        <w:rPr>
          <w:rtl w:val="true"/>
        </w:rPr>
        <w:t>:</w:t>
      </w:r>
      <w:r>
        <w:rPr>
          <w:rtl w:val="true"/>
        </w:rPr>
        <w:t>حدوث العیب بعد العقد</w:t>
      </w:r>
      <w:bookmarkEnd w:id="194"/>
    </w:p>
    <w:p>
      <w:pPr>
        <w:pStyle w:val="Heading6"/>
        <w:numPr>
          <w:ilvl w:val="5"/>
          <w:numId w:val="1"/>
        </w:numPr>
        <w:rPr/>
      </w:pPr>
      <w:bookmarkStart w:id="195" w:name="__RefHeading___Toc489795_774463916"/>
      <w:bookmarkStart w:id="196" w:name="_Toc75"/>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إذا حدث العیب بعد العقد علی المعیب، فله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یحدث قبل القبض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یحدث بعده قبل انقضاء خیار المشتری کخیار المجلس و الحیوان و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یحدث بعد القبض و مضیّ الخیار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أنّه غیر مانع عن الردّ بالعیب السابق، و هل هو سبب مستقل موجب للردّ و الأرش علی القول بکونه فی عرض الردّ أو لا؟ فیه وجهان، و الأقوی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انّه لو کان المبیع سالماً و طرأ علیه العیب</w:t>
      </w:r>
      <w:bookmarkStart w:id="197" w:name="pg5012_32239"/>
    </w:p>
    <w:p>
      <w:pPr>
        <w:pStyle w:val="BookText"/>
        <w:rPr/>
      </w:pPr>
      <w:bookmarkEnd w:id="197"/>
      <w:r>
        <w:rPr>
          <w:rFonts w:ascii="IRNazanin" w:hAnsi="IRNazanin" w:eastAsia="IRNazanin"/>
          <w:color w:val="111111"/>
          <w:sz w:val="28"/>
          <w:sz w:val="28"/>
          <w:szCs w:val="28"/>
          <w:rtl w:val="true"/>
          <w:lang w:bidi="fa-IR"/>
        </w:rPr>
        <w:t>قبل القبض، فللمشتری الخیار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الحادث فی زمان الخیار فهو أیضاً مثل الأوّل غیر مانع عن الردّ و الأرش، فهو أیضاً سبب مستقل لما سیوافیک فی أحکام الخیار، من أنّ کلّ حدث حدث فی زمان الخیار، فهو من مال من لا خیار له و هو فی المقام، البائع، فیکون فی المقام سببان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المقصود بالبحث فی المقام، فالمشهور أنّ العیب الحادث بعد انقضاء الخیار، مانع عن الردّ بالعیب السابق علی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مرسلة جمیل المؤیدة بروایة زرارة، لما عرفت من أنّ المعیار لجواز الردّ و عدمه هو بقاء العین بحالها و عدمه، فیتعیّن جبر العیب السابق 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إذا کان العیب مستنداً إلی فعل البائع، فلا یکون مانعاً عن الردّ</w:t>
      </w:r>
      <w:r>
        <w:rPr>
          <w:rFonts w:eastAsia="IRNazanin" w:cs="IRNazanin"/>
          <w:color w:val="111111"/>
          <w:sz w:val="28"/>
          <w:szCs w:val="28"/>
          <w:rtl w:val="true"/>
          <w:lang w:bidi="fa-IR"/>
        </w:rPr>
        <w:t>.</w:t>
      </w:r>
    </w:p>
    <w:p>
      <w:pPr>
        <w:pStyle w:val="Heading6"/>
        <w:numPr>
          <w:ilvl w:val="5"/>
          <w:numId w:val="1"/>
        </w:numPr>
        <w:rPr/>
      </w:pPr>
      <w:bookmarkStart w:id="198" w:name="__RefHeading___Toc489797_774463916"/>
      <w:bookmarkStart w:id="199" w:name="_Toc76"/>
      <w:bookmarkEnd w:id="198"/>
      <w:r>
        <w:rPr>
          <w:rtl w:val="true"/>
        </w:rPr>
        <w:t>ثمّ إنّ هناک أُموراً تارة تمنع عن الردّ دون الأرش، و أُخری علی العکس، و ثالثة تمنع عن کلا الأمرین</w:t>
      </w:r>
      <w:bookmarkEnd w:id="199"/>
    </w:p>
    <w:p>
      <w:pPr>
        <w:pStyle w:val="Heading6"/>
        <w:numPr>
          <w:ilvl w:val="5"/>
          <w:numId w:val="1"/>
        </w:numPr>
        <w:rPr/>
      </w:pPr>
      <w:bookmarkStart w:id="200" w:name="__RefHeading___Toc489799_774463916"/>
      <w:bookmarkStart w:id="201" w:name="_Toc77"/>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و إلیک بیانها</w:t>
      </w:r>
      <w:r>
        <w:rPr>
          <w:rFonts w:eastAsia="IRNazanin" w:cs="IRNazanin"/>
          <w:color w:val="111111"/>
          <w:sz w:val="28"/>
          <w:szCs w:val="28"/>
          <w:rtl w:val="true"/>
          <w:lang w:bidi="fa-IR"/>
        </w:rPr>
        <w:t>:</w:t>
      </w:r>
    </w:p>
    <w:p>
      <w:pPr>
        <w:pStyle w:val="Heading6"/>
        <w:numPr>
          <w:ilvl w:val="5"/>
          <w:numId w:val="1"/>
        </w:numPr>
        <w:rPr/>
      </w:pPr>
      <w:bookmarkStart w:id="202" w:name="__RefHeading___Toc489801_774463916"/>
      <w:bookmarkStart w:id="203" w:name="_Toc78"/>
      <w:bookmarkEnd w:id="202"/>
      <w:r>
        <w:rPr/>
        <w:t>1</w:t>
      </w:r>
      <w:r>
        <w:rPr>
          <w:rtl w:val="true"/>
        </w:rPr>
        <w:t>-</w:t>
      </w:r>
      <w:r>
        <w:rPr>
          <w:rtl w:val="true"/>
        </w:rPr>
        <w:t>تبعّض الصفقة من موانع الردّ</w:t>
      </w:r>
      <w:bookmarkEnd w:id="203"/>
    </w:p>
    <w:p>
      <w:pPr>
        <w:pStyle w:val="BookText"/>
        <w:rPr/>
      </w:pPr>
      <w:r>
        <w:rPr>
          <w:rFonts w:ascii="IRNazanin" w:hAnsi="IRNazanin" w:eastAsia="IRNazanin"/>
          <w:color w:val="111111"/>
          <w:sz w:val="28"/>
          <w:sz w:val="28"/>
          <w:szCs w:val="28"/>
          <w:rtl w:val="true"/>
          <w:lang w:bidi="fa-IR"/>
        </w:rPr>
        <w:t>إنّ من موانع الردّ عند المشهور هو تبعّض الصفقة بالردّ، و ذلک فیما إذا ابتاع شیئین من مالک واحد، بثمن واحد ثمّ بان عیب فی واحد منهما، فلیس له ردّ المعیب و إمساک الصحیح، بل له إمّا ردّهما أو إمساکهما معاً، و الدلیل علی ذلک ارتکاز العقلاء حیث لا یرون للمشتری إلاّ حقاً واحداً، و هو إمّا ردّ الجمیع أو إمساک الجمیع ، و أمّا التبعیض فلا، و هذا متّبع ما لم یردع عنه الشرع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المتبادر من مرسلة جمیل بقاء العین بذاتها و وصفها، و فی المقام العین و إن کانت قائمة بذاتها لکنّها غیر قائمة بوصفها،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منضمّة إلی الصحیح الذی هو الداعی للبیع و الشراء</w:t>
      </w:r>
      <w:r>
        <w:rPr>
          <w:rFonts w:eastAsia="IRNazanin" w:cs="IRNazanin"/>
          <w:color w:val="111111"/>
          <w:sz w:val="28"/>
          <w:szCs w:val="28"/>
          <w:rtl w:val="true"/>
          <w:lang w:bidi="fa-IR"/>
        </w:rPr>
        <w:t>.</w:t>
      </w:r>
      <w:bookmarkStart w:id="204" w:name="pg5012_32240"/>
    </w:p>
    <w:p>
      <w:pPr>
        <w:pStyle w:val="Heading6"/>
        <w:numPr>
          <w:ilvl w:val="5"/>
          <w:numId w:val="1"/>
        </w:numPr>
        <w:rPr/>
      </w:pPr>
      <w:bookmarkStart w:id="205" w:name="__RefHeading___Toc489803_774463916"/>
      <w:bookmarkStart w:id="206" w:name="_Toc79"/>
      <w:bookmarkEnd w:id="204"/>
      <w:bookmarkEnd w:id="205"/>
      <w:r>
        <w:rPr/>
        <w:t>2</w:t>
      </w:r>
      <w:r>
        <w:rPr>
          <w:rtl w:val="true"/>
        </w:rPr>
        <w:t>-</w:t>
      </w:r>
      <w:r>
        <w:rPr>
          <w:rtl w:val="true"/>
        </w:rPr>
        <w:t>لزوم الربا من موانع أخذ الأرش</w:t>
      </w:r>
      <w:bookmarkEnd w:id="206"/>
    </w:p>
    <w:p>
      <w:pPr>
        <w:pStyle w:val="BookText"/>
        <w:rPr/>
      </w:pPr>
      <w:r>
        <w:rPr>
          <w:rFonts w:ascii="IRNazanin" w:hAnsi="IRNazanin" w:eastAsia="IRNazanin"/>
          <w:color w:val="111111"/>
          <w:sz w:val="28"/>
          <w:sz w:val="28"/>
          <w:szCs w:val="28"/>
          <w:rtl w:val="true"/>
          <w:lang w:bidi="fa-IR"/>
        </w:rPr>
        <w:t>إذا اشتری ربویاً بجنسه فظهر فی أحدهما عیب، فالأرش ساقط لاستلزامه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المقصود من الربا فی المقام هو القسم المعاوضی لا الربا القرضی، فالمتجانسان عرفاً أو المحکوم علیه بالتجانس شرعاً إذا کانا مکیلین أو موزونین لا یجوز التفاضل عند المعاوضة، إلاّ إذا کان مثلاً بمثل، حتّی و لو کان أحدهما صحیحاً و الآخر معیباً، لا یجوز التفاضل، مثل ما إذا کان العوض حُلیّاً مصوغاً و الآخر مکسوراً، حیث إنّ أخذ الأرش یوجب التفاضل الحرام، فلا محیص عن الردّ</w:t>
      </w:r>
      <w:r>
        <w:rPr>
          <w:rFonts w:eastAsia="IRNazanin" w:cs="IRNazanin"/>
          <w:color w:val="111111"/>
          <w:sz w:val="28"/>
          <w:szCs w:val="28"/>
          <w:rtl w:val="true"/>
          <w:lang w:bidi="fa-IR"/>
        </w:rPr>
        <w:t>.</w:t>
      </w:r>
    </w:p>
    <w:p>
      <w:pPr>
        <w:pStyle w:val="Heading6"/>
        <w:numPr>
          <w:ilvl w:val="5"/>
          <w:numId w:val="1"/>
        </w:numPr>
        <w:rPr/>
      </w:pPr>
      <w:bookmarkStart w:id="207" w:name="__RefHeading___Toc489805_774463916"/>
      <w:bookmarkStart w:id="208" w:name="_Toc80"/>
      <w:bookmarkEnd w:id="207"/>
      <w:r>
        <w:rPr/>
        <w:t>3</w:t>
      </w:r>
      <w:r>
        <w:rPr>
          <w:rtl w:val="true"/>
        </w:rPr>
        <w:t>-</w:t>
      </w:r>
      <w:r>
        <w:rPr>
          <w:rtl w:val="true"/>
        </w:rPr>
        <w:t>ما یمنع عن الردّ و الأرش</w:t>
      </w:r>
      <w:bookmarkEnd w:id="208"/>
    </w:p>
    <w:p>
      <w:pPr>
        <w:pStyle w:val="BookText"/>
        <w:rPr/>
      </w:pPr>
      <w:r>
        <w:rPr>
          <w:rFonts w:ascii="IRNazanin" w:hAnsi="IRNazanin" w:eastAsia="IRNazanin"/>
          <w:color w:val="111111"/>
          <w:sz w:val="28"/>
          <w:sz w:val="28"/>
          <w:szCs w:val="28"/>
          <w:rtl w:val="true"/>
          <w:lang w:bidi="fa-IR"/>
        </w:rPr>
        <w:t>إنّ هناک أُموراً تمنع عن کلا الأمرین نذکر منها ما یلی</w:t>
      </w:r>
      <w:r>
        <w:rPr>
          <w:rFonts w:eastAsia="IRNazanin" w:cs="IRNazanin"/>
          <w:color w:val="111111"/>
          <w:sz w:val="28"/>
          <w:szCs w:val="28"/>
          <w:rtl w:val="true"/>
          <w:lang w:bidi="fa-IR"/>
        </w:rPr>
        <w:t>:</w:t>
      </w:r>
    </w:p>
    <w:p>
      <w:pPr>
        <w:pStyle w:val="Heading6"/>
        <w:numPr>
          <w:ilvl w:val="5"/>
          <w:numId w:val="1"/>
        </w:numPr>
        <w:rPr/>
      </w:pPr>
      <w:bookmarkStart w:id="209" w:name="__RefHeading___Toc489807_774463916"/>
      <w:bookmarkStart w:id="210" w:name="_Toc81"/>
      <w:bookmarkEnd w:id="209"/>
      <w:r>
        <w:rPr>
          <w:rtl w:val="true"/>
        </w:rPr>
        <w:t>أ</w:t>
      </w:r>
      <w:r>
        <w:rPr>
          <w:rtl w:val="true"/>
        </w:rPr>
        <w:t>.</w:t>
      </w:r>
      <w:r>
        <w:rPr>
          <w:rtl w:val="true"/>
        </w:rPr>
        <w:t>العلم بالعیب قبل العقد</w:t>
      </w:r>
      <w:bookmarkEnd w:id="2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المشتری واقفاً علی العیب قبل العقد، فهذا یسقط الردّ و الأرش، لأنّ إقدامه معه رضی منه به، و أدلّة الخیار ظاهرة فی غیر هذه الصورة، مضافاً إلی أنّ ما فی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یتبرّأ إلیه و لم یبیّن له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فخصّ الخیار بما إذا لم 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فعلمه بالعیب قبل العقد کالتبیین</w:t>
      </w:r>
      <w:r>
        <w:rPr>
          <w:rFonts w:eastAsia="IRNazanin" w:cs="IRNazanin"/>
          <w:color w:val="111111"/>
          <w:sz w:val="28"/>
          <w:szCs w:val="28"/>
          <w:rtl w:val="true"/>
          <w:lang w:bidi="fa-IR"/>
        </w:rPr>
        <w:t>.</w:t>
      </w:r>
    </w:p>
    <w:p>
      <w:pPr>
        <w:pStyle w:val="Heading6"/>
        <w:numPr>
          <w:ilvl w:val="5"/>
          <w:numId w:val="1"/>
        </w:numPr>
        <w:rPr/>
      </w:pPr>
      <w:bookmarkStart w:id="211" w:name="__RefHeading___Toc489809_774463916"/>
      <w:bookmarkStart w:id="212" w:name="_Toc82"/>
      <w:bookmarkEnd w:id="211"/>
      <w:r>
        <w:rPr>
          <w:rtl w:val="true"/>
        </w:rPr>
        <w:t>ب</w:t>
      </w:r>
      <w:r>
        <w:rPr>
          <w:rtl w:val="true"/>
        </w:rPr>
        <w:t>.</w:t>
      </w:r>
      <w:r>
        <w:rPr>
          <w:rtl w:val="true"/>
        </w:rPr>
        <w:t>تبرّؤ البائع من العیوب</w:t>
      </w:r>
      <w:bookmarkEnd w:id="21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تبرّؤ البائع من العیب یمنع عن الردّ و الأرش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بکل عیب أو أنا بریء من العیوب ظاهرة و باطنة، معلومة و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المنع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دلیل الخیار عن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التبرّؤ من العیوب لا یقصر من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 جعفر بن عیسی، فقد کتب إلی أبی الحسن علیه السَّلام فیمن اشتری شیئاً ثمّ وقف فیه علی العیب فادعی البائع قد برئت من العیوب عند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 البراءة منها، أ یصدّق فلا یجب علیه الثمن أم لا یصدّق فیجب علیه الثمن؟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الثمن</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فالحدیث یدلّ بالدلالة الالتزامیة علی أنّه لو ثبت براءة البائع لکفی فی عدم جواز الرّد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الشیخ فتح باباً واسعاً فی المقام و نظائره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المتبایعین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یختلفون تارة فی نفس الخیار، و أُخری فی موجبه، و ثالثة فی مسقطه، و رابعة فی إعماله بالفسخ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المسائل من فروع باب القضاء و أحکام المتحاکمین، و لأجل ذلک أعرضنا عن ذکر مسائل التحاکم فی هذا الکتاب</w:t>
      </w:r>
      <w:r>
        <w:rPr>
          <w:rFonts w:eastAsia="IRNazanin" w:cs="IRNazanin"/>
          <w:color w:val="111111"/>
          <w:sz w:val="28"/>
          <w:szCs w:val="28"/>
          <w:rtl w:val="true"/>
          <w:lang w:bidi="fa-IR"/>
        </w:rPr>
        <w:t>.</w:t>
      </w:r>
      <w:bookmarkStart w:id="213" w:name="pg5012_32242"/>
    </w:p>
    <w:p>
      <w:pPr>
        <w:pStyle w:val="Heading4"/>
        <w:numPr>
          <w:ilvl w:val="3"/>
          <w:numId w:val="1"/>
        </w:numPr>
        <w:rPr/>
      </w:pPr>
      <w:bookmarkStart w:id="214" w:name="__RefHeading___Toc489811_774463916"/>
      <w:bookmarkStart w:id="215" w:name="_Toc83"/>
      <w:bookmarkEnd w:id="213"/>
      <w:bookmarkEnd w:id="214"/>
      <w:r>
        <w:rPr>
          <w:rtl w:val="true"/>
        </w:rPr>
        <w:t>الأرش و کیفیّة تقدیره</w:t>
      </w:r>
      <w:bookmarkEnd w:id="215"/>
    </w:p>
    <w:p>
      <w:pPr>
        <w:pStyle w:val="Heading5"/>
        <w:numPr>
          <w:ilvl w:val="4"/>
          <w:numId w:val="1"/>
        </w:numPr>
        <w:rPr/>
      </w:pPr>
      <w:bookmarkStart w:id="216" w:name="__RefHeading___Toc489813_774463916"/>
      <w:bookmarkStart w:id="217" w:name="_Toc84"/>
      <w:bookmarkEnd w:id="216"/>
      <w:r>
        <w:rPr>
          <w:rtl w:val="true"/>
        </w:rPr>
        <w:t>اشارة</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بمعنی الخدش، و یطلق علی دیة الجراحات التی لیس لها قدر معلوم، و یکون من قبیل إطلاق السبب علی المسبّب، و فی مصطلح الفقهاء عبارة عن مال یؤخذ بدلاً عن نقص مضمون فی مال أو 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الضمان علی قسمین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الید و الإتلاف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المعاوضة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کالمغصوب و المستام إذا تلف، و فی مثله یکون التالف مضموناً بقیمته السوقیة، سواء أ کان التالف ذاتَ الشیء أم وصفَه، لأنّ تلف العین صار سبباً لتضرر المالک بما یعادل قیمته السوقیة، و بما انّ ضمان الجزء أو الوصف تابع لضمان الکلّ فلو عاب فی ید الغاصب أو المستام، یجب تدارکه بالقیمة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لو أتلف العین یضمنها بقیمتها السوقیة، و إن أتلف الجزء أو الوصف یقوّم صحیحاً ثمّ یقوّم معیباً و یدفع إلی المالک التفاوتَ بین القیمتین، و بذلک یخرج عن ضمان ما أضرّ به من إتلاف الجزء أو الوصف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ضمان المعاوضة، و هو ما یکون الضمان فی مقابل العوض الذی یدفعه أحد المتعاملین إلی الآخر، نظیر ضمان البائع للمشتری، فهو یضمن تسلیم المبیع له بعامة أجزائه و خصوصیاته و صفاته فی مقابل العوض الذی</w:t>
      </w:r>
    </w:p>
    <w:p>
      <w:pPr>
        <w:pStyle w:val="BookText"/>
        <w:rPr/>
      </w:pPr>
      <w:r>
        <w:rPr>
          <w:rFonts w:ascii="IRNazanin" w:hAnsi="IRNazanin" w:eastAsia="IRNazanin"/>
          <w:color w:val="111111"/>
          <w:sz w:val="28"/>
          <w:sz w:val="28"/>
          <w:szCs w:val="28"/>
          <w:rtl w:val="true"/>
          <w:lang w:bidi="fa-IR"/>
        </w:rPr>
        <w:t>یأخذه منه، فلو تخلّف لا یستحقّ المشتری علیه إلاّ استرداد ما یقابله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قیمته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الضرر المتوجّه من ناحیة البائع إلی المشتری، لا یتجاوز عمّا أخذه من العوض فی مقابل المبیع فلا یحکم علی البائع إلاّ بردّ ما أخذه فی مقابل الجزء أو الوصف المفقودین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علیه إلاّ بتأدیة ما أخذه و لم یسلّم عوضه، و هو لیس إلاّ ما یخصه من العوض، لأنّه لم یقدم علی الضمان و لم یقبله المشتری إلاّ فی هذا الإطار، و لم یکن هناک أیّ تضامن و تعاهد بالنسبة إلی 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یفترق طریق تعیین الخسارة هنا عن القسم السابق، و قد مرّ فیه أنّه إذا عاب الشیء فی ید المتلف یقوّم صحیحاً و معیباً و یدفع تفاوت ما بین القیمتین إلی المالک، و أمّا المقام فلا یکفی ذلک، لأنّه یستلزم ضمان ما تلف بقیمته السوقیة، مع أنّ البائع لم یضمن التالف إلاّ فی مقابل ما أخذه من العوض، و لأجل ذلک لا بدّ من إضافة عمل آخر إلی العمل السابق و هو أنّه یؤخذ من الثمن، مقدار نسبة قیمة المعیب إلی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 کانت قیمة المبیع الصحیح مائة، و قیمة المعیب خمسة و سبعین و باعه بثمانین یردّ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النسبة، أی ربعه و هی العشرون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یعلم أنّ الضمان المعاوضی، ضمان مطابق للقاعدة، و لو حکم بضمان القیمة السوقیة یکون علی خلاف القاعدة، لأنّ المقیاس جبر الضرر المتوجّه إلی المشتری من جانب البائع و هو لیس إلاّ ما یخصّه من الثمن، لا التفاوت الموجود بین القیمتین السوقیتین</w:t>
      </w:r>
      <w:r>
        <w:rPr>
          <w:rFonts w:eastAsia="IRNazanin" w:cs="IRNazanin"/>
          <w:color w:val="111111"/>
          <w:sz w:val="28"/>
          <w:szCs w:val="28"/>
          <w:rtl w:val="true"/>
          <w:lang w:bidi="fa-IR"/>
        </w:rPr>
        <w:t>.</w:t>
      </w:r>
      <w:bookmarkStart w:id="218" w:name="pg5012_32244"/>
    </w:p>
    <w:p>
      <w:pPr>
        <w:pStyle w:val="Heading5"/>
        <w:numPr>
          <w:ilvl w:val="4"/>
          <w:numId w:val="1"/>
        </w:numPr>
        <w:rPr/>
      </w:pPr>
      <w:bookmarkStart w:id="219" w:name="__RefHeading___Toc489815_774463916"/>
      <w:bookmarkStart w:id="220" w:name="_Toc85"/>
      <w:bookmarkEnd w:id="218"/>
      <w:bookmarkEnd w:id="219"/>
      <w:r>
        <w:rPr>
          <w:rtl w:val="true"/>
        </w:rPr>
        <w:t>إشکال و إجابة</w:t>
      </w:r>
      <w:bookmarkEnd w:id="220"/>
    </w:p>
    <w:p>
      <w:pPr>
        <w:pStyle w:val="BookText"/>
        <w:rPr/>
      </w:pPr>
      <w:r>
        <w:rPr>
          <w:rFonts w:ascii="IRNazanin" w:hAnsi="IRNazanin" w:eastAsia="IRNazanin"/>
          <w:color w:val="111111"/>
          <w:sz w:val="28"/>
          <w:sz w:val="28"/>
          <w:szCs w:val="28"/>
          <w:rtl w:val="true"/>
          <w:lang w:bidi="fa-IR"/>
        </w:rPr>
        <w:t>قد تکرر فی کلمات الشیخ الأعظم من أنّ الثمن لا یقسّط علی الأوصاف من غیر فرق بین وصفی الکمال و الصحّة و إنّما یقسّط علی الأجزاء، و لو صحّ ما ذکره فیرد هنا إشکال و هو أنّه إذا کان الثمن لا یقسّط علی الوصف فما معنی الأرش؟ فلو کانت الأوصاف خارجة عن حریم المقابلة فما معنی البحث عن تعیین ما یقع فی مقابلها؟</w:t>
      </w:r>
    </w:p>
    <w:p>
      <w:pPr>
        <w:pStyle w:val="BookText"/>
        <w:rPr/>
      </w:pPr>
      <w:r>
        <w:rPr>
          <w:rFonts w:ascii="IRNazanin" w:hAnsi="IRNazanin" w:eastAsia="IRNazanin"/>
          <w:color w:val="111111"/>
          <w:sz w:val="28"/>
          <w:sz w:val="28"/>
          <w:szCs w:val="28"/>
          <w:rtl w:val="true"/>
          <w:lang w:bidi="fa-IR"/>
        </w:rPr>
        <w:t>هذا هو الإشکال و إلیک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ما ادّعاه من أنّ الثمن لا یقسّط إلاّ علی الأجزاء، دون الأوصاف الکمالیة أو الصحّیة، غیر ثابت، بل العقلاء علی خلافه، فإنّ العبد الکاتب المحاسب، یُشتری بأضعاف ما یشتری العبد الأُمّی، و بذلک تظهر صحة القول بأنّ کلّ ما یکون موجباً لکثرة الرغبة حتی غلاف المبیع و وعاؤه إذا وقع تحت الإنشاء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بغلافه و وعائه ، أو کان الإنشاء مبنیّاً علیه عند المعاملین، یُقسّط الثمن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أُثیر حوله من المحاذیر فقد أوضحنا حالها فی محاضراتنا</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بذلک یعلم أنّ الأرش جزء الثمن المردود فکأنّ المعاملة تنفسخ بالنسبة إلی ذلک الجزء و لیس غرامة خارجیة یبذلها البائع لأجل تسلیم المبیع الفاقد للوصف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أنّه لا أرش فی معاوضة المتماثلین کالحنطة بالحنطة إذا بانت إحداهما ردیئة فلا یجوز أخذ الأرش، لأنّ الشارع ألغی دخل وصف الصحّة فی</w:t>
      </w:r>
      <w:bookmarkStart w:id="221" w:name="pg5012_32245"/>
    </w:p>
    <w:p>
      <w:pPr>
        <w:pStyle w:val="BookText"/>
        <w:rPr/>
      </w:pPr>
      <w:bookmarkEnd w:id="221"/>
      <w:r>
        <w:rPr>
          <w:rFonts w:ascii="IRNazanin" w:hAnsi="IRNazanin" w:eastAsia="IRNazanin"/>
          <w:color w:val="111111"/>
          <w:sz w:val="28"/>
          <w:sz w:val="28"/>
          <w:szCs w:val="28"/>
          <w:rtl w:val="true"/>
          <w:lang w:bidi="fa-IR"/>
        </w:rPr>
        <w:t>مقام المعاوضة، و قد عرفت أنّ الأرش جزء الثمن المردود فلا یقسّط الثمن علی وصف الصحّة المفقود فی المتماثلین حتّی یستعاد عند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کذلک حتّی علی القول بأنّ الأرش غرامة، فلا یجوز أخذ الغرامة فی معاوضة المتماثلین إذا بان أحدهما معیباً، و ذلک لأنّ الشارع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ألغی وصف الصحّة فلا خدعة حتّی یغرم الخادع، غایة الأمر یثبت خیار تخلّف الوصف أو الشرط إذا کان المشتری جاهلاً و اشترط الصحة فی العوض أو کان العقد مبنیّاً علیه</w:t>
      </w:r>
      <w:r>
        <w:rPr>
          <w:rFonts w:eastAsia="IRNazanin" w:cs="IRNazanin"/>
          <w:color w:val="111111"/>
          <w:sz w:val="28"/>
          <w:szCs w:val="28"/>
          <w:rtl w:val="true"/>
          <w:lang w:bidi="fa-IR"/>
        </w:rPr>
        <w:t>.</w:t>
      </w:r>
    </w:p>
    <w:p>
      <w:pPr>
        <w:pStyle w:val="Heading4"/>
        <w:numPr>
          <w:ilvl w:val="3"/>
          <w:numId w:val="1"/>
        </w:numPr>
        <w:rPr/>
      </w:pPr>
      <w:bookmarkStart w:id="222" w:name="__RefHeading___Toc489817_774463916"/>
      <w:bookmarkStart w:id="223" w:name="_Toc86"/>
      <w:bookmarkEnd w:id="222"/>
      <w:r>
        <w:rPr>
          <w:rtl w:val="true"/>
        </w:rPr>
        <w:t>التحقیق</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وصفنا روایة جعفر بن عیسی فی مسألة تبرّی البائع من العیوب، بالخبر فهل فی السند من لم یوثّق، و من هو؟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التصرّف غیر الموجب لنقصان القیمة، فهل هو مانع عن الردّ؟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المتاجر ، قسم الخیارات، ص </w:t>
      </w:r>
      <w:r>
        <w:rPr>
          <w:rFonts w:eastAsia="IRNazanin" w:cs="IRNazanin"/>
          <w:color w:val="111111"/>
          <w:sz w:val="28"/>
          <w:szCs w:val="28"/>
          <w:lang w:bidi="fa-IR"/>
        </w:rPr>
        <w:t>261</w:t>
      </w:r>
      <w:r>
        <w:rPr>
          <w:rFonts w:eastAsia="IRNazanin" w:cs="IRNazanin"/>
          <w:color w:val="111111"/>
          <w:sz w:val="28"/>
          <w:szCs w:val="28"/>
          <w:rtl w:val="true"/>
          <w:lang w:bidi="fa-IR"/>
        </w:rPr>
        <w:t>.</w:t>
      </w:r>
      <w:bookmarkStart w:id="224" w:name="pg5012_32246"/>
    </w:p>
    <w:p>
      <w:pPr>
        <w:pStyle w:val="Heading3"/>
        <w:numPr>
          <w:ilvl w:val="2"/>
          <w:numId w:val="1"/>
        </w:numPr>
        <w:rPr/>
      </w:pPr>
      <w:bookmarkStart w:id="225" w:name="__RefHeading___Toc489819_774463916"/>
      <w:bookmarkStart w:id="226" w:name="_Toc87"/>
      <w:bookmarkEnd w:id="224"/>
      <w:bookmarkEnd w:id="225"/>
      <w:r>
        <w:rPr>
          <w:rtl w:val="true"/>
        </w:rPr>
        <w:t>الفصل الخامس</w:t>
      </w:r>
      <w:bookmarkEnd w:id="226"/>
    </w:p>
    <w:p>
      <w:pPr>
        <w:pStyle w:val="Heading4"/>
        <w:numPr>
          <w:ilvl w:val="3"/>
          <w:numId w:val="1"/>
        </w:numPr>
        <w:rPr/>
      </w:pPr>
      <w:bookmarkStart w:id="227" w:name="__RefHeading___Toc489821_774463916"/>
      <w:bookmarkStart w:id="228" w:name="_Toc88"/>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خیار تبعّض الصفقة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الضرب الذی له صوت،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 الطائرُ بجناحیه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البیع، سمّی بذلک لأنّهم کانوا یتصافقون بأیدیهم إذا تبایعوا فیجعلونها دلالة علی الرضا به، و منه قول النبی صلَّی الله علیه و آله و سلَّم لعروة البارقی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صفقة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أصحاب السنن أنّ النبی صلَّی الله علیه و آله و سلَّم أعطی عروة البارقی دیناراً لیشتری له شاة فاشتری بالدینار شاتین، فباع إحداهما بدینار و أتی النبی بالدینار و الشاة فقال صلَّی الله علیه و آله و سلَّم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صفقة یمینک</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فإذا کانت الصفقة کنایة عن البیع فتبعّضها عبارة عن تبعّض العقد الواحد،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سلعتین، فبانت إحداهما مستحقة للغیر فعندئذ یتخیّر المشتری بین الفسخ بالردّ و القبول باسترجاع قسطها من الثمن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سلعة، فظهر استحقاق بعضها المشاع فیتخیّر</w:t>
      </w:r>
      <w:bookmarkStart w:id="229" w:name="pg5012_32247"/>
    </w:p>
    <w:p>
      <w:pPr>
        <w:pStyle w:val="BookText"/>
        <w:rPr/>
      </w:pPr>
      <w:bookmarkEnd w:id="229"/>
      <w:r>
        <w:rPr>
          <w:rFonts w:ascii="IRNazanin" w:hAnsi="IRNazanin" w:eastAsia="IRNazanin"/>
          <w:color w:val="111111"/>
          <w:sz w:val="28"/>
          <w:sz w:val="28"/>
          <w:szCs w:val="28"/>
          <w:rtl w:val="true"/>
          <w:lang w:bidi="fa-IR"/>
        </w:rPr>
        <w:t>عندئذ المشتری بین الردّ و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یطلق علی الخیار فی المثال الثانی خیار الشرکة، فیختصّ خیار تبعّض الصفقة بما إذا کانت السلعة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المثال الثانی خیارین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تبعّض الصفقة، و خیار الشرکة، و تظهر الفائدة إذا أسقط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إدخال خیار الشرکة فی المثال المزبور تحت خیار العیب إذا فسّر العیب بالنقص المطلق فی المبیع، حیث لا شکّ أنّ الشرکة فی شیء واحد تعدّ نقصاً غالباً، لأنّها تمنع الشریک من التصرّف فی المبیع کیف ما شاء ما لم یأذن الشریک الآخر، فیُشبه خیار العیب لأجل انتفاء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فینجبر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فسّر العیب بالخروج عن الخلقة الأصلیة فلا یصحّ إدخاله فی خیار العیب</w:t>
      </w:r>
      <w:r>
        <w:rPr>
          <w:rFonts w:eastAsia="IRNazanin" w:cs="IRNazanin"/>
          <w:color w:val="111111"/>
          <w:sz w:val="28"/>
          <w:szCs w:val="28"/>
          <w:rtl w:val="true"/>
          <w:lang w:bidi="fa-IR"/>
        </w:rPr>
        <w:t>.</w:t>
      </w:r>
    </w:p>
    <w:p>
      <w:pPr>
        <w:pStyle w:val="Heading4"/>
        <w:numPr>
          <w:ilvl w:val="3"/>
          <w:numId w:val="1"/>
        </w:numPr>
        <w:rPr/>
      </w:pPr>
      <w:bookmarkStart w:id="230" w:name="__RefHeading___Toc489823_774463916"/>
      <w:bookmarkStart w:id="231" w:name="_Toc89"/>
      <w:bookmarkEnd w:id="230"/>
      <w:r>
        <w:rPr>
          <w:rtl w:val="true"/>
        </w:rPr>
        <w:t>أدلّة خیار تبعّض الصفقة</w:t>
      </w:r>
      <w:bookmarkEnd w:id="231"/>
    </w:p>
    <w:p>
      <w:pPr>
        <w:pStyle w:val="BookText"/>
        <w:rPr/>
      </w:pPr>
      <w:r>
        <w:rPr>
          <w:rFonts w:ascii="IRNazanin" w:hAnsi="IRNazanin" w:eastAsia="IRNazanin"/>
          <w:color w:val="111111"/>
          <w:sz w:val="28"/>
          <w:sz w:val="28"/>
          <w:szCs w:val="28"/>
          <w:rtl w:val="true"/>
          <w:lang w:bidi="fa-IR"/>
        </w:rPr>
        <w:t>و الدلیل علی الخیار عند تبعّض الصفقة أمران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البائع کان یملک سلعة واحدة و لکن ضمّ السلعة الثانیة إلی الأصل و باعهما بصفقة واحدة، فیکون البیع بالنسبة إلی ما لا یملک بیعاً فضولیّاً، فما لم یکن هناک إذن من المالک الثانی یکون العقد غیر مؤثر بالنسبة إلیه، فعندئذ یأتی حدیث تخلّف المعقود علیه عمّا هو الواقع فی الخارج فلا یکون هناک أیّ ملزم للوفاء بالعقد، فله أن یردّ السلعة و یأخذ الثمن أو یُمضی العقد و یأخذ الأرش، و سیوافیک انّه إذا لم ینته التخلّف إلی المباینة بین المعقود علیه و الموجود، ففی مثله، یصحّ العقد مع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إلزام المشتری بالوفاء بالعقد حینئذ حکم ضرری، فربّما تتعلّق رغبته بابتیاع سلعتین معاً بنحو لو کانت منفردة لما أقدم علی شرائها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حکم ما إذا بان بعض السلعة مستحقاً للغیر، فإنّ الرغبة ربما تتعلّق بتملّک السلعة کلّها علی نحو لو لا هذا الوصف لما أقدم علی شرائها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 أیضاً انّ خیار تبعّض الصفقة من الخیارات العامّة التی لا تختصّ بالبیع بل یجری فی عقد الإجارة و الصلح و غیر ذلک لانّ الضرر منفیّ فی عامة العقود و لا یختص بالبیع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آجر دارین بصفقة واحدة ثمّ تبیّن أنّ إحداهما مستحقة للغیر، یکون له الخیار فی الردّ و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الإجارة عقد الصلح</w:t>
      </w:r>
      <w:r>
        <w:rPr>
          <w:rFonts w:eastAsia="IRNazanin" w:cs="IRNazanin"/>
          <w:color w:val="111111"/>
          <w:sz w:val="28"/>
          <w:szCs w:val="28"/>
          <w:rtl w:val="true"/>
          <w:lang w:bidi="fa-IR"/>
        </w:rPr>
        <w:t>.</w:t>
      </w:r>
      <w:bookmarkStart w:id="232" w:name="pg5012_32249"/>
    </w:p>
    <w:p>
      <w:pPr>
        <w:pStyle w:val="Heading3"/>
        <w:numPr>
          <w:ilvl w:val="2"/>
          <w:numId w:val="1"/>
        </w:numPr>
        <w:rPr/>
      </w:pPr>
      <w:bookmarkStart w:id="233" w:name="__RefHeading___Toc489825_774463916"/>
      <w:bookmarkStart w:id="234" w:name="_Toc90"/>
      <w:bookmarkEnd w:id="232"/>
      <w:bookmarkEnd w:id="233"/>
      <w:r>
        <w:rPr>
          <w:rtl w:val="true"/>
        </w:rPr>
        <w:t>الفصل السادس</w:t>
      </w:r>
      <w:bookmarkEnd w:id="234"/>
    </w:p>
    <w:p>
      <w:pPr>
        <w:pStyle w:val="Heading4"/>
        <w:numPr>
          <w:ilvl w:val="3"/>
          <w:numId w:val="1"/>
        </w:numPr>
        <w:rPr/>
      </w:pPr>
      <w:bookmarkStart w:id="235" w:name="__RefHeading___Toc489827_774463916"/>
      <w:bookmarkStart w:id="236" w:name="_Toc91"/>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خیار الرؤیة</w:t>
      </w:r>
    </w:p>
    <w:p>
      <w:pPr>
        <w:pStyle w:val="BookText"/>
        <w:rPr/>
      </w:pPr>
      <w:r>
        <w:rPr>
          <w:rFonts w:ascii="IRNazanin" w:hAnsi="IRNazanin" w:eastAsia="IRNazanin"/>
          <w:color w:val="111111"/>
          <w:sz w:val="28"/>
          <w:sz w:val="28"/>
          <w:szCs w:val="28"/>
          <w:rtl w:val="true"/>
          <w:lang w:bidi="fa-IR"/>
        </w:rPr>
        <w:t>اتّفق الفقهاء علی بطلان البیع الغرری، و للتخلّص من الغرر طریقان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 و المشاهدة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اشتری حسَب التعریف و الوصف و کان المرئیّ مطابقاً للموصوف لزم العقد، و إلاّ فللمشتری خیار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عرّفه المحقّق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بیع الأعیان من غیر مشاهدة ، و یفتقر إلی ذکر الجنس و هو القدر الذی یشترک فیه أفراد الحقیقة، و ذکر الوصف و هو الفارق بین أفراد ذلک الجنس</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یقول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خیار الرؤیة صحیح، و صورته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الثوب فی کُمّی أو فی الصُّندوق، فیذکر جنسه و وصفه</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إحراز الوصف یتحقّق بالأُمور التالیة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البائع المبیعَ خارج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تواطؤ البائع و المشتری علی وجود ذلک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رؤیة المشتری للمبیع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مشاهدة نموذج منه و قیاس الباقی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شوهد التخلّف فی جمیع الصور یثبت خیار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هاهنا سؤالاً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خیار الرؤیة و خیار تخلّف الوصف، فانّ مرجع خیار الرؤیة إلی تخلّف الوصف الذی أحرزه المشتری بإحدی الطرق السابقة؟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الفرق بینهما اعتباری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ذکر الوصف فی متن العقد ثمّ بان التخلّف یکون الخیار خیار تخلّف الوصف، بخلاف ما إذا أحرز الوصف بإحدی الطرق السابقة من وصف البائع خارج العقد أو تواطئهما علیه أو سبق رؤیة المبیع، أو مشاهدة نموذج و قیاس الباقی علیه، و عندئذ یکون الخیار خیار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الفرق بین خیار تخلّف الوصف و الشرط أیضاً اعتباری، فانّ القید إن جاء بصورة الوصف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هذا العبد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یکون الخیار عند التخلّف خیار تخلّف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جاء القید بصورة الشرط و بان التخلّف یکون خیار تخلّف الشرط،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منک هذا العبد شریطة أن یکون کاتباً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البائع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علی هذا الشرط</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بان الفرق بین الخیارات الثلاثة</w:t>
      </w:r>
      <w:r>
        <w:rPr>
          <w:rFonts w:eastAsia="IRNazanin" w:cs="IRNazanin"/>
          <w:color w:val="111111"/>
          <w:sz w:val="28"/>
          <w:szCs w:val="28"/>
          <w:rtl w:val="true"/>
          <w:lang w:bidi="fa-IR"/>
        </w:rPr>
        <w:t>.</w:t>
      </w:r>
      <w:bookmarkStart w:id="237" w:name="pg5012_32251"/>
    </w:p>
    <w:p>
      <w:pPr>
        <w:pStyle w:val="BookText"/>
        <w:rPr/>
      </w:pPr>
      <w:bookmarkEnd w:id="237"/>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الرؤیة و مقوّمه ذکر الوصف خارج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الوصف و مقوّمه ذکر القید فی متن العقد بصورة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الشرط و مقوّمه ذکر القید فی متن العقد بصورة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عند الإمامیة هو صحّة العقد قبل ظهور الخلاف و بعده، 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صحّة البیع نصاً و فتوی، بل الإجماع بقسمیه علیه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نعم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العقد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ببیع الموجود فی الوقت بالصفة و إن لم یشاهده المبتاع فی الحال، فإن قبضه و وجده علی الصفة التی ابتاعه علیها کان البیع ماضیاً، و إن کان بخلاف الصفة کان مردوداً</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قریب منه عبارة الشیخ فی النهایة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قابلاً للردّ بدلیل انّه عبّر به أیضاً فی خیار الغبن مع أنّ العقد فیه صحیح و لیس بباطل</w:t>
      </w:r>
      <w:r>
        <w:rPr>
          <w:rFonts w:eastAsia="IRNazanin" w:cs="IRNazanin"/>
          <w:color w:val="111111"/>
          <w:sz w:val="28"/>
          <w:szCs w:val="28"/>
          <w:rtl w:val="true"/>
          <w:lang w:bidi="fa-IR"/>
        </w:rPr>
        <w:t>.</w:t>
      </w:r>
    </w:p>
    <w:p>
      <w:pPr>
        <w:pStyle w:val="Heading4"/>
        <w:numPr>
          <w:ilvl w:val="3"/>
          <w:numId w:val="1"/>
        </w:numPr>
        <w:rPr/>
      </w:pPr>
      <w:bookmarkStart w:id="238" w:name="__RefHeading___Toc489829_774463916"/>
      <w:bookmarkStart w:id="239" w:name="_Toc92"/>
      <w:bookmarkEnd w:id="238"/>
      <w:r>
        <w:rPr>
          <w:rtl w:val="true"/>
        </w:rPr>
        <w:t>ما هو الدلیل علی الصحّة؟</w:t>
      </w:r>
      <w:bookmarkEnd w:id="239"/>
    </w:p>
    <w:p>
      <w:pPr>
        <w:pStyle w:val="BookText"/>
        <w:rPr/>
      </w:pPr>
      <w:r>
        <w:rPr>
          <w:rFonts w:ascii="IRNazanin" w:hAnsi="IRNazanin" w:eastAsia="IRNazanin"/>
          <w:color w:val="111111"/>
          <w:sz w:val="28"/>
          <w:sz w:val="28"/>
          <w:szCs w:val="28"/>
          <w:rtl w:val="true"/>
          <w:lang w:bidi="fa-IR"/>
        </w:rPr>
        <w:t>یدلّ علی صحّة هذا النوع من العقد أمران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المستمرة بین العقلاء حیث یبیعون أطناناً من الحبوب بإراءة نموذج منها، کما یبیعون المنسوجات کذلک، و لم یرد عنه ردع فی الشریعة المقدّسة</w:t>
      </w:r>
      <w:bookmarkStart w:id="240" w:name="pg5012_32252"/>
    </w:p>
    <w:p>
      <w:pPr>
        <w:pStyle w:val="BookText"/>
        <w:rPr/>
      </w:pPr>
      <w:bookmarkEnd w:id="240"/>
      <w:r>
        <w:rPr>
          <w:rFonts w:ascii="IRNazanin" w:hAnsi="IRNazanin" w:eastAsia="IRNazanin"/>
          <w:color w:val="111111"/>
          <w:sz w:val="28"/>
          <w:sz w:val="28"/>
          <w:szCs w:val="28"/>
          <w:rtl w:val="true"/>
          <w:lang w:bidi="fa-IR"/>
        </w:rPr>
        <w:t>مع کونه داخلاً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المعلوم أنّ المراد من العقود هو العقود العرفیة، غایة الأمر العقود التی لم یرد فی الشرع نهی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اشتری ضیعة و قد کان یدخلها و یخرج منها، فلمّا أن نقد المال صار إلی الضیعة فقلّبها ثمّ رجع فاستقال صاحبه فلم یُقله،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قلّب منها و نظر إلی تسعة و تسعین قطعة ثمّ بقی منها قطعة و لم یرها لکان له فی ذلک خیار الرؤیة</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الروایة ظاهرة فی أنّه اشتری الضیعة بتخیّل انّ ما لم یره مثل ما رآه فبان الخلاف، أو محمولة علیه</w:t>
      </w:r>
      <w:r>
        <w:rPr>
          <w:rFonts w:eastAsia="IRNazanin" w:cs="IRNazanin"/>
          <w:color w:val="111111"/>
          <w:sz w:val="28"/>
          <w:szCs w:val="28"/>
          <w:rtl w:val="true"/>
          <w:lang w:bidi="fa-IR"/>
        </w:rPr>
        <w:t>.</w:t>
      </w:r>
    </w:p>
    <w:p>
      <w:pPr>
        <w:pStyle w:val="Heading4"/>
        <w:numPr>
          <w:ilvl w:val="3"/>
          <w:numId w:val="1"/>
        </w:numPr>
        <w:rPr/>
      </w:pPr>
      <w:bookmarkStart w:id="241" w:name="__RefHeading___Toc489831_774463916"/>
      <w:bookmarkStart w:id="242" w:name="_Toc93"/>
      <w:bookmarkEnd w:id="241"/>
      <w:r>
        <w:rPr>
          <w:rtl w:val="true"/>
        </w:rPr>
        <w:t>بما ذا ترتفع الجهالة؟</w:t>
      </w:r>
      <w:bookmarkEnd w:id="242"/>
    </w:p>
    <w:p>
      <w:pPr>
        <w:pStyle w:val="BookText"/>
        <w:rPr/>
      </w:pPr>
      <w:r>
        <w:rPr>
          <w:rFonts w:ascii="IRNazanin" w:hAnsi="IRNazanin" w:eastAsia="IRNazanin"/>
          <w:color w:val="111111"/>
          <w:sz w:val="28"/>
          <w:sz w:val="28"/>
          <w:szCs w:val="28"/>
          <w:rtl w:val="true"/>
          <w:lang w:bidi="fa-IR"/>
        </w:rPr>
        <w:t>إنّ الضابطة لارتفاع الجهالة و بالتالی عدم صدق الغرر بمعنی الخدعة أو الخطر أحد الأمرین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أن یذکر ما تختلف به قیمة المبیع أو ما تختلف الرغبة باختلافه، و المعیار الأوّل خیرة العلاّمة فی التذکرة </w:t>
      </w:r>
      <w:r>
        <w:rPr>
          <w:rStyle w:val="FootnoteAnchor"/>
          <w:rtl w:val="true"/>
        </w:rPr>
        <w:footnoteReference w:id="88"/>
      </w:r>
      <w:r>
        <w:rPr>
          <w:rFonts w:ascii="IRNazanin" w:hAnsi="IRNazanin" w:eastAsia="IRNazanin"/>
          <w:color w:val="111111"/>
          <w:sz w:val="28"/>
          <w:sz w:val="28"/>
          <w:szCs w:val="28"/>
          <w:rtl w:val="true"/>
          <w:lang w:bidi="fa-IR"/>
        </w:rPr>
        <w:t>و الثانی خیرة ابن حمزة فی الوسیلة</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243" w:name="__RefHeading___Toc489833_774463916"/>
      <w:bookmarkStart w:id="244" w:name="_Toc94"/>
      <w:bookmarkEnd w:id="243"/>
      <w:r>
        <w:rPr>
          <w:rtl w:val="true"/>
        </w:rPr>
        <w:t>إشکال و إجابة</w:t>
      </w:r>
      <w:bookmarkEnd w:id="24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الإشکال فحاصله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کیف یکون العقد عند التخلّف صحیحاً،</w:t>
      </w:r>
      <w:bookmarkStart w:id="245" w:name="pg5012_32253"/>
    </w:p>
    <w:p>
      <w:pPr>
        <w:pStyle w:val="BookText"/>
        <w:rPr/>
      </w:pPr>
      <w:bookmarkEnd w:id="245"/>
      <w:r>
        <w:rPr>
          <w:rFonts w:ascii="IRNazanin" w:hAnsi="IRNazanin" w:eastAsia="IRNazanin"/>
          <w:color w:val="111111"/>
          <w:sz w:val="28"/>
          <w:sz w:val="28"/>
          <w:szCs w:val="28"/>
          <w:rtl w:val="true"/>
          <w:lang w:bidi="fa-IR"/>
        </w:rPr>
        <w:t>و الحال انّ المعقود علیه غیر موجود و الموجود غیر معقود علیه؟</w:t>
      </w:r>
    </w:p>
    <w:p>
      <w:pPr>
        <w:pStyle w:val="BookText"/>
        <w:rPr/>
      </w:pPr>
      <w:r>
        <w:rPr>
          <w:rFonts w:ascii="IRNazanin" w:hAnsi="IRNazanin" w:eastAsia="IRNazanin"/>
          <w:color w:val="111111"/>
          <w:sz w:val="28"/>
          <w:sz w:val="28"/>
          <w:szCs w:val="28"/>
          <w:rtl w:val="true"/>
          <w:lang w:bidi="fa-IR"/>
        </w:rPr>
        <w:t>و الجواب عنه انّ تخلّف القید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التخلّف سبباً لمغایرة المعقود علیه مع الموجود، کما إذا باع صبرة معیّنة علی أنّها حنطة ثمّ بان انّها حدید، و أُخری لا یکون سبباً للمغایرة بل یعدّ المعقود علیه من جنس المثمن فیکون فاقداً للکیفیة العالیة المطلوبة، ففی مثل ذلک یکون المعقود علیه هو نفس الموجود لکن بانتفاء وصف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للمشتری رغبتان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رغبة فی أصل المبیع، و رغبة أُخری فی کیفیته، فعند ذلک لا یعدّ الموجود مغایراً للمعقود علیه، فیکون من باب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کون المورد من باب وحدة المطلوب بحیث رضی المشتری بالمبیع لغایة الوصف المفقود، یحکم علیه بالبطلان، کما لو اشتری العبد لکتابته علی نحو لولاها لما اشتراه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المائز بین الموجود و المعقود علیه و کون الموجود مرتبة ضعیفة منه هو انّه عند اقتناع المشتری بالفاقد، إذا لم یصدق فی حقّ البائع انّه وفی بغیر الجنس، و لم یصدق فی حقّ المشتری انّه أخذ غیر المبیع مکان المبیع،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المبیع و اقتنع بالکیفیة النازلة، فهو من باب تعدّد المطلوب و إلاّ فمن باب وحدة المطلوب</w:t>
      </w:r>
      <w:r>
        <w:rPr>
          <w:rFonts w:eastAsia="IRNazanin" w:cs="IRNazanin"/>
          <w:color w:val="111111"/>
          <w:sz w:val="28"/>
          <w:szCs w:val="28"/>
          <w:rtl w:val="true"/>
          <w:lang w:bidi="fa-IR"/>
        </w:rPr>
        <w:t>.</w:t>
      </w:r>
    </w:p>
    <w:p>
      <w:pPr>
        <w:pStyle w:val="Heading4"/>
        <w:numPr>
          <w:ilvl w:val="3"/>
          <w:numId w:val="1"/>
        </w:numPr>
        <w:rPr/>
      </w:pPr>
      <w:bookmarkStart w:id="246" w:name="__RefHeading___Toc489835_774463916"/>
      <w:bookmarkStart w:id="247" w:name="_Toc95"/>
      <w:bookmarkEnd w:id="246"/>
      <w:r>
        <w:rPr>
          <w:rtl w:val="true"/>
        </w:rPr>
        <w:t>أخذ الأرش</w:t>
      </w:r>
      <w:bookmarkEnd w:id="24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المشهور بین الأصحاب أنّ المشتری مخیّر بین الردّ و الإمساک، و لیس</w:t>
      </w:r>
    </w:p>
    <w:p>
      <w:pPr>
        <w:pStyle w:val="BookText"/>
        <w:rPr/>
      </w:pPr>
      <w:r>
        <w:rPr>
          <w:rFonts w:ascii="IRNazanin" w:hAnsi="IRNazanin" w:eastAsia="IRNazanin"/>
          <w:color w:val="111111"/>
          <w:sz w:val="28"/>
          <w:sz w:val="28"/>
          <w:szCs w:val="28"/>
          <w:rtl w:val="true"/>
          <w:lang w:bidi="fa-IR"/>
        </w:rPr>
        <w:t xml:space="preserve">له أخذ الأرش، و ذهب ابن إدریس فی سرائره </w:t>
      </w:r>
      <w:r>
        <w:rPr>
          <w:rStyle w:val="FootnoteAnchor"/>
          <w:rtl w:val="true"/>
        </w:rPr>
        <w:footnoteReference w:id="90"/>
      </w:r>
      <w:r>
        <w:rPr>
          <w:rFonts w:ascii="IRNazanin" w:hAnsi="IRNazanin" w:eastAsia="IRNazanin"/>
          <w:color w:val="111111"/>
          <w:sz w:val="28"/>
          <w:sz w:val="28"/>
          <w:szCs w:val="28"/>
          <w:rtl w:val="true"/>
          <w:lang w:bidi="fa-IR"/>
        </w:rPr>
        <w:t>إلی أنّ له أخذ الأرش، و حمل الشیخ الأعظم کلامه بما إذا کان الوصف المتخلّف وصف الصحة، کما إذا بان انّه أعمی أو أعرج، لا وصف الکمال کما إذا تبیّن انّه غیر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انّه یجوز له أخذ الأرش مطلقاً سواء کان الوصف وصف الصحّة أو وصف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الشیخ کما مرّ ذهب إلی أنّ الثمن یُقسّط علی الأجزاء لا علی الأوصاف مطلقاً سواء کان وصفَ الصحة أو الکمال، و لکن لمّا دلّ الدلیل فی خیار العیب علی تقسیطه علی وصف الصحّة عدل عن الضابطة تعبّداً إلی القول بتقسیط الثمن علی صفات الصحة عند التخلّف، و بقیت صفات الکمال تحت الضابطة الممنوعة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عدم صحّة تلک الضابطة، إذ لم یدل دلیل علی أنّ الثمن یقسّط علی الأجزاء دون الأوصاف بل الثمن یقسّط علی کلّ ما له دخل فی رغبة الناس فی الشراء، أو ما تختلف به قیمة المبیع، و عندئذ لا یفرّق بین الأجزاء و الصفات، و فیها بین صفات الصحة و صفات الکمال، بل ربّما یکون الحافز للشراء هو وجود وصف الکمال فی المبیع کالغناء فی الأمة و الأصالة فی الفرس، فکیف یقال بأنّ الثمن یقسّط علی الأجزاء دون الصفات؟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الأصل تکون الضابطة هی جواز أخذ الأرش فی کلّ مورد یکون الوصف موجباً لارتفاع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الشیخ من تقسیط الثمن علی الأجزاء ثمّ علی الأوصاف تعبّداً مخالف للسیرة العقلائیة</w:t>
      </w:r>
      <w:r>
        <w:rPr>
          <w:rFonts w:eastAsia="IRNazanin" w:cs="IRNazanin"/>
          <w:color w:val="111111"/>
          <w:sz w:val="28"/>
          <w:szCs w:val="28"/>
          <w:rtl w:val="true"/>
          <w:lang w:bidi="fa-IR"/>
        </w:rPr>
        <w:t>.</w:t>
      </w:r>
      <w:bookmarkStart w:id="248" w:name="pg5012_32255"/>
    </w:p>
    <w:p>
      <w:pPr>
        <w:pStyle w:val="Heading4"/>
        <w:numPr>
          <w:ilvl w:val="3"/>
          <w:numId w:val="1"/>
        </w:numPr>
        <w:rPr/>
      </w:pPr>
      <w:bookmarkStart w:id="249" w:name="__RefHeading___Toc489837_774463916"/>
      <w:bookmarkStart w:id="250" w:name="_Toc96"/>
      <w:bookmarkEnd w:id="248"/>
      <w:bookmarkEnd w:id="249"/>
      <w:r>
        <w:rPr>
          <w:rtl w:val="true"/>
        </w:rPr>
        <w:t>خیار الرؤیة فوری أو لا؟</w:t>
      </w:r>
      <w:bookmarkEnd w:id="250"/>
    </w:p>
    <w:p>
      <w:pPr>
        <w:pStyle w:val="BookText"/>
        <w:rPr/>
      </w:pPr>
      <w:r>
        <w:rPr>
          <w:rFonts w:ascii="IRNazanin" w:hAnsi="IRNazanin" w:eastAsia="IRNazanin"/>
          <w:color w:val="111111"/>
          <w:sz w:val="28"/>
          <w:sz w:val="28"/>
          <w:szCs w:val="28"/>
          <w:rtl w:val="true"/>
          <w:lang w:bidi="fa-IR"/>
        </w:rPr>
        <w:t>یظهر من العلاّمة عدم الخلاف بین المسلمین فی کون خیار الرؤیة فوریاً إلاّ أحمد بن حنبل حیث جعله ممتدّاً بامتداد المجلس الذی وقعت فیه الرؤیة، و أمّا حسب الأدلّة فإن قلنا بأنّ صحیحة جمیل بن درّاج فی مقام البیان، أی بیان أصل الخیار و کیفیّته من الفور و التراخی، فسکوته عن الفوریة یدلّ علی بقاء الخیار حتی بعد انفضاض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بعدم کونها فی مقام البیان فقد عرفت أنّ الأصل فی العقود هو اللزوم خرج عنه زمان الرؤیة، و أمّا بعدها فهو باق تحت الضابطة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کان المشتری جاهلاً بالحکم أو بفوریته أو نسیهما، فهل یعد الجهل عذراً أو لا؟ الظاهر من الأصحاب عدم کون الجهل عذراً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إذا کان وجوب الوفاء ضرریاً لا یتسامح فیه، و لعلّ الجهل عذر فی هذه الموارد حسب روح الشریعة الإسلامیة السمحة</w:t>
      </w:r>
      <w:r>
        <w:rPr>
          <w:rFonts w:eastAsia="IRNazanin" w:cs="IRNazanin"/>
          <w:color w:val="111111"/>
          <w:sz w:val="28"/>
          <w:szCs w:val="28"/>
          <w:rtl w:val="true"/>
          <w:lang w:bidi="fa-IR"/>
        </w:rPr>
        <w:t>.</w:t>
      </w:r>
      <w:bookmarkStart w:id="251" w:name="pg5012_32256"/>
    </w:p>
    <w:p>
      <w:pPr>
        <w:pStyle w:val="Heading4"/>
        <w:numPr>
          <w:ilvl w:val="3"/>
          <w:numId w:val="1"/>
        </w:numPr>
        <w:rPr/>
      </w:pPr>
      <w:bookmarkStart w:id="252" w:name="__RefHeading___Toc489839_774463916"/>
      <w:bookmarkStart w:id="253" w:name="_Toc97"/>
      <w:bookmarkEnd w:id="251"/>
      <w:bookmarkEnd w:id="252"/>
      <w:r>
        <w:rPr>
          <w:rtl w:val="true"/>
        </w:rPr>
        <w:t>مسقطات خیار الرؤیة</w:t>
      </w:r>
      <w:bookmarkEnd w:id="253"/>
    </w:p>
    <w:p>
      <w:pPr>
        <w:pStyle w:val="Heading5"/>
        <w:numPr>
          <w:ilvl w:val="4"/>
          <w:numId w:val="1"/>
        </w:numPr>
        <w:rPr/>
      </w:pPr>
      <w:bookmarkStart w:id="254" w:name="__RefHeading___Toc489841_774463916"/>
      <w:bookmarkStart w:id="255" w:name="_Toc98"/>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یسقط هذا الخیار بأُمور</w:t>
      </w:r>
      <w:r>
        <w:rPr>
          <w:rFonts w:eastAsia="IRNazanin" w:cs="IRNazanin"/>
          <w:color w:val="111111"/>
          <w:sz w:val="28"/>
          <w:szCs w:val="28"/>
          <w:rtl w:val="true"/>
          <w:lang w:bidi="fa-IR"/>
        </w:rPr>
        <w:t>:</w:t>
      </w:r>
    </w:p>
    <w:p>
      <w:pPr>
        <w:pStyle w:val="Heading5"/>
        <w:numPr>
          <w:ilvl w:val="4"/>
          <w:numId w:val="1"/>
        </w:numPr>
        <w:rPr/>
      </w:pPr>
      <w:bookmarkStart w:id="256" w:name="__RefHeading___Toc489843_774463916"/>
      <w:bookmarkStart w:id="257" w:name="_Toc99"/>
      <w:bookmarkEnd w:id="256"/>
      <w:r>
        <w:rPr/>
        <w:t>1</w:t>
      </w:r>
      <w:r>
        <w:rPr>
          <w:rtl w:val="true"/>
        </w:rPr>
        <w:t>-</w:t>
      </w:r>
      <w:r>
        <w:rPr>
          <w:rtl w:val="true"/>
        </w:rPr>
        <w:t>التسامح فی الإعمال علی القول بالفوریة</w:t>
      </w:r>
      <w:r>
        <w:rPr>
          <w:rtl w:val="true"/>
        </w:rPr>
        <w:t>.</w:t>
      </w:r>
      <w:bookmarkEnd w:id="257"/>
    </w:p>
    <w:p>
      <w:pPr>
        <w:pStyle w:val="Heading5"/>
        <w:numPr>
          <w:ilvl w:val="4"/>
          <w:numId w:val="1"/>
        </w:numPr>
        <w:rPr/>
      </w:pPr>
      <w:bookmarkStart w:id="258" w:name="__RefHeading___Toc489845_774463916"/>
      <w:bookmarkStart w:id="259" w:name="_Toc100"/>
      <w:bookmarkEnd w:id="258"/>
      <w:r>
        <w:rPr/>
        <w:t>2</w:t>
      </w:r>
      <w:r>
        <w:rPr>
          <w:rtl w:val="true"/>
        </w:rPr>
        <w:t>-</w:t>
      </w:r>
      <w:r>
        <w:rPr>
          <w:rtl w:val="true"/>
        </w:rPr>
        <w:t>الإسقاط القولی بعد الرؤیة</w:t>
      </w:r>
      <w:r>
        <w:rPr>
          <w:rtl w:val="true"/>
        </w:rPr>
        <w:t>.</w:t>
      </w:r>
      <w:bookmarkEnd w:id="259"/>
    </w:p>
    <w:p>
      <w:pPr>
        <w:pStyle w:val="Heading5"/>
        <w:numPr>
          <w:ilvl w:val="4"/>
          <w:numId w:val="1"/>
        </w:numPr>
        <w:rPr/>
      </w:pPr>
      <w:bookmarkStart w:id="260" w:name="__RefHeading___Toc489847_774463916"/>
      <w:bookmarkStart w:id="261" w:name="_Toc101"/>
      <w:bookmarkEnd w:id="260"/>
      <w:r>
        <w:rPr/>
        <w:t>3</w:t>
      </w:r>
      <w:r>
        <w:rPr>
          <w:rtl w:val="true"/>
        </w:rPr>
        <w:t>-</w:t>
      </w:r>
      <w:r>
        <w:rPr>
          <w:rtl w:val="true"/>
        </w:rPr>
        <w:t>التصرف بعد الرؤیة</w:t>
      </w:r>
      <w:r>
        <w:rPr>
          <w:rtl w:val="true"/>
        </w:rPr>
        <w:t>.</w:t>
      </w:r>
      <w:bookmarkEnd w:id="261"/>
    </w:p>
    <w:p>
      <w:pPr>
        <w:pStyle w:val="BookText"/>
        <w:rPr/>
      </w:pPr>
      <w:r>
        <w:rPr>
          <w:rFonts w:ascii="IRNazanin" w:hAnsi="IRNazanin" w:eastAsia="IRNazanin"/>
          <w:color w:val="111111"/>
          <w:sz w:val="28"/>
          <w:sz w:val="28"/>
          <w:szCs w:val="28"/>
          <w:rtl w:val="true"/>
          <w:lang w:bidi="fa-IR"/>
        </w:rPr>
        <w:t>أمّا الأوّلان فواضح، و أمّا الثالث فوجه السقوط انّ التصرّف یعدّ عرفاً التزاماً بالبیع و إسقاطاً فعلیاً للخیار، و لعلّ ما فی صحیحة علی بن رئاب فی خیار الحیوان إشارة إلی انّ سقوط الخیار بالتصرّف ضابطة کلیّة فی عامة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فیما اشتری حدثاً قبل الثلاثة الأیام، فذلک رضا منه فلا شرط</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أی رضا منه فی نظر العرف، فلو کان أمارة للرضا بشراء الحیوان، یکون کذلک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التصرّف قبل الرؤیة لا یعدّ إسقاطاً فعلیاً، إذ لیس کاشفاً عند العقلاء عن الرضا خلافاً للتصرّف بعد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کان المتصرّف عالماً بالحال قبل الرؤیة و تصرّف، یکون تصرّفه هذا مسقطاً للخیار</w:t>
      </w:r>
      <w:r>
        <w:rPr>
          <w:rFonts w:eastAsia="IRNazanin" w:cs="IRNazanin"/>
          <w:color w:val="111111"/>
          <w:sz w:val="28"/>
          <w:szCs w:val="28"/>
          <w:rtl w:val="true"/>
          <w:lang w:bidi="fa-IR"/>
        </w:rPr>
        <w:t>.</w:t>
      </w:r>
    </w:p>
    <w:p>
      <w:pPr>
        <w:pStyle w:val="Heading5"/>
        <w:numPr>
          <w:ilvl w:val="4"/>
          <w:numId w:val="1"/>
        </w:numPr>
        <w:rPr/>
      </w:pPr>
      <w:bookmarkStart w:id="262" w:name="__RefHeading___Toc489849_774463916"/>
      <w:bookmarkStart w:id="263" w:name="_Toc102"/>
      <w:bookmarkEnd w:id="262"/>
      <w:r>
        <w:rPr/>
        <w:t>4</w:t>
      </w:r>
      <w:r>
        <w:rPr>
          <w:rtl w:val="true"/>
        </w:rPr>
        <w:t>-</w:t>
      </w:r>
      <w:r>
        <w:rPr>
          <w:rtl w:val="true"/>
        </w:rPr>
        <w:t>إسقاطه باللفظ بعد العقد قبل الرؤیة</w:t>
      </w:r>
      <w:bookmarkEnd w:id="26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خیار الرؤیة لو بان الخلاف، یسقط خیاره و لیس هناک</w:t>
      </w:r>
      <w:bookmarkStart w:id="264" w:name="pg5012_32257"/>
    </w:p>
    <w:p>
      <w:pPr>
        <w:pStyle w:val="BookText"/>
        <w:rPr/>
      </w:pPr>
      <w:bookmarkEnd w:id="264"/>
      <w:r>
        <w:rPr>
          <w:rFonts w:ascii="IRNazanin" w:hAnsi="IRNazanin" w:eastAsia="IRNazanin"/>
          <w:color w:val="111111"/>
          <w:sz w:val="28"/>
          <w:sz w:val="28"/>
          <w:szCs w:val="28"/>
          <w:rtl w:val="true"/>
          <w:lang w:bidi="fa-IR"/>
        </w:rPr>
        <w:t>مانع من صحّة الإسقاط إلاّ کونه من قبیل إسقاط ما لم یجب، و قد عرفت أنّه یکفی فی صحّته مضافاً إلی کونه أمراً عقلائیاً وجود المقتضی و هو العقد، من غیر فرق بین جعل الرؤیة کاشفاً عن وجود الخیار فی زمان العقد أو سبباً محدثاً، و إن کان الإسقاط علی الکشف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الخیار یسقط فی هذه الموارد بعد انعقاد العقد صحیحاً عاریاً عن الغرر و العقد کان عند انعقاده حائزاً لشرائط الصحّة التی منها عدم کونه غرریّاً خلافاً للشقّ الآتی</w:t>
      </w:r>
      <w:r>
        <w:rPr>
          <w:rFonts w:eastAsia="IRNazanin" w:cs="IRNazanin"/>
          <w:color w:val="111111"/>
          <w:sz w:val="28"/>
          <w:szCs w:val="28"/>
          <w:rtl w:val="true"/>
          <w:lang w:bidi="fa-IR"/>
        </w:rPr>
        <w:t>.</w:t>
      </w:r>
    </w:p>
    <w:p>
      <w:pPr>
        <w:pStyle w:val="Heading5"/>
        <w:numPr>
          <w:ilvl w:val="4"/>
          <w:numId w:val="1"/>
        </w:numPr>
        <w:rPr/>
      </w:pPr>
      <w:bookmarkStart w:id="265" w:name="__RefHeading___Toc489851_774463916"/>
      <w:bookmarkStart w:id="266" w:name="_Toc103"/>
      <w:bookmarkEnd w:id="265"/>
      <w:r>
        <w:rPr/>
        <w:t>5</w:t>
      </w:r>
      <w:r>
        <w:rPr>
          <w:rtl w:val="true"/>
        </w:rPr>
        <w:t>-</w:t>
      </w:r>
      <w:r>
        <w:rPr>
          <w:rtl w:val="true"/>
        </w:rPr>
        <w:t>إسقاطه فی متن العقد</w:t>
      </w:r>
      <w:bookmarkEnd w:id="266"/>
    </w:p>
    <w:p>
      <w:pPr>
        <w:pStyle w:val="Heading6"/>
        <w:numPr>
          <w:ilvl w:val="5"/>
          <w:numId w:val="1"/>
        </w:numPr>
        <w:rPr/>
      </w:pPr>
      <w:bookmarkStart w:id="267" w:name="__RefHeading___Toc489853_774463916"/>
      <w:bookmarkStart w:id="268" w:name="_Toc104"/>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 xml:space="preserve">اختلفت کلمتهم فی صحّة إسقاطه فی العقد إلی أقوال، فمن قائل بفساد الشرط و إفساده، و هو خیرة العلاّمة و الشیخ الأعظم </w:t>
      </w:r>
      <w:r>
        <w:rPr>
          <w:rStyle w:val="FootnoteAnchor"/>
          <w:rtl w:val="true"/>
        </w:rPr>
        <w:footnoteReference w:id="92"/>
      </w:r>
      <w:r>
        <w:rPr>
          <w:rFonts w:ascii="IRNazanin" w:hAnsi="IRNazanin" w:eastAsia="IRNazanin"/>
          <w:color w:val="111111"/>
          <w:sz w:val="28"/>
          <w:sz w:val="28"/>
          <w:szCs w:val="28"/>
          <w:rtl w:val="true"/>
          <w:lang w:bidi="fa-IR"/>
        </w:rPr>
        <w:t>، إلی قائل آخر بصحّة الشرط و المشروط، إلی ثالث مفصّل بین فساد الشرط و صحّة العقد، و انّ الأوّل فاسد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القول الأوّل، و ذلک لأنّ ابتیاع الشیء الغائب جاهلاً بأوصافه المطلوبة غرر لا بدّ من رفعه، و الذی یتصور أن یکون رافعاً أحد الأُمور التالیة</w:t>
      </w:r>
      <w:r>
        <w:rPr>
          <w:rFonts w:eastAsia="IRNazanin" w:cs="IRNazanin"/>
          <w:color w:val="111111"/>
          <w:sz w:val="28"/>
          <w:szCs w:val="28"/>
          <w:rtl w:val="true"/>
          <w:lang w:bidi="fa-IR"/>
        </w:rPr>
        <w:t>:</w:t>
      </w:r>
    </w:p>
    <w:p>
      <w:pPr>
        <w:pStyle w:val="Heading6"/>
        <w:numPr>
          <w:ilvl w:val="5"/>
          <w:numId w:val="1"/>
        </w:numPr>
        <w:rPr/>
      </w:pPr>
      <w:bookmarkStart w:id="269" w:name="__RefHeading___Toc489855_774463916"/>
      <w:bookmarkStart w:id="270" w:name="_Toc105"/>
      <w:bookmarkEnd w:id="269"/>
      <w:r>
        <w:rPr/>
        <w:t>1</w:t>
      </w:r>
      <w:r>
        <w:rPr>
          <w:rtl w:val="true"/>
        </w:rPr>
        <w:t>-</w:t>
      </w:r>
      <w:r>
        <w:rPr>
          <w:rtl w:val="true"/>
        </w:rPr>
        <w:t>جعل الخیار</w:t>
      </w:r>
      <w:r>
        <w:rPr>
          <w:rtl w:val="true"/>
        </w:rPr>
        <w:t>;</w:t>
      </w:r>
      <w:bookmarkEnd w:id="270"/>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الخیار حکم شرعی مترتب علی صحّة العقد فلا بدّ من تحقّق الصحّة قبل الخیار حتّی یترتّب علیه الخیار، فکیف یمکن أن تکون صحّة العقد معلّقة علی جعل الخیار؟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انّه لو کان جعل الخیار رافعاً للغرر </w:t>
      </w:r>
      <w:r>
        <w:rPr>
          <w:rStyle w:val="FootnoteAnchor"/>
          <w:rtl w:val="true"/>
        </w:rPr>
        <w:footnoteReference w:id="93"/>
      </w:r>
      <w:r>
        <w:rPr>
          <w:rFonts w:ascii="IRNazanin" w:hAnsi="IRNazanin" w:eastAsia="IRNazanin"/>
          <w:color w:val="111111"/>
          <w:sz w:val="28"/>
          <w:sz w:val="28"/>
          <w:szCs w:val="28"/>
          <w:rtl w:val="true"/>
          <w:lang w:bidi="fa-IR"/>
        </w:rPr>
        <w:t>لزم تصحیح بیع</w:t>
      </w:r>
      <w:bookmarkStart w:id="271" w:name="pg5012_32258"/>
    </w:p>
    <w:p>
      <w:pPr>
        <w:pStyle w:val="BookText"/>
        <w:rPr/>
      </w:pPr>
      <w:bookmarkEnd w:id="271"/>
      <w:r>
        <w:rPr>
          <w:rFonts w:ascii="IRNazanin" w:hAnsi="IRNazanin" w:eastAsia="IRNazanin"/>
          <w:color w:val="111111"/>
          <w:sz w:val="28"/>
          <w:sz w:val="28"/>
          <w:szCs w:val="28"/>
          <w:rtl w:val="true"/>
          <w:lang w:bidi="fa-IR"/>
        </w:rPr>
        <w:t>کلّ مجهول مشروط بالخیار</w:t>
      </w:r>
      <w:r>
        <w:rPr>
          <w:rFonts w:eastAsia="IRNazanin" w:cs="IRNazanin"/>
          <w:color w:val="111111"/>
          <w:sz w:val="28"/>
          <w:szCs w:val="28"/>
          <w:rtl w:val="true"/>
          <w:lang w:bidi="fa-IR"/>
        </w:rPr>
        <w:t>.</w:t>
      </w:r>
    </w:p>
    <w:p>
      <w:pPr>
        <w:pStyle w:val="Heading6"/>
        <w:numPr>
          <w:ilvl w:val="5"/>
          <w:numId w:val="1"/>
        </w:numPr>
        <w:rPr/>
      </w:pPr>
      <w:bookmarkStart w:id="272" w:name="__RefHeading___Toc489857_774463916"/>
      <w:bookmarkStart w:id="273" w:name="_Toc106"/>
      <w:bookmarkEnd w:id="272"/>
      <w:r>
        <w:rPr/>
        <w:t>2</w:t>
      </w:r>
      <w:r>
        <w:rPr>
          <w:rtl w:val="true"/>
        </w:rPr>
        <w:t>-</w:t>
      </w:r>
      <w:r>
        <w:rPr>
          <w:rtl w:val="true"/>
        </w:rPr>
        <w:t>الوصف</w:t>
      </w:r>
      <w:bookmarkEnd w:id="2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انّ البیع الغرری عبارة عن بیع شیء علی أیّ نحو، دون البیع موصوفاً بصفات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الوصف بما هو هو لیس رافعاً للغرر، لأنّه إخبار و لا نعلم أنّه صادق فی إخباره أو کاذب و من المحتمل أن یکون المبیع فاقداً له، و معه کیف یخرج البیع عن کونه غرریّاً؟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فالإقدام علی ابتیاع شیء هذا حاله و شأنه، خطر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بصدق البائع و الوثوق بقوله و إخباره بأنّ المبیع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انّ العلم بصدق البائع رافع للغرر لکنّه عزیز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البائع ضمن الإنشاء بتسلیم المبیع بالصفات التی توافقا علیها علی نحو لو لم یف بالتزامه یکون مأخوذاً بالقانون و محکوماً بما یقتضیه الشرع، و هذا النوع من العقد هو الرافع للغرر حتماً لا غیره لکن بشرط بقائه إلی الفراغ عن العقد حتّی یترتّب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وصف البائع بالمبیع و بین التزامه بالوصف فی ضمن العقد حیث إنّ الأوّل غیر رافع للغرر،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واضح حیث إنّ القیود و الأوصاف المذکورة خارج الإنشاء لا یلزم الوفاء بها عند مشهور الفقهاء، و هذا بخلاف الأوصاف و الشروط الواقعة تحت الإنشاء حیث یجب الوفاء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الأثر الشرعی المترتب علی هذا النوع من التعهد أحد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الحاکم بأداء العین موصوفة بالصفة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فسخ العقد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غیر ممکن، لأنّ المفروض انّ المبیع فاقد للوصف و بما انّه مبیع</w:t>
      </w:r>
      <w:bookmarkStart w:id="274" w:name="pg5012_32259"/>
    </w:p>
    <w:p>
      <w:pPr>
        <w:pStyle w:val="BookText"/>
        <w:rPr/>
      </w:pPr>
      <w:bookmarkEnd w:id="274"/>
      <w:r>
        <w:rPr>
          <w:rFonts w:ascii="IRNazanin" w:hAnsi="IRNazanin" w:eastAsia="IRNazanin"/>
          <w:color w:val="111111"/>
          <w:sz w:val="28"/>
          <w:sz w:val="28"/>
          <w:szCs w:val="28"/>
          <w:rtl w:val="true"/>
          <w:lang w:bidi="fa-IR"/>
        </w:rPr>
        <w:t>مشخص لا یقبل التعویض و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غیر باق، لأنّ المفروض إسقاط الخیار فی متن العقد، فیصبح هذا النوع من التعهد، و الالتزام بلا أثر شرعی و لا قانونی فیصبح البیع غرریاً باطلاً، لأنّ المفروض انّ تعهده و عدمه سواسیة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انّ الإسقاط فی متن العقد باطل و مبطل لاستلزامه کون العقد غرریّاً بخلاف إسقاطه بعد العقد قبل الرؤیة</w:t>
      </w:r>
      <w:r>
        <w:rPr>
          <w:rFonts w:eastAsia="IRNazanin" w:cs="IRNazanin"/>
          <w:color w:val="111111"/>
          <w:sz w:val="28"/>
          <w:szCs w:val="28"/>
          <w:rtl w:val="true"/>
          <w:lang w:bidi="fa-IR"/>
        </w:rPr>
        <w:t>.</w:t>
      </w:r>
    </w:p>
    <w:p>
      <w:pPr>
        <w:pStyle w:val="Heading4"/>
        <w:numPr>
          <w:ilvl w:val="3"/>
          <w:numId w:val="1"/>
        </w:numPr>
        <w:rPr/>
      </w:pPr>
      <w:bookmarkStart w:id="275" w:name="__RefHeading___Toc489859_774463916"/>
      <w:bookmarkStart w:id="276" w:name="_Toc107"/>
      <w:bookmarkEnd w:id="275"/>
      <w:r>
        <w:rPr>
          <w:rtl w:val="true"/>
        </w:rPr>
        <w:t>خیار الرؤیة من الخیارات العامة</w:t>
      </w:r>
      <w:bookmarkEnd w:id="276"/>
    </w:p>
    <w:p>
      <w:pPr>
        <w:pStyle w:val="BookText"/>
        <w:rPr/>
      </w:pPr>
      <w:r>
        <w:rPr>
          <w:rFonts w:ascii="IRNazanin" w:hAnsi="IRNazanin" w:eastAsia="IRNazanin"/>
          <w:color w:val="111111"/>
          <w:sz w:val="28"/>
          <w:sz w:val="28"/>
          <w:szCs w:val="28"/>
          <w:rtl w:val="true"/>
          <w:lang w:bidi="fa-IR"/>
        </w:rPr>
        <w:t>إنّ خیار الرؤیة یعمّ کلّ عقد واقع علی عین شخصیة موصوفة کالصلح و الإجارة، و قد عرفت أنّ هذا النوع من العقد أمر رائج بین العقلاء، من غیر فرق بین وقوع العقد علی المبیع أو تملیک المنفعة أو غیر ذلک، فلو آجر داراً معیّنة بصفات خاصة ثمّ بان خلافها عند الرؤیة فللمستأجر خیار الرؤیة</w:t>
      </w:r>
      <w:r>
        <w:rPr>
          <w:rFonts w:eastAsia="IRNazanin" w:cs="IRNazanin"/>
          <w:color w:val="111111"/>
          <w:sz w:val="28"/>
          <w:szCs w:val="28"/>
          <w:rtl w:val="true"/>
          <w:lang w:bidi="fa-IR"/>
        </w:rPr>
        <w:t>.</w:t>
      </w:r>
    </w:p>
    <w:p>
      <w:pPr>
        <w:pStyle w:val="Heading4"/>
        <w:numPr>
          <w:ilvl w:val="3"/>
          <w:numId w:val="1"/>
        </w:numPr>
        <w:rPr/>
      </w:pPr>
      <w:bookmarkStart w:id="277" w:name="__RefHeading___Toc489861_774463916"/>
      <w:bookmarkStart w:id="278" w:name="_Toc108"/>
      <w:bookmarkEnd w:id="277"/>
      <w:r>
        <w:rPr>
          <w:rtl w:val="true"/>
        </w:rPr>
        <w:t>التحقیق</w:t>
      </w:r>
      <w:bookmarkEnd w:id="278"/>
    </w:p>
    <w:p>
      <w:pPr>
        <w:pStyle w:val="BookText"/>
        <w:rPr/>
      </w:pPr>
      <w:r>
        <w:rPr>
          <w:rFonts w:ascii="IRNazanin" w:hAnsi="IRNazanin" w:eastAsia="IRNazanin"/>
          <w:color w:val="111111"/>
          <w:sz w:val="28"/>
          <w:sz w:val="28"/>
          <w:szCs w:val="28"/>
          <w:rtl w:val="true"/>
          <w:lang w:bidi="fa-IR"/>
        </w:rPr>
        <w:t>ما الفرق بین إسقاط خیار الرؤیة فی متن العقد، و مسألة تبرّی البائع من العیوب، حیث قالوا بصحة العقد فیه مع أنّه عندئذ یصبح الالتزام بصحّة المبیع بلا أثر شرعی و قانونی لتبرّئه من العیب، فیکون البیع غرریاً ، مع أنّ المشهور قالوا بصحّة العقد و التبری ، غایة الأمر انّ للمشتری الخیار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المختار فی أحکام الخیار، ص </w:t>
      </w:r>
      <w:r>
        <w:rPr>
          <w:rFonts w:eastAsia="IRNazanin" w:cs="IRNazanin"/>
          <w:color w:val="111111"/>
          <w:sz w:val="28"/>
          <w:szCs w:val="28"/>
          <w:lang w:bidi="fa-IR"/>
        </w:rPr>
        <w:t>313</w:t>
      </w:r>
      <w:r>
        <w:rPr>
          <w:rFonts w:eastAsia="IRNazanin" w:cs="IRNazanin"/>
          <w:color w:val="111111"/>
          <w:sz w:val="28"/>
          <w:szCs w:val="28"/>
          <w:rtl w:val="true"/>
          <w:lang w:bidi="fa-IR"/>
        </w:rPr>
        <w:t>.</w:t>
      </w:r>
      <w:bookmarkStart w:id="279" w:name="pg5012_32261"/>
    </w:p>
    <w:p>
      <w:pPr>
        <w:pStyle w:val="Heading2"/>
        <w:numPr>
          <w:ilvl w:val="1"/>
          <w:numId w:val="1"/>
        </w:numPr>
        <w:rPr/>
      </w:pPr>
      <w:bookmarkStart w:id="280" w:name="__RefHeading___Toc489863_774463916"/>
      <w:bookmarkStart w:id="281" w:name="_Toc109"/>
      <w:bookmarkEnd w:id="279"/>
      <w:bookmarkEnd w:id="280"/>
      <w:r>
        <w:rPr>
          <w:rtl w:val="true"/>
        </w:rPr>
        <w:t>المقصد الثانی</w:t>
      </w:r>
      <w:r>
        <w:rPr>
          <w:rtl w:val="true"/>
        </w:rPr>
        <w:t xml:space="preserve">: </w:t>
      </w:r>
      <w:r>
        <w:rPr>
          <w:rtl w:val="true"/>
        </w:rPr>
        <w:t>فی الخیارات الخاصّة بالبیع</w:t>
      </w:r>
      <w:bookmarkEnd w:id="281"/>
    </w:p>
    <w:p>
      <w:pPr>
        <w:pStyle w:val="Heading3"/>
        <w:numPr>
          <w:ilvl w:val="2"/>
          <w:numId w:val="1"/>
        </w:numPr>
        <w:rPr/>
      </w:pPr>
      <w:bookmarkStart w:id="282" w:name="__RefHeading___Toc489865_774463916"/>
      <w:bookmarkStart w:id="283" w:name="_Toc110"/>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الحیوان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التأخیر</w:t>
      </w:r>
      <w:bookmarkStart w:id="284" w:name="pg5012_32263"/>
    </w:p>
    <w:p>
      <w:pPr>
        <w:pStyle w:val="Heading3"/>
        <w:numPr>
          <w:ilvl w:val="2"/>
          <w:numId w:val="1"/>
        </w:numPr>
        <w:rPr/>
      </w:pPr>
      <w:bookmarkStart w:id="285" w:name="__RefHeading___Toc489867_774463916"/>
      <w:bookmarkStart w:id="286" w:name="_Toc111"/>
      <w:bookmarkEnd w:id="284"/>
      <w:bookmarkEnd w:id="285"/>
      <w:r>
        <w:rPr>
          <w:rtl w:val="true"/>
        </w:rPr>
        <w:t>الفصل الأوّل</w:t>
      </w:r>
      <w:bookmarkEnd w:id="286"/>
    </w:p>
    <w:p>
      <w:pPr>
        <w:pStyle w:val="Heading4"/>
        <w:numPr>
          <w:ilvl w:val="3"/>
          <w:numId w:val="1"/>
        </w:numPr>
        <w:rPr/>
      </w:pPr>
      <w:bookmarkStart w:id="287" w:name="__RefHeading___Toc489869_774463916"/>
      <w:bookmarkStart w:id="288" w:name="_Toc112"/>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خیار المجلس</w:t>
      </w:r>
    </w:p>
    <w:p>
      <w:pPr>
        <w:pStyle w:val="BookText"/>
        <w:rPr/>
      </w:pPr>
      <w:r>
        <w:rPr>
          <w:rFonts w:ascii="IRNazanin" w:hAnsi="IRNazanin" w:eastAsia="IRNazanin"/>
          <w:color w:val="111111"/>
          <w:sz w:val="28"/>
          <w:sz w:val="28"/>
          <w:szCs w:val="28"/>
          <w:rtl w:val="true"/>
          <w:lang w:bidi="fa-IR"/>
        </w:rPr>
        <w:t>قد رکّزنا فی هذا المبحث علی بیان الخیارات المختصّة بالبیع التی منها خیار المجلس و إلیک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تسلّط کلّ من المتبایعین علی فسخ البیع ما لم یتفرّقا عن مجلسه، هو المسمّی بخیار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إضافته إلی المجلس إمّا من باب إضافة الحالِّ إلی المحل، و المراد من المجلس مطلق مکان العقد و إن کانا قائمین فیه، أو من باب إضافة المسبّب إلی السبب لکون المجلس سبباً للخیار، کخیار الغبن و العیب لکونهما سببین 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الخیار من ضروریات فقه الإمامیة، و وافقهم فی ذلک لفیف من الصحابة،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و عبد اللّه بن عباس و أبو هریرة و أبو برزة الأسلمی، و من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البصری و سعید بن مسیّب و الزهری و عطاء، و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الأوزاعی و أحمد بن حنبل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خالفهم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أبو حنیفة و أصحابه</w:t>
      </w:r>
      <w:r>
        <w:rPr>
          <w:rFonts w:eastAsia="IRNazanin" w:cs="IRNazanin"/>
          <w:color w:val="111111"/>
          <w:sz w:val="28"/>
          <w:szCs w:val="28"/>
          <w:rtl w:val="true"/>
          <w:lang w:bidi="fa-IR"/>
        </w:rPr>
        <w:t>.</w:t>
      </w:r>
      <w:bookmarkStart w:id="289" w:name="pg5012_32264"/>
    </w:p>
    <w:p>
      <w:pPr>
        <w:pStyle w:val="BookText"/>
        <w:rPr/>
      </w:pPr>
      <w:bookmarkEnd w:id="289"/>
      <w:r>
        <w:rPr>
          <w:rFonts w:ascii="IRNazanin" w:hAnsi="IRNazanin" w:eastAsia="IRNazanin"/>
          <w:color w:val="111111"/>
          <w:sz w:val="28"/>
          <w:sz w:val="28"/>
          <w:szCs w:val="28"/>
          <w:rtl w:val="true"/>
          <w:lang w:bidi="fa-IR"/>
        </w:rPr>
        <w:t>و قد تضافرت الروایات من طرقنا علی ثبوته،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 و صاحب الحیوان بالخیار ثلاثة أیّام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أیضاً،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بایعت رجلاً فلمّا بایعته قمت فمشیت خُطاً ثمّ رجعت إلی مجلسی لیجب البیع حین افترقنا</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زرارة،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 و صاحب الحیوان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ثلاثة أیّام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عن طرق أهل السنّة، روی نافع عن ابن عمر، 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ما لم یفترقا إلاّ بیع الخیار</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290" w:name="__RefHeading___Toc489871_774463916"/>
      <w:bookmarkStart w:id="291" w:name="_Toc113"/>
      <w:bookmarkEnd w:id="290"/>
      <w:r>
        <w:rPr>
          <w:rtl w:val="true"/>
        </w:rPr>
        <w:t>ثبوته للوکیل</w:t>
      </w:r>
      <w:bookmarkEnd w:id="2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یثبت للوکیل کثبوته للأصل کما علیه المحدّث البحرانی </w:t>
      </w:r>
      <w:r>
        <w:rPr>
          <w:rStyle w:val="FootnoteAnchor"/>
          <w:rtl w:val="true"/>
        </w:rPr>
        <w:footnoteReference w:id="98"/>
      </w:r>
      <w:r>
        <w:rPr>
          <w:rFonts w:ascii="IRNazanin" w:hAnsi="IRNazanin" w:eastAsia="IRNazanin"/>
          <w:color w:val="111111"/>
          <w:sz w:val="28"/>
          <w:sz w:val="28"/>
          <w:szCs w:val="28"/>
          <w:rtl w:val="true"/>
          <w:lang w:bidi="fa-IR"/>
        </w:rPr>
        <w:t xml:space="preserve">، أو یختصّ بالعاقد من المالکین کما علیه المحقّق الثانی </w:t>
      </w:r>
      <w:r>
        <w:rPr>
          <w:rStyle w:val="FootnoteAnchor"/>
          <w:rtl w:val="true"/>
        </w:rPr>
        <w:footnoteReference w:id="99"/>
      </w:r>
      <w:r>
        <w:rPr>
          <w:rFonts w:ascii="IRNazanin" w:hAnsi="IRNazanin" w:eastAsia="IRNazanin"/>
          <w:color w:val="111111"/>
          <w:sz w:val="28"/>
          <w:sz w:val="28"/>
          <w:szCs w:val="28"/>
          <w:rtl w:val="true"/>
          <w:lang w:bidi="fa-IR"/>
        </w:rPr>
        <w:t>، أو یُفصَّل بین الوکیل الذی له السلطة علی التصرّف فی العوض المنتقل إلیه حتّی یمکنه نقله إلی الطرف المقابل بالفسخ فیثبت ، و بین من یکون وکیلاً فی مجرّد إجراء الصیغة فلا یثبت کما علیه</w:t>
      </w:r>
      <w:bookmarkStart w:id="292" w:name="pg5012_32265"/>
    </w:p>
    <w:p>
      <w:pPr>
        <w:pStyle w:val="BookText"/>
        <w:rPr/>
      </w:pPr>
      <w:bookmarkEnd w:id="292"/>
      <w:r>
        <w:rPr>
          <w:rFonts w:ascii="IRNazanin" w:hAnsi="IRNazanin" w:eastAsia="IRNazanin"/>
          <w:color w:val="111111"/>
          <w:sz w:val="28"/>
          <w:sz w:val="28"/>
          <w:szCs w:val="28"/>
          <w:rtl w:val="true"/>
          <w:lang w:bidi="fa-IR"/>
        </w:rPr>
        <w:t xml:space="preserve">شیخنا الأنصاری؟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هناک تفصیل رابع قوّیناه فی محاضراتنا، و هو أنّ ثبوت الخیار للوکیل لا یتوقّف علی کونه وکیلاً فی التصرّف فیما انتقل إلیه من العوض کما علیه شیخنا الأنصاری بل یکفی أدون من ذلک و هو ثبوت السلطنة له علی نفس العقد إیجاداً و حلاًّ بعد الانعقاد، فی مقابل ما یکون وکیلاً فی إیجاد العقد فقط، و عندئذ یکون له الخیار، لأنّ کونه وکیلاً بهذا المعنی أنّ زمام العقد بیده، فسخاً و 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ففی کلّ مورد تجوز له الإقالة یثبت له الخیار</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293" w:name="__RefHeading___Toc489873_774463916"/>
      <w:bookmarkStart w:id="294" w:name="_Toc114"/>
      <w:bookmarkEnd w:id="293"/>
      <w:r>
        <w:rPr>
          <w:rtl w:val="true"/>
        </w:rPr>
        <w:t>ثبوته للموکل</w:t>
      </w:r>
      <w:bookmarkEnd w:id="294"/>
    </w:p>
    <w:p>
      <w:pPr>
        <w:pStyle w:val="BookText"/>
        <w:rPr/>
      </w:pPr>
      <w:r>
        <w:rPr>
          <w:rFonts w:ascii="IRNazanin" w:hAnsi="IRNazanin" w:eastAsia="IRNazanin"/>
          <w:color w:val="111111"/>
          <w:sz w:val="28"/>
          <w:sz w:val="28"/>
          <w:szCs w:val="28"/>
          <w:rtl w:val="true"/>
          <w:lang w:bidi="fa-IR"/>
        </w:rPr>
        <w:t>و هل یثبت خیار المجلس للموکّل نظراً إلی أنّ ثبوته للنائب یستلزم ثبوته للمنوب عنه بوجه أولی، أو لا یثبت له مطلقاً لأنّ الموضوع هو البیّع و هو موضوع لمن صدر منه البیع و لیس هو إلاّ الوکیل، أو یفصّل بین ما ثبت للوکیل، فلا یثبت للموکل، و ما إذا لم یثبت له، فیثبت للموکّل، نظراً إلی أنّ خیار المجلس من لوازم البیع غیر المنفکة عنه، فإذا کان الوکیل فاقداً للخیار کان الخیار للموکّل قهراً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الأظهر هو الوجه الأوّل، و ذلک لأنّ البیّع و إن کان موضوعاً لمن صدر منه البیع لکن الصدور أعمّ من المباشرة و التسبیب و 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صدر عنه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العقدُ اللفظی حتی یکون قائماً بالوکیل فقط، بل</w:t>
      </w:r>
      <w:bookmarkStart w:id="295" w:name="pg5012_32266"/>
    </w:p>
    <w:p>
      <w:pPr>
        <w:pStyle w:val="BookText"/>
        <w:rPr/>
      </w:pPr>
      <w:bookmarkEnd w:id="295"/>
      <w:r>
        <w:rPr>
          <w:rFonts w:ascii="IRNazanin" w:hAnsi="IRNazanin" w:eastAsia="IRNazanin"/>
          <w:color w:val="111111"/>
          <w:sz w:val="28"/>
          <w:sz w:val="28"/>
          <w:szCs w:val="28"/>
          <w:rtl w:val="true"/>
          <w:lang w:bidi="fa-IR"/>
        </w:rPr>
        <w:t>المراد البیع الاعتباری الذی یصلح لأن یُنتسب إلی کلّ من الوکیل و الموکّل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البیع فی المقام نظیر التوفّی فی الذکر الحکیم فإنّه فعل الملائکة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 فی الوقت نفسه هو فعل اللّه سبحانه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 و علی ذلک فلا مانع من أن یکون کلّ من الملک و خالقه متوفیاً بنسبتین مختلفتین بالمباشرة و التسبیب، 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بحرف</w:t>
      </w:r>
      <w:r>
        <w:rPr>
          <w:rFonts w:eastAsia="IRNazanin" w:cs="IRNazanin"/>
          <w:color w:val="111111"/>
          <w:sz w:val="28"/>
          <w:szCs w:val="28"/>
          <w:rtl w:val="true"/>
          <w:lang w:bidi="fa-IR"/>
        </w:rPr>
        <w:t>.</w:t>
      </w:r>
    </w:p>
    <w:p>
      <w:pPr>
        <w:pStyle w:val="Heading4"/>
        <w:numPr>
          <w:ilvl w:val="3"/>
          <w:numId w:val="1"/>
        </w:numPr>
        <w:rPr/>
      </w:pPr>
      <w:bookmarkStart w:id="296" w:name="__RefHeading___Toc489875_774463916"/>
      <w:bookmarkStart w:id="297" w:name="_Toc115"/>
      <w:bookmarkEnd w:id="296"/>
      <w:r>
        <w:rPr>
          <w:rtl w:val="true"/>
        </w:rPr>
        <w:t>لو کان العاقد واحداً</w:t>
      </w:r>
      <w:bookmarkEnd w:id="297"/>
    </w:p>
    <w:p>
      <w:pPr>
        <w:pStyle w:val="BookText"/>
        <w:rPr/>
      </w:pPr>
      <w:r>
        <w:rPr>
          <w:rFonts w:ascii="IRNazanin" w:hAnsi="IRNazanin" w:eastAsia="IRNazanin"/>
          <w:color w:val="111111"/>
          <w:sz w:val="28"/>
          <w:sz w:val="28"/>
          <w:szCs w:val="28"/>
          <w:rtl w:val="true"/>
          <w:lang w:bidi="fa-IR"/>
        </w:rPr>
        <w:t>ربّما یتّحد العاقد و یعقد عن الطرفین ولایة أو وکالة، أو أصالة من جانب نفسه، و ولایة أو وکالة من غیره، فهل یثبت الخیار للعاقد الواحد أو لا؟</w:t>
      </w:r>
    </w:p>
    <w:p>
      <w:pPr>
        <w:pStyle w:val="BookText"/>
        <w:rPr/>
      </w:pPr>
      <w:r>
        <w:rPr>
          <w:rFonts w:ascii="IRNazanin" w:hAnsi="IRNazanin" w:eastAsia="IRNazanin"/>
          <w:color w:val="111111"/>
          <w:sz w:val="28"/>
          <w:sz w:val="28"/>
          <w:szCs w:val="28"/>
          <w:rtl w:val="true"/>
          <w:lang w:bidi="fa-IR"/>
        </w:rPr>
        <w:t xml:space="preserve">ربما یرجّح الثانی بأنّ الموضوع فی لسان الدلیل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یصدق علی العاقد الواحد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 بأنّ الغرض من التثنیة هو التنبیه علی ثبوت الحکم لکلّ من البائع و المشتری، و أنّه لا یختصّ بالبائع مثلاً، لا إخراج العاقد الواحد، و لأجل ذلک یقول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العاقد واحداً عن اثنین کالأب و الجدّ کان الخیار ثابتاً، و أمّا ما هو المسقط عندئذ بعد عدم تصوّر الافتراق الذی هو غایة الخیار، فالظاهر بقاء العقد خیاریاً ما لم یشترط العاقد سقوطه فی متن العقد، فیبقی العقد خیاریاً حتی یسقط بسائر الأُمور المسقطة</w:t>
      </w:r>
      <w:r>
        <w:rPr>
          <w:rFonts w:eastAsia="IRNazanin" w:cs="IRNazanin"/>
          <w:color w:val="111111"/>
          <w:sz w:val="28"/>
          <w:szCs w:val="28"/>
          <w:rtl w:val="true"/>
          <w:lang w:bidi="fa-IR"/>
        </w:rPr>
        <w:t>.</w:t>
      </w:r>
      <w:bookmarkStart w:id="298" w:name="pg5012_32267"/>
    </w:p>
    <w:p>
      <w:pPr>
        <w:pStyle w:val="Heading4"/>
        <w:numPr>
          <w:ilvl w:val="3"/>
          <w:numId w:val="1"/>
        </w:numPr>
        <w:rPr/>
      </w:pPr>
      <w:bookmarkStart w:id="299" w:name="__RefHeading___Toc489877_774463916"/>
      <w:bookmarkStart w:id="300" w:name="_Toc116"/>
      <w:bookmarkEnd w:id="298"/>
      <w:bookmarkEnd w:id="299"/>
      <w:r>
        <w:rPr>
          <w:rtl w:val="true"/>
        </w:rPr>
        <w:t>خیار المجلس و سائر العقود اللازمة</w:t>
      </w:r>
      <w:bookmarkEnd w:id="300"/>
    </w:p>
    <w:p>
      <w:pPr>
        <w:pStyle w:val="BookText"/>
        <w:rPr/>
      </w:pPr>
      <w:r>
        <w:rPr>
          <w:rFonts w:ascii="IRNazanin" w:hAnsi="IRNazanin" w:eastAsia="IRNazanin"/>
          <w:color w:val="111111"/>
          <w:sz w:val="28"/>
          <w:sz w:val="28"/>
          <w:szCs w:val="28"/>
          <w:rtl w:val="true"/>
          <w:lang w:bidi="fa-IR"/>
        </w:rPr>
        <w:t>الظاهر اختصاص خیار المجلس بالبیع، لأنّ موضوعه فی لسان الدلیل هو البیَّع و هو غیر صادق علی الموجر و المتصالح، و منه تظهر حال العقود الجائزة کالعاریة و الوکالة و القراض و الجعالة، لعدم صدق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لغویة دخوله فیها، لأنّها فی عامة الأوقات جائزة و لا حاجة للتوقیت</w:t>
      </w:r>
      <w:r>
        <w:rPr>
          <w:rFonts w:eastAsia="IRNazanin" w:cs="IRNazanin"/>
          <w:color w:val="111111"/>
          <w:sz w:val="28"/>
          <w:szCs w:val="28"/>
          <w:rtl w:val="true"/>
          <w:lang w:bidi="fa-IR"/>
        </w:rPr>
        <w:t>.</w:t>
      </w:r>
    </w:p>
    <w:p>
      <w:pPr>
        <w:pStyle w:val="Heading4"/>
        <w:numPr>
          <w:ilvl w:val="3"/>
          <w:numId w:val="1"/>
        </w:numPr>
        <w:rPr/>
      </w:pPr>
      <w:bookmarkStart w:id="301" w:name="__RefHeading___Toc489879_774463916"/>
      <w:bookmarkStart w:id="302" w:name="_Toc117"/>
      <w:bookmarkEnd w:id="301"/>
      <w:r>
        <w:rPr>
          <w:rtl w:val="true"/>
        </w:rPr>
        <w:t>خیار المجلس و بیع الصرف و السلم</w:t>
      </w:r>
      <w:bookmarkEnd w:id="302"/>
    </w:p>
    <w:p>
      <w:pPr>
        <w:pStyle w:val="BookText"/>
        <w:rPr/>
      </w:pPr>
      <w:r>
        <w:rPr>
          <w:rFonts w:ascii="IRNazanin" w:hAnsi="IRNazanin" w:eastAsia="IRNazanin"/>
          <w:color w:val="111111"/>
          <w:sz w:val="28"/>
          <w:sz w:val="28"/>
          <w:szCs w:val="28"/>
          <w:rtl w:val="true"/>
          <w:lang w:bidi="fa-IR"/>
        </w:rPr>
        <w:t>هل مبدأ الخیار فی بیع الصرف و السلم من حین العقد مثل غیرهما أو المبدأ هو بعد التقابض فی الصرف، و الإقباض فی السلم؟، الظاهر هو الثانی، و یعلم وجهه بعد الإحاطة بالفرق بین القبض فی الصرف و السلم، و القبض فی غیرهما و هو انّ القبض فی الأوّلین مکمّل للعقد و جزء منه و لولاه لکان العقد ناقصاً، فلو تفرّقا قبله بطل العقد، بخلافه فی غیرهما فإنّ العقد أو البیع عندئذ کامل و القبض عمل بالتعهد و خروج من عهدة الواجب الذی فرضه علیهما العقد و لذلک لو تفرّقا یصیر العقد لازماً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کون مبدأ الخیار هو العقد، أو التقابض فی الصرف و الإقباض فی السلم،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 النصّ فی أنّ الخیار یتعلّق بالعقد الصحیح التام، و العقد قبلهما غیر تام أو غیر صحیح فلا موضوع للخیار فیه، و من کون الموضوع هو البیّعان و هو صادق علیهما قبل القبض أو التقابض</w:t>
      </w:r>
      <w:r>
        <w:rPr>
          <w:rFonts w:eastAsia="IRNazanin" w:cs="IRNazanin"/>
          <w:color w:val="111111"/>
          <w:sz w:val="28"/>
          <w:szCs w:val="28"/>
          <w:rtl w:val="true"/>
          <w:lang w:bidi="fa-IR"/>
        </w:rPr>
        <w:t>.</w:t>
      </w:r>
      <w:bookmarkStart w:id="303" w:name="pg5012_32268"/>
    </w:p>
    <w:p>
      <w:pPr>
        <w:pStyle w:val="Heading4"/>
        <w:numPr>
          <w:ilvl w:val="3"/>
          <w:numId w:val="1"/>
        </w:numPr>
        <w:rPr/>
      </w:pPr>
      <w:bookmarkStart w:id="304" w:name="__RefHeading___Toc489881_774463916"/>
      <w:bookmarkStart w:id="305" w:name="_Toc118"/>
      <w:bookmarkEnd w:id="303"/>
      <w:bookmarkEnd w:id="304"/>
      <w:r>
        <w:rPr>
          <w:rtl w:val="true"/>
        </w:rPr>
        <w:t>مسقطات خیار المجلس</w:t>
      </w:r>
      <w:bookmarkEnd w:id="305"/>
    </w:p>
    <w:p>
      <w:pPr>
        <w:pStyle w:val="Heading5"/>
        <w:numPr>
          <w:ilvl w:val="4"/>
          <w:numId w:val="1"/>
        </w:numPr>
        <w:rPr/>
      </w:pPr>
      <w:bookmarkStart w:id="306" w:name="__RefHeading___Toc489883_774463916"/>
      <w:bookmarkStart w:id="307" w:name="_Toc119"/>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یسقط خیار المجلس بأُمور أَربعة</w:t>
      </w:r>
      <w:r>
        <w:rPr>
          <w:rFonts w:eastAsia="IRNazanin" w:cs="IRNazanin"/>
          <w:color w:val="111111"/>
          <w:sz w:val="28"/>
          <w:szCs w:val="28"/>
          <w:rtl w:val="true"/>
          <w:lang w:bidi="fa-IR"/>
        </w:rPr>
        <w:t>:</w:t>
      </w:r>
    </w:p>
    <w:p>
      <w:pPr>
        <w:pStyle w:val="Heading5"/>
        <w:numPr>
          <w:ilvl w:val="4"/>
          <w:numId w:val="1"/>
        </w:numPr>
        <w:rPr/>
      </w:pPr>
      <w:bookmarkStart w:id="308" w:name="__RefHeading___Toc489885_774463916"/>
      <w:bookmarkStart w:id="309" w:name="_Toc120"/>
      <w:bookmarkEnd w:id="308"/>
      <w:r>
        <w:rPr>
          <w:rtl w:val="true"/>
        </w:rPr>
        <w:t>الأوّل</w:t>
      </w:r>
      <w:r>
        <w:rPr>
          <w:rtl w:val="true"/>
        </w:rPr>
        <w:t>:</w:t>
      </w:r>
      <w:r>
        <w:rPr>
          <w:rtl w:val="true"/>
        </w:rPr>
        <w:t>اشتراط سقوطه فی نفس العقد</w:t>
      </w:r>
      <w:bookmarkEnd w:id="309"/>
    </w:p>
    <w:p>
      <w:pPr>
        <w:pStyle w:val="BookText"/>
        <w:rPr/>
      </w:pPr>
      <w:r>
        <w:rPr>
          <w:rFonts w:ascii="IRNazanin" w:hAnsi="IRNazanin" w:eastAsia="IRNazanin"/>
          <w:color w:val="111111"/>
          <w:sz w:val="28"/>
          <w:sz w:val="28"/>
          <w:szCs w:val="28"/>
          <w:rtl w:val="true"/>
          <w:lang w:bidi="fa-IR"/>
        </w:rPr>
        <w:t>یسقط خیار المجلس باشتراطه فی متن العقد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ما حرّم حلالاً أو أحلّ حراماً</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المفروض انّ الشرط أمر جائز فی نفسه فلا یشمله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حرّم حلالاً، أو أحلّ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البیع بما هو هو مع قطع النظر عن الطوارئ و العوارض مقتض للخیار، و هذا لا یمنع من عروض عنوان، یمنع عن تأثیر المقتضی کما هو الحال فی أکثر العناوین الثانویة بالنسبة إلی العناوین الأوّلیة، فالوضوء بما هو هو واجب و لکنّه غیر مانع من عدم وجوبه لأجل الضرر و الحرج</w:t>
      </w:r>
      <w:r>
        <w:rPr>
          <w:rFonts w:eastAsia="IRNazanin" w:cs="IRNazanin"/>
          <w:color w:val="111111"/>
          <w:sz w:val="28"/>
          <w:szCs w:val="28"/>
          <w:rtl w:val="true"/>
          <w:lang w:bidi="fa-IR"/>
        </w:rPr>
        <w:t>.</w:t>
      </w:r>
    </w:p>
    <w:p>
      <w:pPr>
        <w:pStyle w:val="Heading5"/>
        <w:numPr>
          <w:ilvl w:val="4"/>
          <w:numId w:val="1"/>
        </w:numPr>
        <w:rPr/>
      </w:pPr>
      <w:bookmarkStart w:id="310" w:name="__RefHeading___Toc489887_774463916"/>
      <w:bookmarkStart w:id="311" w:name="_Toc121"/>
      <w:bookmarkEnd w:id="310"/>
      <w:r>
        <w:rPr>
          <w:rtl w:val="true"/>
        </w:rPr>
        <w:t>الثانی</w:t>
      </w:r>
      <w:r>
        <w:rPr>
          <w:rtl w:val="true"/>
        </w:rPr>
        <w:t>:</w:t>
      </w:r>
      <w:r>
        <w:rPr>
          <w:rtl w:val="true"/>
        </w:rPr>
        <w:t>الإسقاط بعد العقد</w:t>
      </w:r>
      <w:bookmarkEnd w:id="311"/>
    </w:p>
    <w:p>
      <w:pPr>
        <w:pStyle w:val="BookText"/>
        <w:rPr/>
      </w:pPr>
      <w:r>
        <w:rPr>
          <w:rFonts w:ascii="IRNazanin" w:hAnsi="IRNazanin" w:eastAsia="IRNazanin"/>
          <w:color w:val="111111"/>
          <w:sz w:val="28"/>
          <w:sz w:val="28"/>
          <w:szCs w:val="28"/>
          <w:rtl w:val="true"/>
          <w:lang w:bidi="fa-IR"/>
        </w:rPr>
        <w:t>و هذا هو المسقط الثانی الذی وصفه الشیخ بالمسقط الحقیقی، لأنّ إسقاطه فی أثناء العقد من قبیل الدفع و هذا من قبیل الرفع، و الفرق بینهما واضح، و غنیّ عن البیان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صحته هو انّ المشرّع لخیار المجلس و إن کان هو الشرع و لم یکن بین العقلاء فیه عین و لا أثر، لکنّه لا یکون سبباً لأن تختلف ماهیته مع سائر</w:t>
      </w:r>
      <w:bookmarkStart w:id="312" w:name="pg5012_32269"/>
    </w:p>
    <w:p>
      <w:pPr>
        <w:pStyle w:val="BookText"/>
        <w:rPr/>
      </w:pPr>
      <w:bookmarkEnd w:id="312"/>
      <w:r>
        <w:rPr>
          <w:rFonts w:ascii="IRNazanin" w:hAnsi="IRNazanin" w:eastAsia="IRNazanin"/>
          <w:color w:val="111111"/>
          <w:sz w:val="28"/>
          <w:sz w:val="28"/>
          <w:szCs w:val="28"/>
          <w:rtl w:val="true"/>
          <w:lang w:bidi="fa-IR"/>
        </w:rPr>
        <w:t>الخیارات، فخیار المجلس کسائر الخیارات التی شُرِّع لصالح صاحبه و یعدّ حقّاً له فله أن یتقلّب فیه کیفما شاء ما لم یدلّ دلیل علی أنّه من الحقوق غیر القابلة للإسقاط کحقّ الحضانة و الولایة، و المفروض عدم دلیل علی أنّ خیار المجلس من الحقوق غیر القابلة للإسقاط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بأنّ خیار المجلس من قبیل الأحکام فلا مجال للاسقاط بعد العقد، لعدم تعلّقه بالحکم الشرعی</w:t>
      </w:r>
      <w:r>
        <w:rPr>
          <w:rFonts w:eastAsia="IRNazanin" w:cs="IRNazanin"/>
          <w:color w:val="111111"/>
          <w:sz w:val="28"/>
          <w:szCs w:val="28"/>
          <w:rtl w:val="true"/>
          <w:lang w:bidi="fa-IR"/>
        </w:rPr>
        <w:t>.</w:t>
      </w:r>
    </w:p>
    <w:p>
      <w:pPr>
        <w:pStyle w:val="Heading5"/>
        <w:numPr>
          <w:ilvl w:val="4"/>
          <w:numId w:val="1"/>
        </w:numPr>
        <w:rPr/>
      </w:pPr>
      <w:bookmarkStart w:id="313" w:name="__RefHeading___Toc489889_774463916"/>
      <w:bookmarkStart w:id="314" w:name="_Toc122"/>
      <w:bookmarkEnd w:id="313"/>
      <w:r>
        <w:rPr>
          <w:rtl w:val="true"/>
        </w:rPr>
        <w:t>الثالث</w:t>
      </w:r>
      <w:r>
        <w:rPr>
          <w:rtl w:val="true"/>
        </w:rPr>
        <w:t>:</w:t>
      </w:r>
      <w:r>
        <w:rPr>
          <w:rtl w:val="true"/>
        </w:rPr>
        <w:t>الافتراق</w:t>
      </w:r>
      <w:bookmarkEnd w:id="314"/>
    </w:p>
    <w:p>
      <w:pPr>
        <w:pStyle w:val="BookText"/>
        <w:rPr/>
      </w:pPr>
      <w:r>
        <w:rPr>
          <w:rFonts w:ascii="IRNazanin" w:hAnsi="IRNazanin" w:eastAsia="IRNazanin"/>
          <w:color w:val="111111"/>
          <w:sz w:val="28"/>
          <w:sz w:val="28"/>
          <w:szCs w:val="28"/>
          <w:rtl w:val="true"/>
          <w:lang w:bidi="fa-IR"/>
        </w:rPr>
        <w:t xml:space="preserve">قد تضافرت الروایات علی سقوط خیار المجلس بالافتراق، لکونه کاشفاً عن الرضا بالبیع غالباً </w:t>
      </w:r>
      <w:r>
        <w:rPr>
          <w:rStyle w:val="FootnoteAnchor"/>
          <w:rtl w:val="true"/>
        </w:rPr>
        <w:footnoteReference w:id="105"/>
      </w:r>
      <w:r>
        <w:rPr>
          <w:rFonts w:ascii="IRNazanin" w:hAnsi="IRNazanin" w:eastAsia="IRNazanin"/>
          <w:color w:val="111111"/>
          <w:sz w:val="28"/>
          <w:sz w:val="28"/>
          <w:szCs w:val="28"/>
          <w:rtl w:val="true"/>
          <w:lang w:bidi="fa-IR"/>
        </w:rPr>
        <w:t>، نعم لا یشترط إحراز کون الافتراق عن رضا، بل یکفی کونه کاشفاً عنه غالباً، لإطلاق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هو المحقّق للافتراق فالظاهر انّه یرجع فیه إلی العرف و العادة، لأنّه من المفاهیم العرفیة فیرجع فیه إلیه و من المعلوم انّه لا یصدق علی الخطوة و الخطوتین </w:t>
      </w:r>
      <w:r>
        <w:rPr>
          <w:rStyle w:val="FootnoteAnchor"/>
          <w:rtl w:val="true"/>
        </w:rPr>
        <w:footnoteReference w:id="106"/>
      </w:r>
      <w:r>
        <w:rPr>
          <w:rFonts w:ascii="IRNazanin" w:hAnsi="IRNazanin" w:eastAsia="IRNazanin"/>
          <w:color w:val="111111"/>
          <w:sz w:val="28"/>
          <w:sz w:val="28"/>
          <w:szCs w:val="28"/>
          <w:rtl w:val="true"/>
          <w:lang w:bidi="fa-IR"/>
        </w:rPr>
        <w:t>فضلاً عن انفصال السفینتین بأقلّ من خطوة، خصوصاً إذا کان الافتراق لغرض عقلائی من دون أن ینوی المفارقة عن مکان التعامل، کما إذا کان المکان ضیّقا أو حارّاً أو بارداً فیمشی خطوة أو خطوتین لتلک الغایة من دون قصد المفارقة و ترک مجلس البیع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یشترط أن یکون الافتراق عن اختیار، فلو أکره المتعاقدان بالافتراق لم یسقط خیارهما، سواء تمکّنا من الفسخ و الإمضاء أو مُنعا حتی من التخایر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الصورة الثانیة فواضحة، و أمّا الصورة الأُولی،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أکرها علی الافتراق مع</w:t>
      </w:r>
      <w:bookmarkStart w:id="315" w:name="pg5012_32270"/>
    </w:p>
    <w:p>
      <w:pPr>
        <w:pStyle w:val="BookText"/>
        <w:rPr/>
      </w:pPr>
      <w:bookmarkEnd w:id="315"/>
      <w:r>
        <w:rPr>
          <w:rFonts w:ascii="IRNazanin" w:hAnsi="IRNazanin" w:eastAsia="IRNazanin"/>
          <w:color w:val="111111"/>
          <w:sz w:val="28"/>
          <w:sz w:val="28"/>
          <w:szCs w:val="28"/>
          <w:rtl w:val="true"/>
          <w:lang w:bidi="fa-IR"/>
        </w:rPr>
        <w:t>تمکّنهما من الفسخ و الإمضاء، فلأجل انّ المتعاقدین و إن کانا متمکّنین من الإمضاء و الفسخ، و لکن ربما لا یکونان جازمین بأحد الطرفین و یتوقف الجزم علی التروّی فی مجلس البیع، و قد أکرها علی التفرّق</w:t>
      </w:r>
      <w:r>
        <w:rPr>
          <w:rFonts w:eastAsia="IRNazanin" w:cs="IRNazanin"/>
          <w:color w:val="111111"/>
          <w:sz w:val="28"/>
          <w:szCs w:val="28"/>
          <w:rtl w:val="true"/>
          <w:lang w:bidi="fa-IR"/>
        </w:rPr>
        <w:t>.</w:t>
      </w:r>
    </w:p>
    <w:p>
      <w:pPr>
        <w:pStyle w:val="Heading5"/>
        <w:numPr>
          <w:ilvl w:val="4"/>
          <w:numId w:val="1"/>
        </w:numPr>
        <w:rPr/>
      </w:pPr>
      <w:bookmarkStart w:id="316" w:name="__RefHeading___Toc489891_774463916"/>
      <w:bookmarkStart w:id="317" w:name="_Toc123"/>
      <w:bookmarkEnd w:id="316"/>
      <w:r>
        <w:rPr>
          <w:rtl w:val="true"/>
        </w:rPr>
        <w:t>الرابع</w:t>
      </w:r>
      <w:r>
        <w:rPr>
          <w:rtl w:val="true"/>
        </w:rPr>
        <w:t>:</w:t>
      </w:r>
      <w:r>
        <w:rPr>
          <w:rtl w:val="true"/>
        </w:rPr>
        <w:t>التصرّف فی المثمن أو الثمن</w:t>
      </w:r>
      <w:bookmarkEnd w:id="317"/>
    </w:p>
    <w:p>
      <w:pPr>
        <w:pStyle w:val="BookText"/>
        <w:rPr/>
      </w:pPr>
      <w:r>
        <w:rPr>
          <w:rFonts w:ascii="IRNazanin" w:hAnsi="IRNazanin" w:eastAsia="IRNazanin"/>
          <w:color w:val="111111"/>
          <w:sz w:val="28"/>
          <w:sz w:val="28"/>
          <w:szCs w:val="28"/>
          <w:rtl w:val="true"/>
          <w:lang w:bidi="fa-IR"/>
        </w:rPr>
        <w:t>إنّ کون التصرّف مسقطاً لخیار المجلس علی وجه یأتی فی خیار الحیوان مما لم یظهر بین الفقهاء خلاف فیه، و قد ورد فی الروایات انّ التصرّف فی الحیوان آیة رضاه بالبیع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فیما اشتری حدثاً قبل الثلاثة الأیّام فذلک رضا منه فلا شرط</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فکأنّ التصرّف المعبّر عنه بإحداث الحدث دلیل عرفی علی رضاه بالبیع، و سقوط خیاره مطلقاً، سواء کان الخیار خیار حیوان، أو خیار مجلس أو غیرهما</w:t>
      </w:r>
      <w:r>
        <w:rPr>
          <w:rFonts w:eastAsia="IRNazanin" w:cs="IRNazanin"/>
          <w:color w:val="111111"/>
          <w:sz w:val="28"/>
          <w:szCs w:val="28"/>
          <w:rtl w:val="true"/>
          <w:lang w:bidi="fa-IR"/>
        </w:rPr>
        <w:t>.</w:t>
      </w:r>
    </w:p>
    <w:p>
      <w:pPr>
        <w:pStyle w:val="Heading4"/>
        <w:numPr>
          <w:ilvl w:val="3"/>
          <w:numId w:val="1"/>
        </w:numPr>
        <w:rPr/>
      </w:pPr>
      <w:bookmarkStart w:id="318" w:name="__RefHeading___Toc489893_774463916"/>
      <w:bookmarkStart w:id="319" w:name="_Toc124"/>
      <w:bookmarkEnd w:id="318"/>
      <w:r>
        <w:rPr>
          <w:rtl w:val="true"/>
        </w:rPr>
        <w:t>التحقیق</w:t>
      </w:r>
      <w:bookmarkEnd w:id="319"/>
    </w:p>
    <w:p>
      <w:pPr>
        <w:pStyle w:val="BookText"/>
        <w:rPr/>
      </w:pPr>
      <w:r>
        <w:rPr>
          <w:rFonts w:ascii="IRNazanin" w:hAnsi="IRNazanin" w:eastAsia="IRNazanin"/>
          <w:color w:val="111111"/>
          <w:sz w:val="28"/>
          <w:sz w:val="28"/>
          <w:szCs w:val="28"/>
          <w:rtl w:val="true"/>
          <w:lang w:bidi="fa-IR"/>
        </w:rPr>
        <w:t>ربّما استثنی من ثبوت خیار المجلس موارد أربعة ذکرها الشیخ الأنصاری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ینعتق علی أحد المتبایعین،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المسلم المشتری من الکافر،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العبد نفسه،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غیر القابل للبقاء کالجمد فی الجو الحار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 ما هو الدلیل علی استثناء هذه الموارد عن إطلاق الدلیل،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و ما هو المحذور الشرعی للقول بثبوته فیها؟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المتاجر، قسم الخیارات، ص</w:t>
      </w:r>
      <w:r>
        <w:rPr>
          <w:rFonts w:eastAsia="IRNazanin" w:cs="IRNazanin"/>
          <w:color w:val="111111"/>
          <w:sz w:val="28"/>
          <w:szCs w:val="28"/>
          <w:lang w:bidi="fa-IR"/>
        </w:rPr>
        <w:t>218</w:t>
      </w:r>
      <w:r>
        <w:rPr>
          <w:rFonts w:eastAsia="IRNazanin" w:cs="IRNazanin"/>
          <w:color w:val="111111"/>
          <w:sz w:val="28"/>
          <w:szCs w:val="28"/>
          <w:rtl w:val="true"/>
          <w:lang w:bidi="fa-IR"/>
        </w:rPr>
        <w:t>.</w:t>
      </w:r>
      <w:bookmarkStart w:id="320" w:name="pg5012_32271"/>
    </w:p>
    <w:p>
      <w:pPr>
        <w:pStyle w:val="Heading3"/>
        <w:numPr>
          <w:ilvl w:val="2"/>
          <w:numId w:val="1"/>
        </w:numPr>
        <w:rPr/>
      </w:pPr>
      <w:bookmarkStart w:id="321" w:name="__RefHeading___Toc489895_774463916"/>
      <w:bookmarkStart w:id="322" w:name="_Toc125"/>
      <w:bookmarkEnd w:id="320"/>
      <w:bookmarkEnd w:id="321"/>
      <w:r>
        <w:rPr>
          <w:rtl w:val="true"/>
        </w:rPr>
        <w:t>الفصل الثانی</w:t>
      </w:r>
      <w:bookmarkEnd w:id="322"/>
    </w:p>
    <w:p>
      <w:pPr>
        <w:pStyle w:val="Heading4"/>
        <w:numPr>
          <w:ilvl w:val="3"/>
          <w:numId w:val="1"/>
        </w:numPr>
        <w:rPr/>
      </w:pPr>
      <w:bookmarkStart w:id="323" w:name="__RefHeading___Toc489897_774463916"/>
      <w:bookmarkStart w:id="324" w:name="_Toc126"/>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خیار الحیوان</w:t>
      </w:r>
    </w:p>
    <w:p>
      <w:pPr>
        <w:pStyle w:val="BookText"/>
        <w:rPr/>
      </w:pPr>
      <w:r>
        <w:rPr>
          <w:rFonts w:ascii="IRNazanin" w:hAnsi="IRNazanin" w:eastAsia="IRNazanin"/>
          <w:color w:val="111111"/>
          <w:sz w:val="28"/>
          <w:sz w:val="28"/>
          <w:szCs w:val="28"/>
          <w:rtl w:val="true"/>
          <w:lang w:bidi="fa-IR"/>
        </w:rPr>
        <w:t xml:space="preserve">خیار الحیوان ممّا انفردت به الإمامیة و لم یقل به غیرهم، و یظهر من الشیخ فی خلافه </w:t>
      </w:r>
      <w:r>
        <w:rPr>
          <w:rStyle w:val="FootnoteAnchor"/>
          <w:rtl w:val="true"/>
        </w:rPr>
        <w:footnoteReference w:id="108"/>
      </w:r>
      <w:r>
        <w:rPr>
          <w:rFonts w:ascii="IRNazanin" w:hAnsi="IRNazanin" w:eastAsia="IRNazanin"/>
          <w:color w:val="111111"/>
          <w:sz w:val="28"/>
          <w:sz w:val="28"/>
          <w:szCs w:val="28"/>
          <w:rtl w:val="true"/>
          <w:lang w:bidi="fa-IR"/>
        </w:rPr>
        <w:t>أنّ خیار الحیوان هو نفس خیار المجلس، غایة الأمر أنّه ینقضی فی غیر الحیوان بالافتراق، و فیه بانقضاء ثلاثة أیّام، و فی بعض الروایات إلماع إلی ذلک و سیوافیک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الموضوع هو الحیوان فیشمل بیع کلّ ذی حیاة له قیمة حتّی النحل ودود القز، و العلق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منصرف عمّا یباع لا بما أنّه حیوان بل بما انّه لحم، کالسمک المخرج من الماء، و الجراد المحرز، و الصید المشرف علی الموت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منصرف عن الحیوان الکلّی إذا باع سلفاً، فانّه لیس حیواناً إلاّ بالحمل الأوّلی لا بالحمل الشائع، و لو لا النصّ علی شمول خیار الحیوان لبیع الرقّ لقلنا بنفس هذا الانصراف فیه، لأنّه لیس بحیوان عرفاً و إن کان کذلک عقلاً</w:t>
      </w:r>
      <w:r>
        <w:rPr>
          <w:rFonts w:eastAsia="IRNazanin" w:cs="IRNazanin"/>
          <w:color w:val="111111"/>
          <w:sz w:val="28"/>
          <w:szCs w:val="28"/>
          <w:rtl w:val="true"/>
          <w:lang w:bidi="fa-IR"/>
        </w:rPr>
        <w:t>.</w:t>
      </w:r>
      <w:bookmarkStart w:id="325" w:name="pg5012_32272"/>
    </w:p>
    <w:p>
      <w:pPr>
        <w:pStyle w:val="Heading4"/>
        <w:numPr>
          <w:ilvl w:val="3"/>
          <w:numId w:val="1"/>
        </w:numPr>
        <w:rPr/>
      </w:pPr>
      <w:bookmarkStart w:id="326" w:name="__RefHeading___Toc489899_774463916"/>
      <w:bookmarkStart w:id="327" w:name="_Toc127"/>
      <w:bookmarkEnd w:id="325"/>
      <w:bookmarkEnd w:id="326"/>
      <w:r>
        <w:rPr>
          <w:rtl w:val="true"/>
        </w:rPr>
        <w:t>و کیف کان فیقع الکلام فی المواضع الثلاثة</w:t>
      </w:r>
      <w:r>
        <w:rPr>
          <w:rtl w:val="true"/>
        </w:rPr>
        <w:t>:</w:t>
      </w:r>
      <w:bookmarkEnd w:id="327"/>
    </w:p>
    <w:p>
      <w:pPr>
        <w:pStyle w:val="Heading5"/>
        <w:numPr>
          <w:ilvl w:val="4"/>
          <w:numId w:val="1"/>
        </w:numPr>
        <w:rPr/>
      </w:pPr>
      <w:bookmarkStart w:id="328" w:name="__RefHeading___Toc489901_774463916"/>
      <w:bookmarkStart w:id="329" w:name="_Toc128"/>
      <w:bookmarkEnd w:id="328"/>
      <w:r>
        <w:rPr>
          <w:rtl w:val="true"/>
        </w:rPr>
        <w:t>اشارة</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خیار الحیوان بالمشتری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الخیار و منتهاه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مسقطاته</w:t>
      </w:r>
      <w:r>
        <w:rPr>
          <w:rFonts w:eastAsia="IRNazanin" w:cs="IRNazanin"/>
          <w:color w:val="111111"/>
          <w:sz w:val="28"/>
          <w:szCs w:val="28"/>
          <w:rtl w:val="true"/>
          <w:lang w:bidi="fa-IR"/>
        </w:rPr>
        <w:t>.</w:t>
      </w:r>
    </w:p>
    <w:p>
      <w:pPr>
        <w:pStyle w:val="Heading5"/>
        <w:numPr>
          <w:ilvl w:val="4"/>
          <w:numId w:val="1"/>
        </w:numPr>
        <w:rPr/>
      </w:pPr>
      <w:bookmarkStart w:id="330" w:name="__RefHeading___Toc489903_774463916"/>
      <w:bookmarkStart w:id="331" w:name="_Toc129"/>
      <w:bookmarkEnd w:id="330"/>
      <w:r>
        <w:rPr>
          <w:rtl w:val="true"/>
        </w:rPr>
        <w:t>الموضع الأوّل</w:t>
      </w:r>
      <w:r>
        <w:rPr>
          <w:rtl w:val="true"/>
        </w:rPr>
        <w:t>:</w:t>
      </w:r>
      <w:r>
        <w:rPr>
          <w:rtl w:val="true"/>
        </w:rPr>
        <w:t>فی اختصاصه بالمشتری و عدمه</w:t>
      </w:r>
      <w:bookmarkEnd w:id="331"/>
    </w:p>
    <w:p>
      <w:pPr>
        <w:pStyle w:val="Heading6"/>
        <w:numPr>
          <w:ilvl w:val="5"/>
          <w:numId w:val="1"/>
        </w:numPr>
        <w:rPr/>
      </w:pPr>
      <w:bookmarkStart w:id="332" w:name="__RefHeading___Toc489905_774463916"/>
      <w:bookmarkStart w:id="333" w:name="_Toc130"/>
      <w:bookmarkEnd w:id="332"/>
      <w:r>
        <w:rPr>
          <w:rtl w:val="true"/>
        </w:rPr>
        <w:t>هنا أقوال ثلاثة</w:t>
      </w:r>
      <w:r>
        <w:rPr>
          <w:rtl w:val="true"/>
        </w:rPr>
        <w:t>:</w:t>
      </w:r>
      <w:bookmarkEnd w:id="333"/>
    </w:p>
    <w:p>
      <w:pPr>
        <w:pStyle w:val="Heading6"/>
        <w:numPr>
          <w:ilvl w:val="5"/>
          <w:numId w:val="1"/>
        </w:numPr>
        <w:rPr/>
      </w:pPr>
      <w:bookmarkStart w:id="334" w:name="__RefHeading___Toc489907_774463916"/>
      <w:bookmarkStart w:id="335" w:name="_Toc131"/>
      <w:bookmarkEnd w:id="334"/>
      <w:r>
        <w:rPr/>
        <w:t>1</w:t>
      </w:r>
      <w:r>
        <w:rPr>
          <w:rtl w:val="true"/>
        </w:rPr>
        <w:t>-</w:t>
      </w:r>
      <w:r>
        <w:rPr>
          <w:rtl w:val="true"/>
        </w:rPr>
        <w:t>اختصاص الخیار بالمشتری</w:t>
      </w:r>
      <w:bookmarkEnd w:id="3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الحیوان ثلاثة أیّام یثبت فی العقد سواء شرطاه أو لا للمشتری خاصّة، ذهب إلیه الشیخان و ابن الجنید و سلاّر و الصدوق و ابن البراج و ابن إدریس</w:t>
      </w:r>
      <w:r>
        <w:rPr>
          <w:rFonts w:eastAsia="IRNazanin" w:cs="IRNazanin"/>
          <w:color w:val="111111"/>
          <w:sz w:val="28"/>
          <w:szCs w:val="28"/>
          <w:rtl w:val="true"/>
          <w:lang w:bidi="fa-IR"/>
        </w:rPr>
        <w:t>».</w:t>
      </w:r>
    </w:p>
    <w:p>
      <w:pPr>
        <w:pStyle w:val="Heading6"/>
        <w:numPr>
          <w:ilvl w:val="5"/>
          <w:numId w:val="1"/>
        </w:numPr>
        <w:rPr/>
      </w:pPr>
      <w:bookmarkStart w:id="336" w:name="__RefHeading___Toc489909_774463916"/>
      <w:bookmarkStart w:id="337" w:name="_Toc132"/>
      <w:bookmarkEnd w:id="336"/>
      <w:r>
        <w:rPr/>
        <w:t>2</w:t>
      </w:r>
      <w:r>
        <w:rPr>
          <w:rtl w:val="true"/>
        </w:rPr>
        <w:t>-</w:t>
      </w:r>
      <w:r>
        <w:rPr>
          <w:rtl w:val="true"/>
        </w:rPr>
        <w:t>عمومیة الخیار للبائع و المشتری</w:t>
      </w:r>
      <w:bookmarkEnd w:id="3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خیرة السید المرتضی </w:t>
      </w:r>
      <w:r>
        <w:rPr>
          <w:rStyle w:val="FootnoteAnchor"/>
          <w:rtl w:val="true"/>
        </w:rPr>
        <w:footnoteReference w:id="110"/>
      </w:r>
      <w:r>
        <w:rPr>
          <w:rFonts w:ascii="IRNazanin" w:hAnsi="IRNazanin" w:eastAsia="IRNazanin"/>
          <w:color w:val="111111"/>
          <w:sz w:val="28"/>
          <w:sz w:val="28"/>
          <w:szCs w:val="28"/>
          <w:rtl w:val="true"/>
          <w:lang w:bidi="fa-IR"/>
        </w:rPr>
        <w:t xml:space="preserve">، و حکی عن ابن طاوس، و قوّاه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Style w:val="FootnoteAnchor"/>
          <w:rtl w:val="true"/>
        </w:rPr>
        <w:footnoteReference w:id="111"/>
      </w:r>
    </w:p>
    <w:p>
      <w:pPr>
        <w:pStyle w:val="Heading6"/>
        <w:numPr>
          <w:ilvl w:val="5"/>
          <w:numId w:val="1"/>
        </w:numPr>
        <w:rPr/>
      </w:pPr>
      <w:bookmarkStart w:id="338" w:name="__RefHeading___Toc489911_774463916"/>
      <w:bookmarkStart w:id="339" w:name="_Toc133"/>
      <w:bookmarkEnd w:id="338"/>
      <w:r>
        <w:rPr/>
        <w:t>3</w:t>
      </w:r>
      <w:r>
        <w:rPr>
          <w:rtl w:val="true"/>
        </w:rPr>
        <w:t>-</w:t>
      </w:r>
      <w:r>
        <w:rPr>
          <w:rtl w:val="true"/>
        </w:rPr>
        <w:t>ثبوته لصاحب الحیوان بائعاً کان أو مشتریاً، مثمناً کان أو ثمناً</w:t>
      </w:r>
      <w:bookmarkEnd w:id="3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بصورة الاحتمال، فتکون الأقوال أو الاحتمالات ثلاثة</w:t>
      </w:r>
      <w:r>
        <w:rPr>
          <w:rFonts w:eastAsia="IRNazanin" w:cs="IRNazanin"/>
          <w:color w:val="111111"/>
          <w:sz w:val="28"/>
          <w:szCs w:val="28"/>
          <w:rtl w:val="true"/>
          <w:lang w:bidi="fa-IR"/>
        </w:rPr>
        <w:t>.</w:t>
      </w:r>
    </w:p>
    <w:p>
      <w:pPr>
        <w:pStyle w:val="Heading6"/>
        <w:numPr>
          <w:ilvl w:val="5"/>
          <w:numId w:val="1"/>
        </w:numPr>
        <w:rPr/>
      </w:pPr>
      <w:bookmarkStart w:id="340" w:name="__RefHeading___Toc489913_774463916"/>
      <w:bookmarkStart w:id="341" w:name="_Toc134"/>
      <w:bookmarkEnd w:id="340"/>
      <w:r>
        <w:rPr>
          <w:rtl w:val="true"/>
        </w:rPr>
        <w:t>دلیل القول باختصاصه بالمشتری</w:t>
      </w:r>
      <w:bookmarkEnd w:id="34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استفاضت الروایات علی ثبوت الخیار للمشتری،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فضیل،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الشرط فی الحیوان؟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الشرط فی غیر الحیوان؟قال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 فإذا افترقا فلا خیار بعد الرضا منهما</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دلالة الحدیث علی اختصاصه بالمشتری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لأنّه عبّر فی خیار الحیوان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خیار المجلس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أنّ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التحدید یدلّ علی المفهوم بمعنی عدم ثبوته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الحیوان ثلاثة أیّام للمشتری، اشترط أم لم یشترط</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دلالة الحدیث علی الاختصاص، لأجل کون القید فی مقام التحدید دالاًّ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روایات أُخری جاء فیها الجمل التالیة، الظاهرة فی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لمن اشتری ثلاثة أیّام نظرة</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لمن اشتری</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الحیوان کلّه شرط ثلاثة أیّام للمشتری</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فی الحیوان ثلاثة أیّام للمشتری</w:t>
      </w:r>
      <w:r>
        <w:rPr>
          <w:rFonts w:eastAsia="IRNazanin" w:cs="IRNazanin"/>
          <w:color w:val="111111"/>
          <w:sz w:val="28"/>
          <w:szCs w:val="28"/>
          <w:rtl w:val="true"/>
          <w:lang w:bidi="fa-IR"/>
        </w:rPr>
        <w:t xml:space="preserve">. </w:t>
      </w:r>
      <w:r>
        <w:rPr>
          <w:rStyle w:val="FootnoteAnchor"/>
          <w:rtl w:val="true"/>
        </w:rPr>
        <w:footnoteReference w:id="118"/>
      </w:r>
      <w:bookmarkStart w:id="342" w:name="pg5012_32274"/>
    </w:p>
    <w:p>
      <w:pPr>
        <w:pStyle w:val="BookText"/>
        <w:rPr/>
      </w:pPr>
      <w:bookmarkEnd w:id="342"/>
      <w:r>
        <w:rPr>
          <w:rFonts w:ascii="IRNazanin" w:hAnsi="IRNazanin" w:eastAsia="IRNazanin"/>
          <w:color w:val="111111"/>
          <w:sz w:val="28"/>
          <w:sz w:val="28"/>
          <w:szCs w:val="28"/>
          <w:rtl w:val="true"/>
          <w:lang w:bidi="fa-IR"/>
        </w:rPr>
        <w:t>و الإمعان فی هذه العبارات یشرف الفقیه باختصاصه للمشتری أخذاً بالمفهوم، لکون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 فی مقام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مقتضی الحکمة، لأنّ الحکمة فی الخیار للمشتری منتفیة فی حقّ البائع، فلا یکون الخیار مطلوباً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عیب الحیوان قد یخفی و لا یظهر کظهوره فی غیر الحیوان، و المالک أعرف به من المشتری، فضرب الشارع للمشتری مدّة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ظهور عیب فیه خفی عنه، بخلاف البائع المطّلع علی عیوبه</w:t>
      </w:r>
      <w:r>
        <w:rPr>
          <w:rFonts w:eastAsia="IRNazanin" w:cs="IRNazanin"/>
          <w:color w:val="111111"/>
          <w:sz w:val="28"/>
          <w:szCs w:val="28"/>
          <w:rtl w:val="true"/>
          <w:lang w:bidi="fa-IR"/>
        </w:rPr>
        <w:t>.</w:t>
      </w:r>
    </w:p>
    <w:p>
      <w:pPr>
        <w:pStyle w:val="Heading6"/>
        <w:numPr>
          <w:ilvl w:val="5"/>
          <w:numId w:val="1"/>
        </w:numPr>
        <w:rPr/>
      </w:pPr>
      <w:bookmarkStart w:id="343" w:name="__RefHeading___Toc489915_774463916"/>
      <w:bookmarkStart w:id="344" w:name="_Toc135"/>
      <w:bookmarkEnd w:id="343"/>
      <w:r>
        <w:rPr>
          <w:rtl w:val="true"/>
        </w:rPr>
        <w:t>حجّة القول الثانی</w:t>
      </w:r>
      <w:bookmarkEnd w:id="344"/>
    </w:p>
    <w:p>
      <w:pPr>
        <w:pStyle w:val="BookText"/>
        <w:rPr/>
      </w:pPr>
      <w:r>
        <w:rPr>
          <w:rFonts w:ascii="IRNazanin" w:hAnsi="IRNazanin" w:eastAsia="IRNazanin"/>
          <w:color w:val="111111"/>
          <w:sz w:val="28"/>
          <w:sz w:val="28"/>
          <w:szCs w:val="28"/>
          <w:rtl w:val="true"/>
          <w:lang w:bidi="fa-IR"/>
        </w:rPr>
        <w:t>احتجّ للقول الثانی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للمتبایعین، من غیر فرق بین کون الثمن نقداً أو متاعاً غیر الحیوان، أو حیواناً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أحد المتبایعین فکان له الخیار کالآخر، کخیار المجلس، بناءً علی أنّ خیار الحیوان، امتداد لخیار المجلس فیعمّ المتبایعین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محمد بن مسلم فی الصحیح،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ثلاثة أیّام فی الحیوان، و فیما سوی ذلک من بیع حتّی یفترقا</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یلاحظ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الدلیلین یرجعان إلی دلیل واحد، و هو کون الموضوع فی صحیح ابن مسلم هو المتبایعان و هو یعمّ البائع و المشتری، إنّما الکلام فی ثبوت روایة ابن مسلم بهذا اللفظ، لأنّها رویت بصورة أُخری، فجاء فیها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أیضاً محمد بن مسلم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 و صاحب الحیوان بالخیار ثلاثة أیّام</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و هی نفس الروایة السابقة غیر أنّ فیها تقدیماً و تأخیراً، فقد قدّم فی الثانیة خیار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 خیار الحیوان، بخلاف الأُولی، و مع الاختلاف فی التعبیر عن الموضوع، لا یمکن الاحتجاج بالأعم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یقتصر علی القدر المتیقّن و هو صاحب الحیوان، أی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أخذنا باللفظ الثانی، أی صاحب الحیوان، الذی هو أخصّ من المتبایعین و یعدّ قدراً متیقّناً من الروایتین، یجب الأخذ بإطلاقه، و هو ثبوت الخیار لصاحب الحیوان و إن کان بائعاً، کما إذا باع الحنطة بحیوان، بحیث عدّ الحیوان فی العرف ثمناً فعندئذ یثبت للبائع دون المشتری، لأنّه أخذ الحنطة، أو ثبوته للمتبایعین کما إذا بادل حیواناً بحیوان، و هذا یکون قولاً ثالثاً أشار إلیه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یؤیّده ما رواه زرارة عن الباقر علیه السَّلام، أنّه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یتفرقا، و صاحب الحیوان ثلاث</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 صحیح، لو لا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 بالمشتری، کموثقة الحسن بن علی بن فضّال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علی بن موسی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المشتری بالخیار بثلاثة أیّام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 ظاهر الروایة تحدید الموضوع بقیدین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یدور بین أحد أمرین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 القید الوارد فی روایة ابن فضّال علی وروده موضع الغالب</w:t>
      </w:r>
      <w:r>
        <w:rPr>
          <w:rFonts w:eastAsia="IRNazanin" w:cs="IRNazanin"/>
          <w:color w:val="111111"/>
          <w:sz w:val="28"/>
          <w:szCs w:val="28"/>
          <w:rtl w:val="true"/>
          <w:lang w:bidi="fa-IR"/>
        </w:rPr>
        <w:t>.</w:t>
      </w:r>
      <w:bookmarkStart w:id="345" w:name="pg5012_32276"/>
    </w:p>
    <w:p>
      <w:pPr>
        <w:pStyle w:val="BookText"/>
        <w:rPr/>
      </w:pPr>
      <w:bookmarkEnd w:id="34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 المطلق علی المقیّد، و لا ترجیح لأحد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هذین الاحتمالین المتساویین لا یتعیّن الأخذ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ورد فی روایتین</w:t>
      </w:r>
      <w:r>
        <w:rPr>
          <w:rFonts w:eastAsia="IRNazanin" w:cs="IRNazanin"/>
          <w:color w:val="111111"/>
          <w:sz w:val="28"/>
          <w:szCs w:val="28"/>
          <w:rtl w:val="true"/>
          <w:lang w:bidi="fa-IR"/>
        </w:rPr>
        <w:t>.</w:t>
      </w:r>
    </w:p>
    <w:p>
      <w:pPr>
        <w:pStyle w:val="Heading6"/>
        <w:numPr>
          <w:ilvl w:val="5"/>
          <w:numId w:val="1"/>
        </w:numPr>
        <w:rPr/>
      </w:pPr>
      <w:bookmarkStart w:id="346" w:name="__RefHeading___Toc489917_774463916"/>
      <w:bookmarkStart w:id="347" w:name="_Toc136"/>
      <w:bookmarkEnd w:id="346"/>
      <w:r>
        <w:rPr>
          <w:rtl w:val="true"/>
        </w:rPr>
        <w:t>حصیلة البحث</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تضافرت الروایات علی أنّ الخیار للمشتری و بما أنّها فی مقام التحدید، یؤخذ بالقید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المتبایعان بالخیار ثلاثة أیّام فی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یمکن الأخذ بإطلاقه، لأنّها مرویة عنه بصورة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أخص من الأُولی، فیؤخذ منه بالقدر المتیقّن، أی صاحب الحیوان المنطبق علی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الحیوان و إن کان ینطبق علی البائع فیما إذا باع الحنطة بفرس، أو علی المتبایعین، لکنّه ورد فی موثّقة ابن فضّال مقیّداً بالمشتری، و قد عرفت أنّ الأمر یدور بین حمل القید علی الغالب، أو تقیید المطلق بالقید و 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یعلم أنّ ما ذهب إلیه المشهور هو الأقوی حسب صناعة الفقه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بالنظر إلی حکمة الخیار یمکن القول بثبوته فیما لو باع حیواناً بحیوان، أو جعل الثمن حیواناً کما علیه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Style w:val="FootnoteAnchor"/>
          <w:rtl w:val="true"/>
        </w:rPr>
        <w:footnoteReference w:id="124"/>
      </w:r>
      <w:bookmarkStart w:id="348" w:name="pg5012_32277"/>
    </w:p>
    <w:p>
      <w:pPr>
        <w:pStyle w:val="Heading5"/>
        <w:numPr>
          <w:ilvl w:val="4"/>
          <w:numId w:val="1"/>
        </w:numPr>
        <w:rPr/>
      </w:pPr>
      <w:bookmarkStart w:id="349" w:name="__RefHeading___Toc489919_774463916"/>
      <w:bookmarkStart w:id="350" w:name="_Toc137"/>
      <w:bookmarkEnd w:id="348"/>
      <w:bookmarkEnd w:id="349"/>
      <w:r>
        <w:rPr>
          <w:rtl w:val="true"/>
        </w:rPr>
        <w:t>الموضع الثانی</w:t>
      </w:r>
      <w:r>
        <w:rPr>
          <w:rtl w:val="true"/>
        </w:rPr>
        <w:t>:</w:t>
      </w:r>
      <w:r>
        <w:rPr>
          <w:rtl w:val="true"/>
        </w:rPr>
        <w:t>فی مبدأ خیار الحیوان</w:t>
      </w:r>
      <w:bookmarkEnd w:id="350"/>
    </w:p>
    <w:p>
      <w:pPr>
        <w:pStyle w:val="BookText"/>
        <w:rPr/>
      </w:pPr>
      <w:r>
        <w:rPr>
          <w:rFonts w:ascii="IRNazanin" w:hAnsi="IRNazanin" w:eastAsia="IRNazanin"/>
          <w:color w:val="111111"/>
          <w:sz w:val="28"/>
          <w:sz w:val="28"/>
          <w:szCs w:val="28"/>
          <w:rtl w:val="true"/>
          <w:lang w:bidi="fa-IR"/>
        </w:rPr>
        <w:t>المشهور أنّ مبدأ خیار الحیوان هو زمان العقد، صرّح به جماعة و هو ظاهر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صاحب الغنیة إلی أنّ مبدأه هو حین التفرّق،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ابتداء المدّة للخیار من حین التفرّق بالأبدان، لا من حین حصول العقد، لأنّ الخیار إنّما یثبت بعد ثبوت العقد، و هو لا یثبت إلاّ بعد التفرّق</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قد تبع فی ذلک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الشرط یثبت من حین التفرّق، لأنّ الخیار یدخل إذا ثبت العقد و العقد لم یثبت قبل التفرّق</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لو صحّ ما ذکراه لجری فی خیار الحیوان أیضاً، و لکن التحقیق هو أنّ مبدأه هو العقد لما عرفت من أنّ الظاهر من الشیخ فی الخلاف أنّ خیار الحیوان هو نفس خیار المجلس، غایة الأمر أنّ خیار المجلس ینقطع بالتفرّق دون خیار الحیوان فیمتد إلی ثلاثة أیّام، فکما أنّ مبدأه هو زمان العقد فهکذا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استظهار ذلک من الروایات و أنّه لیس هنا إلاّ خیار واحد لجمیع المبیعات و إنّما الاختلاف بین الحیوان و غیره فی منتهی الخیار، و إلیک نقل ما یدلّ علی 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w:t>
      </w:r>
      <w:bookmarkStart w:id="351" w:name="pg5012_32278"/>
    </w:p>
    <w:p>
      <w:pPr>
        <w:pStyle w:val="BookText"/>
        <w:rPr/>
      </w:pPr>
      <w:bookmarkEnd w:id="351"/>
      <w:r>
        <w:rPr>
          <w:rFonts w:ascii="IRNazanin" w:hAnsi="IRNazanin" w:eastAsia="IRNazanin"/>
          <w:color w:val="111111"/>
          <w:sz w:val="28"/>
          <w:sz w:val="28"/>
          <w:szCs w:val="28"/>
          <w:rtl w:val="true"/>
          <w:lang w:bidi="fa-IR"/>
        </w:rPr>
        <w:t>ثلاثة أیّام فی الحیوان، و فی ما سوی ذلک من بیع حتّی یفترقا</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و ظاهره أنّ الخیار المتحقّق فی الحیوان، نفس الخیار المتحقّق فی غیره، و إنّما الاختلاف فی الغایة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علی بن أسباط، 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فی الحیوان ثلاثة للمشتری، و فی غیر الحیوان أن یفترقا</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فضیل،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الشرط فی الحیوان،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الشرط فی غیر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فإنّ الظاهر من روایة علی بن أسباط و غیرها أنّ هنا خیاراً واحداً فی المبیع غیر أنّه تختلف غایته حسب اختلاف المبیع، کما أنّ الظاهر من صحیحة فضیل أنّ الشرط فی الحیوان ثلاثة أیّام و هو فی غیره ما لم یفترقا، فالمجعول خیار واحد، غیر انّه رعایة للحکمة جعل غایته فی غیر الحیوان الافتراق لسرعة تبیّن حاله، و فی الحیوان لحاجته إلی التروّی و الإمعان انقضاء ثلاثة أیّام ، هذا هو الظاهر من الروایات</w:t>
      </w:r>
      <w:r>
        <w:rPr>
          <w:rFonts w:eastAsia="IRNazanin" w:cs="IRNazanin"/>
          <w:color w:val="111111"/>
          <w:sz w:val="28"/>
          <w:szCs w:val="28"/>
          <w:rtl w:val="true"/>
          <w:lang w:bidi="fa-IR"/>
        </w:rPr>
        <w:t>.</w:t>
      </w:r>
    </w:p>
    <w:p>
      <w:pPr>
        <w:pStyle w:val="Heading5"/>
        <w:numPr>
          <w:ilvl w:val="4"/>
          <w:numId w:val="1"/>
        </w:numPr>
        <w:rPr/>
      </w:pPr>
      <w:bookmarkStart w:id="352" w:name="__RefHeading___Toc489921_774463916"/>
      <w:bookmarkStart w:id="353" w:name="_Toc138"/>
      <w:bookmarkEnd w:id="352"/>
      <w:r>
        <w:rPr>
          <w:rtl w:val="true"/>
        </w:rPr>
        <w:t>الموضع الثالث</w:t>
      </w:r>
      <w:r>
        <w:rPr>
          <w:rtl w:val="true"/>
        </w:rPr>
        <w:t>:</w:t>
      </w:r>
      <w:r>
        <w:rPr>
          <w:rtl w:val="true"/>
        </w:rPr>
        <w:t>فی مسقطاته</w:t>
      </w:r>
      <w:bookmarkEnd w:id="353"/>
    </w:p>
    <w:p>
      <w:pPr>
        <w:pStyle w:val="Heading6"/>
        <w:numPr>
          <w:ilvl w:val="5"/>
          <w:numId w:val="1"/>
        </w:numPr>
        <w:rPr/>
      </w:pPr>
      <w:bookmarkStart w:id="354" w:name="__RefHeading___Toc489923_774463916"/>
      <w:bookmarkStart w:id="355" w:name="_Toc139"/>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یسقط خیار الحیوان کخیار المجلس بأُمور</w:t>
      </w:r>
      <w:r>
        <w:rPr>
          <w:rFonts w:eastAsia="IRNazanin" w:cs="IRNazanin"/>
          <w:color w:val="111111"/>
          <w:sz w:val="28"/>
          <w:szCs w:val="28"/>
          <w:rtl w:val="true"/>
          <w:lang w:bidi="fa-IR"/>
        </w:rPr>
        <w:t>:</w:t>
      </w:r>
    </w:p>
    <w:p>
      <w:pPr>
        <w:pStyle w:val="Heading6"/>
        <w:numPr>
          <w:ilvl w:val="5"/>
          <w:numId w:val="1"/>
        </w:numPr>
        <w:rPr/>
      </w:pPr>
      <w:bookmarkStart w:id="356" w:name="__RefHeading___Toc489925_774463916"/>
      <w:bookmarkStart w:id="357" w:name="_Toc140"/>
      <w:bookmarkEnd w:id="356"/>
      <w:r>
        <w:rPr/>
        <w:t>1</w:t>
      </w:r>
      <w:r>
        <w:rPr>
          <w:rtl w:val="true"/>
        </w:rPr>
        <w:t>-</w:t>
      </w:r>
      <w:r>
        <w:rPr>
          <w:rtl w:val="true"/>
        </w:rPr>
        <w:t>اشتراط سقوطه فی ضمن العقد</w:t>
      </w:r>
      <w:bookmarkEnd w:id="3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 مع إسقاط خیار الحیوان، و بما أنّ الخیار من الحقوق القابلة للإسقاط یصحّ الشرط و یجب</w:t>
      </w:r>
      <w:bookmarkStart w:id="358" w:name="pg5012_32279"/>
    </w:p>
    <w:p>
      <w:pPr>
        <w:pStyle w:val="BookText"/>
        <w:rPr/>
      </w:pPr>
      <w:bookmarkEnd w:id="358"/>
      <w:r>
        <w:rPr>
          <w:rFonts w:ascii="IRNazanin" w:hAnsi="IRNazanin" w:eastAsia="IRNazanin"/>
          <w:color w:val="111111"/>
          <w:sz w:val="28"/>
          <w:sz w:val="28"/>
          <w:szCs w:val="28"/>
          <w:rtl w:val="true"/>
          <w:lang w:bidi="fa-IR"/>
        </w:rPr>
        <w:t>الوفاء به، و ما ربّما یقال من أنّه إسقاط لما لم یجب فقد عرفت جوابه فی غیر مورد، و انّه یکفی فی جواز الإسقاط وجود المقتضی للخیار و هو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یجوز إسقاط خیار الحیوان بعامّته یجوز إسقاط بعضه دون البعض الآخر حسب الأیّام و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الإسقاط هو تقلیل مدّة الخیار من أوّل الأمر و تخصیصه بالیوم الأوّل أو بالیوم الثانی فقط</w:t>
      </w:r>
      <w:r>
        <w:rPr>
          <w:rFonts w:eastAsia="IRNazanin" w:cs="IRNazanin"/>
          <w:color w:val="111111"/>
          <w:sz w:val="28"/>
          <w:szCs w:val="28"/>
          <w:rtl w:val="true"/>
          <w:lang w:bidi="fa-IR"/>
        </w:rPr>
        <w:t>.</w:t>
      </w:r>
    </w:p>
    <w:p>
      <w:pPr>
        <w:pStyle w:val="Heading6"/>
        <w:numPr>
          <w:ilvl w:val="5"/>
          <w:numId w:val="1"/>
        </w:numPr>
        <w:rPr/>
      </w:pPr>
      <w:bookmarkStart w:id="359" w:name="__RefHeading___Toc489927_774463916"/>
      <w:bookmarkStart w:id="360" w:name="_Toc141"/>
      <w:bookmarkEnd w:id="359"/>
      <w:r>
        <w:rPr/>
        <w:t>2</w:t>
      </w:r>
      <w:r>
        <w:rPr>
          <w:rtl w:val="true"/>
        </w:rPr>
        <w:t>-</w:t>
      </w:r>
      <w:r>
        <w:rPr>
          <w:rtl w:val="true"/>
        </w:rPr>
        <w:t>إسقاطه بعد العقد</w:t>
      </w:r>
      <w:bookmarkEnd w:id="360"/>
    </w:p>
    <w:p>
      <w:pPr>
        <w:pStyle w:val="BookText"/>
        <w:rPr/>
      </w:pPr>
      <w:r>
        <w:rPr>
          <w:rFonts w:ascii="IRNazanin" w:hAnsi="IRNazanin" w:eastAsia="IRNazanin"/>
          <w:color w:val="111111"/>
          <w:sz w:val="28"/>
          <w:sz w:val="28"/>
          <w:szCs w:val="28"/>
          <w:rtl w:val="true"/>
          <w:lang w:bidi="fa-IR"/>
        </w:rPr>
        <w:t>،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التزمت بالعقد</w:t>
      </w:r>
      <w:r>
        <w:rPr>
          <w:rFonts w:eastAsia="IRNazanin" w:cs="IRNazanin"/>
          <w:color w:val="111111"/>
          <w:sz w:val="28"/>
          <w:szCs w:val="28"/>
          <w:rtl w:val="true"/>
          <w:lang w:bidi="fa-IR"/>
        </w:rPr>
        <w:t>.</w:t>
      </w:r>
    </w:p>
    <w:p>
      <w:pPr>
        <w:pStyle w:val="Heading6"/>
        <w:numPr>
          <w:ilvl w:val="5"/>
          <w:numId w:val="1"/>
        </w:numPr>
        <w:rPr/>
      </w:pPr>
      <w:bookmarkStart w:id="361" w:name="__RefHeading___Toc489929_774463916"/>
      <w:bookmarkStart w:id="362" w:name="_Toc142"/>
      <w:bookmarkEnd w:id="361"/>
      <w:r>
        <w:rPr/>
        <w:t>3</w:t>
      </w:r>
      <w:r>
        <w:rPr>
          <w:rtl w:val="true"/>
        </w:rPr>
        <w:t>-</w:t>
      </w:r>
      <w:r>
        <w:rPr>
          <w:rtl w:val="true"/>
        </w:rPr>
        <w:t>سقوطه بکلّ فعل دالّ علی التزامه بالعقد و کراهته للفسخ و ان لم یستلزم تصرّفاً فی المبیع</w:t>
      </w:r>
      <w:bookmarkEnd w:id="362"/>
    </w:p>
    <w:p>
      <w:pPr>
        <w:pStyle w:val="BookText"/>
        <w:rPr/>
      </w:pPr>
      <w:r>
        <w:rPr>
          <w:rFonts w:ascii="IRNazanin" w:hAnsi="IRNazanin" w:eastAsia="IRNazanin"/>
          <w:color w:val="111111"/>
          <w:sz w:val="28"/>
          <w:sz w:val="28"/>
          <w:szCs w:val="28"/>
          <w:rtl w:val="true"/>
          <w:lang w:bidi="fa-IR"/>
        </w:rPr>
        <w:t>، کما لو اشتری للفرس فی أیام الخیار، سرجاً و زماماً، أو اشتری للجاریة فیها ما یناسبها من الألبسة و الأحذیة و أدوات الزینة، أو عرضها للبیع من دون أن یتصرّف فیها و لکن عُدّ العمل عرفاً، إنشاءً فعلیّاً للالتزام بالبیع و إسقاطاً للحقّ، إذ لا فرق فیه بین القول و الفعل، فالإنشاء الفعلی کالإنشاء القولی و قد ورد فی خیار الشرط ما یشهد لذلک</w:t>
      </w:r>
      <w:r>
        <w:rPr>
          <w:rFonts w:eastAsia="IRNazanin" w:cs="IRNazanin"/>
          <w:color w:val="111111"/>
          <w:sz w:val="28"/>
          <w:szCs w:val="28"/>
          <w:rtl w:val="true"/>
          <w:lang w:bidi="fa-IR"/>
        </w:rPr>
        <w:t xml:space="preserve">. </w:t>
      </w:r>
      <w:r>
        <w:rPr>
          <w:rStyle w:val="FootnoteAnchor"/>
          <w:rtl w:val="true"/>
        </w:rPr>
        <w:footnoteReference w:id="130"/>
      </w:r>
    </w:p>
    <w:p>
      <w:pPr>
        <w:pStyle w:val="Heading6"/>
        <w:numPr>
          <w:ilvl w:val="5"/>
          <w:numId w:val="1"/>
        </w:numPr>
        <w:rPr/>
      </w:pPr>
      <w:bookmarkStart w:id="363" w:name="__RefHeading___Toc489931_774463916"/>
      <w:bookmarkStart w:id="364" w:name="_Toc143"/>
      <w:bookmarkEnd w:id="363"/>
      <w:r>
        <w:rPr/>
        <w:t>4</w:t>
      </w:r>
      <w:r>
        <w:rPr>
          <w:rtl w:val="true"/>
        </w:rPr>
        <w:t>-</w:t>
      </w:r>
      <w:r>
        <w:rPr>
          <w:rtl w:val="true"/>
        </w:rPr>
        <w:t>التصرّف و کونه مسقطاً فی الجملة ممّا لا کلام فیه</w:t>
      </w:r>
      <w:bookmarkEnd w:id="364"/>
    </w:p>
    <w:p>
      <w:pPr>
        <w:pStyle w:val="Heading6"/>
        <w:numPr>
          <w:ilvl w:val="5"/>
          <w:numId w:val="1"/>
        </w:numPr>
        <w:rPr/>
      </w:pPr>
      <w:bookmarkStart w:id="365" w:name="__RefHeading___Toc489933_774463916"/>
      <w:bookmarkStart w:id="366" w:name="_Toc144"/>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 xml:space="preserve">، إنّما الکلام فی خصوصیاته، فقد اضطربت کلماتهم کاضطراب النصوص فی نظرهم، و قد أنهی السید الطباطبائی الأقوال فی المسألة إلی سبعة </w:t>
      </w:r>
      <w:r>
        <w:rPr>
          <w:rStyle w:val="FootnoteAnchor"/>
          <w:rtl w:val="true"/>
        </w:rPr>
        <w:footnoteReference w:id="131"/>
      </w:r>
      <w:r>
        <w:rPr>
          <w:rFonts w:ascii="IRNazanin" w:hAnsi="IRNazanin" w:eastAsia="IRNazanin"/>
          <w:color w:val="111111"/>
          <w:sz w:val="28"/>
          <w:sz w:val="28"/>
          <w:szCs w:val="28"/>
          <w:rtl w:val="true"/>
          <w:lang w:bidi="fa-IR"/>
        </w:rPr>
        <w:t>، و المهمّ هو القولان التالیان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التصرّف و إن لم یکن مغیّراً للعین 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المغیّر للعین مسقط</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یتعیّن أحد القولین إلاّ بدراسة الروایات، و هی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 مطلق التصرّف و إن لم یکن مغیّراً للعین مسقط للعین، صحیحة علی بن رئاب،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اشتری جاریة لمن الخیار؟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لمن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قبّلها المشتری أو لامس؟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قبّل أو لامس أو نظر منها إلی ما یحرم علی غیره فقد انقضی الشرط و لزمته</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 التصرّف المغیِّر للعین هو المسقط، و نقتصر علی روایتین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فی الرجل اشتری من رجل دابّة فأحدث فیها حدثاً من أخذ الحافر، أو أنعلها أو رکب ظهرها فراسخ، أ له أن یردّها فی الثلاثة الأیّام التی له فیها الخیار بعد الحدث الذی یحدث فیها أو الرکوب الذی یرکبها فراسخ؟ 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أحدث</w:t>
      </w:r>
    </w:p>
    <w:p>
      <w:pPr>
        <w:pStyle w:val="BookText"/>
        <w:rPr/>
      </w:pPr>
      <w:r>
        <w:rPr>
          <w:rFonts w:ascii="IRNazanin" w:hAnsi="IRNazanin" w:eastAsia="IRNazanin"/>
          <w:color w:val="111111"/>
          <w:sz w:val="28"/>
          <w:sz w:val="28"/>
          <w:szCs w:val="28"/>
          <w:rtl w:val="true"/>
          <w:lang w:bidi="fa-IR"/>
        </w:rPr>
        <w:t>فیها حدثاً فقد وجب الشراء إن شاء اللّه</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السائل طرح تصرّفین فی ذیل 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الذی یحدث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الرکوب الذی یرکبها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التصرّف المغیّر کما مثّل الراوی فی صدر کلامه من أخذ الحافر و إنعالها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التصرّف غیر المغیّر، و قد جعله الراوی موضوعاً مستقلاً بشهادة أنّه عطفه علی الحدث الذی یحدث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الإمام خصّ الإسقاط بالقسم الأوّل دون الثانی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أحدث فیها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رکب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أنّ التصرّف المغیّر هو المسقط لا مطلق التصرّف و إلاّ لما ترک ذکر الرکوب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الحلبی، عن أبی عبد اللّه علیه السَّلام فی رجل اشتری شاة فأمسکها ثلاثة أیّام ثمّ ردّها؟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فی تلک الثلاثة الأیّام یشرب لبنها ردّ معها ثلاثة أمداد، و إن لم یکن لها لبن فلیس علیه شیء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مطلق التصرّف مسقطاً لسقط الخیار، لأنّ المفروض انّ المشتری حلبها و شرب لبنها، فإذا لم یکن مثل ذلک مسقطاً بشهادة تجویز الردّ فسقی الدابة و تعلیفها أو استخدام الأمة لبعض الأُمور لا یکون مسقطاً بطریق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یقیّد ما دلّ علی أنّ مطلق التصرّف مسقط بما دلّ علی أنّ المسقط هو التصرّف المغیّر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هنا سؤال، و هو انّ الإمام عدّ لمس الأمة و تقبیلها أو النظر إلیها بما یحرم علیه قبل الشراء فی روایة علی بن رئاب من المسقطات، و من المعلوم أنّ هذه الأُمور لیست تصرّفاً مغیّراً؟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جاء فیها یختصّ بالأمة دون غیرها و فی الأمة أیضاً یختص بباب خیار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فلا یتعدّی إلی غیر الأمة فی خیار الحیوان، و لا فیها إلی غیر خیار الحیوان کخیار العیب، فلأجل ذلک جعلوا المسقط فی خیار العیب فی الأمة الوطء، و تضافرت الروایات فی کونه مسقطاً، و لو کان النظر و اللمس مسقطاً، یلزم عدم استناد السقوط فی مورد إلی الوطء لکونه مسبوقاً بهما دائماً</w:t>
      </w:r>
      <w:r>
        <w:rPr>
          <w:rFonts w:eastAsia="IRNazanin" w:cs="IRNazanin"/>
          <w:color w:val="111111"/>
          <w:sz w:val="28"/>
          <w:szCs w:val="28"/>
          <w:rtl w:val="true"/>
          <w:lang w:bidi="fa-IR"/>
        </w:rPr>
        <w:t>.</w:t>
      </w:r>
      <w:bookmarkStart w:id="367" w:name="pg5012_32282"/>
    </w:p>
    <w:p>
      <w:pPr>
        <w:pStyle w:val="Heading6"/>
        <w:numPr>
          <w:ilvl w:val="5"/>
          <w:numId w:val="1"/>
        </w:numPr>
        <w:rPr/>
      </w:pPr>
      <w:bookmarkStart w:id="368" w:name="__RefHeading___Toc489935_774463916"/>
      <w:bookmarkStart w:id="369" w:name="_Toc145"/>
      <w:bookmarkEnd w:id="367"/>
      <w:bookmarkEnd w:id="368"/>
      <w:r>
        <w:rPr>
          <w:rtl w:val="true"/>
        </w:rPr>
        <w:t>عمومیة الحکم للجاهل و العالم</w:t>
      </w:r>
      <w:bookmarkEnd w:id="369"/>
    </w:p>
    <w:p>
      <w:pPr>
        <w:pStyle w:val="BookText"/>
        <w:rPr/>
      </w:pPr>
      <w:r>
        <w:rPr>
          <w:rFonts w:ascii="IRNazanin" w:hAnsi="IRNazanin" w:eastAsia="IRNazanin"/>
          <w:color w:val="111111"/>
          <w:sz w:val="28"/>
          <w:sz w:val="28"/>
          <w:szCs w:val="28"/>
          <w:rtl w:val="true"/>
          <w:lang w:bidi="fa-IR"/>
        </w:rPr>
        <w:t>ثمّ إنّه إذا کان التصرّف المغیّر مسقطاً، فهل هو مسقط مطلقاً، سواء کان المتصرّف عالماً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الفرس مثلاً هو المبیع الذی اشتراه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جاهلاً به و تصوّر أنّه هو ماله الذی تملَّکه قبل شهور، و سواء أ کان عالماً بالحکم و أنّه ذو خیار أو أنّ خیاره یسقط بالتصرّف أم لا؟ أو أنّ المسقط هو التصرّف الصادر من الملتفت إلی الموضوع و الحکم، فلا یسقط إذا کان جاهلاً بالموضوع أو الحکم؟ ظاهر الروایات هو الأوّل، و إنّ التصرّف و إحداث الحدث کاف فی سقوط الخیار مطلقاً، و لو خصّصناه بالملتفت، یلزم حمل المطلقات علی المواضع القلیلة أو النادرة، فإنّ الجهل بالأحکام سائد علی الناس خصوصاً الجهل بخصوصیات المسقط</w:t>
      </w:r>
      <w:r>
        <w:rPr>
          <w:rFonts w:eastAsia="IRNazanin" w:cs="IRNazanin"/>
          <w:color w:val="111111"/>
          <w:sz w:val="28"/>
          <w:szCs w:val="28"/>
          <w:rtl w:val="true"/>
          <w:lang w:bidi="fa-IR"/>
        </w:rPr>
        <w:t>.</w:t>
      </w:r>
    </w:p>
    <w:p>
      <w:pPr>
        <w:pStyle w:val="Heading4"/>
        <w:numPr>
          <w:ilvl w:val="3"/>
          <w:numId w:val="1"/>
        </w:numPr>
        <w:rPr/>
      </w:pPr>
      <w:bookmarkStart w:id="370" w:name="__RefHeading___Toc489937_774463916"/>
      <w:bookmarkStart w:id="371" w:name="_Toc146"/>
      <w:bookmarkEnd w:id="370"/>
      <w:r>
        <w:rPr>
          <w:rtl w:val="true"/>
        </w:rPr>
        <w:t>التحقیق</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دخول اللیلتین المتوسطتین فی الثلاثة الأیّام، فهل دخولهما تبعیٌّ لحفظ الاستمرار، أو دخولهما حقیقی إذا أُرید من الأیّام و لو مجازاً الأیّام و لیالیها؟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الاستعمالات المختلفة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المتاجر، قسم الخیارات،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المختار فی أحکام الخیار، ص </w:t>
      </w:r>
      <w:r>
        <w:rPr>
          <w:rFonts w:eastAsia="IRNazanin" w:cs="IRNazanin"/>
          <w:color w:val="111111"/>
          <w:sz w:val="28"/>
          <w:szCs w:val="28"/>
          <w:lang w:bidi="fa-IR"/>
        </w:rPr>
        <w:t>119</w:t>
      </w:r>
      <w:r>
        <w:rPr>
          <w:rFonts w:eastAsia="IRNazanin" w:cs="IRNazanin"/>
          <w:color w:val="111111"/>
          <w:sz w:val="28"/>
          <w:szCs w:val="28"/>
          <w:rtl w:val="true"/>
          <w:lang w:bidi="fa-IR"/>
        </w:rPr>
        <w:t>.</w:t>
      </w:r>
      <w:bookmarkStart w:id="372" w:name="pg5012_32283"/>
    </w:p>
    <w:p>
      <w:pPr>
        <w:pStyle w:val="Heading3"/>
        <w:numPr>
          <w:ilvl w:val="2"/>
          <w:numId w:val="1"/>
        </w:numPr>
        <w:rPr/>
      </w:pPr>
      <w:bookmarkStart w:id="373" w:name="__RefHeading___Toc489939_774463916"/>
      <w:bookmarkStart w:id="374" w:name="_Toc147"/>
      <w:bookmarkEnd w:id="372"/>
      <w:bookmarkEnd w:id="373"/>
      <w:r>
        <w:rPr>
          <w:rtl w:val="true"/>
        </w:rPr>
        <w:t>الفصل الثالث</w:t>
      </w:r>
      <w:bookmarkEnd w:id="374"/>
    </w:p>
    <w:p>
      <w:pPr>
        <w:pStyle w:val="Heading4"/>
        <w:numPr>
          <w:ilvl w:val="3"/>
          <w:numId w:val="1"/>
        </w:numPr>
        <w:rPr/>
      </w:pPr>
      <w:bookmarkStart w:id="375" w:name="__RefHeading___Toc489941_774463916"/>
      <w:bookmarkStart w:id="376" w:name="_Toc148"/>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خیار التأخیر</w:t>
      </w:r>
    </w:p>
    <w:p>
      <w:pPr>
        <w:pStyle w:val="BookText"/>
        <w:rPr/>
      </w:pPr>
      <w:r>
        <w:rPr>
          <w:rFonts w:ascii="IRNazanin" w:hAnsi="IRNazanin" w:eastAsia="IRNazanin"/>
          <w:color w:val="111111"/>
          <w:sz w:val="28"/>
          <w:sz w:val="28"/>
          <w:szCs w:val="28"/>
          <w:rtl w:val="true"/>
          <w:lang w:bidi="fa-IR"/>
        </w:rPr>
        <w:t>خیار التأخیر ممّا أطبق فقهاء أهل السنّة علی عدمه، کما أطبق أصحابنا علی ثبوته، و أخبارهم به متضافرة، و مورده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ابتاع شیئاً معیّناً بثمن معیّن و لم یَقبضه و لا قبّض ثمنه و فارقه البائع، فالمبتاع أحقّ به ما بینه و بین ثلاثة أیّام، فإن مضت و لم یُحضر الثمن، کان البائع بالخیار بین فسخ البیع و بین مطالبته بالثمن</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عرّفه المحقّق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و لم یَقبض الثمن، و لا سلّم المبیع، و لا اشترط تأخیر الثمن، فالبیع لازم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المشتری بالثمن، و إلاّ کان البائع أولی بالمبیع</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وفقاً لما ذکر فهو مشروط بثلاثة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تسلیم المبیع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التأجیل فی الثمن و المثمن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سیوافیک أنّ هنا شرطاً رابعاً و هو کون المبیع شخصیّاً لا کلیّاً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علیه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أوضحها الروایات المتضافرة المغنیة عن دراسة رجالها، و هی بین صحیحة و غیر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یشتری من الرجل المتاعَ، ثمّ یدعه عنده،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آتیک بثمنه؟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فیما بینه و بین ثلاثة أیّام، و إلاّ فلا بیع له</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محملاً فأعطیت بعض ثمنه و ترکته عند صاحبه، ثمّ احْتُبِسْتُ أیّاماً، ثمّ جئت إلی بائع المحمل لأخذه،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بعته، فضحکت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أدعک أو أقاضیک،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 بأبی بکر بن عیاش؟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فأتیته فقصصنا علیه قصّتنا، 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من ترید أن أقضی بینکما، بقول صاحبک أو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صاحبی،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فجاء بالثمن ما بینه و بین ثلاثة أیّام و إلاّ فلا بیع له</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الحسن علیه السَّلام عن الرجل یبیع البیع و لا یُقبضه صاحبَه و لا یَقبض الثمن؟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الأجل بینهما ثلاثة أیّام، فإن قبض بیعه و إلاّ فلا بیع بینهما</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إسحاق بن عمّار، عن العبد الصالح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بیعاً فمضت ثلاثة أیّام و لم یجئ فلا بیع له</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الأصحاب بعد ما اتفقوا علی عدم اللزوم اختلفوا فی صحّة المعاملة و بطلانها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و 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إلی القول ببطلان البیع بعد الثلاثة، و حکاه العلاّمة عن ابن الجنید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به من المتأخرین المحدّث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 مال إلیه السید الطباطبائی فی تعلیقته </w:t>
      </w:r>
      <w:r>
        <w:rPr>
          <w:rStyle w:val="FootnoteAnchor"/>
          <w:rtl w:val="true"/>
        </w:rPr>
        <w:footnoteReference w:id="145"/>
      </w:r>
      <w:r>
        <w:rPr>
          <w:rFonts w:ascii="IRNazanin" w:hAnsi="IRNazanin" w:eastAsia="IRNazanin"/>
          <w:color w:val="111111"/>
          <w:sz w:val="28"/>
          <w:sz w:val="28"/>
          <w:szCs w:val="28"/>
          <w:rtl w:val="true"/>
          <w:lang w:bidi="fa-IR"/>
        </w:rPr>
        <w:t>علی المتاجر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نصّ به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أنّ العقد صحیح، و یکون للبائع الخیار إن شاء فسخ البیع و إن شاء طالب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مدرک القولین هو الروایات السابقة،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محمول علی نفی الصحة أو علی نفی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یرجَّح القولُ الأوّل بأنّه إذا تعذّرت الحقیقة لوجود البیع فأقرب المجازات و هو نفی الصحّة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یرجّح القول الثانی بأنّ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ظاهرة فی نفی الحقیقة عند الإمکان ثمّ نفی الصحّة عند عدم إمکان نفی الحقیقة، إلاّ أنّ هناک قرائن تدلّ علی أنّ المراد نفی اللزوم، و إلیک بعض هذه القرائن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الروایات الماضیة تشتمل علی قضیة 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فیما بینه و بین ثلاثة أیّام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فجاء بالثمن ما بینه و بین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بیعه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قضایا شرطیة حذف جزاؤها، و أقیم مکانه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 بیع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فی الکتاب و السنّة نظائر کثیرة حیث یحذف الجزاء و یقوم مقامه شیء آخر، نظیر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 الجزاء محذوف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فإن سرق فلا عجب و لا غرو، فقد سرق أخوه أیضاً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یجب علینا تعیین الجزاء المحذوف فهل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التقابل بین الجزاءین هو الأوّل، لأنّ الجزاء المقدّر فی الشرطیة الأُولی،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فیما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فیناسب أن یکون الجزاء فی الشرطیة الثانیة أی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ذلک الجزاء بصورة السالبة، أی لا یجب الوفاء 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التقابل بین وجوب الوفاء و بطلان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الهدف من السؤال، هو تعیین تکلیف البائع حیث إنّه کان فی السابق ملزماً بالوفاء بالعقد و إقباض، المبیع فأراد أن یقف علی أنّه هل هو ملزم به مثل السابق أو لا؟ فوافاه الجواب بأنّه لا بیع، فیکون المراد، هو نفی اللزوم، فأشبه بالبناء المتزلزل الذی یصحّ أن یوصف بأنّه لا بناء، کما یصحّ أن یوصف المنهدم أیضاً بأنّه لا 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فی المقام امتنانی، و مقتضاه صحّته بلا لزوم لا بطلانه، إذ ربّما یتعلّق الغرض ببقاء العقد و استمراره بحیث یکون فی بطلانه ضرر علیه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اشتری صفقة و ذهب لیجیء</w:t>
      </w:r>
      <w:bookmarkStart w:id="377" w:name="pg5012_32287"/>
    </w:p>
    <w:p>
      <w:pPr>
        <w:pStyle w:val="BookText"/>
        <w:rPr/>
      </w:pPr>
      <w:bookmarkEnd w:id="377"/>
      <w:r>
        <w:rPr>
          <w:rFonts w:ascii="IRNazanin" w:hAnsi="IRNazanin" w:eastAsia="IRNazanin"/>
          <w:color w:val="111111"/>
          <w:sz w:val="28"/>
          <w:sz w:val="28"/>
          <w:szCs w:val="28"/>
          <w:rtl w:val="true"/>
          <w:lang w:bidi="fa-IR"/>
        </w:rPr>
        <w:t>بالثمن فمضت ثلاثة أیّام و لم یأت به، فلا بیع إذا جاء یطلب إلاّ أن یشاء البائع</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یؤیّده أیضاً ما فی روایة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اشتری جاریة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بالثمن؟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فیما بینه و بین شهر و إلاّ فلا بیع له</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حیث تدلّ علی صحّة المعاملة و بقائها إلی مضی شهر،بناء علی أنّ الروایة غیر مختصّة بموردها و أنّ الإجابة مستحبّة إلی شهر و ذلک جمعاً بین الروایات و القول ببقائها إلی شهر لا یجتمع مع البطلان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المفاد، فالمحکَّم عند الشیخ هو استصحاب الآثار المترتّبة علی البیع</w:t>
      </w:r>
      <w:r>
        <w:rPr>
          <w:rFonts w:eastAsia="IRNazanin" w:cs="IRNazanin"/>
          <w:color w:val="111111"/>
          <w:sz w:val="28"/>
          <w:szCs w:val="28"/>
          <w:rtl w:val="true"/>
          <w:lang w:bidi="fa-IR"/>
        </w:rPr>
        <w:t>.</w:t>
      </w:r>
    </w:p>
    <w:p>
      <w:pPr>
        <w:pStyle w:val="Heading4"/>
        <w:numPr>
          <w:ilvl w:val="3"/>
          <w:numId w:val="1"/>
        </w:numPr>
        <w:rPr/>
      </w:pPr>
      <w:bookmarkStart w:id="378" w:name="__RefHeading___Toc489943_774463916"/>
      <w:bookmarkStart w:id="379" w:name="_Toc149"/>
      <w:bookmarkEnd w:id="378"/>
      <w:r>
        <w:rPr>
          <w:rtl w:val="true"/>
        </w:rPr>
        <w:t>شروط الخیار</w:t>
      </w:r>
      <w:bookmarkEnd w:id="379"/>
    </w:p>
    <w:p>
      <w:pPr>
        <w:pStyle w:val="Heading5"/>
        <w:numPr>
          <w:ilvl w:val="4"/>
          <w:numId w:val="1"/>
        </w:numPr>
        <w:rPr/>
      </w:pPr>
      <w:bookmarkStart w:id="380" w:name="__RefHeading___Toc489945_774463916"/>
      <w:bookmarkStart w:id="381" w:name="_Toc150"/>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یعتبر فی شروط الخیار الأُمور الأربعة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قبض المبیع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قبض مجموع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تأخیر تسلیم أحد العوضین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المبیع عیناً أو شبهها کصاع من 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دراسة هذه الشروط</w:t>
      </w:r>
      <w:r>
        <w:rPr>
          <w:rFonts w:eastAsia="IRNazanin" w:cs="IRNazanin"/>
          <w:color w:val="111111"/>
          <w:sz w:val="28"/>
          <w:szCs w:val="28"/>
          <w:rtl w:val="true"/>
          <w:lang w:bidi="fa-IR"/>
        </w:rPr>
        <w:t>:</w:t>
      </w:r>
    </w:p>
    <w:p>
      <w:pPr>
        <w:pStyle w:val="Heading5"/>
        <w:numPr>
          <w:ilvl w:val="4"/>
          <w:numId w:val="1"/>
        </w:numPr>
        <w:rPr/>
      </w:pPr>
      <w:bookmarkStart w:id="382" w:name="__RefHeading___Toc489947_774463916"/>
      <w:bookmarkStart w:id="383" w:name="_Toc151"/>
      <w:bookmarkEnd w:id="382"/>
      <w:r>
        <w:rPr>
          <w:rtl w:val="true"/>
        </w:rPr>
        <w:t>الأوّل</w:t>
      </w:r>
      <w:r>
        <w:rPr>
          <w:rtl w:val="true"/>
        </w:rPr>
        <w:t>:</w:t>
      </w:r>
      <w:r>
        <w:rPr>
          <w:rtl w:val="true"/>
        </w:rPr>
        <w:t>عدم قبض المبیع</w:t>
      </w:r>
      <w:bookmarkEnd w:id="38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یعتبر فی ثبوت خیار التأخیر عدم قبض المبیع، و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bookmarkStart w:id="384" w:name="pg5012_32288"/>
    </w:p>
    <w:p>
      <w:pPr>
        <w:pStyle w:val="BookText"/>
        <w:rPr/>
      </w:pPr>
      <w:bookmarkEnd w:id="38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اتّفاق الأصحاب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ما فی صحیحة علی بن یقطین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بیعه و إلاّ 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المبیع بقرینة صدر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یبیع البیع و لا یُقبضه صاحبه و لا یَقبض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بالتخفیف أو بالتشدید، فعلی الأوّل یتعدّی إلی مفعول واحد، و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صاحبُ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و علی الثانی یتعدّی إلی مفعولین و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البائعُ صاحبَه المبیعَ، و علی کلا التقدیرین یدلّ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بیعاً فمضت ثلاثة أیّام و لم یجئ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دالّ علی شرطیة عدم قبض المبیع، لأنّ المقصود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یجئ لیقبض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شرطیة عدم القبض کالروایة السابقة</w:t>
      </w:r>
      <w:r>
        <w:rPr>
          <w:rFonts w:eastAsia="IRNazanin" w:cs="IRNazanin"/>
          <w:color w:val="111111"/>
          <w:sz w:val="28"/>
          <w:szCs w:val="28"/>
          <w:rtl w:val="true"/>
          <w:lang w:bidi="fa-IR"/>
        </w:rPr>
        <w:t>.</w:t>
      </w:r>
    </w:p>
    <w:p>
      <w:pPr>
        <w:pStyle w:val="Heading5"/>
        <w:numPr>
          <w:ilvl w:val="4"/>
          <w:numId w:val="1"/>
        </w:numPr>
        <w:rPr/>
      </w:pPr>
      <w:bookmarkStart w:id="385" w:name="__RefHeading___Toc489949_774463916"/>
      <w:bookmarkStart w:id="386" w:name="_Toc152"/>
      <w:bookmarkEnd w:id="385"/>
      <w:r>
        <w:rPr>
          <w:rtl w:val="true"/>
        </w:rPr>
        <w:t>الثانی</w:t>
      </w:r>
      <w:r>
        <w:rPr>
          <w:rtl w:val="true"/>
        </w:rPr>
        <w:t>:</w:t>
      </w:r>
      <w:r>
        <w:rPr>
          <w:rtl w:val="true"/>
        </w:rPr>
        <w:t>عدم قبض الثمن</w:t>
      </w:r>
      <w:bookmarkEnd w:id="386"/>
    </w:p>
    <w:p>
      <w:pPr>
        <w:pStyle w:val="BookText"/>
        <w:rPr/>
      </w:pPr>
      <w:r>
        <w:rPr>
          <w:rFonts w:ascii="IRNazanin" w:hAnsi="IRNazanin" w:eastAsia="IRNazanin"/>
          <w:color w:val="111111"/>
          <w:sz w:val="28"/>
          <w:sz w:val="28"/>
          <w:szCs w:val="28"/>
          <w:rtl w:val="true"/>
          <w:lang w:bidi="fa-IR"/>
        </w:rPr>
        <w:t>اتّفقت کلمتهم علی هذا الشرط، و هو ظاهر الأخبار و قد تکرّرت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بینه و بین ثلاثة أیّام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عدم دفع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بعضهم جعل الموضوع عدم المجیء بالثمن، سواء أ قبض المثمن أم لا، فهو شرط متّفق علیه، و قبض بعض الثمن،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کونه ثمناً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قبضه بلا إذن فهو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تعیین ما فی الذمّة فی فرد، من صلاحیات المشتری لا البائع، اللّهمّ إلاّ إذا کان ممتنعاً، فیتعیّن بتعیین الفقیه</w:t>
      </w:r>
      <w:r>
        <w:rPr>
          <w:rFonts w:eastAsia="IRNazanin" w:cs="IRNazanin"/>
          <w:color w:val="111111"/>
          <w:sz w:val="28"/>
          <w:szCs w:val="28"/>
          <w:rtl w:val="true"/>
          <w:lang w:bidi="fa-IR"/>
        </w:rPr>
        <w:t>.</w:t>
      </w:r>
      <w:bookmarkStart w:id="387" w:name="pg5012_32289"/>
    </w:p>
    <w:p>
      <w:pPr>
        <w:pStyle w:val="BookText"/>
        <w:rPr/>
      </w:pPr>
      <w:bookmarkEnd w:id="387"/>
      <w:r>
        <w:rPr>
          <w:rFonts w:ascii="IRNazanin" w:hAnsi="IRNazanin" w:eastAsia="IRNazanin"/>
          <w:color w:val="111111"/>
          <w:sz w:val="28"/>
          <w:sz w:val="28"/>
          <w:szCs w:val="28"/>
          <w:rtl w:val="true"/>
          <w:lang w:bidi="fa-IR"/>
        </w:rPr>
        <w:t>و بالجملة إنّ ولایة المشتری فی تعیین الثمن الکلّی فی فرد بعدُ باقیة، فلا یتعیّن بدون إذنه</w:t>
      </w:r>
      <w:r>
        <w:rPr>
          <w:rFonts w:eastAsia="IRNazanin" w:cs="IRNazanin"/>
          <w:color w:val="111111"/>
          <w:sz w:val="28"/>
          <w:szCs w:val="28"/>
          <w:rtl w:val="true"/>
          <w:lang w:bidi="fa-IR"/>
        </w:rPr>
        <w:t>.</w:t>
      </w:r>
    </w:p>
    <w:p>
      <w:pPr>
        <w:pStyle w:val="Heading5"/>
        <w:numPr>
          <w:ilvl w:val="4"/>
          <w:numId w:val="1"/>
        </w:numPr>
        <w:rPr/>
      </w:pPr>
      <w:bookmarkStart w:id="388" w:name="__RefHeading___Toc489951_774463916"/>
      <w:bookmarkStart w:id="389" w:name="_Toc153"/>
      <w:bookmarkEnd w:id="388"/>
      <w:r>
        <w:rPr>
          <w:rtl w:val="true"/>
        </w:rPr>
        <w:t>الثالث</w:t>
      </w:r>
      <w:r>
        <w:rPr>
          <w:rtl w:val="true"/>
        </w:rPr>
        <w:t>:</w:t>
      </w:r>
      <w:r>
        <w:rPr>
          <w:rtl w:val="true"/>
        </w:rPr>
        <w:t>تأخیر الثمن ثلاثة أیّام</w:t>
      </w:r>
      <w:bookmarkEnd w:id="389"/>
    </w:p>
    <w:p>
      <w:pPr>
        <w:pStyle w:val="BookText"/>
        <w:rPr/>
      </w:pPr>
      <w:r>
        <w:rPr>
          <w:rFonts w:ascii="IRNazanin" w:hAnsi="IRNazanin" w:eastAsia="IRNazanin"/>
          <w:color w:val="111111"/>
          <w:sz w:val="28"/>
          <w:sz w:val="28"/>
          <w:szCs w:val="28"/>
          <w:rtl w:val="true"/>
          <w:lang w:bidi="fa-IR"/>
        </w:rPr>
        <w:t>المتبادر من الروایات أنّ التحدید بثلاثة، تحدید شرعی و إمهال مولوی من جانب الشارع للمشتری، و من المعلوم أنّ الإمهال إنّما هو فی مورد لم یکن هناک مجوّز للتأخیر کاشتراطه فی متن العقد</w:t>
      </w:r>
      <w:r>
        <w:rPr>
          <w:rFonts w:eastAsia="IRNazanin" w:cs="IRNazanin"/>
          <w:color w:val="111111"/>
          <w:sz w:val="28"/>
          <w:szCs w:val="28"/>
          <w:rtl w:val="true"/>
          <w:lang w:bidi="fa-IR"/>
        </w:rPr>
        <w:t>.</w:t>
      </w:r>
    </w:p>
    <w:p>
      <w:pPr>
        <w:pStyle w:val="Heading5"/>
        <w:numPr>
          <w:ilvl w:val="4"/>
          <w:numId w:val="1"/>
        </w:numPr>
        <w:rPr/>
      </w:pPr>
      <w:bookmarkStart w:id="390" w:name="__RefHeading___Toc489953_774463916"/>
      <w:bookmarkStart w:id="391" w:name="_Toc154"/>
      <w:bookmarkEnd w:id="390"/>
      <w:r>
        <w:rPr>
          <w:rtl w:val="true"/>
        </w:rPr>
        <w:t>الرابع</w:t>
      </w:r>
      <w:r>
        <w:rPr>
          <w:rtl w:val="true"/>
        </w:rPr>
        <w:t>:</w:t>
      </w:r>
      <w:r>
        <w:rPr>
          <w:rtl w:val="true"/>
        </w:rPr>
        <w:t>أن یکون المبیع عیناً أو شبهها کصاع من صبرة</w:t>
      </w:r>
      <w:bookmarkEnd w:id="391"/>
    </w:p>
    <w:p>
      <w:pPr>
        <w:pStyle w:val="BookText"/>
        <w:rPr/>
      </w:pPr>
      <w:r>
        <w:rPr>
          <w:rFonts w:ascii="IRNazanin" w:hAnsi="IRNazanin" w:eastAsia="IRNazanin"/>
          <w:color w:val="111111"/>
          <w:sz w:val="28"/>
          <w:sz w:val="28"/>
          <w:szCs w:val="28"/>
          <w:rtl w:val="true"/>
          <w:lang w:bidi="fa-IR"/>
        </w:rPr>
        <w:t xml:space="preserve">و یمکن استظهاره مضافاً إلی وروده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کتب الأصحاب، أنّه ورد فی النصوص الجمل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من الرجل المتاع ثمّ یدعه عنده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المتاع أو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ظاهرة فی الشخصی، و لا یعمّ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طائفة ثانیة یستظهر منها العموم، أعنی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عیّاش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علی بن یقطین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إسحاق بن عمّار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إنّه لا یستفاد من الطائفة الأُولی الاختصاص بالشخص، کما لا یستفاد من الثانیة العموم لعدم کونها فی مقام البیان من هذه الجهة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هذا الخیار لما کان علی خلاف القاعدة، فإنّ الجواز بعد اللزوم ثبت تعبّداً فیقتصر علی المتیقّن من الموارد، و هو المبیع الشخصی، مضافاً إلی المناسبة</w:t>
      </w:r>
      <w:bookmarkStart w:id="392" w:name="pg5012_32290"/>
    </w:p>
    <w:p>
      <w:pPr>
        <w:pStyle w:val="BookText"/>
        <w:rPr/>
      </w:pPr>
      <w:bookmarkEnd w:id="392"/>
      <w:r>
        <w:rPr>
          <w:rFonts w:ascii="IRNazanin" w:hAnsi="IRNazanin" w:eastAsia="IRNazanin"/>
          <w:color w:val="111111"/>
          <w:sz w:val="28"/>
          <w:sz w:val="28"/>
          <w:szCs w:val="28"/>
          <w:rtl w:val="true"/>
          <w:lang w:bidi="fa-IR"/>
        </w:rPr>
        <w:t>المغروسة فی الأذهان من أنّ هذا الخیار لأجل ذبّ الضرر عن جانب البائع، و هو موجود فی الشخصی دون الکلّی، لا أقول إنّ الحکم دائر مدار الضرر، و لکن یمکن أن یکون قرینة علی الانصراف</w:t>
      </w:r>
      <w:r>
        <w:rPr>
          <w:rFonts w:eastAsia="IRNazanin" w:cs="IRNazanin"/>
          <w:color w:val="111111"/>
          <w:sz w:val="28"/>
          <w:szCs w:val="28"/>
          <w:rtl w:val="true"/>
          <w:lang w:bidi="fa-IR"/>
        </w:rPr>
        <w:t>.</w:t>
      </w:r>
    </w:p>
    <w:p>
      <w:pPr>
        <w:pStyle w:val="Heading4"/>
        <w:numPr>
          <w:ilvl w:val="3"/>
          <w:numId w:val="1"/>
        </w:numPr>
        <w:rPr/>
      </w:pPr>
      <w:bookmarkStart w:id="393" w:name="__RefHeading___Toc489955_774463916"/>
      <w:bookmarkStart w:id="394" w:name="_Toc155"/>
      <w:bookmarkEnd w:id="393"/>
      <w:r>
        <w:rPr>
          <w:rtl w:val="true"/>
        </w:rPr>
        <w:t>مسقطات خیار التأخیر</w:t>
      </w:r>
      <w:bookmarkEnd w:id="394"/>
    </w:p>
    <w:p>
      <w:pPr>
        <w:pStyle w:val="BookText"/>
        <w:rPr/>
      </w:pPr>
      <w:r>
        <w:rPr>
          <w:rFonts w:ascii="IRNazanin" w:hAnsi="IRNazanin" w:eastAsia="IRNazanin"/>
          <w:color w:val="111111"/>
          <w:sz w:val="28"/>
          <w:sz w:val="28"/>
          <w:szCs w:val="28"/>
          <w:rtl w:val="true"/>
          <w:lang w:bidi="fa-IR"/>
        </w:rPr>
        <w:t>یسقط هذا الخیار بأُمور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إسقاطه بعد الثلاثة قولاً و فعلاً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إسقاطه فی الثلاثة قولاً و فعلاً، و لیس الإسقاط فی هذا القسم من قبیل إسقاط ما لم یجب، لما عرفت من کفایة وجود المقتضی و هو العقد فیصح إسقاطه کسائر الخیارات کالمجلس و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سقوطه فی متن العقد، و وجه الصحّة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سقوطه ببذل المشتری الثمن بعد الثلاثة، فالأقوی عدم سقوطه لظهور الروایات فی أنّ التأخیر تمام الثلاثة علّة تامّة للخیار، و البذل بعده لا تأثیر له فی إزالة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بقاء الخیار و عدمه، فإطلاق الروایات الدال علی بقاء الخیار مطلقاً، سواء أ بذل بعد الثلاثة أم لا، کاف فی رفع الشکّ من دون حاجة إلی استصحاب بقاء الخیار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أخذ البائع الثمن بعد الثلاثة من المشتری، فلو نوی عند الأخذ الالتزامَ بالبیع فالخیار یسقط، و إلاّ فلا، هذا حسب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الإثبات، فالظاهر انّه یحکم علیه بالإسقاط إذا کان عالماً بالموضوع و الحکم، فلا یقبل منه تفسیر الأخذ بغیر هذا الوجه</w:t>
      </w:r>
      <w:r>
        <w:rPr>
          <w:rFonts w:eastAsia="IRNazanin" w:cs="IRNazanin"/>
          <w:color w:val="111111"/>
          <w:sz w:val="28"/>
          <w:szCs w:val="28"/>
          <w:rtl w:val="true"/>
          <w:lang w:bidi="fa-IR"/>
        </w:rPr>
        <w:t>.</w:t>
      </w:r>
      <w:bookmarkStart w:id="395" w:name="pg5012_32291"/>
    </w:p>
    <w:p>
      <w:pPr>
        <w:pStyle w:val="BookText"/>
        <w:rPr/>
      </w:pPr>
      <w:bookmarkEnd w:id="395"/>
      <w:r>
        <w:rPr>
          <w:rFonts w:ascii="IRNazanin" w:hAnsi="IRNazanin" w:eastAsia="IRNazanin"/>
          <w:color w:val="111111"/>
          <w:sz w:val="28"/>
          <w:sz w:val="28"/>
          <w:szCs w:val="28"/>
          <w:rtl w:val="true"/>
          <w:lang w:bidi="fa-IR"/>
        </w:rPr>
        <w:t>و مثله مطالبة الثمن بعد الثلاثة فالظاهر أنّه لا یدلّ علی الإسقاط، إذ من المحتمل أن یکون لأجل استکشاف حال المشتری و انّه هل هو مستعد لدفع الثمن فیمضی العقد، أو لا، فیفسخ، فلو ادّعی ذلک 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خیار التأخیر غیر فوری لإطلاق الروایات</w:t>
      </w:r>
      <w:r>
        <w:rPr>
          <w:rFonts w:eastAsia="IRNazanin" w:cs="IRNazanin"/>
          <w:color w:val="111111"/>
          <w:sz w:val="28"/>
          <w:szCs w:val="28"/>
          <w:rtl w:val="true"/>
          <w:lang w:bidi="fa-IR"/>
        </w:rPr>
        <w:t>.</w:t>
      </w:r>
    </w:p>
    <w:p>
      <w:pPr>
        <w:pStyle w:val="Heading4"/>
        <w:numPr>
          <w:ilvl w:val="3"/>
          <w:numId w:val="1"/>
        </w:numPr>
        <w:rPr/>
      </w:pPr>
      <w:bookmarkStart w:id="396" w:name="__RefHeading___Toc489957_774463916"/>
      <w:bookmarkStart w:id="397" w:name="_Toc156"/>
      <w:bookmarkEnd w:id="396"/>
      <w:r>
        <w:rPr>
          <w:rtl w:val="true"/>
        </w:rPr>
        <w:t>لو اشتری ما یفسد من یومه</w:t>
      </w:r>
      <w:bookmarkEnd w:id="397"/>
    </w:p>
    <w:p>
      <w:pPr>
        <w:pStyle w:val="BookText"/>
        <w:rPr/>
      </w:pPr>
      <w:r>
        <w:rPr>
          <w:rFonts w:ascii="IRNazanin" w:hAnsi="IRNazanin" w:eastAsia="IRNazanin"/>
          <w:color w:val="111111"/>
          <w:sz w:val="28"/>
          <w:sz w:val="28"/>
          <w:szCs w:val="28"/>
          <w:rtl w:val="true"/>
          <w:lang w:bidi="fa-IR"/>
        </w:rPr>
        <w:t>لو اشتری ما یفسد من یومه و لم یجئ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مرسلة محمّد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الشیء الذی یفسد من یومه و یترکه حتّی یأتیه بالثمن؟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فیما بینه و بین اللیل بالثمن و إلاّ فلا بیع له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فی خبر </w:t>
      </w:r>
      <w:r>
        <w:rPr>
          <w:rStyle w:val="FootnoteAnchor"/>
          <w:rtl w:val="true"/>
        </w:rPr>
        <w:footnoteReference w:id="154"/>
      </w:r>
      <w:r>
        <w:rPr>
          <w:rFonts w:ascii="IRNazanin" w:hAnsi="IRNazanin" w:eastAsia="IRNazanin"/>
          <w:color w:val="111111"/>
          <w:sz w:val="28"/>
          <w:sz w:val="28"/>
          <w:szCs w:val="28"/>
          <w:rtl w:val="true"/>
          <w:lang w:bidi="fa-IR"/>
        </w:rPr>
        <w:t>زرارة،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فیما یفسد من یومه مثل البقول و البطیخ و الفواکه یوم إلی اللیل</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إنّما الکلام فی تبیین ما هو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احتمالان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ما یفسد قرب دخول اللیل، فیکون الخیار فی أوّل أزمنة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الخیار لا یجدی فی هذا الحال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منه هو الیوم مع لیله، ، فالمفسد هو مبیته، فیکون للبائع مجال لبیعه من غیره قبل المبیت</w:t>
      </w:r>
      <w:r>
        <w:rPr>
          <w:rFonts w:eastAsia="IRNazanin" w:cs="IRNazanin"/>
          <w:color w:val="111111"/>
          <w:sz w:val="28"/>
          <w:szCs w:val="28"/>
          <w:rtl w:val="true"/>
          <w:lang w:bidi="fa-IR"/>
        </w:rPr>
        <w:t>.</w:t>
      </w:r>
      <w:bookmarkStart w:id="398" w:name="pg5012_32293"/>
    </w:p>
    <w:p>
      <w:pPr>
        <w:pStyle w:val="Heading2"/>
        <w:numPr>
          <w:ilvl w:val="1"/>
          <w:numId w:val="1"/>
        </w:numPr>
        <w:rPr/>
      </w:pPr>
      <w:bookmarkStart w:id="399" w:name="__RefHeading___Toc489959_774463916"/>
      <w:bookmarkStart w:id="400" w:name="_Toc157"/>
      <w:bookmarkEnd w:id="398"/>
      <w:bookmarkEnd w:id="399"/>
      <w:r>
        <w:rPr>
          <w:rtl w:val="true"/>
        </w:rPr>
        <w:t>المقصد الثالث</w:t>
      </w:r>
      <w:r>
        <w:rPr>
          <w:rtl w:val="true"/>
        </w:rPr>
        <w:t xml:space="preserve">: </w:t>
      </w:r>
      <w:r>
        <w:rPr>
          <w:rtl w:val="true"/>
        </w:rPr>
        <w:t>أقسام الشرط</w:t>
      </w:r>
      <w:bookmarkEnd w:id="400"/>
    </w:p>
    <w:p>
      <w:pPr>
        <w:pStyle w:val="Heading3"/>
        <w:numPr>
          <w:ilvl w:val="2"/>
          <w:numId w:val="1"/>
        </w:numPr>
        <w:rPr/>
      </w:pPr>
      <w:bookmarkStart w:id="401" w:name="__RefHeading___Toc489961_774463916"/>
      <w:bookmarkStart w:id="402" w:name="_Toc158"/>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إنّ للشرط أقساماً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الفعل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الوصف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النتیجة</w:t>
      </w:r>
      <w:bookmarkStart w:id="403" w:name="pg5012_32295"/>
    </w:p>
    <w:p>
      <w:pPr>
        <w:pStyle w:val="BookText"/>
        <w:rPr/>
      </w:pPr>
      <w:bookmarkEnd w:id="403"/>
      <w:r>
        <w:rPr>
          <w:rFonts w:ascii="IRNazanin" w:hAnsi="IRNazanin" w:eastAsia="IRNazanin"/>
          <w:color w:val="111111"/>
          <w:sz w:val="28"/>
          <w:sz w:val="28"/>
          <w:szCs w:val="28"/>
          <w:rtl w:val="true"/>
          <w:lang w:bidi="fa-IR"/>
        </w:rPr>
        <w:t>الشرط و أقسامه</w:t>
      </w:r>
    </w:p>
    <w:p>
      <w:pPr>
        <w:pStyle w:val="BookText"/>
        <w:rPr/>
      </w:pPr>
      <w:r>
        <w:rPr>
          <w:rFonts w:ascii="IRNazanin" w:hAnsi="IRNazanin" w:eastAsia="IRNazanin"/>
          <w:color w:val="111111"/>
          <w:sz w:val="28"/>
          <w:sz w:val="28"/>
          <w:szCs w:val="28"/>
          <w:rtl w:val="true"/>
          <w:lang w:bidi="fa-IR"/>
        </w:rPr>
        <w:t>ینقسم الشرط فی باب المعاملات إلی أقسام</w:t>
      </w:r>
      <w:r>
        <w:rPr>
          <w:rFonts w:eastAsia="IRNazanin" w:cs="IRNazanin"/>
          <w:color w:val="111111"/>
          <w:sz w:val="28"/>
          <w:szCs w:val="28"/>
          <w:rtl w:val="true"/>
          <w:lang w:bidi="fa-IR"/>
        </w:rPr>
        <w:t>:</w:t>
      </w:r>
    </w:p>
    <w:p>
      <w:pPr>
        <w:pStyle w:val="Heading3"/>
        <w:numPr>
          <w:ilvl w:val="2"/>
          <w:numId w:val="1"/>
        </w:numPr>
        <w:rPr/>
      </w:pPr>
      <w:bookmarkStart w:id="404" w:name="__RefHeading___Toc489963_774463916"/>
      <w:bookmarkStart w:id="405" w:name="_Toc159"/>
      <w:bookmarkEnd w:id="404"/>
      <w:r>
        <w:rPr/>
        <w:t>1</w:t>
      </w:r>
      <w:r>
        <w:rPr>
          <w:rtl w:val="true"/>
        </w:rPr>
        <w:t>-</w:t>
      </w:r>
      <w:r>
        <w:rPr>
          <w:rtl w:val="true"/>
        </w:rPr>
        <w:t>شرط الفعل</w:t>
      </w:r>
      <w:bookmarkEnd w:id="405"/>
    </w:p>
    <w:p>
      <w:pPr>
        <w:pStyle w:val="BookText"/>
        <w:rPr/>
      </w:pPr>
      <w:r>
        <w:rPr>
          <w:rFonts w:ascii="IRNazanin" w:hAnsi="IRNazanin" w:eastAsia="IRNazanin"/>
          <w:color w:val="111111"/>
          <w:sz w:val="28"/>
          <w:sz w:val="28"/>
          <w:szCs w:val="28"/>
          <w:rtl w:val="true"/>
          <w:lang w:bidi="fa-IR"/>
        </w:rPr>
        <w:t>ما یتعلّق بفعل من أفعال المکلّفین، کما إذا باع و شرط علی المشتری أن یخیط له قمیصاً أو یعلّمه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تصویر ذلک فی البیع الکلّی أیضاً، کما إذا اشتری حنطة سلماً، و اشترط علی البائع أن یدفع من صنف خاص، فهو أیضاً من قبیل شرط الفعل</w:t>
      </w:r>
      <w:r>
        <w:rPr>
          <w:rFonts w:eastAsia="IRNazanin" w:cs="IRNazanin"/>
          <w:color w:val="111111"/>
          <w:sz w:val="28"/>
          <w:szCs w:val="28"/>
          <w:rtl w:val="true"/>
          <w:lang w:bidi="fa-IR"/>
        </w:rPr>
        <w:t>.</w:t>
      </w:r>
    </w:p>
    <w:p>
      <w:pPr>
        <w:pStyle w:val="Heading3"/>
        <w:numPr>
          <w:ilvl w:val="2"/>
          <w:numId w:val="1"/>
        </w:numPr>
        <w:rPr/>
      </w:pPr>
      <w:bookmarkStart w:id="406" w:name="__RefHeading___Toc489965_774463916"/>
      <w:bookmarkStart w:id="407" w:name="_Toc160"/>
      <w:bookmarkEnd w:id="406"/>
      <w:r>
        <w:rPr/>
        <w:t>2</w:t>
      </w:r>
      <w:r>
        <w:rPr>
          <w:rtl w:val="true"/>
        </w:rPr>
        <w:t>-</w:t>
      </w:r>
      <w:r>
        <w:rPr>
          <w:rtl w:val="true"/>
        </w:rPr>
        <w:t>شرط الوصف</w:t>
      </w:r>
      <w:bookmarkEnd w:id="407"/>
    </w:p>
    <w:p>
      <w:pPr>
        <w:pStyle w:val="BookText"/>
        <w:rPr/>
      </w:pPr>
      <w:r>
        <w:rPr>
          <w:rFonts w:ascii="IRNazanin" w:hAnsi="IRNazanin" w:eastAsia="IRNazanin"/>
          <w:color w:val="111111"/>
          <w:sz w:val="28"/>
          <w:sz w:val="28"/>
          <w:szCs w:val="28"/>
          <w:rtl w:val="true"/>
          <w:lang w:bidi="fa-IR"/>
        </w:rPr>
        <w:t>ما یتعلّق بوصف من صفات المبیع الشخصی، ککون الدابّة حاملاً، و السجادة مصبوغة بصبغ خاص، و کون الفرس أصیلاً، إلی غیر ذلک من الأوصاف المطلوبة فی المبیع</w:t>
      </w:r>
      <w:r>
        <w:rPr>
          <w:rFonts w:eastAsia="IRNazanin" w:cs="IRNazanin"/>
          <w:color w:val="111111"/>
          <w:sz w:val="28"/>
          <w:szCs w:val="28"/>
          <w:rtl w:val="true"/>
          <w:lang w:bidi="fa-IR"/>
        </w:rPr>
        <w:t>.</w:t>
      </w:r>
    </w:p>
    <w:p>
      <w:pPr>
        <w:pStyle w:val="Heading3"/>
        <w:numPr>
          <w:ilvl w:val="2"/>
          <w:numId w:val="1"/>
        </w:numPr>
        <w:rPr/>
      </w:pPr>
      <w:bookmarkStart w:id="408" w:name="__RefHeading___Toc489967_774463916"/>
      <w:bookmarkStart w:id="409" w:name="_Toc161"/>
      <w:bookmarkEnd w:id="408"/>
      <w:r>
        <w:rPr/>
        <w:t>3</w:t>
      </w:r>
      <w:r>
        <w:rPr>
          <w:rtl w:val="true"/>
        </w:rPr>
        <w:t>-</w:t>
      </w:r>
      <w:r>
        <w:rPr>
          <w:rtl w:val="true"/>
        </w:rPr>
        <w:t>شرط النتیجة</w:t>
      </w:r>
      <w:bookmarkEnd w:id="409"/>
    </w:p>
    <w:p>
      <w:pPr>
        <w:pStyle w:val="Heading4"/>
        <w:numPr>
          <w:ilvl w:val="3"/>
          <w:numId w:val="1"/>
        </w:numPr>
        <w:rPr/>
      </w:pPr>
      <w:bookmarkStart w:id="410" w:name="__RefHeading___Toc489969_774463916"/>
      <w:bookmarkStart w:id="411" w:name="_Toc162"/>
      <w:bookmarkEnd w:id="410"/>
      <w:r>
        <w:rPr>
          <w:rtl w:val="true"/>
        </w:rPr>
        <w:t>اشارة</w:t>
      </w:r>
      <w:bookmarkEnd w:id="41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یتعلّق الغرض بما هو من قبیل الغایة للفعل، کما إذا باع داره بثمن و شرط</w:t>
      </w:r>
      <w:bookmarkStart w:id="412" w:name="pg5012_32296"/>
    </w:p>
    <w:p>
      <w:pPr>
        <w:pStyle w:val="BookText"/>
        <w:rPr/>
      </w:pPr>
      <w:bookmarkEnd w:id="412"/>
      <w:r>
        <w:rPr>
          <w:rFonts w:ascii="IRNazanin" w:hAnsi="IRNazanin" w:eastAsia="IRNazanin"/>
          <w:color w:val="111111"/>
          <w:sz w:val="28"/>
          <w:sz w:val="28"/>
          <w:szCs w:val="28"/>
          <w:rtl w:val="true"/>
          <w:lang w:bidi="fa-IR"/>
        </w:rPr>
        <w:t>أن تکون ثمرة الشجرة ملکاً له، أو أُخته زوجة له، أو کونه وصیّاً له، أو عبده معتقاً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فی هذا القسم عبارة عن الغایة الحاصلة من الفعل، فانّ الغایة الحاصلة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أو زوّجت أو وصّیتک أو اعتقتُ عبدی هو کون الثمرة ملکاً، و الأُخت زوجة، و المشتری وصیّاً، و العبد معتقاً، فهو یشترط حصول تلک الغایات بلا حاجة إلی عقد آخر، و هذا ما یطلق علیه شرط النتیجة</w:t>
      </w:r>
      <w:r>
        <w:rPr>
          <w:rFonts w:eastAsia="IRNazanin" w:cs="IRNazanin"/>
          <w:color w:val="111111"/>
          <w:sz w:val="28"/>
          <w:szCs w:val="28"/>
          <w:rtl w:val="true"/>
          <w:lang w:bidi="fa-IR"/>
        </w:rPr>
        <w:t>.</w:t>
      </w:r>
    </w:p>
    <w:p>
      <w:pPr>
        <w:pStyle w:val="Heading4"/>
        <w:numPr>
          <w:ilvl w:val="3"/>
          <w:numId w:val="1"/>
        </w:numPr>
        <w:rPr/>
      </w:pPr>
      <w:bookmarkStart w:id="413" w:name="__RefHeading___Toc489971_774463916"/>
      <w:bookmarkStart w:id="414" w:name="_Toc163"/>
      <w:bookmarkEnd w:id="413"/>
      <w:r>
        <w:rPr>
          <w:rtl w:val="true"/>
        </w:rPr>
        <w:t>ثمّ إنّ شرط النتیجة علی أقسام</w:t>
      </w:r>
      <w:r>
        <w:rPr>
          <w:rtl w:val="true"/>
        </w:rPr>
        <w:t>:</w:t>
      </w:r>
      <w:bookmarkEnd w:id="414"/>
    </w:p>
    <w:p>
      <w:pPr>
        <w:pStyle w:val="Heading5"/>
        <w:numPr>
          <w:ilvl w:val="4"/>
          <w:numId w:val="1"/>
        </w:numPr>
        <w:rPr/>
      </w:pPr>
      <w:bookmarkStart w:id="415" w:name="__RefHeading___Toc489973_774463916"/>
      <w:bookmarkStart w:id="416" w:name="_Toc164"/>
      <w:bookmarkEnd w:id="415"/>
      <w:r>
        <w:rPr>
          <w:rtl w:val="true"/>
        </w:rPr>
        <w:t>اشارة</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الدلیل الشرعی علی عدم تحقّق تلک الغایة إلاّ بأسبابها الشرعیة کالزوجیة، و العتق، و لا یکفی اشتراطها فی نفس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الدلیل علی عدم توقّفه علی سبب خاص، بل یکفی شرطه فی العقد کالوکالة و الوصایة، ککون الثمرة علی الشجرة ملکاً للبائع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جهل نوعه، کاشتراط أن یکون مال خاص غیر تابع لأحد العوضین ملکاً لأحدهما، أو صدقة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یحتاج فی تحقّقها إلی سبب خاص، فیکون الشرط المذکور فی العقد شرطاً فاسداً، کاشتراط زوجیة الأُخت و انعتاق العبد، و یجری فیه ما سنذکره فی الشرط الفاسد من انّه فاسد و مفسد أو فاسد و لیس بمفسد؟</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لا یحتاج فی تحقّقه إلی سبب خاص، کالوکالة، و الوصایة، و کون ثمرة الشجرة ملکاً للبائع، فهو شرط صحیح یجب ترتیب الأثر علیه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تردّد بین القسمین ثبوتاً و لم یعلم أنّه هل</w:t>
      </w:r>
    </w:p>
    <w:p>
      <w:pPr>
        <w:pStyle w:val="BookText"/>
        <w:rPr/>
      </w:pPr>
      <w:r>
        <w:rPr>
          <w:rFonts w:ascii="IRNazanin" w:hAnsi="IRNazanin" w:eastAsia="IRNazanin"/>
          <w:color w:val="111111"/>
          <w:sz w:val="28"/>
          <w:sz w:val="28"/>
          <w:szCs w:val="28"/>
          <w:rtl w:val="true"/>
          <w:lang w:bidi="fa-IR"/>
        </w:rPr>
        <w:t>یتوقّف علی سبب خاص أو یکفی فی تحقّقه اشتراطه فی العقد، فهل یجب الوفاء به أو لا؟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الوفاء به، لأنّ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خرج عن تحته الشرط الذی تحقّقه رهن سبب خاص و المفروض أنّ ما بأیدینا من الشرط مردّد بین ما هو باق تحت العام أو خارج عنه و داخل تحت المخصّص، و من المعلوم عدم جواز التمسّک بالعام عند الشکّ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 به، لأنّ المشهور عند الأُصولیّین و إن کان عدم صحّة التمسّک بالعام، لکن الشبهة المصداقیة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یتوقّف التعرّف علیه علی بیان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یتمکّن المکلّف من تحصیل معرفته من الطرق المألوفة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لا یجوز التمسّک فیه بالعام إنّما هو فی القسم الثانی دون القسم الأوّل، لأنّ المفروض أنّ التعرّف رهن بیان الشارع، فإذا لم یکن هناک بیان خاص، فذلک یکشف عن بقائه تحت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 و دار أمر زید العالم بین بقائه تحت العام إذا کان عادلاً أو خروجه عنه إذا کان فاسقاً، ففی هذا المورد لا یمکن التمسّک بعموم العام، لأنّ المفروض أنّ التعرّف علی حال المورد، أمر ممکن للمکلّف من دون حاجة إلی بیان الشارع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باع البائع داره بثمن و شرط فی ضمن العقد أن تکون الشاة</w:t>
      </w:r>
      <w:bookmarkStart w:id="417" w:name="pg5012_32298"/>
    </w:p>
    <w:p>
      <w:pPr>
        <w:pStyle w:val="BookText"/>
        <w:rPr/>
      </w:pPr>
      <w:bookmarkEnd w:id="417"/>
      <w:r>
        <w:rPr>
          <w:rFonts w:ascii="IRNazanin" w:hAnsi="IRNazanin" w:eastAsia="IRNazanin"/>
          <w:color w:val="111111"/>
          <w:sz w:val="28"/>
          <w:sz w:val="28"/>
          <w:szCs w:val="28"/>
          <w:rtl w:val="true"/>
          <w:lang w:bidi="fa-IR"/>
        </w:rPr>
        <w:t>الموجودة فی داره له، و شککنا فی أنّ وجوب الوفاء بهذا النوع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یعدّ تابعاً للمبیع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رهن سبب خاص أو لا؟ فبیانه علی عاتق الشارع، فیکفی فی جواز التمسّک بالعام، الفحص و التتبع فی الکتاب و السنّة و عدم العثور علی کونه رهن سبب خاص، إذ لو کان لظهر و بان</w:t>
      </w:r>
      <w:r>
        <w:rPr>
          <w:rFonts w:eastAsia="IRNazanin" w:cs="IRNazanin"/>
          <w:color w:val="111111"/>
          <w:sz w:val="28"/>
          <w:szCs w:val="28"/>
          <w:rtl w:val="true"/>
          <w:lang w:bidi="fa-IR"/>
        </w:rPr>
        <w:t>.</w:t>
      </w:r>
    </w:p>
    <w:p>
      <w:pPr>
        <w:pStyle w:val="Heading5"/>
        <w:numPr>
          <w:ilvl w:val="4"/>
          <w:numId w:val="1"/>
        </w:numPr>
        <w:rPr/>
      </w:pPr>
      <w:bookmarkStart w:id="418" w:name="__RefHeading___Toc489975_774463916"/>
      <w:bookmarkStart w:id="419" w:name="_Toc165"/>
      <w:bookmarkEnd w:id="418"/>
      <w:r>
        <w:rPr>
          <w:rtl w:val="true"/>
        </w:rPr>
        <w:t>ما هی الضابطة لتمییز القسمین؟</w:t>
      </w:r>
      <w:bookmarkEnd w:id="419"/>
    </w:p>
    <w:p>
      <w:pPr>
        <w:pStyle w:val="BookText"/>
        <w:rPr/>
      </w:pPr>
      <w:r>
        <w:rPr>
          <w:rFonts w:ascii="IRNazanin" w:hAnsi="IRNazanin" w:eastAsia="IRNazanin"/>
          <w:color w:val="111111"/>
          <w:sz w:val="28"/>
          <w:sz w:val="28"/>
          <w:szCs w:val="28"/>
          <w:rtl w:val="true"/>
          <w:lang w:bidi="fa-IR"/>
        </w:rPr>
        <w:t>قد عرفت أنّ الشرط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یحتاج إلی سبب خاص کالزوجیة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یحتاج إلی سبب خاص بل یکفی الاشتراط، کالوصیة و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تمییز القسم الأوّل عن الثانی و ما هی الضابطة فی ذلک؟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ضابطتین نشیر إلیهما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أفاده السید الإمام الخمینی قدَّس سرَّه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عنوان یصحّ جعله مستقلاً و ابتداءً، یصحّ جعله بالشرط أیضاً ذلک کالوکالة و الوصایة و الأمانة و الودیعة و الرهن و القرض فکلّها یصحّ جعلها مستقلاً،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ولیّی و وصیی، و هذه أمانة أو ودیعة، فمثله یصحّ جعله بالشرط أیضاً بأن یشترط هذه العناوین فی ضمن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یمکن جعله مستقلاً کالمبیعیة و الثمنیة للمبیع و الثمن فهذا لا یصحّ شرطه، بل یجب أن یتطرّق إلی حصولها من طریق ثالث</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کلّ أمر اعتباری، یهتمّ به العرف و الشرع من حیث اللفظ</w:t>
      </w:r>
      <w:bookmarkStart w:id="420" w:name="pg5012_32299"/>
    </w:p>
    <w:p>
      <w:pPr>
        <w:pStyle w:val="BookText"/>
        <w:rPr/>
      </w:pPr>
      <w:bookmarkEnd w:id="420"/>
      <w:r>
        <w:rPr>
          <w:rFonts w:ascii="IRNazanin" w:hAnsi="IRNazanin" w:eastAsia="IRNazanin"/>
          <w:color w:val="111111"/>
          <w:sz w:val="28"/>
          <w:sz w:val="28"/>
          <w:szCs w:val="28"/>
          <w:rtl w:val="true"/>
          <w:lang w:bidi="fa-IR"/>
        </w:rPr>
        <w:t>و الصیغة، و لا یقوم به إلاّ بتشریفات خاصّة، فهذا ممّا لا یحصل بنفس الاشتراط کالنکاح و الطلاق، و لعلّ منه الوقف و النذر، و أمّا ما لا یهتمّ به، مثل ما سبق، فیکفی فیه نفس الاشتراط</w:t>
      </w:r>
      <w:r>
        <w:rPr>
          <w:rFonts w:eastAsia="IRNazanin" w:cs="IRNazanin"/>
          <w:color w:val="111111"/>
          <w:sz w:val="28"/>
          <w:szCs w:val="28"/>
          <w:rtl w:val="true"/>
          <w:lang w:bidi="fa-IR"/>
        </w:rPr>
        <w:t>.</w:t>
      </w:r>
    </w:p>
    <w:p>
      <w:pPr>
        <w:pStyle w:val="Heading3"/>
        <w:numPr>
          <w:ilvl w:val="2"/>
          <w:numId w:val="1"/>
        </w:numPr>
        <w:rPr/>
      </w:pPr>
      <w:bookmarkStart w:id="421" w:name="__RefHeading___Toc489977_774463916"/>
      <w:bookmarkStart w:id="422" w:name="_Toc166"/>
      <w:bookmarkEnd w:id="421"/>
      <w:r>
        <w:rPr>
          <w:rtl w:val="true"/>
        </w:rPr>
        <w:t>التحقیق</w:t>
      </w:r>
      <w:bookmarkEnd w:id="422"/>
    </w:p>
    <w:p>
      <w:pPr>
        <w:pStyle w:val="BookText"/>
        <w:rPr/>
      </w:pPr>
      <w:r>
        <w:rPr>
          <w:rFonts w:ascii="IRNazanin" w:hAnsi="IRNazanin" w:eastAsia="IRNazanin"/>
          <w:color w:val="111111"/>
          <w:sz w:val="28"/>
          <w:sz w:val="28"/>
          <w:szCs w:val="28"/>
          <w:rtl w:val="true"/>
          <w:lang w:bidi="fa-IR"/>
        </w:rPr>
        <w:t xml:space="preserve">بیّن لنا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الشبهة و الشکّ فی صدق عنوان العام علی المورد، أو انّ صدق عنوان العام محرز، و إنّما الشکّ فی صدق عنوان الخاص علیه؟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ذا لا یجوز التمسّک فی الشبهة المصداقیة بالعام، و ما هو دلیل المانعین المذکور فی علم الأُصول، باب العام و الخاص؟</w:t>
      </w:r>
      <w:bookmarkStart w:id="423" w:name="pg5012_32301"/>
    </w:p>
    <w:p>
      <w:pPr>
        <w:pStyle w:val="Heading2"/>
        <w:numPr>
          <w:ilvl w:val="1"/>
          <w:numId w:val="1"/>
        </w:numPr>
        <w:rPr/>
      </w:pPr>
      <w:bookmarkStart w:id="424" w:name="__RefHeading___Toc489979_774463916"/>
      <w:bookmarkStart w:id="425" w:name="_Toc167"/>
      <w:bookmarkEnd w:id="423"/>
      <w:bookmarkEnd w:id="424"/>
      <w:r>
        <w:rPr>
          <w:rtl w:val="true"/>
        </w:rPr>
        <w:t>المقصد الرابع</w:t>
      </w:r>
      <w:r>
        <w:rPr>
          <w:rtl w:val="true"/>
        </w:rPr>
        <w:t xml:space="preserve">: </w:t>
      </w:r>
      <w:r>
        <w:rPr>
          <w:rtl w:val="true"/>
        </w:rPr>
        <w:t>شروط صحّة الشرط</w:t>
      </w:r>
      <w:bookmarkEnd w:id="425"/>
    </w:p>
    <w:p>
      <w:pPr>
        <w:pStyle w:val="Heading3"/>
        <w:numPr>
          <w:ilvl w:val="2"/>
          <w:numId w:val="1"/>
        </w:numPr>
        <w:rPr/>
      </w:pPr>
      <w:bookmarkStart w:id="426" w:name="__RefHeading___Toc489981_774463916"/>
      <w:bookmarkStart w:id="427" w:name="_Toc168"/>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قد عرفت أنّ الشرط یُطلق و یراد به الشرط الأُصولی و هو تعلیق المنشأ علی شیء ، و قد یطلق و یراد به الشرط الفقهی أعنی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شیء علی ذمّة أحد المتعاقدین فإن وفی بالشرط لزم العقد، و إن تخلّف یثبت للمشروط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تقدّم تفصیله فی الفصل الثانی من المقصد الأوّل من الخیارات العامّة، و بما انّ الشرط بهذا المعنی ینقسم إلی صحیح و فاسد، عنون الفقهاء باباً باسم شروط صحّة الشرط، و ممّن خاض فی هذا البحث شیخنا الأنصاری بعد الفراغ عن بیان أقسام الخیار، و قد ناهز عدد الشروط عنده التسعة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الشرط مقدوراً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الشرط سائغاً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عُقلائیاً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یخالف الکتاب و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یخالف مقتضی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مجهولاً جهالة توجب الغرر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مستلزماً للمحال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یلتزم بالشرط فی متن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منجّزاً لا معلّقاً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دراسة هذه الشروط بنحو موجز فی ضمن فصول</w:t>
      </w:r>
      <w:r>
        <w:rPr>
          <w:rFonts w:eastAsia="IRNazanin" w:cs="IRNazanin"/>
          <w:color w:val="111111"/>
          <w:sz w:val="28"/>
          <w:szCs w:val="28"/>
          <w:rtl w:val="true"/>
          <w:lang w:bidi="fa-IR"/>
        </w:rPr>
        <w:t>:</w:t>
      </w:r>
      <w:bookmarkStart w:id="428" w:name="pg5012_32303"/>
    </w:p>
    <w:p>
      <w:pPr>
        <w:pStyle w:val="Heading3"/>
        <w:numPr>
          <w:ilvl w:val="2"/>
          <w:numId w:val="1"/>
        </w:numPr>
        <w:rPr/>
      </w:pPr>
      <w:bookmarkStart w:id="429" w:name="__RefHeading___Toc489983_774463916"/>
      <w:bookmarkStart w:id="430" w:name="_Toc169"/>
      <w:bookmarkEnd w:id="428"/>
      <w:bookmarkEnd w:id="429"/>
      <w:r>
        <w:rPr>
          <w:rtl w:val="true"/>
        </w:rPr>
        <w:t>الفصل الأوّل</w:t>
      </w:r>
      <w:r>
        <w:rPr>
          <w:rtl w:val="true"/>
        </w:rPr>
        <w:t>-</w:t>
      </w:r>
      <w:r>
        <w:rPr>
          <w:rtl w:val="true"/>
        </w:rPr>
        <w:t>القدرة علی إنجاز الشرط</w:t>
      </w:r>
      <w:bookmarkEnd w:id="430"/>
    </w:p>
    <w:p>
      <w:pPr>
        <w:pStyle w:val="Heading4"/>
        <w:numPr>
          <w:ilvl w:val="3"/>
          <w:numId w:val="1"/>
        </w:numPr>
        <w:rPr/>
      </w:pPr>
      <w:bookmarkStart w:id="431" w:name="__RefHeading___Toc489985_774463916"/>
      <w:bookmarkStart w:id="432" w:name="_Toc170"/>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یشترط فی صحّة الشرط قدرة المشروط علیه علی إنجازه بأن یکون داخلاً تحت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اشتراط ما لا یدخل فی مقدوره، کبیع الزرع علی أن یجعله سنبلاً، و الرطب علی أن یجعله تمراً</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الشرط باشتراط غیر المقدور للمشروط علیه، کاشتراط حمل الدابّة فیما بعد، أو انّ الزرع یبلغ السنبل، سواء شرط علیه أن یبلغ ذلک بفعله أو بفعل اللّه تعالی، لاشتراکهما فی عدم المقدوریة</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المراد من کون الشرط داخلاً تحت القدرة فی بادئ النظر هو التحرّز عن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ما هو مُحال عقلاً، کالجمع بین الضدّین أو عادة کالطیران فی الهواء بلا سبب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فعل الغیر، الخارج عن اختیار فعل المتعاقدین المحتمل</w:t>
      </w:r>
    </w:p>
    <w:p>
      <w:pPr>
        <w:pStyle w:val="BookText"/>
        <w:rPr/>
      </w:pPr>
      <w:r>
        <w:rPr>
          <w:rFonts w:ascii="IRNazanin" w:hAnsi="IRNazanin" w:eastAsia="IRNazanin"/>
          <w:color w:val="111111"/>
          <w:sz w:val="28"/>
          <w:sz w:val="28"/>
          <w:szCs w:val="28"/>
          <w:rtl w:val="true"/>
          <w:lang w:bidi="fa-IR"/>
        </w:rPr>
        <w:t>وقوعه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أی الممتنع بالذات ممّا لا یشترطه العقلاء حتّی یحترز عنه، بخلاف الثانی فانّه أمر مطلوب للعقلاء و هو أولی من الشرط بالوصف الحالی المجهول تحقّقه ککون الحیوان حاملاً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یکون المراد من اشتراط القدرة، هو إخراج شرط فعل الغیر، الخارج عن اختیار المشروط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استدلّوا علی فساد شرط فعل الغیر بأنّه یستلزم أحد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بمعنی الخطر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القدرة علی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تعلیل بطلان هذا النوع من الاشتراط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دخوله فی الشرط السادس الذی سیوافیک و هو أن لا یکون مجهولاً جهالة توجب الغرر، فلا وجه لذکره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تعلیله بعدم القدرة علی التسلیم فهو قابل للنقاش، و ذلک لأنّه لو شرط فعل الغیر و لکن کان هناک مظنّة للتسلیم، کما إذا کان الغیر عبداً أو أمة له أو ولداً أو أخاً أو صدیقاً یلبُّون دعوته،و یقضون طلبه بلا تروّ و تردّد، فلا مانع من اشتراطه، لأنّ المیزان لصحّة الشرط هو الاطمئنان بتحصیله، فإذا کان هناک اطمئنان بتحصیل فعل الغیر حسب الموازین العرفیة لأجل العلقة التی تجمعهما فلا مانع من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تبیّن أنّه لا وجه لهذا الشرط بمحتملاته الثلاثة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ممتنع عقلاً أو عادة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 الغیر إذا کان مستلزماً للغرر، کما إذا لم یکن هناک اطمئنان</w:t>
      </w:r>
      <w:bookmarkStart w:id="433" w:name="pg5012_32305"/>
    </w:p>
    <w:p>
      <w:pPr>
        <w:pStyle w:val="BookText"/>
        <w:rPr/>
      </w:pPr>
      <w:bookmarkEnd w:id="433"/>
      <w:r>
        <w:rPr>
          <w:rFonts w:ascii="IRNazanin" w:hAnsi="IRNazanin" w:eastAsia="IRNazanin"/>
          <w:color w:val="111111"/>
          <w:sz w:val="28"/>
          <w:sz w:val="28"/>
          <w:szCs w:val="28"/>
          <w:rtl w:val="true"/>
          <w:lang w:bidi="fa-IR"/>
        </w:rPr>
        <w:t>بتحصیله، إذ یُستغنی عنه بالشرط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 الغیر إذا کان هناک اطمئنان بتحصیله، و هو أمر عقلائی</w:t>
      </w:r>
      <w:r>
        <w:rPr>
          <w:rFonts w:eastAsia="IRNazanin" w:cs="IRNazanin"/>
          <w:color w:val="111111"/>
          <w:sz w:val="28"/>
          <w:szCs w:val="28"/>
          <w:rtl w:val="true"/>
          <w:lang w:bidi="fa-IR"/>
        </w:rPr>
        <w:t>.</w:t>
      </w:r>
    </w:p>
    <w:p>
      <w:pPr>
        <w:pStyle w:val="Heading4"/>
        <w:numPr>
          <w:ilvl w:val="3"/>
          <w:numId w:val="1"/>
        </w:numPr>
        <w:rPr/>
      </w:pPr>
      <w:bookmarkStart w:id="434" w:name="__RefHeading___Toc489987_774463916"/>
      <w:bookmarkStart w:id="435" w:name="_Toc171"/>
      <w:bookmarkEnd w:id="434"/>
      <w:r>
        <w:rPr>
          <w:rtl w:val="true"/>
        </w:rPr>
        <w:t>التحقیق</w:t>
      </w:r>
      <w:bookmarkEnd w:id="43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 الموارد التی رتّبها الفقهاء علی هذا الشرط؟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eastAsia="IRNazanin" w:cs="IRNazanin"/>
          <w:color w:val="111111"/>
          <w:sz w:val="28"/>
          <w:szCs w:val="28"/>
          <w:lang w:bidi="fa-IR"/>
        </w:rPr>
        <w:t>205/23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فی أحکام الخیار، ص </w:t>
      </w:r>
      <w:r>
        <w:rPr>
          <w:rFonts w:eastAsia="IRNazanin" w:cs="IRNazanin"/>
          <w:color w:val="111111"/>
          <w:sz w:val="28"/>
          <w:szCs w:val="28"/>
          <w:lang w:bidi="fa-IR"/>
        </w:rPr>
        <w:t>448447</w:t>
      </w:r>
      <w:r>
        <w:rPr>
          <w:rFonts w:eastAsia="IRNazanin" w:cs="IRNazanin"/>
          <w:color w:val="111111"/>
          <w:sz w:val="28"/>
          <w:szCs w:val="28"/>
          <w:rtl w:val="true"/>
          <w:lang w:bidi="fa-IR"/>
        </w:rPr>
        <w:t>.</w:t>
      </w:r>
      <w:bookmarkStart w:id="436" w:name="pg5012_32306"/>
    </w:p>
    <w:p>
      <w:pPr>
        <w:pStyle w:val="Heading3"/>
        <w:numPr>
          <w:ilvl w:val="2"/>
          <w:numId w:val="1"/>
        </w:numPr>
        <w:rPr/>
      </w:pPr>
      <w:bookmarkStart w:id="437" w:name="__RefHeading___Toc489989_774463916"/>
      <w:bookmarkStart w:id="438" w:name="_Toc172"/>
      <w:bookmarkEnd w:id="436"/>
      <w:bookmarkEnd w:id="437"/>
      <w:r>
        <w:rPr>
          <w:rtl w:val="true"/>
        </w:rPr>
        <w:t>الفصل الثانی</w:t>
      </w:r>
      <w:r>
        <w:rPr>
          <w:rtl w:val="true"/>
        </w:rPr>
        <w:t>-</w:t>
      </w:r>
      <w:r>
        <w:rPr>
          <w:rtl w:val="true"/>
        </w:rPr>
        <w:t>کون الشرط سائغاً فی نفسه</w:t>
      </w:r>
      <w:bookmarkEnd w:id="438"/>
    </w:p>
    <w:p>
      <w:pPr>
        <w:pStyle w:val="BookText"/>
        <w:rPr/>
      </w:pPr>
      <w:r>
        <w:rPr>
          <w:rFonts w:ascii="IRNazanin" w:hAnsi="IRNazanin" w:eastAsia="IRNazanin"/>
          <w:color w:val="111111"/>
          <w:sz w:val="28"/>
          <w:sz w:val="28"/>
          <w:szCs w:val="28"/>
          <w:rtl w:val="true"/>
          <w:lang w:bidi="fa-IR"/>
        </w:rPr>
        <w:t>لا یجوز اشتراط جعل العنب خمراً و نحوه لعدم نفوذ الالتزام بالمحرّمات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إسحاق بن عمّار، عن جعفر، عن أبیه أنّ علی بن أبی طالب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شرطاً فلیف لها به، فانّ المسلمین عند شروطهم، إلاّ شرطاً حرّم حلالاً أو أحلّ حراماً</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مرجع هذا الشرط إلی الشرط الرابع،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مخالفاً للکتاب و السنّة، و ربّما حاول بعضهم التفریق بین هذا الشرط و الشرط الرابع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المحرّم فی المقام هو نفس الالتزام و التعهد، 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الشرط إذا کان محرّماً کان اشتراطه و الالتزام به إحلالاً للحرام </w:t>
      </w:r>
      <w:r>
        <w:rPr>
          <w:rStyle w:val="FootnoteAnchor"/>
          <w:rtl w:val="true"/>
        </w:rPr>
        <w:footnoteReference w:id="159"/>
      </w:r>
      <w:r>
        <w:rPr>
          <w:rFonts w:ascii="IRNazanin" w:hAnsi="IRNazanin" w:eastAsia="IRNazanin"/>
          <w:color w:val="111111"/>
          <w:sz w:val="28"/>
          <w:sz w:val="28"/>
          <w:szCs w:val="28"/>
          <w:rtl w:val="true"/>
          <w:lang w:bidi="fa-IR"/>
        </w:rPr>
        <w:t>، و هذا بخلاف الشرط الرابع فإنّ المحرّم فیه نفس الملتزم کشرب الخمر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حرمة الالتزام تابعة لحرمة الملتزم، فلو کان الملتزم محرّماً کجعل العنب خمراً فالالتزام و التعهد به یکون کذلک و إلاّ فلا، فاشتراط کون الملتزم سائغاً غیر مخالف للکتاب و السنّة یغنی عن الآخر للتلازم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الشرط الثانی بالحلّیة التکلیفیة کالمثال المزبور، و حمل الشرط الرابع علی الحلّیة الوضعیة حذراً عن رقیّة الحرّ، و کون الأجنبی وارثاً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الشرط الرابع أعمّ من التکلیفیة و الوضعیّة فی لسان الروایات و کلمات الفقهاء کما سیوافیک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الشرط الثانی بعدم المخالفة مع السنّة، و الرابع بعدم المخالفة مع الکتاب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الرابع أعمّ، فالحقّ الاستغناء عن هذا الشرط کالشرط الأوّل</w:t>
      </w:r>
      <w:r>
        <w:rPr>
          <w:rFonts w:eastAsia="IRNazanin" w:cs="IRNazanin"/>
          <w:color w:val="111111"/>
          <w:sz w:val="28"/>
          <w:szCs w:val="28"/>
          <w:rtl w:val="true"/>
          <w:lang w:bidi="fa-IR"/>
        </w:rPr>
        <w:t>.</w:t>
      </w:r>
      <w:bookmarkStart w:id="439" w:name="pg5012_32308"/>
    </w:p>
    <w:p>
      <w:pPr>
        <w:pStyle w:val="Heading3"/>
        <w:numPr>
          <w:ilvl w:val="2"/>
          <w:numId w:val="1"/>
        </w:numPr>
        <w:rPr/>
      </w:pPr>
      <w:bookmarkStart w:id="440" w:name="__RefHeading___Toc489991_774463916"/>
      <w:bookmarkStart w:id="441" w:name="_Toc173"/>
      <w:bookmarkEnd w:id="439"/>
      <w:bookmarkEnd w:id="440"/>
      <w:r>
        <w:rPr>
          <w:rtl w:val="true"/>
        </w:rPr>
        <w:t>الفصل الثالث</w:t>
      </w:r>
      <w:r>
        <w:rPr>
          <w:rtl w:val="true"/>
        </w:rPr>
        <w:t>-</w:t>
      </w:r>
      <w:r>
        <w:rPr>
          <w:rtl w:val="true"/>
        </w:rPr>
        <w:t>کون الشرط عقلائیاً</w:t>
      </w:r>
      <w:bookmarkEnd w:id="441"/>
    </w:p>
    <w:p>
      <w:pPr>
        <w:pStyle w:val="BookText"/>
        <w:rPr/>
      </w:pPr>
      <w:r>
        <w:rPr>
          <w:rFonts w:ascii="IRNazanin" w:hAnsi="IRNazanin" w:eastAsia="IRNazanin"/>
          <w:color w:val="111111"/>
          <w:sz w:val="28"/>
          <w:sz w:val="28"/>
          <w:szCs w:val="28"/>
          <w:rtl w:val="true"/>
          <w:lang w:bidi="fa-IR"/>
        </w:rPr>
        <w:t>یشترط فی صحّة الاشتراط أن یکون عقلائیاً و یتعلّق به الغرض و لا یعدّ لغواً، فخرج مثل اشتراط الکیل بمکیال أو الوزن بمیزان معیّنین مع مساواتهما لسائر المکاییل و الموازین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عدم شمول أدلّة الإمضاء،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للشرط العقلائی لا الخارج عن إطار أعمالهم، و بذلک یعلم أنّ اشتراط المعاملة بعُمْلة ورقیة خاصّة مع مساواتها لسائر العملات الورقیة شرط غیر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أنّه لو اشتری بنیّة دفع عملة معیّنة فی کیسه تکون النیّة لغواً، لأنّ قصد هذا الورق من العملة دون ذاک، قصد باطل لا طائل تحته</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الشیخ علّل عدم صحّة هذا الشرط بأنّه لا یعدّ حقّاً للمشروط له حتّی یتضرّر بتعذّره فیثبت له الخیار، أو یعتنی به الشارع فیوجب الوفاء به و یکونَ ترکه ظلماً فهو نظیر عدم إمضاء الشارع لبذل المال علی ما فیه منفعة لا یعتدّ بها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موضوع الوفاء هو الشرط لا الشرط الذی یوجد حقّاً و یعدّ ترکه ظلماً، و لعلّ هذه العناوین تنتزع من أدلّة لزوم الوفاء بعد شمولها للشرط الوارد فی کلام المتبایعین، فلا یصحّ أخذ ما هو متأخّر عن تطبیق الدلیل فی لسانه، فلا یصحّ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یتضرّر بتعذّره المشروط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المأخوذ فیه هو ذات الشرط بما هو هو</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الاستدلال بما ذکرناه من عدم شمول أدلّة الإمضاء له</w:t>
      </w:r>
      <w:r>
        <w:rPr>
          <w:rFonts w:eastAsia="IRNazanin" w:cs="IRNazanin"/>
          <w:color w:val="111111"/>
          <w:sz w:val="28"/>
          <w:szCs w:val="28"/>
          <w:rtl w:val="true"/>
          <w:lang w:bidi="fa-IR"/>
        </w:rPr>
        <w:t>.</w:t>
      </w:r>
      <w:bookmarkStart w:id="442" w:name="pg5012_32310"/>
    </w:p>
    <w:p>
      <w:pPr>
        <w:pStyle w:val="Heading3"/>
        <w:numPr>
          <w:ilvl w:val="2"/>
          <w:numId w:val="1"/>
        </w:numPr>
        <w:rPr/>
      </w:pPr>
      <w:bookmarkStart w:id="443" w:name="__RefHeading___Toc489993_774463916"/>
      <w:bookmarkStart w:id="444" w:name="_Toc174"/>
      <w:bookmarkEnd w:id="442"/>
      <w:bookmarkEnd w:id="443"/>
      <w:r>
        <w:rPr>
          <w:rtl w:val="true"/>
        </w:rPr>
        <w:t>الفصل الرابع</w:t>
      </w:r>
      <w:r>
        <w:rPr>
          <w:rtl w:val="true"/>
        </w:rPr>
        <w:t>-</w:t>
      </w:r>
      <w:r>
        <w:rPr>
          <w:rtl w:val="true"/>
        </w:rPr>
        <w:t>عدم کونه مخالفاً للکتاب و السنّة</w:t>
      </w:r>
      <w:bookmarkEnd w:id="444"/>
    </w:p>
    <w:p>
      <w:pPr>
        <w:pStyle w:val="Heading4"/>
        <w:numPr>
          <w:ilvl w:val="3"/>
          <w:numId w:val="1"/>
        </w:numPr>
        <w:rPr/>
      </w:pPr>
      <w:bookmarkStart w:id="445" w:name="__RefHeading___Toc489995_774463916"/>
      <w:bookmarkStart w:id="446" w:name="_Toc175"/>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من شرائط صحّة الشرط أن لا یکون مخالفاً للکتاب و السنّة، کما إذا اشترط کون الطلاق بید الزوجة، أو رقّیّة حرّ، أو توریث أجنبی، فلا یکون نافذاً، و تحقیق هذا الشرط یتوقّف علی سرد روایات المقام و هی علی أصناف،</w:t>
      </w:r>
    </w:p>
    <w:p>
      <w:pPr>
        <w:pStyle w:val="Heading4"/>
        <w:numPr>
          <w:ilvl w:val="3"/>
          <w:numId w:val="1"/>
        </w:numPr>
        <w:rPr/>
      </w:pPr>
      <w:bookmarkStart w:id="447" w:name="__RefHeading___Toc489997_774463916"/>
      <w:bookmarkStart w:id="448" w:name="_Toc176"/>
      <w:bookmarkEnd w:id="447"/>
      <w:r>
        <w:rPr>
          <w:rtl w:val="true"/>
        </w:rPr>
        <w:t>و نحن نذکر هنا من کلّ صنف روایة واحدة و نشیر فی الهامش إلی ما لم نذکر من روایات ذلک الصنف</w:t>
      </w:r>
      <w:bookmarkEnd w:id="448"/>
    </w:p>
    <w:p>
      <w:pPr>
        <w:pStyle w:val="Heading5"/>
        <w:numPr>
          <w:ilvl w:val="4"/>
          <w:numId w:val="1"/>
        </w:numPr>
        <w:rPr/>
      </w:pPr>
      <w:bookmarkStart w:id="449" w:name="__RefHeading___Toc489999_774463916"/>
      <w:bookmarkStart w:id="450" w:name="_Toc177"/>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 و من حاول أن یقف علی جمیع روایات الباب فلیرجع إلی محالّها التی أشرنا إلیها فی الهامش</w:t>
      </w:r>
      <w:r>
        <w:rPr>
          <w:rFonts w:eastAsia="IRNazanin" w:cs="IRNazanin"/>
          <w:color w:val="111111"/>
          <w:sz w:val="28"/>
          <w:szCs w:val="28"/>
          <w:rtl w:val="true"/>
          <w:lang w:bidi="fa-IR"/>
        </w:rPr>
        <w:t>.</w:t>
      </w:r>
    </w:p>
    <w:p>
      <w:pPr>
        <w:pStyle w:val="Heading5"/>
        <w:numPr>
          <w:ilvl w:val="4"/>
          <w:numId w:val="1"/>
        </w:numPr>
        <w:rPr/>
      </w:pPr>
      <w:bookmarkStart w:id="451" w:name="__RefHeading___Toc490001_774463916"/>
      <w:bookmarkStart w:id="452" w:name="_Toc178"/>
      <w:bookmarkEnd w:id="451"/>
      <w:r>
        <w:rPr>
          <w:rtl w:val="true"/>
        </w:rPr>
        <w:t>الأوّل</w:t>
      </w:r>
      <w:r>
        <w:rPr>
          <w:rtl w:val="true"/>
        </w:rPr>
        <w:t>:</w:t>
      </w:r>
      <w:r>
        <w:rPr>
          <w:rtl w:val="true"/>
        </w:rPr>
        <w:t>أن لا یکون مخالفاً لکتاب اللّه</w:t>
      </w:r>
      <w:bookmarkEnd w:id="452"/>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اشترط شرطاً مخالفاً لکتاب اللّه فلا یجوز له، و لا یجوز علی الذی اشترط علیه</w:t>
      </w:r>
      <w:r>
        <w:rPr>
          <w:rFonts w:eastAsia="IRNazanin" w:cs="IRNazanin"/>
          <w:color w:val="111111"/>
          <w:sz w:val="28"/>
          <w:szCs w:val="28"/>
          <w:rtl w:val="true"/>
          <w:lang w:bidi="fa-IR"/>
        </w:rPr>
        <w:t xml:space="preserve">». </w:t>
      </w:r>
      <w:r>
        <w:rPr>
          <w:rStyle w:val="FootnoteAnchor"/>
          <w:rtl w:val="true"/>
        </w:rPr>
        <w:footnoteReference w:id="161"/>
      </w:r>
    </w:p>
    <w:p>
      <w:pPr>
        <w:pStyle w:val="Heading5"/>
        <w:numPr>
          <w:ilvl w:val="4"/>
          <w:numId w:val="1"/>
        </w:numPr>
        <w:rPr/>
      </w:pPr>
      <w:bookmarkStart w:id="453" w:name="__RefHeading___Toc490003_774463916"/>
      <w:bookmarkStart w:id="454" w:name="_Toc179"/>
      <w:bookmarkEnd w:id="453"/>
      <w:r>
        <w:rPr>
          <w:rtl w:val="true"/>
        </w:rPr>
        <w:t>الثانی</w:t>
      </w:r>
      <w:r>
        <w:rPr>
          <w:rtl w:val="true"/>
        </w:rPr>
        <w:t>:</w:t>
      </w:r>
      <w:r>
        <w:rPr>
          <w:rtl w:val="true"/>
        </w:rPr>
        <w:t>أن یکون موافقاً لکتاب اللّه</w:t>
      </w:r>
      <w:bookmarkEnd w:id="45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اشترط شرطاً مخالفاً لکتاب اللّه فلا یجوز له، و لا یجوز علی الذی اشترط علیه،</w:t>
      </w:r>
      <w:bookmarkStart w:id="455" w:name="pg5012_32311"/>
    </w:p>
    <w:p>
      <w:pPr>
        <w:pStyle w:val="BookText"/>
        <w:rPr/>
      </w:pPr>
      <w:bookmarkEnd w:id="455"/>
      <w:r>
        <w:rPr>
          <w:rFonts w:ascii="IRNazanin" w:hAnsi="IRNazanin" w:eastAsia="IRNazanin"/>
          <w:color w:val="111111"/>
          <w:sz w:val="28"/>
          <w:sz w:val="28"/>
          <w:szCs w:val="28"/>
          <w:rtl w:val="true"/>
          <w:lang w:bidi="fa-IR"/>
        </w:rPr>
        <w:t>و المسلمون عند شروطهم ممّا وافق کتاب اللّه عزّ و جلّ</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محل الاستشهاد هو ذیل الحدیث</w:t>
      </w:r>
      <w:r>
        <w:rPr>
          <w:rFonts w:eastAsia="IRNazanin" w:cs="IRNazanin"/>
          <w:color w:val="111111"/>
          <w:sz w:val="28"/>
          <w:szCs w:val="28"/>
          <w:rtl w:val="true"/>
          <w:lang w:bidi="fa-IR"/>
        </w:rPr>
        <w:t>.</w:t>
      </w:r>
    </w:p>
    <w:p>
      <w:pPr>
        <w:pStyle w:val="Heading5"/>
        <w:numPr>
          <w:ilvl w:val="4"/>
          <w:numId w:val="1"/>
        </w:numPr>
        <w:rPr/>
      </w:pPr>
      <w:bookmarkStart w:id="456" w:name="__RefHeading___Toc490005_774463916"/>
      <w:bookmarkStart w:id="457" w:name="_Toc180"/>
      <w:bookmarkEnd w:id="456"/>
      <w:r>
        <w:rPr>
          <w:rtl w:val="true"/>
        </w:rPr>
        <w:t>الثالث</w:t>
      </w:r>
      <w:r>
        <w:rPr>
          <w:rtl w:val="true"/>
        </w:rPr>
        <w:t>:</w:t>
      </w:r>
      <w:r>
        <w:rPr>
          <w:rtl w:val="true"/>
        </w:rPr>
        <w:t>أن لا یکون مخالفاً للسنّة</w:t>
      </w:r>
      <w:bookmarkEnd w:id="457"/>
    </w:p>
    <w:p>
      <w:pPr>
        <w:pStyle w:val="BookText"/>
        <w:rPr/>
      </w:pPr>
      <w:r>
        <w:rPr>
          <w:rFonts w:ascii="IRNazanin" w:hAnsi="IRNazanin" w:eastAsia="IRNazanin"/>
          <w:color w:val="111111"/>
          <w:sz w:val="28"/>
          <w:sz w:val="28"/>
          <w:szCs w:val="28"/>
          <w:rtl w:val="true"/>
          <w:lang w:bidi="fa-IR"/>
        </w:rPr>
        <w:t>عن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فی رجل تزوّج امرأة و أصدقها، و اشترطت علیه أنّ بیدها الجماع و الطلاق؟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خالفت السنّة و ولیت حقّاً لیست بأهله،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علی علیه السَّلام أنّ علیه الصداق و بیده الجماع و الطلاق و تلک السنّة</w:t>
      </w:r>
      <w:r>
        <w:rPr>
          <w:rFonts w:eastAsia="IRNazanin" w:cs="IRNazanin"/>
          <w:color w:val="111111"/>
          <w:sz w:val="28"/>
          <w:szCs w:val="28"/>
          <w:rtl w:val="true"/>
          <w:lang w:bidi="fa-IR"/>
        </w:rPr>
        <w:t xml:space="preserve">». </w:t>
      </w:r>
      <w:r>
        <w:rPr>
          <w:rStyle w:val="FootnoteAnchor"/>
          <w:rtl w:val="true"/>
        </w:rPr>
        <w:footnoteReference w:id="163"/>
      </w:r>
    </w:p>
    <w:p>
      <w:pPr>
        <w:pStyle w:val="Heading5"/>
        <w:numPr>
          <w:ilvl w:val="4"/>
          <w:numId w:val="1"/>
        </w:numPr>
        <w:rPr/>
      </w:pPr>
      <w:bookmarkStart w:id="458" w:name="__RefHeading___Toc490007_774463916"/>
      <w:bookmarkStart w:id="459" w:name="_Toc181"/>
      <w:bookmarkEnd w:id="458"/>
      <w:r>
        <w:rPr>
          <w:rtl w:val="true"/>
        </w:rPr>
        <w:t>الرابع</w:t>
      </w:r>
      <w:r>
        <w:rPr>
          <w:rtl w:val="true"/>
        </w:rPr>
        <w:t>:</w:t>
      </w:r>
      <w:r>
        <w:rPr>
          <w:rtl w:val="true"/>
        </w:rPr>
        <w:t>أن لا یکون مخالفاً لشرط اللّه</w:t>
      </w:r>
      <w:bookmarkEnd w:id="459"/>
    </w:p>
    <w:p>
      <w:pPr>
        <w:pStyle w:val="BookText"/>
        <w:rPr/>
      </w:pPr>
      <w:r>
        <w:rPr>
          <w:rFonts w:ascii="IRNazanin" w:hAnsi="IRNazanin" w:eastAsia="IRNazanin"/>
          <w:color w:val="111111"/>
          <w:sz w:val="28"/>
          <w:sz w:val="28"/>
          <w:szCs w:val="28"/>
          <w:rtl w:val="true"/>
          <w:lang w:bidi="fa-IR"/>
        </w:rPr>
        <w:t>عن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فی رجل تزوّج امرأة و شرط لها إن هو تزوّج علیها امرأة أو هجرها أو اتّخذ علیها سریّة فهی طالق، فقضی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شرط اللّه قبل شرطکم، فإن شاء وفی لها بالشرط، و إن شاء أمسکها و اتّخذ علیها و نکح علیها</w:t>
      </w:r>
      <w:r>
        <w:rPr>
          <w:rFonts w:eastAsia="IRNazanin" w:cs="IRNazanin"/>
          <w:color w:val="111111"/>
          <w:sz w:val="28"/>
          <w:szCs w:val="28"/>
          <w:rtl w:val="true"/>
          <w:lang w:bidi="fa-IR"/>
        </w:rPr>
        <w:t xml:space="preserve">». </w:t>
      </w:r>
      <w:r>
        <w:rPr>
          <w:rStyle w:val="FootnoteAnchor"/>
          <w:rtl w:val="true"/>
        </w:rPr>
        <w:footnoteReference w:id="164"/>
      </w:r>
    </w:p>
    <w:p>
      <w:pPr>
        <w:pStyle w:val="Heading5"/>
        <w:numPr>
          <w:ilvl w:val="4"/>
          <w:numId w:val="1"/>
        </w:numPr>
        <w:rPr/>
      </w:pPr>
      <w:bookmarkStart w:id="460" w:name="__RefHeading___Toc490009_774463916"/>
      <w:bookmarkStart w:id="461" w:name="_Toc182"/>
      <w:bookmarkEnd w:id="460"/>
      <w:r>
        <w:rPr>
          <w:rtl w:val="true"/>
        </w:rPr>
        <w:t>الخامس</w:t>
      </w:r>
      <w:r>
        <w:rPr>
          <w:rtl w:val="true"/>
        </w:rPr>
        <w:t>:</w:t>
      </w:r>
      <w:r>
        <w:rPr>
          <w:rtl w:val="true"/>
        </w:rPr>
        <w:t>أن لا یکون محرّماً لحلال أو محلّلاً لحرام</w:t>
      </w:r>
      <w:bookmarkEnd w:id="46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إسحاق بن عمّار، عن جعفر،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لامرأته شرطاً فلیف لها به، فانّ المسلمین عند شروطهم، إلاّ</w:t>
      </w:r>
      <w:bookmarkStart w:id="462" w:name="pg5012_32312"/>
    </w:p>
    <w:p>
      <w:pPr>
        <w:pStyle w:val="BookText"/>
        <w:rPr/>
      </w:pPr>
      <w:bookmarkEnd w:id="462"/>
      <w:r>
        <w:rPr>
          <w:rFonts w:ascii="Amiri" w:hAnsi="Amiri" w:eastAsia="Amiri" w:cs="Amiri"/>
          <w:color w:val="111111"/>
          <w:sz w:val="28"/>
          <w:sz w:val="28"/>
          <w:szCs w:val="28"/>
          <w:rtl w:val="true"/>
          <w:lang w:bidi="ar-SA"/>
        </w:rPr>
        <w:t>شرطاً حرّم حلالاً أو أحلّ حراماً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Heading5"/>
        <w:numPr>
          <w:ilvl w:val="4"/>
          <w:numId w:val="1"/>
        </w:numPr>
        <w:rPr/>
      </w:pPr>
      <w:bookmarkStart w:id="463" w:name="__RefHeading___Toc490011_774463916"/>
      <w:bookmarkStart w:id="464" w:name="_Toc183"/>
      <w:bookmarkEnd w:id="463"/>
      <w:r>
        <w:rPr>
          <w:rtl w:val="true"/>
        </w:rPr>
        <w:t>السادس</w:t>
      </w:r>
      <w:r>
        <w:rPr>
          <w:rtl w:val="true"/>
        </w:rPr>
        <w:t>:</w:t>
      </w:r>
      <w:r>
        <w:rPr>
          <w:rtl w:val="true"/>
        </w:rPr>
        <w:t>عدم منع الکتاب و السنّة عنه</w:t>
      </w:r>
      <w:bookmarkEnd w:id="464"/>
    </w:p>
    <w:p>
      <w:pPr>
        <w:pStyle w:val="BookText"/>
        <w:rPr/>
      </w:pPr>
      <w:r>
        <w:rPr>
          <w:rFonts w:ascii="IRNazanin" w:hAnsi="IRNazanin" w:eastAsia="IRNazanin"/>
          <w:color w:val="111111"/>
          <w:sz w:val="28"/>
          <w:sz w:val="28"/>
          <w:szCs w:val="28"/>
          <w:rtl w:val="true"/>
          <w:lang w:bidi="fa-IR"/>
        </w:rPr>
        <w:t xml:space="preserve">روی أبو المکارم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جائز بین المسلمین ما لم یمنع منه کتاب أو سنّة</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465" w:name="__RefHeading___Toc490013_774463916"/>
      <w:bookmarkStart w:id="466" w:name="_Toc184"/>
      <w:bookmarkEnd w:id="465"/>
      <w:r>
        <w:rPr>
          <w:rtl w:val="true"/>
        </w:rPr>
        <w:t>و قبل الخوض فی تفسیر الموافق و المخالف للکتاب و السنّة نشیر إلی عدّة أُمور</w:t>
      </w:r>
      <w:r>
        <w:rPr>
          <w:rtl w:val="true"/>
        </w:rPr>
        <w:t>:</w:t>
      </w:r>
      <w:bookmarkEnd w:id="466"/>
    </w:p>
    <w:p>
      <w:pPr>
        <w:pStyle w:val="Heading5"/>
        <w:numPr>
          <w:ilvl w:val="4"/>
          <w:numId w:val="1"/>
        </w:numPr>
        <w:rPr/>
      </w:pPr>
      <w:bookmarkStart w:id="467" w:name="__RefHeading___Toc490015_774463916"/>
      <w:bookmarkStart w:id="468" w:name="_Toc185"/>
      <w:bookmarkEnd w:id="467"/>
      <w:r>
        <w:rPr>
          <w:rtl w:val="true"/>
        </w:rPr>
        <w:t>الأوّل</w:t>
      </w:r>
      <w:r>
        <w:rPr>
          <w:rtl w:val="true"/>
        </w:rPr>
        <w:t>:</w:t>
      </w:r>
      <w:r>
        <w:rPr>
          <w:rtl w:val="true"/>
        </w:rPr>
        <w:t>المراد من کتاب اللّه هو القرآن المجید لا مطلق ما کتب اللّه علی عباده من أحکام الدین و بیّنه علی لسان رسوله</w:t>
      </w:r>
      <w:bookmarkEnd w:id="468"/>
    </w:p>
    <w:p>
      <w:pPr>
        <w:pStyle w:val="BookText"/>
        <w:rPr/>
      </w:pPr>
      <w:r>
        <w:rPr>
          <w:rFonts w:ascii="IRNazanin" w:hAnsi="IRNazanin" w:eastAsia="IRNazanin"/>
          <w:color w:val="111111"/>
          <w:sz w:val="28"/>
          <w:sz w:val="28"/>
          <w:szCs w:val="28"/>
          <w:rtl w:val="true"/>
          <w:lang w:bidi="fa-IR"/>
        </w:rPr>
        <w:t>و ذلک، لأنّ المتبادر من الکتاب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الشیخ الأنصاری إلی أنّ المراد هو الثانی بشهادة أنّ اشتراط ولاء المملوک لبائعه إنّما جُعل فی النبویّ مخالفاً لکتاب اللّه مع کون الکتاب العزیز خالیاً منه، فلا بدّ من تفسیر الکتاب بما کتب اللّه علی عباده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مقصوده من النبوی ما رواه صاحب دعائم الإسلام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یشترطون شروطاً لیست فی کتاب اللّه یبیع أحدهم الرقبة و یشترط الولاء، و الولاء لمن اعتق و شرط اللّه له، کلّ شرط خالف کتاب اللّه فهو ردّ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صحیح لو کانت الروایة علی نحو ما رواه صاحب</w:t>
      </w:r>
      <w:bookmarkStart w:id="469" w:name="pg5012_32313"/>
    </w:p>
    <w:p>
      <w:pPr>
        <w:pStyle w:val="BookText"/>
        <w:rPr/>
      </w:pPr>
      <w:bookmarkEnd w:id="469"/>
      <w:r>
        <w:rPr>
          <w:rFonts w:ascii="IRNazanin" w:hAnsi="IRNazanin" w:eastAsia="IRNazanin"/>
          <w:color w:val="111111"/>
          <w:sz w:val="28"/>
          <w:sz w:val="28"/>
          <w:szCs w:val="28"/>
          <w:rtl w:val="true"/>
          <w:lang w:bidi="fa-IR"/>
        </w:rPr>
        <w:t>الدعائم، لکنّها مرویة فی صحیح البخاری بصورة 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رجال یشترطون شروطاً لیست فی کتاب اللّه، ما کان من شرط لیس فی کتاب اللّه فهو باطل و إن کان مائة شرط، قضاء اللّه أحق و شرط اللّه أوثق، و إنّما الولاء لمن أعتق</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فالموضوع هو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صادق علی کون الولاء لبائعه، لخلو القرآن المجید منه، فلا ضرورة لتفسیر الکتاب بمطلق ما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صدر النبوی جعل الشرط ما لیس فی کتاب اللّه و إن جعله فی الذیل ما کان مخالفاً لکتاب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العمل بالنبوی علی کلا النقلین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 الضابطة مخالفة الکتاب و هی ضابطة تامّة لکن عدّ الولاء لغیر المعتق من مصادیقها لیس بصحیح و أمّا الثانی فقد جعل الضابطة ما لیس فی کتاب اللّه و هو غیر تامّ لاستلزامه کون الملاک فی صحّة الشرط وجوده فی کتاب اللّه مع أنّ أغلب الشروط السائغة غیر موجودة فیه</w:t>
      </w:r>
      <w:r>
        <w:rPr>
          <w:rFonts w:eastAsia="IRNazanin" w:cs="IRNazanin"/>
          <w:color w:val="111111"/>
          <w:sz w:val="28"/>
          <w:szCs w:val="28"/>
          <w:rtl w:val="true"/>
          <w:lang w:bidi="fa-IR"/>
        </w:rPr>
        <w:t>.</w:t>
      </w:r>
    </w:p>
    <w:p>
      <w:pPr>
        <w:pStyle w:val="Heading5"/>
        <w:numPr>
          <w:ilvl w:val="4"/>
          <w:numId w:val="1"/>
        </w:numPr>
        <w:rPr/>
      </w:pPr>
      <w:bookmarkStart w:id="470" w:name="__RefHeading___Toc490017_774463916"/>
      <w:bookmarkStart w:id="471" w:name="_Toc186"/>
      <w:bookmarkEnd w:id="470"/>
      <w:r>
        <w:rPr>
          <w:rtl w:val="true"/>
        </w:rPr>
        <w:t>الثانی</w:t>
      </w:r>
      <w:r>
        <w:rPr>
          <w:rtl w:val="true"/>
        </w:rPr>
        <w:t>:</w:t>
      </w:r>
      <w:r>
        <w:rPr>
          <w:rtl w:val="true"/>
        </w:rPr>
        <w:t>هل الشرط عدم المخالفة للکتاب کما هو مفاد الصنف الأوّل من الروایات أو الشرط الموافق له؟</w:t>
      </w:r>
      <w:bookmarkEnd w:id="47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هو الأوّل، و ذلک لأنّ دأب القرآن و دیدنه هو بیان المحرّمات، لا المحلّلات وضعاً و تکلیفاً، فمجرّد کونه غیر مخالف للکتاب یکفی فی الحلّیّة و النفوذ خصوصاً أنّ الشروط بین المتعاقدین متوفرة نوعاً و صنفاً، فترقب ورودها بأنواعها و أصنافها فضلاً عن أشخاصها فی الکتاب فی غیر موضعه، فتکون النتیجة مانعیة المخالفة، لا شرطیة الموافقة، فالناظر فی الروایات یقدّم مانعیة</w:t>
      </w:r>
      <w:bookmarkStart w:id="472" w:name="pg5012_32314"/>
    </w:p>
    <w:p>
      <w:pPr>
        <w:pStyle w:val="BookText"/>
        <w:rPr/>
      </w:pPr>
      <w:bookmarkEnd w:id="472"/>
      <w:r>
        <w:rPr>
          <w:rFonts w:ascii="IRNazanin" w:hAnsi="IRNazanin" w:eastAsia="IRNazanin"/>
          <w:color w:val="111111"/>
          <w:sz w:val="28"/>
          <w:sz w:val="28"/>
          <w:szCs w:val="28"/>
          <w:rtl w:val="true"/>
          <w:lang w:bidi="fa-IR"/>
        </w:rPr>
        <w:t>المخالفة علی شرطیة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أُرید من الکتاب، القرآنُ، و أمّا إذا أُرید منه الدین و أنّ الکتاب رمز للشریعة الإسلامیة الغرّاء، فبما أنّ لکلّ موضوع حکماً شرعیاً فی الشریعة، فلا واسطة بین عدم المخالفة و الموافقة، فإذا لم یکن مخالفاً یکون طبعاً موافقاً قطعاً</w:t>
      </w:r>
      <w:r>
        <w:rPr>
          <w:rFonts w:eastAsia="IRNazanin" w:cs="IRNazanin"/>
          <w:color w:val="111111"/>
          <w:sz w:val="28"/>
          <w:szCs w:val="28"/>
          <w:rtl w:val="true"/>
          <w:lang w:bidi="fa-IR"/>
        </w:rPr>
        <w:t>.</w:t>
      </w:r>
    </w:p>
    <w:p>
      <w:pPr>
        <w:pStyle w:val="Heading5"/>
        <w:numPr>
          <w:ilvl w:val="4"/>
          <w:numId w:val="1"/>
        </w:numPr>
        <w:rPr/>
      </w:pPr>
      <w:bookmarkStart w:id="473" w:name="__RefHeading___Toc490019_774463916"/>
      <w:bookmarkStart w:id="474" w:name="_Toc187"/>
      <w:bookmarkEnd w:id="473"/>
      <w:r>
        <w:rPr>
          <w:rtl w:val="true"/>
        </w:rPr>
        <w:t>الثالث</w:t>
      </w:r>
      <w:r>
        <w:rPr>
          <w:rtl w:val="true"/>
        </w:rPr>
        <w:t>:</w:t>
      </w:r>
      <w:r>
        <w:rPr>
          <w:rtl w:val="true"/>
        </w:rPr>
        <w:t>هل المراد من السنّة الواردة فی الصنف الثالث هو الحکم الوارد فی لسان النبی صلَّی الله علیه و آله و سلَّم مقابل وروده فی الکتاب</w:t>
      </w:r>
      <w:bookmarkEnd w:id="474"/>
    </w:p>
    <w:p>
      <w:pPr>
        <w:pStyle w:val="BookText"/>
        <w:rPr/>
      </w:pPr>
      <w:r>
        <w:rPr>
          <w:rFonts w:ascii="IRNazanin" w:hAnsi="IRNazanin" w:eastAsia="IRNazanin"/>
          <w:color w:val="111111"/>
          <w:sz w:val="28"/>
          <w:sz w:val="28"/>
          <w:szCs w:val="28"/>
          <w:rtl w:val="true"/>
          <w:lang w:bidi="fa-IR"/>
        </w:rPr>
        <w:t>، أو المراد منه هو الطریقة و الشریعة الإلهیة سواء ورد فی لسان النبی صلَّی الله علیه و آله و سلَّم أو فی القرآن المجید؟</w:t>
      </w:r>
    </w:p>
    <w:p>
      <w:pPr>
        <w:pStyle w:val="BookText"/>
        <w:rPr/>
      </w:pPr>
      <w:r>
        <w:rPr>
          <w:rFonts w:ascii="IRNazanin" w:hAnsi="IRNazanin" w:eastAsia="IRNazanin"/>
          <w:color w:val="111111"/>
          <w:sz w:val="28"/>
          <w:sz w:val="28"/>
          <w:szCs w:val="28"/>
          <w:rtl w:val="true"/>
          <w:lang w:bidi="fa-IR"/>
        </w:rPr>
        <w:t xml:space="preserve">و الظاهر هو الثانی، لما ورد فی الصنف الثالث من صحیحة محمد بن قیس </w:t>
      </w:r>
      <w:r>
        <w:rPr>
          <w:rStyle w:val="FootnoteAnchor"/>
          <w:rtl w:val="true"/>
        </w:rPr>
        <w:footnoteReference w:id="170"/>
      </w:r>
      <w:r>
        <w:rPr>
          <w:rFonts w:ascii="Amiri" w:hAnsi="Amiri" w:eastAsia="Amiri" w:cs="Amiri"/>
          <w:color w:val="111111"/>
          <w:sz w:val="28"/>
          <w:sz w:val="28"/>
          <w:szCs w:val="28"/>
          <w:rtl w:val="true"/>
          <w:lang w:bidi="ar-SA"/>
        </w:rPr>
        <w:t>، عن أبی جعفر علیه السَّلام حیث وصف مَن جَعَلَ الجماع و الطلاق بید الزوجة بأنّ الشارط خالف السنّة، و المراد من السنّة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عَلَی النِّساءِ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الشاهد علی أنّ المراد من السنّة فی روایة ابن قیس هو الکتاب، خبر إبراهیم بن محرز،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و أنا عنده،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 بیدک؟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هذا، 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هذا بشیء </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475" w:name="__RefHeading___Toc490021_774463916"/>
      <w:bookmarkStart w:id="476" w:name="_Toc188"/>
      <w:bookmarkEnd w:id="475"/>
      <w:r>
        <w:rPr>
          <w:rtl w:val="true"/>
        </w:rPr>
        <w:t>الرابع</w:t>
      </w:r>
      <w:r>
        <w:rPr>
          <w:rtl w:val="true"/>
        </w:rPr>
        <w:t>:</w:t>
      </w:r>
      <w:r>
        <w:rPr>
          <w:rtl w:val="true"/>
        </w:rPr>
        <w:t>انّ اشتراط فعل أیّ شیء أو ترکه، یوجد ضیقاً علی المشروط علیه بعد ما کان هو مخیّراً فیه</w:t>
      </w:r>
      <w:bookmarkEnd w:id="47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هذا ما یسمّی بالإیجاب و التحریم الشرطیّین، فلو باع و شرط علی المشتری أن یخیط له قمیصاً، أو یعلّمه القرآن أو یطلّق زوجته، فقد شرط علیه شیئاً کان له فیه التخییر بین الفعل و الترک قبل الاشتراط، حیث إنّ</w:t>
      </w:r>
    </w:p>
    <w:p>
      <w:pPr>
        <w:pStyle w:val="BookText"/>
        <w:rPr/>
      </w:pPr>
      <w:r>
        <w:rPr>
          <w:rFonts w:ascii="IRNazanin" w:hAnsi="IRNazanin" w:eastAsia="IRNazanin"/>
          <w:color w:val="111111"/>
          <w:sz w:val="28"/>
          <w:sz w:val="28"/>
          <w:szCs w:val="28"/>
          <w:rtl w:val="true"/>
          <w:lang w:bidi="fa-IR"/>
        </w:rPr>
        <w:t>الأوّل مباح و الثانی مستحبّ، و الثالث مکروه، و یشترک الجمیع فی عدم إیجاب من الشارع علی الفعل و الترک، لکنّه بعد الاشتراط یجب علیه القیام بما اشترط، و لا یعدّ الإلزام علی فعل المباح و المستحبّ أو المکروه مخالفاً للشریعة، لأنّ الشارع لم یُلزم الأخذ بأحد الطرفین بل شرّع التخییر بین الفعل و الترک، من غیر فرق بین ما یتساوی فیه الطرفان من حیث الرجحان کما فی المباح أو یرجّح الفعل کما فی المستحبّ، أو یرجّح الترک، کما فی المکروه، فإذا شرط علیه أحد الأُمور، فقد أُلزم بالأخذ بأحد طرفی التخییر حسب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الإلزام بأحد هذه الأُمور مخالفاً للکتاب و السنّة، یلزم انحصار صحّة الشرط فی فعل الواجب و ترک الحرام و من المعلوم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الفعل و الترک ممّا رُخّص فیه کطلاق الزوجة، و بیع الدار، و أکل الرمان، و القعود یوم الجمعة فی الدار، و السیر إلی مکان، و نحو ذلک ممّا لا أمر فیه للشارع و لا نهی فیجوز اشتراط فعل و ترک من دون إشکال و لیس داخلاً فی مخالف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مع قطع النظر عن لزوم العمل بالشرط لم یرد فی الشرع ما یدلّ علی الإلزام فیه بفعل أو ترک، فلا مانع من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مانع من اشتراط ما أوجب الشرع فعله أو ترکه، فیکون اشتراط الواجب أو ترک الحرام علی المکلّف عندئذ، نظیر النذر علی فعل الواجب أو ترکه</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اشتراط فعل المباح أو عدیله، تدخّل فی سلطان اللّه فی تشریعه حیث فرض علی المشروط علیه ما أباحه اللّه و خیّره بین الفعل 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یؤمَّن غرض الشارط إلاّ أخذ المشروط علیه بواحد من الطرفین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الشارط لا یتدخّل فی سلطان اللّه فی تشریعه بل یسلّم أنّه باق فی</w:t>
      </w:r>
      <w:bookmarkStart w:id="477" w:name="pg5012_32316"/>
    </w:p>
    <w:p>
      <w:pPr>
        <w:pStyle w:val="BookText"/>
        <w:rPr/>
      </w:pPr>
      <w:bookmarkEnd w:id="477"/>
      <w:r>
        <w:rPr>
          <w:rFonts w:ascii="IRNazanin" w:hAnsi="IRNazanin" w:eastAsia="IRNazanin"/>
          <w:color w:val="111111"/>
          <w:sz w:val="28"/>
          <w:sz w:val="28"/>
          <w:szCs w:val="28"/>
          <w:rtl w:val="true"/>
          <w:lang w:bidi="fa-IR"/>
        </w:rPr>
        <w:t>الشریعة علی ما کان من الحکم من الإباحة و الاستحباب و الکراهة، غیر أنّ غرض الشارط لمّا تعلّق بواحد من الطرفین لا کلیهما، یشترط علیه أن یأخذ فی المباح مثلاً بجانب الفعل دون الترک، فالتشریع قائم بحاله لا تمُسُّ کرامته، و الشرط یتعلّق بفعل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الشرط بهذا المعنی نادراً فی بابه و کم له من نظیر، فإذا أمر الوالد، و نذر الناذر، و حکم الحاکم بغیر الواجبات و المحرّمات، یجب علی المکلّف الحرکة علی وفق النذر، و أمر الوالد، و حکم الحاکم، و إن کان الفعل فی ذاته غیر واجب و لا محرّم</w:t>
      </w:r>
      <w:r>
        <w:rPr>
          <w:rFonts w:eastAsia="IRNazanin" w:cs="IRNazanin"/>
          <w:color w:val="111111"/>
          <w:sz w:val="28"/>
          <w:szCs w:val="28"/>
          <w:rtl w:val="true"/>
          <w:lang w:bidi="fa-IR"/>
        </w:rPr>
        <w:t>.</w:t>
      </w:r>
    </w:p>
    <w:p>
      <w:pPr>
        <w:pStyle w:val="Heading4"/>
        <w:numPr>
          <w:ilvl w:val="3"/>
          <w:numId w:val="1"/>
        </w:numPr>
        <w:rPr/>
      </w:pPr>
      <w:bookmarkStart w:id="478" w:name="__RefHeading___Toc490023_774463916"/>
      <w:bookmarkStart w:id="479" w:name="_Toc189"/>
      <w:bookmarkEnd w:id="478"/>
      <w:r>
        <w:rPr>
          <w:rtl w:val="true"/>
        </w:rPr>
        <w:t>إذا عرفت ذلک، فلندخل فی صلب الموضوع</w:t>
      </w:r>
      <w:r>
        <w:rPr>
          <w:rtl w:val="true"/>
        </w:rPr>
        <w:t>:</w:t>
      </w:r>
      <w:bookmarkEnd w:id="479"/>
    </w:p>
    <w:p>
      <w:pPr>
        <w:pStyle w:val="Heading5"/>
        <w:numPr>
          <w:ilvl w:val="4"/>
          <w:numId w:val="1"/>
        </w:numPr>
        <w:rPr/>
      </w:pPr>
      <w:bookmarkStart w:id="480" w:name="__RefHeading___Toc490025_774463916"/>
      <w:bookmarkStart w:id="481" w:name="_Toc190"/>
      <w:bookmarkEnd w:id="480"/>
      <w:r>
        <w:rPr>
          <w:rtl w:val="true"/>
        </w:rPr>
        <w:t>ما هو المیزان لتمییز المخالف عن الموافق؟</w:t>
      </w:r>
      <w:bookmarkEnd w:id="481"/>
    </w:p>
    <w:p>
      <w:pPr>
        <w:pStyle w:val="Heading6"/>
        <w:numPr>
          <w:ilvl w:val="5"/>
          <w:numId w:val="1"/>
        </w:numPr>
        <w:rPr/>
      </w:pPr>
      <w:bookmarkStart w:id="482" w:name="__RefHeading___Toc490027_774463916"/>
      <w:bookmarkStart w:id="483" w:name="_Toc191"/>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المراد من عدم جواز اشتراط مخالف الکتاب و السنّة، هو المنع عن اشتراط ما یطرده المصدران، سواء أ کان فی مجال الأحکام الوضعیة أم التکلیفیة، فلو کان للشارع فی واقعة حکم وضعی أو تکلیفی إلزامی، فلا یجوز اشتراط ما یخالف وضعه أو تکلیفه المتمثّل بصورة الأمر و النهی غالباً، و إلیک بعض الأمثلة فی کلا المجالین</w:t>
      </w:r>
      <w:r>
        <w:rPr>
          <w:rFonts w:eastAsia="IRNazanin" w:cs="IRNazanin"/>
          <w:color w:val="111111"/>
          <w:sz w:val="28"/>
          <w:szCs w:val="28"/>
          <w:rtl w:val="true"/>
          <w:lang w:bidi="fa-IR"/>
        </w:rPr>
        <w:t>:</w:t>
      </w:r>
    </w:p>
    <w:p>
      <w:pPr>
        <w:pStyle w:val="Heading6"/>
        <w:numPr>
          <w:ilvl w:val="5"/>
          <w:numId w:val="1"/>
        </w:numPr>
        <w:rPr/>
      </w:pPr>
      <w:bookmarkStart w:id="484" w:name="__RefHeading___Toc490029_774463916"/>
      <w:bookmarkStart w:id="485" w:name="_Toc192"/>
      <w:bookmarkEnd w:id="484"/>
      <w:r>
        <w:rPr>
          <w:rtl w:val="true"/>
        </w:rPr>
        <w:t>شرط ما یخالف الحکم الوضعی</w:t>
      </w:r>
      <w:bookmarkEnd w:id="485"/>
    </w:p>
    <w:p>
      <w:pPr>
        <w:pStyle w:val="BookText"/>
        <w:rPr/>
      </w:pPr>
      <w:r>
        <w:rPr>
          <w:rFonts w:ascii="IRNazanin" w:hAnsi="IRNazanin" w:eastAsia="IRNazanin"/>
          <w:color w:val="111111"/>
          <w:sz w:val="28"/>
          <w:sz w:val="28"/>
          <w:szCs w:val="28"/>
          <w:rtl w:val="true"/>
          <w:lang w:bidi="fa-IR"/>
        </w:rPr>
        <w:t>التشریع الإسلامی یتضمّن أحکاماً وضعیة فی مجال العقود و الإیقاعات و السیاسات فهی أحکام ثابتة لا تمسّ کرامتُها مطلقاً لا قبل الشرط و لا بعده، مثلاً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للمعتِق، فجعله لغیره مخالف له</w:t>
      </w:r>
      <w:r>
        <w:rPr>
          <w:rFonts w:eastAsia="IRNazanin" w:cs="IRNazanin"/>
          <w:color w:val="111111"/>
          <w:sz w:val="28"/>
          <w:szCs w:val="28"/>
          <w:rtl w:val="true"/>
          <w:lang w:bidi="fa-IR"/>
        </w:rPr>
        <w:t>.</w:t>
      </w:r>
      <w:bookmarkStart w:id="486" w:name="pg5012_32317"/>
    </w:p>
    <w:p>
      <w:pPr>
        <w:pStyle w:val="BookText"/>
        <w:rPr/>
      </w:pPr>
      <w:bookmarkEnd w:id="48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و الجماع بید الزوج فجعلهما بید الزوجة یخالفه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الترکة کلّها تورّث، فاشتراط عدم موروثیة الأمة عند البیع، یخالفه</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الترکة کلّها للوارث، و تسهیم الأجنبی و توریثه یخالفه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الزوجة یتوارثان علی ضابطة خاصّة، و اشتراط ضابطة أُخری فی عقد النکاح یخالفها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الحرّ محکوم بالحرّیة، و اشتراط رقّیّته عند تزویج الأمة إیّاه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تبیّن حال جمیع الأحکام الوضعیة التی لا تقبل الخلاف و النقاش، فکلّ شرط خالف بمدلوله العرفی الحکمَ الوضعی المجعول فی الشرع، فلا یجوز اشتراطه فی العقد، و إلیک البحث فی الشروط التکلیفیة</w:t>
      </w:r>
      <w:r>
        <w:rPr>
          <w:rFonts w:eastAsia="IRNazanin" w:cs="IRNazanin"/>
          <w:color w:val="111111"/>
          <w:sz w:val="28"/>
          <w:szCs w:val="28"/>
          <w:rtl w:val="true"/>
          <w:lang w:bidi="fa-IR"/>
        </w:rPr>
        <w:t>.</w:t>
      </w:r>
    </w:p>
    <w:p>
      <w:pPr>
        <w:pStyle w:val="Heading6"/>
        <w:numPr>
          <w:ilvl w:val="5"/>
          <w:numId w:val="1"/>
        </w:numPr>
        <w:rPr/>
      </w:pPr>
      <w:bookmarkStart w:id="487" w:name="__RefHeading___Toc490031_774463916"/>
      <w:bookmarkStart w:id="488" w:name="_Toc193"/>
      <w:bookmarkEnd w:id="487"/>
      <w:r>
        <w:rPr>
          <w:rtl w:val="true"/>
        </w:rPr>
        <w:t>شرط ما یخالف الحکم التکلیفی</w:t>
      </w:r>
      <w:bookmarkEnd w:id="488"/>
    </w:p>
    <w:p>
      <w:pPr>
        <w:pStyle w:val="BookText"/>
        <w:rPr/>
      </w:pPr>
      <w:r>
        <w:rPr>
          <w:rFonts w:ascii="IRNazanin" w:hAnsi="IRNazanin" w:eastAsia="IRNazanin"/>
          <w:color w:val="111111"/>
          <w:sz w:val="28"/>
          <w:sz w:val="28"/>
          <w:szCs w:val="28"/>
          <w:rtl w:val="true"/>
          <w:lang w:bidi="fa-IR"/>
        </w:rPr>
        <w:t>إنّ التشریع الإسلامی یتضمّن أحکاماً تکلیفیة إلزامیة، لا یجوز شرط ما یخالفها من غیر فرق بین شرط فعل أو ترکه، و إلیک بعض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الخل و یشترط علیه أن یجعله خمراً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أجر عاملاً و یشترط علیه ترک الصوم لیقوم بالعمل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نکح المرأة و یشترط علیها أن لا تمنع من وطئها فی المحیض، إلی غیر ذلک من الأمثلة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شرط خالف بمفهومه العرفی، الحکم التکلیفی المجعول فی الشرع فلا یجوز اشتراطه فی العقد</w:t>
      </w:r>
      <w:r>
        <w:rPr>
          <w:rFonts w:eastAsia="IRNazanin" w:cs="IRNazanin"/>
          <w:color w:val="111111"/>
          <w:sz w:val="28"/>
          <w:szCs w:val="28"/>
          <w:rtl w:val="true"/>
          <w:lang w:bidi="fa-IR"/>
        </w:rPr>
        <w:t>.</w:t>
      </w:r>
      <w:bookmarkStart w:id="489" w:name="pg5012_32318"/>
    </w:p>
    <w:p>
      <w:pPr>
        <w:pStyle w:val="BookText"/>
        <w:rPr/>
      </w:pPr>
      <w:bookmarkEnd w:id="489"/>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وزان النهی عن شرط ما خالف الکتاب و السنّة وزان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 أباک إلاّ فیما خالف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 الرجل لصدیقه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أُطیعک و أسمع قولک إلاّ فیما خالف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 أنّ أمر الوالد، و المولی أو الصدیق من الملزِمات إمّا بأمر من الشارع کما فی مورد المولی و الأب، أو بالتزام من المکلّف بنفسه کما فی مورد الصدیق، و لکن لو کان للشرع أمر و نهی أو وضع فهو المتّبع لا أمر الوالد و المولی و الصدیق، و إن لم یکن للشارع فیه أمر و لا نهی و لا جعل غایة الأمر امّا رخصة أو سکوت فالمتّبع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الأُمور اشتراط شیء فی العقد محکوم فی الشرع بحکم وضعی أو تکلیفی فلا یصحّ اشتراط ما یخالف أحد التکلیفین</w:t>
      </w:r>
      <w:r>
        <w:rPr>
          <w:rFonts w:eastAsia="IRNazanin" w:cs="IRNazanin"/>
          <w:color w:val="111111"/>
          <w:sz w:val="28"/>
          <w:szCs w:val="28"/>
          <w:rtl w:val="true"/>
          <w:lang w:bidi="fa-IR"/>
        </w:rPr>
        <w:t>.</w:t>
      </w:r>
    </w:p>
    <w:p>
      <w:pPr>
        <w:pStyle w:val="Heading4"/>
        <w:numPr>
          <w:ilvl w:val="3"/>
          <w:numId w:val="1"/>
        </w:numPr>
        <w:rPr/>
      </w:pPr>
      <w:bookmarkStart w:id="490" w:name="__RefHeading___Toc490033_774463916"/>
      <w:bookmarkStart w:id="491" w:name="_Toc194"/>
      <w:bookmarkEnd w:id="490"/>
      <w:r>
        <w:rPr>
          <w:rtl w:val="true"/>
        </w:rPr>
        <w:t>حصیلة البحث</w:t>
      </w:r>
      <w:bookmarkEnd w:id="491"/>
    </w:p>
    <w:p>
      <w:pPr>
        <w:pStyle w:val="BookText"/>
        <w:rPr/>
      </w:pPr>
      <w:r>
        <w:rPr>
          <w:rFonts w:ascii="IRNazanin" w:hAnsi="IRNazanin" w:eastAsia="IRNazanin"/>
          <w:color w:val="111111"/>
          <w:sz w:val="28"/>
          <w:sz w:val="28"/>
          <w:szCs w:val="28"/>
          <w:rtl w:val="true"/>
          <w:lang w:bidi="fa-IR"/>
        </w:rPr>
        <w:t>إنّ التشریع السماوی نزل لإسعاد البشر فلو عمل به لساقه إلی أعلی درجات الکمال، و بما أنّ النبیّ الأکرم خاتم الأنبیاء، و کتابه خاتم الکتب، و رسالته خاتمة الرسالات أضفی سبحانه علی شریعته، وصف الثبات و البقاء إلی یوم القیامة، فحلاله و حرامه باقیان إلی 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البشر الجاهل ربّما یتلاعب بأحکامه سبحانه بطرق و حیل، فیخالف ما سنّه و شرّعه، لکن بصورة قانونیة، فیجمع بزعمه بین الهوی و الشرع، فأراد سبحانه أن یسدّ هذا الباب فی وجهه لیصون بذلک أحکامه عن التلاعب فحکم أنّه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لأحد المتعاملین اشتراط ما خالف کتاب اللّه و سنّة رسوله بحجّة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یصحّ الحلف علی ما حرّمه سبحانه، لئلاّ یعصیه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احْفَظُوا أَیْمانَکُمْ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لأحد نذر أمر حرام لئلاّ یرتکبه متمسّکاً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لْیُوفُوا نُذُورَهُمْ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لأجل ذلک تضافرت عنهم علیهم السَّلام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نذر فی معصیة </w:t>
      </w:r>
      <w:r>
        <w:rPr>
          <w:rStyle w:val="FootnoteAnchor"/>
          <w:rtl w:val="true"/>
        </w:rPr>
        <w:footnoteReference w:id="178"/>
      </w:r>
      <w:r>
        <w:rPr>
          <w:rFonts w:ascii="IRNazanin" w:hAnsi="IRNazanin" w:eastAsia="IRNazanin"/>
          <w:color w:val="111111"/>
          <w:sz w:val="28"/>
          <w:sz w:val="28"/>
          <w:szCs w:val="28"/>
          <w:rtl w:val="true"/>
          <w:lang w:bidi="fa-IR"/>
        </w:rPr>
        <w:t>، و لا یمین فی قطیعة</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أن یشترط ما خالف کتاب اللّه و سنّة نبیّه، لغایة ارتکاب المعصیة تحت غطاء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فأحکامه سبحانه لها کرامتها الخاصة لا یصحّ التلاعب بها، و لا مسّها بسوء، أی بهذه العناوین، بل نسخها و تخصیصها أو تحدیدها إلی أمد کالضرر و الحرج بیده سبحانه، لیس لأحد سواه أیُّ تدخّل فی شئون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کذلک فلا فرق بین الأحکام الوضعیة و التکلیفیة الالزامیّة، فلا یجوز إیجاد أیِّ خدش فیها، بل تجب صیانتها عن أیّ تصرّف</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تقدر علی تمییز الموافق عن المخالف، فإنّ کلّ ملتزم یعدّ مخالفاً لنفس التشریع بالدلالة المطابقیة فهو شرط مخالف فی کلا المجالین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الوضعیة، و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شرط لا یکون بالدلالة المطابقیة مخالفاً لما شرّعه الشارع فلا یعدّ مخالفاً، فلو شرط فی العقد، ترک الواجب أو فعل الحرام یعدّ شرطه مخالفاً للکتاب و السنّة بالدلالة المطابقیة</w:t>
      </w:r>
      <w:r>
        <w:rPr>
          <w:rFonts w:eastAsia="IRNazanin" w:cs="IRNazanin"/>
          <w:color w:val="111111"/>
          <w:sz w:val="28"/>
          <w:szCs w:val="28"/>
          <w:rtl w:val="true"/>
          <w:lang w:bidi="fa-IR"/>
        </w:rPr>
        <w:t>.</w:t>
      </w:r>
      <w:bookmarkStart w:id="492" w:name="pg5012_32320"/>
    </w:p>
    <w:p>
      <w:pPr>
        <w:pStyle w:val="BookText"/>
        <w:rPr/>
      </w:pPr>
      <w:bookmarkEnd w:id="492"/>
      <w:r>
        <w:rPr>
          <w:rFonts w:ascii="IRNazanin" w:hAnsi="IRNazanin" w:eastAsia="IRNazanin"/>
          <w:color w:val="111111"/>
          <w:sz w:val="28"/>
          <w:sz w:val="28"/>
          <w:szCs w:val="28"/>
          <w:rtl w:val="true"/>
          <w:lang w:bidi="fa-IR"/>
        </w:rPr>
        <w:t>و أمّا لو شرط الأخذ بأحد طرفی المستحب أو المکروه أو المباح فلا یعدّ شرطه مخالفاً لهما مطلقاً، لا بالمطابقیة و لا بالالتزامیة، إذ لم یسبق من الشارع الزام بأحد الطرفین معیّناً، حتّی یعدّ شرط الطرف الآخر مخالفاً لما ورد فی کتابه و سنة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نؤکّد علی أنّ تمییز الشرط الحلال عن الحرام أو عن ما فیه المعصیة، رهنُ دراسة مجموع ما ورد فی هذا المجال فی أبواب مختلفة، کالصلح، و الشروط، و الیمین، و النذر، و غیر ذلک حتّی یخرج بنتیجة واحدة، و هی أنّ المقیاس مخالفة نفس الشرط بالمدلول المطابقی، لما دلّ علیه الکتاب و السنّة کذلک</w:t>
      </w:r>
      <w:r>
        <w:rPr>
          <w:rFonts w:eastAsia="IRNazanin" w:cs="IRNazanin"/>
          <w:color w:val="111111"/>
          <w:sz w:val="28"/>
          <w:szCs w:val="28"/>
          <w:rtl w:val="true"/>
          <w:lang w:bidi="fa-IR"/>
        </w:rPr>
        <w:t>.</w:t>
      </w:r>
    </w:p>
    <w:p>
      <w:pPr>
        <w:pStyle w:val="Heading4"/>
        <w:numPr>
          <w:ilvl w:val="3"/>
          <w:numId w:val="1"/>
        </w:numPr>
        <w:rPr/>
      </w:pPr>
      <w:bookmarkStart w:id="493" w:name="__RefHeading___Toc490035_774463916"/>
      <w:bookmarkStart w:id="494" w:name="_Toc195"/>
      <w:bookmarkEnd w:id="493"/>
      <w:r>
        <w:rPr>
          <w:rtl w:val="true"/>
        </w:rPr>
        <w:t>التحقیق</w:t>
      </w:r>
      <w:bookmarkEnd w:id="49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روایات المقام علی أصناف ستّة مبثوثة فی أجزاء و أبواب مختلفة فی کتاب الوسائل، فعلیک جمع الروایات من تلک الأبواب و تمییز الصحیح عن غیره بدراسة أسانیدها علی ضوء الکتب الرجالیة</w:t>
      </w:r>
      <w:r>
        <w:rPr>
          <w:rFonts w:eastAsia="IRNazanin" w:cs="IRNazanin"/>
          <w:color w:val="111111"/>
          <w:sz w:val="28"/>
          <w:szCs w:val="28"/>
          <w:rtl w:val="true"/>
          <w:lang w:bidi="fa-IR"/>
        </w:rPr>
        <w:t>.</w:t>
      </w:r>
      <w:bookmarkStart w:id="495" w:name="pg5012_32321"/>
    </w:p>
    <w:p>
      <w:pPr>
        <w:pStyle w:val="Heading3"/>
        <w:numPr>
          <w:ilvl w:val="2"/>
          <w:numId w:val="1"/>
        </w:numPr>
        <w:rPr/>
      </w:pPr>
      <w:bookmarkStart w:id="496" w:name="__RefHeading___Toc490037_774463916"/>
      <w:bookmarkStart w:id="497" w:name="_Toc196"/>
      <w:bookmarkEnd w:id="495"/>
      <w:bookmarkEnd w:id="496"/>
      <w:r>
        <w:rPr>
          <w:rtl w:val="true"/>
        </w:rPr>
        <w:t>الفصل الخامس</w:t>
      </w:r>
      <w:r>
        <w:rPr>
          <w:rtl w:val="true"/>
        </w:rPr>
        <w:t>-</w:t>
      </w:r>
      <w:r>
        <w:rPr>
          <w:rtl w:val="true"/>
        </w:rPr>
        <w:t>عدم کونه مخالفاً لمقتضی العقد</w:t>
      </w:r>
      <w:bookmarkEnd w:id="497"/>
    </w:p>
    <w:p>
      <w:pPr>
        <w:pStyle w:val="Heading4"/>
        <w:numPr>
          <w:ilvl w:val="3"/>
          <w:numId w:val="1"/>
        </w:numPr>
        <w:rPr/>
      </w:pPr>
      <w:bookmarkStart w:id="498" w:name="__RefHeading___Toc490039_774463916"/>
      <w:bookmarkStart w:id="499" w:name="_Toc197"/>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من شرائط صحّة الشرط المأخوذ فی العقد، أو المبنیُّ علیه العقد،بناءً علی کفایة البناء من الأخذ فی العقد أن لا یکون مخالفاً لمقتضی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رهن بیان أقسام الشرط المخالف لمقتضی العقد</w:t>
      </w:r>
      <w:r>
        <w:rPr>
          <w:rFonts w:eastAsia="IRNazanin" w:cs="IRNazanin"/>
          <w:color w:val="111111"/>
          <w:sz w:val="28"/>
          <w:szCs w:val="28"/>
          <w:rtl w:val="true"/>
          <w:lang w:bidi="fa-IR"/>
        </w:rPr>
        <w:t>.</w:t>
      </w:r>
    </w:p>
    <w:p>
      <w:pPr>
        <w:pStyle w:val="Heading4"/>
        <w:numPr>
          <w:ilvl w:val="3"/>
          <w:numId w:val="1"/>
        </w:numPr>
        <w:rPr/>
      </w:pPr>
      <w:bookmarkStart w:id="500" w:name="__RefHeading___Toc490041_774463916"/>
      <w:bookmarkStart w:id="501" w:name="_Toc198"/>
      <w:bookmarkEnd w:id="500"/>
      <w:r>
        <w:rPr>
          <w:rtl w:val="true"/>
        </w:rPr>
        <w:t>ینقسم الشرط المخالف لمقتضی العقد إلی أقسام أربعة</w:t>
      </w:r>
      <w:r>
        <w:rPr>
          <w:rtl w:val="true"/>
        </w:rPr>
        <w:t>:</w:t>
      </w:r>
      <w:bookmarkEnd w:id="501"/>
    </w:p>
    <w:p>
      <w:pPr>
        <w:pStyle w:val="Heading5"/>
        <w:numPr>
          <w:ilvl w:val="4"/>
          <w:numId w:val="1"/>
        </w:numPr>
        <w:rPr/>
      </w:pPr>
      <w:bookmarkStart w:id="502" w:name="__RefHeading___Toc490043_774463916"/>
      <w:bookmarkStart w:id="503" w:name="_Toc199"/>
      <w:bookmarkEnd w:id="502"/>
      <w:r>
        <w:rPr>
          <w:rtl w:val="true"/>
        </w:rPr>
        <w:t>اشارة</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مخالفاً لماهیّة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مخالفاً لمنشَئه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مخالفاً للازمه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مخالفاً لإطلاق العقد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إلیک دراسة الجمیع واحداً تلو الآخر</w:t>
      </w:r>
      <w:r>
        <w:rPr>
          <w:rFonts w:eastAsia="IRNazanin" w:cs="IRNazanin"/>
          <w:color w:val="111111"/>
          <w:sz w:val="28"/>
          <w:szCs w:val="28"/>
          <w:rtl w:val="true"/>
          <w:lang w:bidi="fa-IR"/>
        </w:rPr>
        <w:t>.</w:t>
      </w:r>
    </w:p>
    <w:p>
      <w:pPr>
        <w:pStyle w:val="Heading5"/>
        <w:numPr>
          <w:ilvl w:val="4"/>
          <w:numId w:val="1"/>
        </w:numPr>
        <w:rPr/>
      </w:pPr>
      <w:bookmarkStart w:id="504" w:name="__RefHeading___Toc490045_774463916"/>
      <w:bookmarkStart w:id="505" w:name="_Toc200"/>
      <w:bookmarkEnd w:id="504"/>
      <w:r>
        <w:rPr/>
        <w:t>1</w:t>
      </w:r>
      <w:r>
        <w:rPr>
          <w:rtl w:val="true"/>
        </w:rPr>
        <w:t>-</w:t>
      </w:r>
      <w:r>
        <w:rPr>
          <w:rtl w:val="true"/>
        </w:rPr>
        <w:t>ما یکون مخالفاً لماهیّة العقد</w:t>
      </w:r>
      <w:bookmarkEnd w:id="50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لکلّ عقد ماهیّة اعتباریة بها تتحقّق و بانتفائها تفوت الماهیة، و ذلک</w:t>
      </w:r>
      <w:bookmarkStart w:id="506" w:name="pg5012_32322"/>
    </w:p>
    <w:p>
      <w:pPr>
        <w:pStyle w:val="BookText"/>
        <w:rPr/>
      </w:pPr>
      <w:bookmarkEnd w:id="506"/>
      <w:r>
        <w:rPr>
          <w:rFonts w:ascii="IRNazanin" w:hAnsi="IRNazanin" w:eastAsia="IRNazanin"/>
          <w:color w:val="111111"/>
          <w:sz w:val="28"/>
          <w:sz w:val="28"/>
          <w:szCs w:val="28"/>
          <w:rtl w:val="true"/>
          <w:lang w:bidi="fa-IR"/>
        </w:rPr>
        <w:t>کالبیع و الإجارة و الصلح و الجعالة و السبق و الرمایة، فإنّ الجمیع یقتضی بالذات المعاوضة و التملیک، فالبیع بلا عوض و الإجارة بلا تملیک المنفعة، یخالف ماهیّة العقد و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ما ذکرنا المضاربة، فإنّها معاملة بحصّة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المزارعة، فإنّها معاملة علی الأرض بحصّة من 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المساقاة، فإنّها معاملة علی الأُصول بحصّة من الثمرة، فالمضاربة بلا مشارکة فی الربح، أو المزارعة بلا مشارکة فی النماء، أو المساقاة بلا مشارکة فی الثمرة، تنفی ماهیّة هذه العقود و واقعها</w:t>
      </w:r>
      <w:r>
        <w:rPr>
          <w:rFonts w:eastAsia="IRNazanin" w:cs="IRNazanin"/>
          <w:color w:val="111111"/>
          <w:sz w:val="28"/>
          <w:szCs w:val="28"/>
          <w:rtl w:val="true"/>
          <w:lang w:bidi="fa-IR"/>
        </w:rPr>
        <w:t>.</w:t>
      </w:r>
    </w:p>
    <w:p>
      <w:pPr>
        <w:pStyle w:val="Heading5"/>
        <w:numPr>
          <w:ilvl w:val="4"/>
          <w:numId w:val="1"/>
        </w:numPr>
        <w:rPr/>
      </w:pPr>
      <w:bookmarkStart w:id="507" w:name="__RefHeading___Toc490047_774463916"/>
      <w:bookmarkStart w:id="508" w:name="_Toc201"/>
      <w:bookmarkEnd w:id="507"/>
      <w:r>
        <w:rPr/>
        <w:t>2</w:t>
      </w:r>
      <w:r>
        <w:rPr>
          <w:rtl w:val="true"/>
        </w:rPr>
        <w:t>-</w:t>
      </w:r>
      <w:r>
        <w:rPr>
          <w:rtl w:val="true"/>
        </w:rPr>
        <w:t>ما یکون مخالفاً لمنشئه</w:t>
      </w:r>
      <w:bookmarkEnd w:id="508"/>
    </w:p>
    <w:p>
      <w:p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 فقد أنشأ ملکیة المثمن لمن خرج الثمن عن ملکه، فإذا شرط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أن یکون المثمن وقفاً للمسجد، أو ملکاً لابنه، فقد شرط ما ینافی المنشئ، و لو صحّ یلزم الالتزام بشیئین متضادّین</w:t>
      </w:r>
      <w:r>
        <w:rPr>
          <w:rFonts w:eastAsia="IRNazanin" w:cs="IRNazanin"/>
          <w:color w:val="111111"/>
          <w:sz w:val="28"/>
          <w:szCs w:val="28"/>
          <w:rtl w:val="true"/>
          <w:lang w:bidi="fa-IR"/>
        </w:rPr>
        <w:t>.</w:t>
      </w:r>
    </w:p>
    <w:p>
      <w:pPr>
        <w:pStyle w:val="Heading5"/>
        <w:numPr>
          <w:ilvl w:val="4"/>
          <w:numId w:val="1"/>
        </w:numPr>
        <w:rPr/>
      </w:pPr>
      <w:bookmarkStart w:id="509" w:name="__RefHeading___Toc490049_774463916"/>
      <w:bookmarkStart w:id="510" w:name="_Toc202"/>
      <w:bookmarkEnd w:id="509"/>
      <w:r>
        <w:rPr/>
        <w:t>3</w:t>
      </w:r>
      <w:r>
        <w:rPr>
          <w:rtl w:val="true"/>
        </w:rPr>
        <w:t>-</w:t>
      </w:r>
      <w:r>
        <w:rPr>
          <w:rtl w:val="true"/>
        </w:rPr>
        <w:t>ما یکون مخالفاً لأثره العرفی</w:t>
      </w:r>
      <w:bookmarkEnd w:id="510"/>
    </w:p>
    <w:p>
      <w:pPr>
        <w:pStyle w:val="BookText"/>
        <w:rPr/>
      </w:pPr>
      <w:r>
        <w:rPr>
          <w:rFonts w:ascii="IRNazanin" w:hAnsi="IRNazanin" w:eastAsia="IRNazanin"/>
          <w:color w:val="111111"/>
          <w:sz w:val="28"/>
          <w:sz w:val="28"/>
          <w:szCs w:val="28"/>
          <w:rtl w:val="true"/>
          <w:lang w:bidi="fa-IR"/>
        </w:rPr>
        <w:t>ربّما یکون للعقد أثر عرفی لا ینفک عنه عند العرف، بحیث یساوی سلبُه سلبَ المعاملة عرفاً، فیکون نظیر اشتراط ما یخالف منشئه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 بشرط عدم تسلیم المبیع للبائع، فالشرط و إن لم یکن منافیاً لماهیّة العقد و لا مقتضاه، فإنّ هناک تبادلاً بین المالین و إنشاءً لمالکیة کلّ من المتبایعین المثمنَ و الثمنَ، و یکفی فی صدق البیع و تحقّق ماهیته، هذا المقدار من الإنشاء و الالتزام لکن لما کانت الغایة من البیع هی السیطرة علی المبیع، فاشتراط عدمها فی نظر العرف مساوق لعدم مالکیته، فهی من اللوازم العرفیة التی یساوق نفیها نفی مقتضی البیع و إن لم یکن فی الواقع کذلک</w:t>
      </w:r>
      <w:r>
        <w:rPr>
          <w:rFonts w:eastAsia="IRNazanin" w:cs="IRNazanin"/>
          <w:color w:val="111111"/>
          <w:sz w:val="28"/>
          <w:szCs w:val="28"/>
          <w:rtl w:val="true"/>
          <w:lang w:bidi="fa-IR"/>
        </w:rPr>
        <w:t>.</w:t>
      </w:r>
      <w:bookmarkStart w:id="511" w:name="pg5012_32323"/>
    </w:p>
    <w:p>
      <w:pPr>
        <w:pStyle w:val="BookText"/>
        <w:rPr/>
      </w:pPr>
      <w:bookmarkEnd w:id="511"/>
      <w:r>
        <w:rPr>
          <w:rFonts w:ascii="IRNazanin" w:hAnsi="IRNazanin" w:eastAsia="IRNazanin"/>
          <w:color w:val="111111"/>
          <w:sz w:val="28"/>
          <w:sz w:val="28"/>
          <w:szCs w:val="28"/>
          <w:rtl w:val="true"/>
          <w:lang w:bidi="fa-IR"/>
        </w:rPr>
        <w:t>و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شرط عدم التصرّف فی المبیع طیلة عمره لا خارجیاً و لا اعتباریاً کأن یعتقه، فیکون مساوقاً لعدم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شرط سلب بعض التصرّفات ککونه مسلوب المنفعة سنة، أو شرط خصوص عدم بیعه أو إجارته، أو شرط بیعه من شخص خاص، مع عدم المنع عن سائر التصرّفات، فلا یعدّ مخالفاً لمقتضی العقد إذا کانت هناک منافع سائغة یبذل بإزائها الثمن و یباع الشیء و یشتری لأجلها، و لیس ذلک بمنزلة سلب السلطنة بل تحدید لها عن إذن و 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المنافی عبارة عن إنشاء معاملة عاریة عن الأثر المطلوب منها عند العرف و لیس المقام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کلّ شرط یعدّ مخالفاً لمقتضی العقد، امّا مخالفاً لماهیته، أو منشَئه، أو مخالفاً لأثره غیر المنفک عنه عرفاً، فالشرط فاسد غیر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الأثر الشرعی اللازم لکون الطلاق بید الزوج، فلا یعدّ شرط کونه بید الزوجة مخالفاً لمقتضی العقد، لأنّ أسماء العقود أسماء للصحیحة عند العرف، و المفروض أنّه لیس من الآثار اللازمة عند العرف، فالعقد محقّق و الشرط یخالف الکتاب و السنّة لا مقتضی العقد</w:t>
      </w:r>
      <w:r>
        <w:rPr>
          <w:rFonts w:eastAsia="IRNazanin" w:cs="IRNazanin"/>
          <w:color w:val="111111"/>
          <w:sz w:val="28"/>
          <w:szCs w:val="28"/>
          <w:rtl w:val="true"/>
          <w:lang w:bidi="fa-IR"/>
        </w:rPr>
        <w:t>.</w:t>
      </w:r>
    </w:p>
    <w:p>
      <w:pPr>
        <w:pStyle w:val="Heading5"/>
        <w:numPr>
          <w:ilvl w:val="4"/>
          <w:numId w:val="1"/>
        </w:numPr>
        <w:rPr/>
      </w:pPr>
      <w:bookmarkStart w:id="512" w:name="__RefHeading___Toc490051_774463916"/>
      <w:bookmarkStart w:id="513" w:name="_Toc203"/>
      <w:bookmarkEnd w:id="512"/>
      <w:r>
        <w:rPr/>
        <w:t>4</w:t>
      </w:r>
      <w:r>
        <w:rPr>
          <w:rtl w:val="true"/>
        </w:rPr>
        <w:t>-</w:t>
      </w:r>
      <w:r>
        <w:rPr>
          <w:rtl w:val="true"/>
        </w:rPr>
        <w:t>ما یکون مخالفاً لإطلاق العقد</w:t>
      </w:r>
      <w:bookmarkEnd w:id="51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هنا آثاراً و أحکاماً یقتضیها إطلاق العقد بحیث لو لم یقیّد بوصف أو وقت أو مکان، یترتّب علیه الأثر،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إلیه اللفظ، أو یحکم بأنّه المقصود، ما لم یصرّح بخلافه، فإذا صرّح بالخلاف یکون الثانی هو المتّبع دون إطلاق العقد</w:t>
      </w:r>
      <w:r>
        <w:rPr>
          <w:rFonts w:eastAsia="IRNazanin" w:cs="IRNazanin"/>
          <w:color w:val="111111"/>
          <w:sz w:val="28"/>
          <w:szCs w:val="28"/>
          <w:rtl w:val="true"/>
          <w:lang w:bidi="fa-IR"/>
        </w:rPr>
        <w:t>.</w:t>
      </w:r>
      <w:bookmarkStart w:id="514" w:name="pg5012_32324"/>
    </w:p>
    <w:p>
      <w:pPr>
        <w:pStyle w:val="BookText"/>
        <w:rPr/>
      </w:pPr>
      <w:bookmarkEnd w:id="514"/>
      <w:r>
        <w:rPr>
          <w:rFonts w:ascii="IRNazanin" w:hAnsi="IRNazanin" w:eastAsia="IRNazanin"/>
          <w:color w:val="111111"/>
          <w:sz w:val="28"/>
          <w:sz w:val="28"/>
          <w:szCs w:val="28"/>
          <w:rtl w:val="true"/>
          <w:lang w:bidi="fa-IR"/>
        </w:rPr>
        <w:t>و إلیک بعض ما یُعدّ من آثار إطلاق العقد، و یکون معتبراً ما لم یصرّح بالخلاف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أو وقف فلازم إطلاق الوقف و الوصیّة التسویة بینهم و إن اختلفوا بالذکوریة و الأُنوثیة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فلازم الإطلاق کون الثمن نقداً ما لم یشترط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المکیل أو الموزون فمقتضی إطلاق العقد هو الکیل و الوزن المعتاد فی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زارع فمقتضی إطلاق العقد، زرع ما شاءه العامل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أو صالح أو آجر فمقتضی إطلاق المعاوضة کون العوض و المعوّض حالّین، فالمقتضیات متّبعة إلاّ أن یشترط خلافه</w:t>
      </w:r>
      <w:r>
        <w:rPr>
          <w:rFonts w:eastAsia="IRNazanin" w:cs="IRNazanin"/>
          <w:color w:val="111111"/>
          <w:sz w:val="28"/>
          <w:szCs w:val="28"/>
          <w:rtl w:val="true"/>
          <w:lang w:bidi="fa-IR"/>
        </w:rPr>
        <w:t>.</w:t>
      </w:r>
    </w:p>
    <w:p>
      <w:pPr>
        <w:pStyle w:val="Heading4"/>
        <w:numPr>
          <w:ilvl w:val="3"/>
          <w:numId w:val="1"/>
        </w:numPr>
        <w:rPr/>
      </w:pPr>
      <w:bookmarkStart w:id="515" w:name="__RefHeading___Toc490053_774463916"/>
      <w:bookmarkStart w:id="516" w:name="_Toc204"/>
      <w:bookmarkEnd w:id="515"/>
      <w:r>
        <w:rPr>
          <w:rtl w:val="true"/>
        </w:rPr>
        <w:t>ما هو الدلیل علی بطلان الشرط المنافی؟</w:t>
      </w:r>
      <w:bookmarkEnd w:id="516"/>
    </w:p>
    <w:p>
      <w:pPr>
        <w:pStyle w:val="BookText"/>
        <w:rPr/>
      </w:pPr>
      <w:r>
        <w:rPr>
          <w:rFonts w:ascii="IRNazanin" w:hAnsi="IRNazanin" w:eastAsia="IRNazanin"/>
          <w:color w:val="111111"/>
          <w:sz w:val="28"/>
          <w:sz w:val="28"/>
          <w:szCs w:val="28"/>
          <w:rtl w:val="true"/>
          <w:lang w:bidi="fa-IR"/>
        </w:rPr>
        <w:t>استدلّ الشیخ علی شرطیة عدم منافاة الشرط لمقتضی العقد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التنافی فی العقد المقیّد بهذا الشرط، بین مقتضاه الذی لا یتخلّف عنه، و بین الشرط الملازم لعدم تحقّقه، فیدور الأمر بین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بالمشروط و الشرط معاً، و هو مستحیل للمطاردة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بالشرط دون المشروط، و هو مثله لعدم إمکان الوفاء به من دون المشروط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بالمتبوع دون التابع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الحکم بتساقطهما</w:t>
      </w:r>
      <w:r>
        <w:rPr>
          <w:rFonts w:eastAsia="IRNazanin" w:cs="IRNazanin"/>
          <w:color w:val="111111"/>
          <w:sz w:val="28"/>
          <w:szCs w:val="28"/>
          <w:rtl w:val="true"/>
          <w:lang w:bidi="fa-IR"/>
        </w:rPr>
        <w:t>.</w:t>
      </w:r>
      <w:bookmarkStart w:id="517" w:name="pg5012_32325"/>
    </w:p>
    <w:p>
      <w:pPr>
        <w:pStyle w:val="BookText"/>
        <w:rPr/>
      </w:pPr>
      <w:bookmarkEnd w:id="517"/>
      <w:r>
        <w:rPr>
          <w:rFonts w:ascii="IRNazanin" w:hAnsi="IRNazanin" w:eastAsia="IRNazanin"/>
          <w:color w:val="111111"/>
          <w:sz w:val="28"/>
          <w:sz w:val="28"/>
          <w:szCs w:val="28"/>
          <w:rtl w:val="true"/>
          <w:lang w:bidi="fa-IR"/>
        </w:rPr>
        <w:t>و علی کلّ تقدیر یسقط العمل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المنافی لمقتضی العقد، مخالف للکتاب و السنّة الدالّین علی عدم تخلّف العقد عن مقتضاه، فاشتراط تخلّفه عنه، مخالف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 و السنّة یأمران بالوفاء بالعقود،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الوفاء بالعقود هو الأخذ بمقتضاها و الشرط المنافی لمقتضی العقد إذا وجب الوفاء به یکون معناه، یجب الوفاء علی خلاف مقتضی العقد و هو مخالف لمضمون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مرجعه إلی الشرط الرابع، مع أنّ المفروض کونه شرطاً مستقلاً</w:t>
      </w:r>
      <w:r>
        <w:rPr>
          <w:rFonts w:eastAsia="IRNazanin" w:cs="IRNazanin"/>
          <w:color w:val="111111"/>
          <w:sz w:val="28"/>
          <w:szCs w:val="28"/>
          <w:rtl w:val="true"/>
          <w:lang w:bidi="fa-IR"/>
        </w:rPr>
        <w:t>.</w:t>
      </w:r>
    </w:p>
    <w:p>
      <w:pPr>
        <w:pStyle w:val="Heading4"/>
        <w:numPr>
          <w:ilvl w:val="3"/>
          <w:numId w:val="1"/>
        </w:numPr>
        <w:rPr/>
      </w:pPr>
      <w:bookmarkStart w:id="518" w:name="__RefHeading___Toc490055_774463916"/>
      <w:bookmarkStart w:id="519" w:name="_Toc205"/>
      <w:bookmarkEnd w:id="518"/>
      <w:r>
        <w:rPr>
          <w:rtl w:val="true"/>
        </w:rPr>
        <w:t>التحقیق</w:t>
      </w:r>
      <w:bookmarkEnd w:id="519"/>
    </w:p>
    <w:p>
      <w:pPr>
        <w:pStyle w:val="BookText"/>
        <w:rPr/>
      </w:pPr>
      <w:r>
        <w:rPr>
          <w:rFonts w:ascii="IRNazanin" w:hAnsi="IRNazanin" w:eastAsia="IRNazanin"/>
          <w:color w:val="111111"/>
          <w:sz w:val="28"/>
          <w:sz w:val="28"/>
          <w:szCs w:val="28"/>
          <w:rtl w:val="true"/>
          <w:lang w:bidi="fa-IR"/>
        </w:rPr>
        <w:t>إذا اشترط أحد الشریکین أن یکون سهیماً فی الربح دون الخسران، فهل یعدّ هذا مخالفاً لمقتضی العقد؟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المتاجر ، قسم الخیارات،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فی أحکام الخیار، ص</w:t>
      </w:r>
      <w:r>
        <w:rPr>
          <w:rFonts w:eastAsia="IRNazanin" w:cs="IRNazanin"/>
          <w:color w:val="111111"/>
          <w:sz w:val="28"/>
          <w:szCs w:val="28"/>
          <w:lang w:bidi="fa-IR"/>
        </w:rPr>
        <w:t>483</w:t>
      </w:r>
      <w:r>
        <w:rPr>
          <w:rFonts w:eastAsia="IRNazanin" w:cs="IRNazanin"/>
          <w:color w:val="111111"/>
          <w:sz w:val="28"/>
          <w:szCs w:val="28"/>
          <w:rtl w:val="true"/>
          <w:lang w:bidi="fa-IR"/>
        </w:rPr>
        <w:t>.</w:t>
      </w:r>
      <w:bookmarkStart w:id="520" w:name="pg5012_32326"/>
    </w:p>
    <w:p>
      <w:pPr>
        <w:pStyle w:val="Heading3"/>
        <w:numPr>
          <w:ilvl w:val="2"/>
          <w:numId w:val="1"/>
        </w:numPr>
        <w:rPr/>
      </w:pPr>
      <w:bookmarkStart w:id="521" w:name="__RefHeading___Toc490057_774463916"/>
      <w:bookmarkStart w:id="522" w:name="_Toc206"/>
      <w:bookmarkEnd w:id="520"/>
      <w:bookmarkEnd w:id="521"/>
      <w:r>
        <w:rPr>
          <w:rtl w:val="true"/>
        </w:rPr>
        <w:t>الفصل السادس</w:t>
      </w:r>
      <w:r>
        <w:rPr>
          <w:rtl w:val="true"/>
        </w:rPr>
        <w:t>-</w:t>
      </w:r>
      <w:r>
        <w:rPr>
          <w:rtl w:val="true"/>
        </w:rPr>
        <w:t>انتفاء الجهالة الموجبة للغرر</w:t>
      </w:r>
      <w:bookmarkEnd w:id="522"/>
    </w:p>
    <w:p>
      <w:pPr>
        <w:pStyle w:val="Heading4"/>
        <w:numPr>
          <w:ilvl w:val="3"/>
          <w:numId w:val="1"/>
        </w:numPr>
        <w:rPr/>
      </w:pPr>
      <w:bookmarkStart w:id="523" w:name="__RefHeading___Toc490059_774463916"/>
      <w:bookmarkStart w:id="524" w:name="_Toc207"/>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 xml:space="preserve">من شرائط صحّة العقد، عدم الجهالة، 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اشتراط سائغ فی العقد إذا لم یؤدّ إلی جهالة فی أحد العوضین</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قال المحقّق المراغی فی ضمن بیان الشروط الخارجة عن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المؤدّی إلی جهالة فی أحد العوضین</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قال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الشرط مجهولاً یوجب الغرر فی البیع، لأنّ الشرط فی الحقیقة کالجزء فی العوضین</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الظاهر من هذه العبارات أنّ بطلان الشرط المجهول لأجل سرایة جهالة الشرط إلی جهالة العوضین، و قد ثبت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شرائط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الجهل بالعوض أو العوضین مبطل للبیع</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لما کان مرتبطاً بالعقد فیکون بمنزلة وصف مأخوذ فی أحد العوضین من جهة المعاوضة، و حکمه بمنزلة أصل العوضین، فکما أنّ</w:t>
      </w:r>
    </w:p>
    <w:p>
      <w:pPr>
        <w:pStyle w:val="BookText"/>
        <w:rPr/>
      </w:pPr>
      <w:r>
        <w:rPr>
          <w:rFonts w:ascii="IRNazanin" w:hAnsi="IRNazanin" w:eastAsia="IRNazanin"/>
          <w:color w:val="111111"/>
          <w:sz w:val="28"/>
          <w:sz w:val="28"/>
          <w:szCs w:val="28"/>
          <w:rtl w:val="true"/>
          <w:lang w:bidi="fa-IR"/>
        </w:rPr>
        <w:t>العوضین لو کانا أو أحدهما مجهولی الوصف تبطل المعاملة للزوم الغرر، فکذلک الشرط إذا جهل بنفسه أو شرط علی نحو یوجب تزلزلاً و تردّداً فی العوض قابلاً للنقص و الزیادة فیبطل، لأنّ ذلک راجع إلی أصل العوض</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مثلاً إذا باع و شرط علی المشتری أن یخیط له ثوباً ما، أو یبنی جداراً ما، فإنّ الجهالة فی الموردین تسری إلی الجهالة فی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هناک ثوباً یخاط بدینار و ثوباً یخاط بمائة دینار فإذا اشترط علیه الخیاطة المجهولة یکون الثمن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وجه بطلان الشرط المجهول هو سرایته جهالة إلی العوضین یجب استثناء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الشرط المجهول تابعاً غیر مقصود بالأصالة، کما إذا باع دجاجاً مع بیضه فلا یضرّ الجهل بحال البیض من حیث الصغر و الکبر، و مثل ما إذا باع حیواناً مع حمله، ففی هذا المورد یصحّ العقد قطعاً، لعدم استلزام الجهل بالشرط الجهلَ بالمعوض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وجه البطلان سرایة جهالة الشرط إلی جهالة أحد العوضین فلا بدّ من التفصیل بین عقد یداق فیه کالبیع و الإجارة و نحو ذلک، و عقد لا یداقّ فیه و یتحمّل فیه الجهالة کالصلح، فإنّ أساسه علی التسامح و التساهل، کما أنّه لا بدّ من التفصیل فی الصلح أیضاً بین المقدار الذی یُتحمّل فیه، و ما لا یتحمّل، فیحکم بالبطلان فی الثانی دون الأوّل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 فلیس هذا الشرط، أمراً مستقلاً بل یرجع إلی عدم مخالفته للکتاب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السنّة دلّت علی شرطیة معلومیة العوضین، فاشتراط الشرط المجهول، کأنّه نفی لوجوب معلومیة العوضین</w:t>
      </w:r>
      <w:r>
        <w:rPr>
          <w:rFonts w:eastAsia="IRNazanin" w:cs="IRNazanin"/>
          <w:color w:val="111111"/>
          <w:sz w:val="28"/>
          <w:szCs w:val="28"/>
          <w:rtl w:val="true"/>
          <w:lang w:bidi="fa-IR"/>
        </w:rPr>
        <w:t>.</w:t>
      </w:r>
      <w:bookmarkStart w:id="525" w:name="pg5012_32328"/>
    </w:p>
    <w:p>
      <w:pPr>
        <w:pStyle w:val="BookText"/>
        <w:rPr/>
      </w:pPr>
      <w:bookmarkEnd w:id="525"/>
      <w:r>
        <w:rPr>
          <w:rFonts w:ascii="IRNazanin" w:hAnsi="IRNazanin" w:eastAsia="IRNazanin"/>
          <w:color w:val="111111"/>
          <w:sz w:val="28"/>
          <w:sz w:val="28"/>
          <w:szCs w:val="28"/>
          <w:rtl w:val="true"/>
          <w:lang w:bidi="fa-IR"/>
        </w:rPr>
        <w:t>ثمّ إنّه ربّما یستدلّ علی بطلان الشرط المجهول بما رواه الفریقان عن النبی صلَّی الله علیه و آله و سلَّم انّه نهی عن بیع الغرر</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و الاستدلال إنّما یتم إذا کان الغرر بمعنی الجهل و هو بعد غیر ثابت، بل هو إمّا بمعنی الخدعة، أو الخطر، فلاحظ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فارس،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منظور و کلا المعنیین غیر صادقین فی المقام</w:t>
      </w:r>
      <w:r>
        <w:rPr>
          <w:rFonts w:eastAsia="IRNazanin" w:cs="IRNazanin"/>
          <w:color w:val="111111"/>
          <w:sz w:val="28"/>
          <w:szCs w:val="28"/>
          <w:rtl w:val="true"/>
          <w:lang w:bidi="fa-IR"/>
        </w:rPr>
        <w:t>.</w:t>
      </w:r>
    </w:p>
    <w:p>
      <w:pPr>
        <w:pStyle w:val="Heading4"/>
        <w:numPr>
          <w:ilvl w:val="3"/>
          <w:numId w:val="1"/>
        </w:numPr>
        <w:rPr/>
      </w:pPr>
      <w:bookmarkStart w:id="526" w:name="__RefHeading___Toc490061_774463916"/>
      <w:bookmarkStart w:id="527" w:name="_Toc208"/>
      <w:bookmarkEnd w:id="526"/>
      <w:r>
        <w:rPr>
          <w:rtl w:val="true"/>
        </w:rPr>
        <w:t>التحقیق</w:t>
      </w:r>
      <w:bookmarkEnd w:id="52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ورد الحدیث بلفظ آخر أیضاً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عن لفظ البیع أو لم یرد؟ فلیلاحظ مصادر الحدیث</w:t>
      </w:r>
      <w:r>
        <w:rPr>
          <w:rFonts w:eastAsia="IRNazanin" w:cs="IRNazanin"/>
          <w:color w:val="111111"/>
          <w:sz w:val="28"/>
          <w:szCs w:val="28"/>
          <w:rtl w:val="true"/>
          <w:lang w:bidi="fa-IR"/>
        </w:rPr>
        <w:t>.</w:t>
      </w:r>
      <w:bookmarkStart w:id="528" w:name="pg5012_32329"/>
    </w:p>
    <w:p>
      <w:pPr>
        <w:pStyle w:val="Heading3"/>
        <w:numPr>
          <w:ilvl w:val="2"/>
          <w:numId w:val="1"/>
        </w:numPr>
        <w:rPr/>
      </w:pPr>
      <w:bookmarkStart w:id="529" w:name="__RefHeading___Toc490063_774463916"/>
      <w:bookmarkStart w:id="530" w:name="_Toc209"/>
      <w:bookmarkEnd w:id="528"/>
      <w:bookmarkEnd w:id="529"/>
      <w:r>
        <w:rPr>
          <w:rtl w:val="true"/>
        </w:rPr>
        <w:t>الفصل السابع</w:t>
      </w:r>
      <w:r>
        <w:rPr>
          <w:rtl w:val="true"/>
        </w:rPr>
        <w:t>-</w:t>
      </w:r>
      <w:r>
        <w:rPr>
          <w:rtl w:val="true"/>
        </w:rPr>
        <w:t>عدم استلزامه المحال</w:t>
      </w:r>
      <w:bookmarkEnd w:id="530"/>
    </w:p>
    <w:p>
      <w:pPr>
        <w:pStyle w:val="BookText"/>
        <w:rPr/>
      </w:pPr>
      <w:r>
        <w:rPr>
          <w:rFonts w:ascii="IRNazanin" w:hAnsi="IRNazanin" w:eastAsia="IRNazanin"/>
          <w:color w:val="111111"/>
          <w:sz w:val="28"/>
          <w:sz w:val="28"/>
          <w:szCs w:val="28"/>
          <w:rtl w:val="true"/>
          <w:lang w:bidi="fa-IR"/>
        </w:rPr>
        <w:t>ربّما یکون الشرط محالاً بالذات کالجمع بین الضدّین، و ربّما یکون ممکناً بالذات و یکون وجوده رهن أسباب خاصّة کالنکاح و الطلاق، فإنّها من الأُمور الاعتباریة الممکنة المتحقّقة بأسبابها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محطّ البحث، لأنّه خارج عن قدرة المکلّف أوّلاً و مقاصد العقلاء ثانیاً، و قد أسلفنا الکلام فی هذا النوع من الشرط، فی الشرط الأوّل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محطّ البحث، کما إذا باع أو آجر، و شرط أن تکون بنتُه زوجة له بهذا الشرط، أو زوجته مطلّقة بهذا الشرط من دون حاجة إلی عقد جدید، و هذا ما یقال من استلزامه المحال، لأنّ النکاح و الطلاق لا یتحقّقان فی عالم الاعتبار إلاّ بصیغة خاصّة فشرط تحقّقهما بنفس الشرط دون تحقّق أسبابه یرجع إلی شرط ما یستلزم المحال، لاستلزامه تحقّق المعلول بدون علّته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ینبغی أن یوضح المقام غیر انّ العلاّمة أوضح حال هذا الشرط بوجه آخر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باعه شیئاً بشرط أن یبیعه إیّاه لم یصحّ سواء اتّحد الثمن قدراً أو جنساً و وصفاً أو لا، لاستلزامه الدور، لأنّ بیعه له یتوقّف علی ملکیته له، المتوقّفة</w:t>
      </w:r>
    </w:p>
    <w:p>
      <w:pPr>
        <w:pStyle w:val="BookText"/>
        <w:rPr/>
      </w:pPr>
      <w:r>
        <w:rPr>
          <w:rFonts w:ascii="IRNazanin" w:hAnsi="IRNazanin" w:eastAsia="IRNazanin"/>
          <w:color w:val="111111"/>
          <w:sz w:val="28"/>
          <w:sz w:val="28"/>
          <w:szCs w:val="28"/>
          <w:rtl w:val="true"/>
          <w:lang w:bidi="fa-IR"/>
        </w:rPr>
        <w:t>علی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العمل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فیدور، بخلاف ما لو شرط أن یبیعه من غیره فإنّه یصحّ عندنا حیث لا منافاة فیه للکتاب و السنّة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التزموه من الدور آت هنا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ظاهر، لجواز أن یکون جاریاً علی حدّ التوکیل أو العقد الفضولی بخلاف ما لو شرط البیع من البائع</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الاشتراط لا یستلزم الدور، لأنّ ملک المشتری متزلزلاً لا یتوقّف علی العمل بالشرط، بل یتوقّف علی إنشاء البائع و قبوله و قد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لزومه یتوقّف علی العمل بالشرط فلا دور، و بیعه ثانیاً من البائع یتوقّف علی تلک الملکیة الحاصلة، غیر المتوقّفة علی العمل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الدور فلا فرق بین بیعه من البائع أو غیره، لأنّ البیع الثانی مطلقاً متوقّف علی ملکیته المتوقّفة علی البیع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بالشرط</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کون بیعه الثانی من باب التوکیل أو العقد الفضولی خلاف الفرض، و لأجل ذلک یخرج المبیع عن ملک المشتری و یدخل الثمن فی ملکه لا فی ملک البائع الأوّل</w:t>
      </w:r>
      <w:r>
        <w:rPr>
          <w:rFonts w:eastAsia="IRNazanin" w:cs="IRNazanin"/>
          <w:color w:val="111111"/>
          <w:sz w:val="28"/>
          <w:szCs w:val="28"/>
          <w:rtl w:val="true"/>
          <w:lang w:bidi="fa-IR"/>
        </w:rPr>
        <w:t xml:space="preserve">. </w:t>
      </w:r>
      <w:r>
        <w:rPr>
          <w:rStyle w:val="FootnoteAnchor"/>
          <w:rtl w:val="true"/>
        </w:rPr>
        <w:footnoteReference w:id="187"/>
      </w:r>
      <w:bookmarkStart w:id="531" w:name="pg5012_32331"/>
    </w:p>
    <w:p>
      <w:pPr>
        <w:pStyle w:val="Heading3"/>
        <w:numPr>
          <w:ilvl w:val="2"/>
          <w:numId w:val="1"/>
        </w:numPr>
        <w:rPr/>
      </w:pPr>
      <w:bookmarkStart w:id="532" w:name="__RefHeading___Toc490065_774463916"/>
      <w:bookmarkStart w:id="533" w:name="_Toc210"/>
      <w:bookmarkEnd w:id="531"/>
      <w:bookmarkEnd w:id="532"/>
      <w:r>
        <w:rPr>
          <w:rtl w:val="true"/>
        </w:rPr>
        <w:t>الفصل الثامن</w:t>
      </w:r>
      <w:r>
        <w:rPr>
          <w:rtl w:val="true"/>
        </w:rPr>
        <w:t>-</w:t>
      </w:r>
      <w:r>
        <w:rPr>
          <w:rtl w:val="true"/>
        </w:rPr>
        <w:t>الالتزام بالشرط فی متن العقد</w:t>
      </w:r>
      <w:bookmarkEnd w:id="533"/>
    </w:p>
    <w:p>
      <w:pPr>
        <w:pStyle w:val="BookText"/>
        <w:rPr/>
      </w:pPr>
      <w:r>
        <w:rPr>
          <w:rFonts w:ascii="IRNazanin" w:hAnsi="IRNazanin" w:eastAsia="IRNazanin"/>
          <w:color w:val="111111"/>
          <w:sz w:val="28"/>
          <w:sz w:val="28"/>
          <w:szCs w:val="28"/>
          <w:rtl w:val="true"/>
          <w:lang w:bidi="fa-IR"/>
        </w:rPr>
        <w:t xml:space="preserve">المشهور انّه یشترط فی لزوم الوفاء بالشرط أن یُلتزم به فی متن العقد فلو تواطئا علیه قبله لم یکف ذلک فی التزام المشروط، و قد ادّعی الشیخ الأعظم فیه عدم العلم بالخلاف عدا ما یتوهّم من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غیر المذکورة فی العقد علی أقسام ثلاثة، و النزاع فی القسم الثالث دون الأوّلین فهما خارجان عنه، و هذه الأقسام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أنشأ شرطاً علی نفسه قبل العقد کالخیاطة، التزاماً ابتدائیاً و بقی أثره فی ذهنه إلی حین انعقاد البیع، من دون تقیید أحدهما بالآخر لا لفظاً و لا قصداً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أنشأ التزاماً بشیء و وعد بإیقاع العقد مقیّداً به فی عالم القصد فأخلف وعده، و لم یوقعه مقیّداً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الصورة لکنّه وفی و قیّد العقد فی ضمیره بالشرط، و هذا هو ما یقال الشرط المبنیّ علیه العقد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المشهور عدم الاعتداد بالشرط غیر المذکور فی العقد، و هو خیرة</w:t>
      </w:r>
    </w:p>
    <w:p>
      <w:pPr>
        <w:pStyle w:val="BookText"/>
        <w:rPr/>
      </w:pPr>
      <w:r>
        <w:rPr>
          <w:rFonts w:ascii="IRNazanin" w:hAnsi="IRNazanin" w:eastAsia="IRNazanin"/>
          <w:color w:val="111111"/>
          <w:sz w:val="28"/>
          <w:sz w:val="28"/>
          <w:szCs w:val="28"/>
          <w:rtl w:val="true"/>
          <w:lang w:bidi="fa-IR"/>
        </w:rPr>
        <w:t xml:space="preserve">الشیخ الأنصاری </w:t>
      </w:r>
      <w:r>
        <w:rPr>
          <w:rStyle w:val="FootnoteAnchor"/>
          <w:rtl w:val="true"/>
        </w:rPr>
        <w:footnoteReference w:id="188"/>
      </w:r>
      <w:r>
        <w:rPr>
          <w:rFonts w:ascii="IRNazanin" w:hAnsi="IRNazanin" w:eastAsia="IRNazanin"/>
          <w:color w:val="111111"/>
          <w:sz w:val="28"/>
          <w:sz w:val="28"/>
          <w:szCs w:val="28"/>
          <w:rtl w:val="true"/>
          <w:lang w:bidi="fa-IR"/>
        </w:rPr>
        <w:t>، و کان سیّد مشایخنا العلاّمة السیّد محمد الکوهکمری من المصرّین علی لزوم ذکر الشرط فی العقد، غیر أنّ لفیفاً من المحقّقین أنکروا ذلک الأصل،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النراقی فی عوائده </w:t>
      </w:r>
      <w:r>
        <w:rPr>
          <w:rStyle w:val="FootnoteAnchor"/>
          <w:rtl w:val="true"/>
        </w:rPr>
        <w:footnoteReference w:id="189"/>
      </w:r>
      <w:r>
        <w:rPr>
          <w:rFonts w:ascii="IRNazanin" w:hAnsi="IRNazanin" w:eastAsia="IRNazanin"/>
          <w:color w:val="111111"/>
          <w:sz w:val="28"/>
          <w:sz w:val="28"/>
          <w:szCs w:val="28"/>
          <w:rtl w:val="true"/>
          <w:lang w:bidi="fa-IR"/>
        </w:rPr>
        <w:t xml:space="preserve">، و السیّد الطباطبائی فی تعلیقته علی الخیارات </w:t>
      </w:r>
      <w:r>
        <w:rPr>
          <w:rStyle w:val="FootnoteAnchor"/>
          <w:rtl w:val="true"/>
        </w:rPr>
        <w:footnoteReference w:id="190"/>
      </w:r>
      <w:r>
        <w:rPr>
          <w:rFonts w:ascii="IRNazanin" w:hAnsi="IRNazanin" w:eastAsia="IRNazanin"/>
          <w:color w:val="111111"/>
          <w:sz w:val="28"/>
          <w:sz w:val="28"/>
          <w:szCs w:val="28"/>
          <w:rtl w:val="true"/>
          <w:lang w:bidi="fa-IR"/>
        </w:rPr>
        <w:t>، و الشهیدی فی حاشیته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قد استدلّ الشیخ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مدرکی، و لعلّ المجمعین استندوا إلی الوجوه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من أرکان العقد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مجرّد إدّعاء لا دلیل علیه بل هو من توابع العقد کما هو الواضح من ذکر الشروط بعد العوضین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کالجزء من العوضین، فیجب ذکره فی الایجاب و القبول کأجزاء العوضین</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سلّمنا کونه جزءاً من العوضین، لا دلیل علی ذکر کلّ ما یعدّ جزءاً منه، کما فی الشروط التابعة للمبیع کالثمرة علی الشجر، بل لا دلیل علی لزوم ذکر العوضین فی العقد، بل یکفی مجرّد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 و اشتریت إذا عیّن المثمن و الثمن، فما نقل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ذکر الثمن فی</w:t>
      </w:r>
    </w:p>
    <w:p>
      <w:pPr>
        <w:pStyle w:val="BookText"/>
        <w:rPr/>
      </w:pPr>
      <w:r>
        <w:rPr>
          <w:rFonts w:ascii="IRNazanin" w:hAnsi="IRNazanin" w:eastAsia="IRNazanin"/>
          <w:color w:val="111111"/>
          <w:sz w:val="28"/>
          <w:sz w:val="28"/>
          <w:szCs w:val="28"/>
          <w:rtl w:val="true"/>
          <w:lang w:bidi="fa-IR"/>
        </w:rPr>
        <w:t>العقد و عدم الاستغناء عنه بذکره سابقاً، غیر واضح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کلام المحقّق المراغی من أنّ الشرط فی العقد إنّما هو بمعنی الربط و إحداث العلاقة بین العقد و الشرط و لا یطلق الشرط علی الإلزام المستقل الذی لا ربط له بشیء آخر</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لا یتحقّق الربط بمجرّد اتفاق الطرفین ما لم یقع تحت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الربط، إنشاء الالتزام بالشرط قبل العقد و إیقاعه علیه، مرتبطاً به فی القصد و الضمیر، و الربط الاعتباریّ کما یحصل بذکره فی متن العقد، یحصل بإنشاء الشرط قبل العقد ، ثمّ إنشاء العقد مبنیّاً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محلّ النزاع فیما إذا أُنشئ الشرط قبل العقد، ثمّ عقدا بانین علی الشرط المنشأ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لفیف من الروایات أنّه لا عبرة بالشرط المتقدّم و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اشترطت علی المرأة شروط المتعة، فرضیت به و أوجبت التزویج، فاردد علیها شرطک الأوّل بعد النکاح فإن أجازته فقد جاز، و إن لم تجزه فلا یجوز علیها ما کان من شرط قبل النکاح</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شرط قبل النکاح هدمه النکاح، و ما کان بعد النکاح فهو جائز</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فِیما تَراضَیْتُمْ بِهِ مِنْ بَعْدِ الْفَرِیضَةِ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تراضوا به من بعد النکاح فهو جائز، و ما کان قبل النکاح فلا یجوز إلاّ برضاها و بشیء یعطیها</w:t>
      </w:r>
    </w:p>
    <w:p>
      <w:pPr>
        <w:pStyle w:val="BookText"/>
        <w:rPr/>
      </w:pPr>
      <w:r>
        <w:rPr>
          <w:rFonts w:ascii="IRNazanin" w:hAnsi="IRNazanin" w:eastAsia="IRNazanin"/>
          <w:color w:val="111111"/>
          <w:sz w:val="28"/>
          <w:sz w:val="28"/>
          <w:szCs w:val="28"/>
          <w:rtl w:val="true"/>
          <w:lang w:bidi="fa-IR"/>
        </w:rPr>
        <w:t>فترضی به</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ظهور الروایات فی أنّه لا عبرة بالشرط قبل النکاح و إنّما العبرة بالشرط المذکور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أقسام الشروط المذکورة فی متن العقد و هو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فلو أُرید الشرط المتأخر عن العقد فیتوجّه السؤال إلی أنّه أیّ فرق بین المتقدّم و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الروایات هو عقد المتعة و قد ورد عنهم علیهم السَّلام بسند صحیح لا تکون متعة إلاّ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بأجل مسمّی و أجر مسمّی </w:t>
      </w:r>
      <w:r>
        <w:rPr>
          <w:rStyle w:val="FootnoteAnchor"/>
          <w:rtl w:val="true"/>
        </w:rPr>
        <w:footnoteReference w:id="198"/>
      </w:r>
      <w:r>
        <w:rPr>
          <w:rFonts w:ascii="IRNazanin" w:hAnsi="IRNazanin" w:eastAsia="IRNazanin"/>
          <w:color w:val="111111"/>
          <w:sz w:val="28"/>
          <w:sz w:val="28"/>
          <w:szCs w:val="28"/>
          <w:rtl w:val="true"/>
          <w:lang w:bidi="fa-IR"/>
        </w:rPr>
        <w:t>فدلّ علی أنّ المائز بینها و بین الدائم هو ذکر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و الأجر، فذکرهما من أرکان المتعة و لذا لو قصد المتعة و أخلّ بذکر الأجل فالمشهور انّه ینعقد دائماً، لأنّ لفظ الإیجاب صالح لکلّ منها و إنّما یتمحض للمتعة بذکر الأجل، و الدوام بعدمه فإذا انتفی الأوّل ثبت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تبیّن اختصاص الروایات بباب المتعة، لأنّ ذکر الأجل و الأجر فیها من الأرکان فلا عبرة للمتقدّم و المتأخّر، و لا إطلاق فیها بالنسبة إلی غیر موردها ممّا لا یعدّ الشرط من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محمد بن مسلم مطلق یعمّ الدائم و المنقطع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کذلک، فإنّ فی السؤال قرینة علی أنّ المراد هو العقد المنقطع، و ذلک لأنّ الراوی سأل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عَلَیْکُمْ فِیما تَراضَیْتُمْ بِهِ مِنْ بَعْدِ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جزء من آیة المتعة، لمجیئه بعد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 وَ لا جُناحَ عَلَیْکُمْ فِیما تَراضَیْتُمْ</w:t>
      </w:r>
      <w:r>
        <w:rPr>
          <w:rFonts w:eastAsia="Amiri" w:cs="Amiri" w:ascii="Amiri" w:hAnsi="Amiri"/>
          <w:color w:val="111111"/>
          <w:sz w:val="28"/>
          <w:szCs w:val="28"/>
          <w:rtl w:val="true"/>
          <w:lang w:bidi="ar-SA"/>
        </w:rPr>
        <w:t xml:space="preserve">... ). </w:t>
      </w:r>
      <w:r>
        <w:rPr>
          <w:rStyle w:val="FootnoteAnchor"/>
          <w:rtl w:val="true"/>
        </w:rPr>
        <w:footnoteReference w:id="19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تعلم حال روایة ابن بکیر</w:t>
      </w:r>
      <w:r>
        <w:rPr>
          <w:rFonts w:eastAsia="IRNazanin" w:cs="IRNazanin"/>
          <w:color w:val="111111"/>
          <w:sz w:val="28"/>
          <w:szCs w:val="28"/>
          <w:rtl w:val="true"/>
          <w:lang w:bidi="fa-IR"/>
        </w:rPr>
        <w:t>.</w:t>
      </w:r>
      <w:bookmarkStart w:id="534" w:name="pg5012_32335"/>
    </w:p>
    <w:p>
      <w:pPr>
        <w:pStyle w:val="Heading3"/>
        <w:numPr>
          <w:ilvl w:val="2"/>
          <w:numId w:val="1"/>
        </w:numPr>
        <w:rPr/>
      </w:pPr>
      <w:bookmarkStart w:id="535" w:name="__RefHeading___Toc490067_774463916"/>
      <w:bookmarkStart w:id="536" w:name="_Toc211"/>
      <w:bookmarkEnd w:id="534"/>
      <w:bookmarkEnd w:id="535"/>
      <w:r>
        <w:rPr>
          <w:rtl w:val="true"/>
        </w:rPr>
        <w:t>الفصل التاسع</w:t>
      </w:r>
      <w:r>
        <w:rPr>
          <w:rtl w:val="true"/>
        </w:rPr>
        <w:t>-</w:t>
      </w:r>
      <w:r>
        <w:rPr>
          <w:rtl w:val="true"/>
        </w:rPr>
        <w:t>تنجیز الشرط</w:t>
      </w:r>
      <w:bookmarkEnd w:id="536"/>
    </w:p>
    <w:p>
      <w:pPr>
        <w:pStyle w:val="BookText"/>
        <w:rPr/>
      </w:pPr>
      <w:r>
        <w:rPr>
          <w:rFonts w:ascii="IRNazanin" w:hAnsi="IRNazanin" w:eastAsia="IRNazanin"/>
          <w:color w:val="111111"/>
          <w:sz w:val="28"/>
          <w:sz w:val="28"/>
          <w:szCs w:val="28"/>
          <w:rtl w:val="true"/>
          <w:lang w:bidi="fa-IR"/>
        </w:rPr>
        <w:t>و المراد من تنجیز الشرط هو ذکر الشرط فی العقد علی وجه التنجیز ،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بدرهم علی أن تخیط لی قمیصاً، فخرج ما إذا کان الشرط مقیّداً بقید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بدرهم علی أن تخیط لی قمیصاً إن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فالخیاطة شرط، و هو مقیّد بمجیء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هو انّهم اتّفقوا فی باب شرائط العقود علی لزوم کون العقد منجّزاً لا معلّقاً، و استدلّوا علیه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المحصّل فی کلمات الأصحاب قدیماً و حدیثاً بحیث لا یعرف منهم مخالف فی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التعلیق فی العقد مناف لوضع العقود و الإیقاعات المتعارفة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الوجوه المذکورة فی محلّها</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تبیّن لزوم کون العقد منجّزاً لا معلّقاً، رتّبوا علی ذلک لزوم کون الشرط</w:t>
      </w:r>
    </w:p>
    <w:p>
      <w:pPr>
        <w:pStyle w:val="BookText"/>
        <w:rPr/>
      </w:pPr>
      <w:r>
        <w:rPr>
          <w:rFonts w:ascii="IRNazanin" w:hAnsi="IRNazanin" w:eastAsia="IRNazanin"/>
          <w:color w:val="111111"/>
          <w:sz w:val="28"/>
          <w:sz w:val="28"/>
          <w:szCs w:val="28"/>
          <w:rtl w:val="true"/>
          <w:lang w:bidi="fa-IR"/>
        </w:rPr>
        <w:t>أیضاً منجّزاً لا مقیّداً، و ذلک لأنّ تقییده یسری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رجوع الشرط إلی جزء من أحد العوضین، فإنّ مرجع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بدرهم علی أن تخیط لی قمیصاً إن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المعاوضة بین المبیع و بین الدرهم المقرون بخیاطة الثوب علی تقدیر 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القید فی جانب الشرط یرجع إلی الخیاطة فقط فهو هادم للإطلاق فی جانب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إلی أصل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فالخیاطة المقیّدة بمجیء زید، هو الشرط، فیکون القید راجعاً إلی الشرط لا أصل المعاوضة، و المتیقن هو کون البیع منجّزاً لا معلّقاً، و أمّا کون الشرط منجّزاً لا معلّقاً فلم یدل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ذکرناه أنّه لا یشترط تنجیز الشرط بل یجوز تعلیقه بشیء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فی شروط صحّة الشرط</w:t>
      </w:r>
      <w:bookmarkStart w:id="537" w:name="pg5012_32337"/>
    </w:p>
    <w:p>
      <w:pPr>
        <w:pStyle w:val="Heading2"/>
        <w:numPr>
          <w:ilvl w:val="1"/>
          <w:numId w:val="1"/>
        </w:numPr>
        <w:rPr/>
      </w:pPr>
      <w:bookmarkStart w:id="538" w:name="__RefHeading___Toc490069_774463916"/>
      <w:bookmarkStart w:id="539" w:name="_Toc212"/>
      <w:bookmarkEnd w:id="537"/>
      <w:bookmarkEnd w:id="538"/>
      <w:r>
        <w:rPr>
          <w:rtl w:val="true"/>
        </w:rPr>
        <w:t>المقصد الخامس</w:t>
      </w:r>
      <w:r>
        <w:rPr>
          <w:rtl w:val="true"/>
        </w:rPr>
        <w:t xml:space="preserve">: </w:t>
      </w:r>
      <w:r>
        <w:rPr>
          <w:rtl w:val="true"/>
        </w:rPr>
        <w:t>أحکام الشروط</w:t>
      </w:r>
      <w:bookmarkEnd w:id="539"/>
    </w:p>
    <w:p>
      <w:pPr>
        <w:pStyle w:val="Heading3"/>
        <w:numPr>
          <w:ilvl w:val="2"/>
          <w:numId w:val="1"/>
        </w:numPr>
        <w:rPr/>
      </w:pPr>
      <w:bookmarkStart w:id="540" w:name="__RefHeading___Toc490071_774463916"/>
      <w:bookmarkStart w:id="541" w:name="_Toc213"/>
      <w:bookmarkEnd w:id="540"/>
      <w:r>
        <w:rPr>
          <w:rtl w:val="true"/>
        </w:rPr>
        <w:t>إذا اشترط فعلاً علی المشروط علیه حتّی یقوم به بعد العقد، فله أحکام</w:t>
      </w:r>
      <w:r>
        <w:rPr>
          <w:rtl w:val="true"/>
        </w:rPr>
        <w:t>:</w:t>
      </w:r>
      <w:bookmarkEnd w:id="541"/>
    </w:p>
    <w:p>
      <w:pPr>
        <w:pStyle w:val="Heading4"/>
        <w:numPr>
          <w:ilvl w:val="3"/>
          <w:numId w:val="1"/>
        </w:numPr>
        <w:rPr/>
      </w:pPr>
      <w:bookmarkStart w:id="542" w:name="__RefHeading___Toc490073_774463916"/>
      <w:bookmarkStart w:id="543" w:name="_Toc214"/>
      <w:bookmarkEnd w:id="542"/>
      <w:r>
        <w:rPr>
          <w:rtl w:val="true"/>
        </w:rPr>
        <w:t>اشارة</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الاشتراط فی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 بالشرط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إجبار المشروط علیه علی إنجاز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الخیار مع القدرة علی الإجبار و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الشرط المتعذِّر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إسقاط الشرط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الشرط الفاسد</w:t>
      </w:r>
      <w:r>
        <w:rPr>
          <w:rFonts w:eastAsia="IRNazanin" w:cs="IRNazanin"/>
          <w:color w:val="111111"/>
          <w:sz w:val="28"/>
          <w:szCs w:val="28"/>
          <w:rtl w:val="true"/>
          <w:lang w:bidi="fa-IR"/>
        </w:rPr>
        <w:t>.</w:t>
      </w:r>
    </w:p>
    <w:p>
      <w:pPr>
        <w:pStyle w:val="Heading4"/>
        <w:numPr>
          <w:ilvl w:val="3"/>
          <w:numId w:val="1"/>
        </w:numPr>
        <w:rPr/>
      </w:pPr>
      <w:bookmarkStart w:id="544" w:name="__RefHeading___Toc490075_774463916"/>
      <w:bookmarkStart w:id="545" w:name="_Toc215"/>
      <w:bookmarkEnd w:id="544"/>
      <w:r>
        <w:rPr>
          <w:rtl w:val="true"/>
        </w:rPr>
        <w:t>الأوّل</w:t>
      </w:r>
      <w:r>
        <w:rPr>
          <w:rtl w:val="true"/>
        </w:rPr>
        <w:t>:</w:t>
      </w:r>
      <w:r>
        <w:rPr>
          <w:rtl w:val="true"/>
        </w:rPr>
        <w:t>صحّة الاشتراط فی العقود</w:t>
      </w:r>
      <w:bookmarkEnd w:id="54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أنّ الشروط خارجة عن اسم العقود و إنّما هو شرط لاحق، یربطه العاقد بالعقد و یقصدهما معاً علی نحو الترکیب، فیحتاج فی إثبات صحّة هذا الربط إلی دلیل یدلّ علی صحّة الأخذ</w:t>
      </w:r>
      <w:r>
        <w:rPr>
          <w:rFonts w:eastAsia="IRNazanin" w:cs="IRNazanin"/>
          <w:color w:val="111111"/>
          <w:sz w:val="28"/>
          <w:szCs w:val="28"/>
          <w:rtl w:val="true"/>
          <w:lang w:bidi="fa-IR"/>
        </w:rPr>
        <w:t>.</w:t>
      </w:r>
      <w:bookmarkStart w:id="546" w:name="pg5012_32338"/>
    </w:p>
    <w:p>
      <w:pPr>
        <w:pStyle w:val="BookText"/>
        <w:rPr/>
      </w:pPr>
      <w:bookmarkEnd w:id="546"/>
      <w:r>
        <w:rPr>
          <w:rFonts w:ascii="IRNazanin" w:hAnsi="IRNazanin" w:eastAsia="IRNazanin"/>
          <w:color w:val="111111"/>
          <w:sz w:val="28"/>
          <w:sz w:val="28"/>
          <w:szCs w:val="28"/>
          <w:rtl w:val="true"/>
          <w:lang w:bidi="fa-IR"/>
        </w:rPr>
        <w:t xml:space="preserve">و قد استدلّ علی صحّة الأخذ بأُمور مذکورة فی محلّها </w:t>
      </w:r>
      <w:r>
        <w:rPr>
          <w:rStyle w:val="FootnoteAnchor"/>
          <w:rtl w:val="true"/>
        </w:rPr>
        <w:footnoteReference w:id="201"/>
      </w:r>
      <w:r>
        <w:rPr>
          <w:rFonts w:ascii="IRNazanin" w:hAnsi="IRNazanin" w:eastAsia="IRNazanin"/>
          <w:color w:val="111111"/>
          <w:sz w:val="28"/>
          <w:sz w:val="28"/>
          <w:szCs w:val="28"/>
          <w:rtl w:val="true"/>
          <w:lang w:bidi="fa-IR"/>
        </w:rPr>
        <w:t>أوضحها أنّ المعاملات لیست مبنیة علی التعبّد بل هی أُمور مجعولة عند العقلاء علی نحو یتمّ به النظام، و الشارع قرّرهم علی ذلک، فکلّ معاملة شائعة بین الناس، یُحکم بصحّتها شرعاً لکشف الشیوع عن تقریر الشارع إلاّ ما ورد المنع عنه، و المفروض عدم ورود منع من الشارع بل ورد الأمر بالعمل بالشرط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المسألة من الوضوح بمکان نکتفی بهذا المقدار</w:t>
      </w:r>
      <w:r>
        <w:rPr>
          <w:rFonts w:eastAsia="IRNazanin" w:cs="IRNazanin"/>
          <w:color w:val="111111"/>
          <w:sz w:val="28"/>
          <w:szCs w:val="28"/>
          <w:rtl w:val="true"/>
          <w:lang w:bidi="fa-IR"/>
        </w:rPr>
        <w:t>.</w:t>
      </w:r>
    </w:p>
    <w:p>
      <w:pPr>
        <w:pStyle w:val="Heading4"/>
        <w:numPr>
          <w:ilvl w:val="3"/>
          <w:numId w:val="1"/>
        </w:numPr>
        <w:rPr/>
      </w:pPr>
      <w:bookmarkStart w:id="547" w:name="__RefHeading___Toc490077_774463916"/>
      <w:bookmarkStart w:id="548" w:name="_Toc216"/>
      <w:bookmarkEnd w:id="547"/>
      <w:r>
        <w:rPr>
          <w:rtl w:val="true"/>
        </w:rPr>
        <w:t>الثانی</w:t>
      </w:r>
      <w:r>
        <w:rPr>
          <w:rtl w:val="true"/>
        </w:rPr>
        <w:t>:</w:t>
      </w:r>
      <w:r>
        <w:rPr>
          <w:rtl w:val="true"/>
        </w:rPr>
        <w:t>وجوب الوفاء بالشرط</w:t>
      </w:r>
      <w:bookmarkEnd w:id="548"/>
    </w:p>
    <w:p>
      <w:pPr>
        <w:pStyle w:val="BookText"/>
        <w:rPr/>
      </w:pPr>
      <w:r>
        <w:rPr>
          <w:rFonts w:ascii="IRNazanin" w:hAnsi="IRNazanin" w:eastAsia="IRNazanin"/>
          <w:color w:val="111111"/>
          <w:sz w:val="28"/>
          <w:sz w:val="28"/>
          <w:szCs w:val="28"/>
          <w:rtl w:val="true"/>
          <w:lang w:bidi="fa-IR"/>
        </w:rPr>
        <w:t>إذا اشترط فعلاً علی المشروط علیه حتّی یقوم به بعد العقد، فهل یجب علیه القیام به تکلیفاً و یکون التخلّف عن الإنجاز عصیاناً، أو لا یجب بل یکون أثر الشرط جعل العقد عرضة للزوال، و للمشروط له الفسخ عند التخلّف؟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الأوّل، أی کون الوفاء بالشرط أمراً واجباً علی المشروط علیه، و یدلّ علیه أُمور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جملة خبریة تخبر بمفادها المطابقی عن أنّ المؤمن مقرون بشرطه و عهده و هو لا ینفکّ عنه فی حیاته، و هذا هو المعنی المطابقی للحدیث، و لکنّ الاخبار کنایة عن لزوم الوفاء بالشرط و إنجازه للمشروط له، نظیر ذلک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مفاده المطابقی هو الإخبار عن صلاة ولده فی المستقبل، و لکنّه کنایة عن الإلزام بالصلاة و أنّ رغبة الوالد بصلاة الولد وصلت إلی حدّ یخبر عن صلاته فی الخارج علی وجه القطع،</w:t>
      </w:r>
      <w:bookmarkStart w:id="549" w:name="pg5012_32339"/>
    </w:p>
    <w:p>
      <w:pPr>
        <w:pStyle w:val="BookText"/>
        <w:rPr/>
      </w:pPr>
      <w:bookmarkEnd w:id="549"/>
      <w:r>
        <w:rPr>
          <w:rFonts w:ascii="IRNazanin" w:hAnsi="IRNazanin" w:eastAsia="IRNazanin"/>
          <w:color w:val="111111"/>
          <w:sz w:val="28"/>
          <w:sz w:val="28"/>
          <w:szCs w:val="28"/>
          <w:rtl w:val="true"/>
          <w:lang w:bidi="fa-IR"/>
        </w:rPr>
        <w:t>فدلالة مثله علی الوجوب آکد من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المقام، فالجملة الخبریة الحاکیة عن عدم انفکاک المؤمن عن شرطه، کنایة عن وجوب الوفاء به، و أنّ رغبته إلی الوفاء بالشرط بلغت إلی حدّ یخبر عن کون المؤمن غیر منفکّ عن شرطه فی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من عصی اللّه</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بناء علی أنّ الاستثناء من المشروط علیه، أی أنّ المؤمنین ملتزمون بشروطهم إلاّ من عصی اللّه بالتخلّف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إسحاق بن عمّار مسندة إلی علی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لامرأته شرطاً فلیف لها به فإنّ المسلمین عند شروطهم</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الأمر آیة الوجوب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إمّا جزء من المثمن أو الثمن، فإذا کان تسلیم الثمن و المثمن واجباً تکلیفاً بحکم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القیام بالشرط أیضاً واجباً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الوجوب التکلیفی یستتبع وجوباً وضعیاً بمعنی لزوم الشرط وضعاً کلزوم المشروط</w:t>
      </w:r>
      <w:r>
        <w:rPr>
          <w:rFonts w:eastAsia="IRNazanin" w:cs="IRNazanin"/>
          <w:color w:val="111111"/>
          <w:sz w:val="28"/>
          <w:szCs w:val="28"/>
          <w:rtl w:val="true"/>
          <w:lang w:bidi="fa-IR"/>
        </w:rPr>
        <w:t>.</w:t>
      </w:r>
    </w:p>
    <w:p>
      <w:pPr>
        <w:pStyle w:val="Heading4"/>
        <w:numPr>
          <w:ilvl w:val="3"/>
          <w:numId w:val="1"/>
        </w:numPr>
        <w:rPr/>
      </w:pPr>
      <w:bookmarkStart w:id="550" w:name="__RefHeading___Toc490079_774463916"/>
      <w:bookmarkStart w:id="551" w:name="_Toc217"/>
      <w:bookmarkEnd w:id="550"/>
      <w:r>
        <w:rPr>
          <w:rtl w:val="true"/>
        </w:rPr>
        <w:t>الثالث</w:t>
      </w:r>
      <w:r>
        <w:rPr>
          <w:rtl w:val="true"/>
        </w:rPr>
        <w:t>:</w:t>
      </w:r>
      <w:r>
        <w:rPr>
          <w:rtl w:val="true"/>
        </w:rPr>
        <w:t>جواز إجبار المشروط علیه علی إنجاز الشرط</w:t>
      </w:r>
      <w:bookmarkEnd w:id="55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إجبار المشروط علیه علی إنجاز الشرط عند الامتناع أو لا یجوز؟ و لیس المراد من الإجبار، إقدام المشروط له بنفسه بل المراد إرجاع الأمر إلی الحاکم الشرعی حتی ینتصف منه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الجواز، و ذلک لأنّ وجوب الوفاء لیس حکماً تکلیفیاً صرفاً بل تکلیفاً یستتبع حقّاً للمشروط له، فیجوز له الإجبار، ضرورة</w:t>
      </w:r>
      <w:bookmarkStart w:id="552" w:name="pg5012_32340"/>
    </w:p>
    <w:p>
      <w:pPr>
        <w:pStyle w:val="BookText"/>
        <w:rPr/>
      </w:pPr>
      <w:bookmarkEnd w:id="552"/>
      <w:r>
        <w:rPr>
          <w:rFonts w:ascii="IRNazanin" w:hAnsi="IRNazanin" w:eastAsia="IRNazanin"/>
          <w:color w:val="111111"/>
          <w:sz w:val="28"/>
          <w:sz w:val="28"/>
          <w:szCs w:val="28"/>
          <w:rtl w:val="true"/>
          <w:lang w:bidi="fa-IR"/>
        </w:rPr>
        <w:t>أنّ لکلّ ذی حقّ إجبارَ من علیه الحقّ علی أدائه، من غیر فرق بین تعلّقه بمصلحة المتعاقدین و عدمه، حتّی فیما إذا شرط العتق و الوقف للّه سبحانه، إذ ربّما یتعلّق غرض البائع من البیع بعتق المبیع أو جعله وقفاً، فعندئذ یملک الشارط علی ذمّة المشروط علیه حقّاً، و هو أن یقوم بالإعتاق، و الوقف للّه سبحانه، و لأجله یجوز له الإجبار و إن کان ما یقوم به هو العمل للّه سبحانه، و إلی ما ذکرنا یشیر الشیخ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وجوب الوفاء بالعقد و الشرط، فإنّ العمل بالشرط لیس إلاّ کتسلیم العوضین، فإنّ المشروط له قد ملک الشرط علی المشروط علیه بمقتضی العقد المقرون بالشرط فیُجبر علی تسلیمه</w:t>
      </w:r>
      <w:r>
        <w:rPr>
          <w:rFonts w:eastAsia="IRNazanin" w:cs="IRNazanin"/>
          <w:color w:val="111111"/>
          <w:sz w:val="28"/>
          <w:szCs w:val="28"/>
          <w:rtl w:val="true"/>
          <w:lang w:bidi="fa-IR"/>
        </w:rPr>
        <w:t xml:space="preserve">». </w:t>
      </w:r>
      <w:r>
        <w:rPr>
          <w:rStyle w:val="FootnoteAnchor"/>
          <w:rtl w:val="true"/>
        </w:rPr>
        <w:footnoteReference w:id="204"/>
      </w:r>
    </w:p>
    <w:p>
      <w:pPr>
        <w:pStyle w:val="Heading4"/>
        <w:numPr>
          <w:ilvl w:val="3"/>
          <w:numId w:val="1"/>
        </w:numPr>
        <w:rPr/>
      </w:pPr>
      <w:bookmarkStart w:id="553" w:name="__RefHeading___Toc490081_774463916"/>
      <w:bookmarkStart w:id="554" w:name="_Toc218"/>
      <w:bookmarkEnd w:id="553"/>
      <w:r>
        <w:rPr>
          <w:rtl w:val="true"/>
        </w:rPr>
        <w:t>الرابع</w:t>
      </w:r>
      <w:r>
        <w:rPr>
          <w:rtl w:val="true"/>
        </w:rPr>
        <w:t>:</w:t>
      </w:r>
      <w:r>
        <w:rPr>
          <w:rtl w:val="true"/>
        </w:rPr>
        <w:t>ثبوت الخیار مع القدرة علی الإجبار</w:t>
      </w:r>
      <w:bookmarkEnd w:id="554"/>
    </w:p>
    <w:p>
      <w:pPr>
        <w:pStyle w:val="BookText"/>
        <w:rPr/>
      </w:pPr>
      <w:r>
        <w:rPr>
          <w:rFonts w:ascii="IRNazanin" w:hAnsi="IRNazanin" w:eastAsia="IRNazanin"/>
          <w:color w:val="111111"/>
          <w:sz w:val="28"/>
          <w:sz w:val="28"/>
          <w:szCs w:val="28"/>
          <w:rtl w:val="true"/>
          <w:lang w:bidi="fa-IR"/>
        </w:rPr>
        <w:t>هل للمشروط له الفسخ مع التمکّن من الاجبار فیکون مخیّراً بینهما أم لا یجوز له الفسخ إلاّ مع تعذّر الإجبار؟ و الظاهر هو الأوّل، لأنّ الدلیل الوحید للخیار فی غیر ما ورد فیه النص هو بناء العقلاء، و الخیار عند العقلاء، مترتب علی تخلّف الشرط علی وجه الإطلاق سواء أمکن الإجبار أو لا، و 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القائل بأنّ الفسخ بالخیار فی طول الإجبار بالعمل بالشرط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الخیار علی خلاف القاعدة یقتصر فیه علی مورد الضرر و هی غیر جاریة فی صورة إمکان الإجبار، أو أنّ مدرکه الإجماع، و القدر المتیقّن منه هو غیر مورد القدرة کما لا یخفی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مدرکه هو بناء العقلاء علی الخیار عند التخلّف و هو حاصل، و ذلک لأنّ التعهد من کلّ من الطرفین کان مشروطاً لبّاً بالوفاء بالمعاملة</w:t>
      </w:r>
      <w:bookmarkStart w:id="555" w:name="pg5012_32341"/>
    </w:p>
    <w:p>
      <w:pPr>
        <w:pStyle w:val="BookText"/>
        <w:rPr/>
      </w:pPr>
      <w:bookmarkEnd w:id="555"/>
      <w:r>
        <w:rPr>
          <w:rFonts w:ascii="IRNazanin" w:hAnsi="IRNazanin" w:eastAsia="IRNazanin"/>
          <w:color w:val="111111"/>
          <w:sz w:val="28"/>
          <w:sz w:val="28"/>
          <w:szCs w:val="28"/>
          <w:rtl w:val="true"/>
          <w:lang w:bidi="fa-IR"/>
        </w:rPr>
        <w:t>بتمام أجزائها و خصوصیاتها، فإذا تخلّف أحد المتعاقدین لم یکن هناک دلیل علی لزوم الوفاء</w:t>
      </w:r>
      <w:r>
        <w:rPr>
          <w:rFonts w:eastAsia="IRNazanin" w:cs="IRNazanin"/>
          <w:color w:val="111111"/>
          <w:sz w:val="28"/>
          <w:szCs w:val="28"/>
          <w:rtl w:val="true"/>
          <w:lang w:bidi="fa-IR"/>
        </w:rPr>
        <w:t>.</w:t>
      </w:r>
    </w:p>
    <w:p>
      <w:pPr>
        <w:pStyle w:val="Heading4"/>
        <w:numPr>
          <w:ilvl w:val="3"/>
          <w:numId w:val="1"/>
        </w:numPr>
        <w:rPr/>
      </w:pPr>
      <w:bookmarkStart w:id="556" w:name="__RefHeading___Toc490083_774463916"/>
      <w:bookmarkStart w:id="557" w:name="_Toc219"/>
      <w:bookmarkEnd w:id="556"/>
      <w:r>
        <w:rPr>
          <w:rtl w:val="true"/>
        </w:rPr>
        <w:t>الخامس</w:t>
      </w:r>
      <w:r>
        <w:rPr>
          <w:rtl w:val="true"/>
        </w:rPr>
        <w:t>:</w:t>
      </w:r>
      <w:r>
        <w:rPr>
          <w:rtl w:val="true"/>
        </w:rPr>
        <w:t>حکم الشرط المتعذّر</w:t>
      </w:r>
      <w:bookmarkEnd w:id="557"/>
    </w:p>
    <w:p>
      <w:pPr>
        <w:pStyle w:val="BookText"/>
        <w:rPr/>
      </w:pPr>
      <w:r>
        <w:rPr>
          <w:rFonts w:ascii="IRNazanin" w:hAnsi="IRNazanin" w:eastAsia="IRNazanin"/>
          <w:color w:val="111111"/>
          <w:sz w:val="28"/>
          <w:sz w:val="28"/>
          <w:szCs w:val="28"/>
          <w:rtl w:val="true"/>
          <w:lang w:bidi="fa-IR"/>
        </w:rPr>
        <w:t xml:space="preserve">قد تعرّفت علی حکم الشرط المتخلّف </w:t>
      </w:r>
      <w:r>
        <w:rPr>
          <w:rStyle w:val="FootnoteAnchor"/>
          <w:rtl w:val="true"/>
        </w:rPr>
        <w:footnoteReference w:id="205"/>
      </w:r>
      <w:r>
        <w:rPr>
          <w:rFonts w:ascii="IRNazanin" w:hAnsi="IRNazanin" w:eastAsia="IRNazanin"/>
          <w:color w:val="111111"/>
          <w:sz w:val="28"/>
          <w:sz w:val="28"/>
          <w:szCs w:val="28"/>
          <w:rtl w:val="true"/>
          <w:lang w:bidi="fa-IR"/>
        </w:rPr>
        <w:t>، بقی الکلام فی حکم الشرط المتعذّر، نظیر ما إذا باع حنطة کلّیة و تعهّد أن تکون حمراء، و فقدت الحنطة الحمراء بعد البیع فی السوق، أو اشترط خیاطة ثوب معیّن فسرق الثوب قبل إجراء الخیاطة، ففی المقام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المشهور من کونه مخیّراً بین الإمضاء و الفسخ، و وجه ذلک ما ذکره الشیخ الأعظم بأنّ المقابلة عرفاً و شرعاً بین المالین، و التقیید أمر معنوی لا یعدّ مالاً و إن کانت مالیة المال تزید و تنقص بوجوده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ما ذکره منافیاً لثبوت الأرش فی أوصاف الصحة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 الأرش فیها لأجل النص، فبقیت أوصاف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الحنطة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القاعدة،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تعلّق الأرش بغیر المالین</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السید الطباطبائی بما هذا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الوصف و الشرط و إن لم یکونا مقابلین بالعوض فی مقام الإنشاء إلاّ أنّهما مقابلان بالعوض فی عالم اللب، لأنّ المفروض أنّ للوصف و الشرط قسطاً من الثمن، بمعنی أنّهما موجبان لزیادة قیمة العین و نقصانها، و مقتضی هذه المقابلة جواز الفسخ و جواز الأرش بمعنی جواز استرداد ما یساوی ذلک المقدار فی عالم اللب علی ما بیّنوه فی خیار العیب من نسبة التفاوت بین القیمتین إلی الثمن و الأخذ بمقدار النسبة</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قدَّس سرَّه ببیانه هذا و ان مهّد الطریق لجواز أخذ الأرش، و لکن کلامه لا یخلو من إشکال، و هو أنّه لیس فی المقام إلاّ معاوضة إنشائیة حسیّة و لیس عن المعاوضة اللبّیة بین العقلاء عین و لا أثر، فلیس للمعاملة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وجود المعاوضتین فتأثیر الوصف أو الشرط لبّاً لا یزید عن تأثیر الدواعی الباعثة للبیع بأزید، و من المعلوم أنّ تخلّف الداعی لا یؤثر شیئاً، و مثله ما هو الدخیل فی ارتفاع القیمة فی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یحسم إشکال الشیخ بالصورة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لاحظ المعاملات الرائجة بین الناس یقف علی أنّ الثمن یقسّط علی کلّ ما له دخل فی المرغوبیة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الشروط و الأوصاف التی ربّما یشتری المبیع لأجلها، و تکون هی المطمح فی مقام الإنشاء، فکیف یقسّط الثمن علی الأجزاء دون الأوصاف و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الشیخ الأعظم من أنّ التقیید أمر معنوی و إن کان صحیحاً لکن القیود أُمور ملموسة، سواء کان القید وصفاً للمبیع أو کان إیجاد فعل کالخیاطة المنضمّة إلی المبیع، فکلّها ملموسات فی الخارج، فلما ذا لا تقابل بالمال؟ فالشروط المذکورة فی العقود أو المبنیّ علیها العقد، تُخصِّص لنفسها قسطاً من الثمن فی مقام الإنشاء و إن لم یتشخّص القسط فی مقام العقد بالدقّة، فعلی ضوء هذا فلو تعذّر الشرط فلما ذا لا یکون استرداد ما یساویه من الثمن مطابقاً للقاعدة؟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مخیّراً بین الإمضاء مع الأرش و عدمه، و بین الفسخ، و هذا هو</w:t>
      </w:r>
      <w:bookmarkStart w:id="558" w:name="pg5012_32343"/>
    </w:p>
    <w:p>
      <w:pPr>
        <w:pStyle w:val="BookText"/>
        <w:rPr/>
      </w:pPr>
      <w:bookmarkEnd w:id="558"/>
      <w:r>
        <w:rPr>
          <w:rFonts w:ascii="IRNazanin" w:hAnsi="IRNazanin" w:eastAsia="IRNazanin"/>
          <w:color w:val="111111"/>
          <w:sz w:val="28"/>
          <w:sz w:val="28"/>
          <w:szCs w:val="28"/>
          <w:rtl w:val="true"/>
          <w:lang w:bidi="fa-IR"/>
        </w:rPr>
        <w:t>الذی اختاره العلاّمة فی خصوص التعذّر، و الصیمری فی الأعم من التعذر و التخلّف، و قد ظهر وجه ذلک ممّا ذکرناه من أنّ الثمن یقسّط علی المبیع بذاته و وصفه و الشرط المنضمّ إلیه</w:t>
      </w:r>
      <w:r>
        <w:rPr>
          <w:rFonts w:eastAsia="IRNazanin" w:cs="IRNazanin"/>
          <w:color w:val="111111"/>
          <w:sz w:val="28"/>
          <w:szCs w:val="28"/>
          <w:rtl w:val="true"/>
          <w:lang w:bidi="fa-IR"/>
        </w:rPr>
        <w:t>.</w:t>
      </w:r>
    </w:p>
    <w:p>
      <w:pPr>
        <w:pStyle w:val="Heading4"/>
        <w:numPr>
          <w:ilvl w:val="3"/>
          <w:numId w:val="1"/>
        </w:numPr>
        <w:rPr/>
      </w:pPr>
      <w:bookmarkStart w:id="559" w:name="__RefHeading___Toc490085_774463916"/>
      <w:bookmarkStart w:id="560" w:name="_Toc220"/>
      <w:bookmarkEnd w:id="559"/>
      <w:r>
        <w:rPr>
          <w:rtl w:val="true"/>
        </w:rPr>
        <w:t>السادس</w:t>
      </w:r>
      <w:r>
        <w:rPr>
          <w:rtl w:val="true"/>
        </w:rPr>
        <w:t>:</w:t>
      </w:r>
      <w:r>
        <w:rPr>
          <w:rtl w:val="true"/>
        </w:rPr>
        <w:t>جواز إسقاط الشرط الصحیح</w:t>
      </w:r>
      <w:bookmarkEnd w:id="560"/>
    </w:p>
    <w:p>
      <w:pPr>
        <w:pStyle w:val="BookText"/>
        <w:rPr/>
      </w:pPr>
      <w:r>
        <w:rPr>
          <w:rFonts w:ascii="IRNazanin" w:hAnsi="IRNazanin" w:eastAsia="IRNazanin"/>
          <w:color w:val="111111"/>
          <w:sz w:val="28"/>
          <w:sz w:val="28"/>
          <w:szCs w:val="28"/>
          <w:rtl w:val="true"/>
          <w:lang w:bidi="fa-IR"/>
        </w:rPr>
        <w:t>یجوز للمشروط له إسقاط شرطه إذا کان الشرط، شرط فعل غیر متحقّق بعد، کالخیاطة، بخلاف شرط النتیجة الحاصل بنفس العقد، ککون الحمل ملکاً له عند بیع الدابّة، فلا مجال للإسقاط لصیرورته مالکاً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استثنی من جواز الاسقاط مثل شرط الوقف،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بشرط ان توقفه للفقراء، و ذلک لاجتماع حقوق ثلاثة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للمشروط له لتعلّق غرضه بهذا الأمر المطلوب، و حقّ اللّه، حیث یجب علیه الوقف تقرّباً إلیه سبحانه، و حقّ للفقراء و انتفاعهم به، فلا یصحّ إسقاط مثل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کون الحقّ واحداً و هو حقّ المشروط له، فله إثباته و إسقاطه، و أمّا ما یرجع إلی اللّه فلیس إلاّ حکمه سبحانه علی العمل بالوقف إذا تحقق، و هو حکم لاحق، و أمّا الفقیر فهو ینتفع بتحقق هذا الشرط و لیس طرفاً للحقّ و المفروض انتفاؤه بإسقاطه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إذا نذر إعطاء دینار للفقیر المعیّن و تخلّف، فلیس للفقیر الإجبار بما أنّه طرف الحقّ و متعلّقه و إنّما هو ینتفع به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عمل بالشرط و وقف المبیع، یکون الموقوف علیه طرفاً للحق، و له المطالبة بغلّة الموقوفة و إقامة الدعوی علی المانع، إذا کان الموقوف علیه</w:t>
      </w:r>
      <w:bookmarkStart w:id="561" w:name="pg5012_32344"/>
    </w:p>
    <w:p>
      <w:pPr>
        <w:pStyle w:val="BookText"/>
        <w:rPr/>
      </w:pPr>
      <w:bookmarkEnd w:id="561"/>
      <w:r>
        <w:rPr>
          <w:rFonts w:ascii="Amiri" w:hAnsi="Amiri" w:eastAsia="Amiri" w:cs="Amiri"/>
          <w:color w:val="111111"/>
          <w:sz w:val="28"/>
          <w:sz w:val="28"/>
          <w:szCs w:val="28"/>
          <w:rtl w:val="true"/>
          <w:lang w:bidi="ar-SA"/>
        </w:rPr>
        <w:t>شخصیاً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الشرط الفاسد من أقسام الشرط، و البحث عن کونه فاسداً و مفسداً أو فاسداً فقط یرجع إلی البحث عن أحکام الشروط، فاللازم هو البحث فیه فی هذا المقام و لذلک خصّصنا البحث الآتی بأحکام الشرط الفاسد، من حیث کونه مفسداً أو لا</w:t>
      </w:r>
      <w:r>
        <w:rPr>
          <w:rFonts w:eastAsia="IRNazanin" w:cs="IRNazanin"/>
          <w:color w:val="111111"/>
          <w:sz w:val="28"/>
          <w:szCs w:val="28"/>
          <w:rtl w:val="true"/>
          <w:lang w:bidi="fa-IR"/>
        </w:rPr>
        <w:t>.</w:t>
      </w:r>
    </w:p>
    <w:p>
      <w:pPr>
        <w:pStyle w:val="Heading4"/>
        <w:numPr>
          <w:ilvl w:val="3"/>
          <w:numId w:val="1"/>
        </w:numPr>
        <w:rPr/>
      </w:pPr>
      <w:bookmarkStart w:id="562" w:name="__RefHeading___Toc490087_774463916"/>
      <w:bookmarkStart w:id="563" w:name="_Toc221"/>
      <w:bookmarkEnd w:id="562"/>
      <w:r>
        <w:rPr>
          <w:rtl w:val="true"/>
        </w:rPr>
        <w:t>السابع</w:t>
      </w:r>
      <w:r>
        <w:rPr>
          <w:rtl w:val="true"/>
        </w:rPr>
        <w:t>:</w:t>
      </w:r>
      <w:r>
        <w:rPr>
          <w:rtl w:val="true"/>
        </w:rPr>
        <w:t>حکم الشرط الفاسد</w:t>
      </w:r>
      <w:bookmarkEnd w:id="563"/>
    </w:p>
    <w:p>
      <w:pPr>
        <w:pStyle w:val="Heading5"/>
        <w:numPr>
          <w:ilvl w:val="4"/>
          <w:numId w:val="1"/>
        </w:numPr>
        <w:rPr/>
      </w:pPr>
      <w:bookmarkStart w:id="564" w:name="__RefHeading___Toc490089_774463916"/>
      <w:bookmarkStart w:id="565" w:name="_Toc222"/>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إذا تحقّق العقد بأرکانه و لکن تضمّن شرطاً فاسداً، فهل فساد الشرط یسری إلی العقد أو لا؟ و قبل أن نخوض فی صلب الموضوع لا بدّ من تحریر محلّ النزاع فنقول</w:t>
      </w:r>
      <w:r>
        <w:rPr>
          <w:rFonts w:eastAsia="IRNazanin" w:cs="IRNazanin"/>
          <w:color w:val="111111"/>
          <w:sz w:val="28"/>
          <w:szCs w:val="28"/>
          <w:rtl w:val="true"/>
          <w:lang w:bidi="fa-IR"/>
        </w:rPr>
        <w:t>:</w:t>
      </w:r>
    </w:p>
    <w:p>
      <w:pPr>
        <w:pStyle w:val="Heading5"/>
        <w:numPr>
          <w:ilvl w:val="4"/>
          <w:numId w:val="1"/>
        </w:numPr>
        <w:rPr/>
      </w:pPr>
      <w:bookmarkStart w:id="566" w:name="__RefHeading___Toc490091_774463916"/>
      <w:bookmarkStart w:id="567" w:name="_Toc223"/>
      <w:bookmarkEnd w:id="566"/>
      <w:r>
        <w:rPr>
          <w:rtl w:val="true"/>
        </w:rPr>
        <w:t>تحریر محل النزاع</w:t>
      </w:r>
      <w:bookmarkEnd w:id="567"/>
    </w:p>
    <w:p>
      <w:pPr>
        <w:pStyle w:val="BookText"/>
        <w:rPr/>
      </w:pPr>
      <w:r>
        <w:rPr>
          <w:rFonts w:ascii="IRNazanin" w:hAnsi="IRNazanin" w:eastAsia="IRNazanin"/>
          <w:color w:val="111111"/>
          <w:sz w:val="28"/>
          <w:sz w:val="28"/>
          <w:szCs w:val="28"/>
          <w:rtl w:val="true"/>
          <w:lang w:bidi="fa-IR"/>
        </w:rPr>
        <w:t>إنّ الشرط الفاسد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فاسداً بذاته، و یتسرّب فساده إلی العقد بلا کلام و یزلزل أرکان العقد، و ذلک کالأمثلة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الشرط منافیاً لمقتضی العقد بحیث یرجع إلی إنشاء المتناقضین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الشرط مستلزماً للدور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الشرط مستلزماً لعدم التمکّن من القصد الجدّی للبیع کما قیل فیما إذا باعه بثمن نقد و شرط بیعه ثانیاً منه بنفس ذلک الثمن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جهالة الشرط موجبة لحدوث الجهل بوجود المبیع، أو وصفه، أو القدرة علی التسلیم، علی نحو یجعل البیع غرریاً، کما إذا باع و شرط تسلیم</w:t>
      </w:r>
      <w:bookmarkStart w:id="568" w:name="pg5012_32345"/>
    </w:p>
    <w:p>
      <w:pPr>
        <w:pStyle w:val="BookText"/>
        <w:rPr/>
      </w:pPr>
      <w:bookmarkEnd w:id="568"/>
      <w:r>
        <w:rPr>
          <w:rFonts w:ascii="IRNazanin" w:hAnsi="IRNazanin" w:eastAsia="IRNazanin"/>
          <w:color w:val="111111"/>
          <w:sz w:val="28"/>
          <w:sz w:val="28"/>
          <w:szCs w:val="28"/>
          <w:rtl w:val="true"/>
          <w:lang w:bidi="fa-IR"/>
        </w:rPr>
        <w:t>المبیع فی قلّة جبل، أو فی واد غیر ذی زرع، فلا شکّ فی کونه مفسداً لتسرّب الخلل إلی شرائط العوضین، و هذا بخلاف ما إذا لم تکن الجهالة موجبة لواحد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فاسداً بذاته، و لکنّه لیس علی نحو یتسرّب فساده إلی العقد و لا یزلزل أرکانه، کما إذا تزوّج و اشترط علیه کون الطلاق بید الزوجة، فالعقد کامل الأرکان، و الشرط وحده فاسد، فیقع الکلام هل هذا النوع من الشرط مفسد للعقد أو لا؟ و الکلام فی المقام منصبٌّ علی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شکّ أنّ الشرط الفاسد فی القسم الأوّل فاسد و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فی المسألة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فاسد لفساد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ذلک عن العلاّمة و الشهیدین و المحقّق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صحیح، و الشرط فاسد، و فساد الشرط لا یبطل العقد و إنّما یؤثر فی حدوث الخیار للمشروط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خیرة الإسکافی و الشیخ الطوسی و ابن البرّاج و ابن سعید الحلی</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إلیک دراسة أدلّة القولین</w:t>
      </w:r>
      <w:r>
        <w:rPr>
          <w:rFonts w:eastAsia="IRNazanin" w:cs="IRNazanin"/>
          <w:color w:val="111111"/>
          <w:sz w:val="28"/>
          <w:szCs w:val="28"/>
          <w:rtl w:val="true"/>
          <w:lang w:bidi="fa-IR"/>
        </w:rPr>
        <w:t>:</w:t>
      </w:r>
    </w:p>
    <w:p>
      <w:pPr>
        <w:pStyle w:val="Heading5"/>
        <w:numPr>
          <w:ilvl w:val="4"/>
          <w:numId w:val="1"/>
        </w:numPr>
        <w:rPr/>
      </w:pPr>
      <w:bookmarkStart w:id="569" w:name="__RefHeading___Toc490093_774463916"/>
      <w:bookmarkStart w:id="570" w:name="_Toc224"/>
      <w:bookmarkEnd w:id="569"/>
      <w:r>
        <w:rPr>
          <w:rtl w:val="true"/>
        </w:rPr>
        <w:t>أدلّة القائل بکونه مفسداً</w:t>
      </w:r>
      <w:bookmarkEnd w:id="570"/>
    </w:p>
    <w:p>
      <w:pPr>
        <w:pStyle w:val="Heading6"/>
        <w:numPr>
          <w:ilvl w:val="5"/>
          <w:numId w:val="1"/>
        </w:numPr>
        <w:rPr/>
      </w:pPr>
      <w:bookmarkStart w:id="571" w:name="__RefHeading___Toc490095_774463916"/>
      <w:bookmarkStart w:id="572" w:name="_Toc225"/>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استدلّ القائل بأنّ الشرط الفاسد مفسد بوجوه</w:t>
      </w:r>
      <w:r>
        <w:rPr>
          <w:rFonts w:eastAsia="IRNazanin" w:cs="IRNazanin"/>
          <w:color w:val="111111"/>
          <w:sz w:val="28"/>
          <w:szCs w:val="28"/>
          <w:rtl w:val="true"/>
          <w:lang w:bidi="fa-IR"/>
        </w:rPr>
        <w:t>:</w:t>
      </w:r>
    </w:p>
    <w:p>
      <w:pPr>
        <w:pStyle w:val="Heading6"/>
        <w:numPr>
          <w:ilvl w:val="5"/>
          <w:numId w:val="1"/>
        </w:numPr>
        <w:rPr/>
      </w:pPr>
      <w:bookmarkStart w:id="573" w:name="__RefHeading___Toc490097_774463916"/>
      <w:bookmarkStart w:id="574" w:name="_Toc226"/>
      <w:bookmarkEnd w:id="573"/>
      <w:r>
        <w:rPr>
          <w:rtl w:val="true"/>
        </w:rPr>
        <w:t>الأوّل</w:t>
      </w:r>
      <w:r>
        <w:rPr>
          <w:rtl w:val="true"/>
        </w:rPr>
        <w:t>:</w:t>
      </w:r>
      <w:r>
        <w:rPr>
          <w:rtl w:val="true"/>
        </w:rPr>
        <w:t>أنّ للشرط قسطاً من العوض، فإذا سقط لفساده، صار العوض مجهولاً</w:t>
      </w:r>
      <w:r>
        <w:rPr>
          <w:rtl w:val="true"/>
        </w:rPr>
        <w:t>.</w:t>
      </w:r>
      <w:bookmarkEnd w:id="57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هذا القسم أیضاً من مقولة القسم الأوّل الذی مرّ انّه یُفسد بلا کلام</w:t>
      </w:r>
      <w:r>
        <w:rPr>
          <w:rFonts w:eastAsia="IRNazanin" w:cs="IRNazanin"/>
          <w:color w:val="111111"/>
          <w:sz w:val="28"/>
          <w:szCs w:val="28"/>
          <w:rtl w:val="true"/>
          <w:lang w:bidi="fa-IR"/>
        </w:rPr>
        <w:t>.</w:t>
      </w:r>
      <w:bookmarkStart w:id="575" w:name="pg5012_32346"/>
    </w:p>
    <w:p>
      <w:pPr>
        <w:pStyle w:val="BookText"/>
        <w:rPr/>
      </w:pPr>
      <w:bookmarkEnd w:id="575"/>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الفعل مثل جعل العنب خمراً، کوصف الصحّة، فکما أنّ التفاوت بین الصحیح و المعیب مضبوط، فکذلک التفاوت بین الثمن المجرّد عن الشرط و المقرون به معلوم، کما إذا باع عبداً بشرط العتق بسبعین دیناراً، فانّه بلا هذا الشرط یساوی بثمن آخر مضبوط عند العرف</w:t>
      </w:r>
      <w:r>
        <w:rPr>
          <w:rFonts w:eastAsia="IRNazanin" w:cs="IRNazanin"/>
          <w:color w:val="111111"/>
          <w:sz w:val="28"/>
          <w:szCs w:val="28"/>
          <w:rtl w:val="true"/>
          <w:lang w:bidi="fa-IR"/>
        </w:rPr>
        <w:t>.</w:t>
      </w:r>
    </w:p>
    <w:p>
      <w:pPr>
        <w:pStyle w:val="Heading6"/>
        <w:numPr>
          <w:ilvl w:val="5"/>
          <w:numId w:val="1"/>
        </w:numPr>
        <w:rPr/>
      </w:pPr>
      <w:bookmarkStart w:id="576" w:name="__RefHeading___Toc490099_774463916"/>
      <w:bookmarkStart w:id="577" w:name="_Toc227"/>
      <w:bookmarkEnd w:id="576"/>
      <w:r>
        <w:rPr>
          <w:rtl w:val="true"/>
        </w:rPr>
        <w:t>الثانی</w:t>
      </w:r>
      <w:r>
        <w:rPr>
          <w:rtl w:val="true"/>
        </w:rPr>
        <w:t>:</w:t>
      </w:r>
      <w:r>
        <w:rPr>
          <w:rtl w:val="true"/>
        </w:rPr>
        <w:t>إنّ التراضی إنّما وقع علی العقد الواقع علی النحو الخاص</w:t>
      </w:r>
      <w:bookmarkEnd w:id="577"/>
    </w:p>
    <w:p>
      <w:pPr>
        <w:pStyle w:val="BookText"/>
        <w:rPr/>
      </w:pPr>
      <w:r>
        <w:rPr>
          <w:rFonts w:ascii="IRNazanin" w:hAnsi="IRNazanin" w:eastAsia="IRNazanin"/>
          <w:color w:val="111111"/>
          <w:sz w:val="28"/>
          <w:sz w:val="28"/>
          <w:szCs w:val="28"/>
          <w:rtl w:val="true"/>
          <w:lang w:bidi="fa-IR"/>
        </w:rPr>
        <w:t>، فإذا تعذّرت الخصوصیة لم یبق التراضی لانتفاء المقیّد بانتفاء القید و عدم بقاء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ارتفاع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فالمعاوضة بین الثمن و المثمن بدون الشرط معاوضة أُخری محتاجة إلی تراض حدیث و إنشاء جدید، و بدونه یکون التصرّف أکلاً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تصحیح العقد الفاقد للشرط یتوقّف ثبوتاً و إثباتاً علی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الفاقد نفس الواجد فی نظر الناس و المتعاملین، غیر أنّ الثانی یفقد بعض أوصافه الصحیحة أو الکمالیة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الإنشاء کما یشمل الواجد، یشمل الفاقد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الأوصاف علی قسمین، قسم یعدّ رکناً و یکون ارتفاعه موجباً لانقلابه إلی مباینه، 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الصبرة علی أنّها کذا حنطة، فبان کذا أُرزاً، فلا یمکن تصحیحه بالأرش و الغرامة ،و لو رضی الطرفان لا یعدّ هذا تحقیقاً للمعاملة السابقة، بخلاف 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الصبرة علی أنّها حنطة صفراء فبانت حنطة بیضاء، فلو قبلت الثانیة یعدّ القبول تجسیداً للمعاملة السابقة و لا تعدّ معاملة جدیدة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الإنشاء مع کونه أمراً بسیطاً له انبساط علی الأجزاء</w:t>
      </w:r>
      <w:bookmarkStart w:id="578" w:name="pg5012_32347"/>
    </w:p>
    <w:p>
      <w:pPr>
        <w:pStyle w:val="BookText"/>
        <w:rPr/>
      </w:pPr>
      <w:bookmarkEnd w:id="578"/>
      <w:r>
        <w:rPr>
          <w:rFonts w:ascii="IRNazanin" w:hAnsi="IRNazanin" w:eastAsia="IRNazanin"/>
          <w:color w:val="111111"/>
          <w:sz w:val="28"/>
          <w:sz w:val="28"/>
          <w:szCs w:val="28"/>
          <w:rtl w:val="true"/>
          <w:lang w:bidi="fa-IR"/>
        </w:rPr>
        <w:t>و الأوصاف و الشرائط، مثل الأمر المتعلّق علی الأجزاء و الشرائط، فإذا سقط الأمر بجزء أو شرط لنسیان أو اضطرار، یکون بقاء الأمر علی الباقی موافقاً للقاعدة، و مثله المقام، فإذا منع الشارع من تنفیذ الشرط، یکون منعه بمنزلة تضییق انبساط الإنشاء فلا یعدّ شمول الإنشاء للفاقد، أمراً مخالفاً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یتمّ هذا البیان إذا دلّت العمومات أو غیرها علی صحّة العقد، فیکون کاشفاً عن تضییق الإنشاء لا عن إسقاطه عن حدّ الاعتبار</w:t>
      </w:r>
      <w:r>
        <w:rPr>
          <w:rFonts w:eastAsia="IRNazanin" w:cs="IRNazanin"/>
          <w:color w:val="111111"/>
          <w:sz w:val="28"/>
          <w:szCs w:val="28"/>
          <w:rtl w:val="true"/>
          <w:lang w:bidi="fa-IR"/>
        </w:rPr>
        <w:t>.</w:t>
      </w:r>
    </w:p>
    <w:p>
      <w:pPr>
        <w:pStyle w:val="Heading6"/>
        <w:numPr>
          <w:ilvl w:val="5"/>
          <w:numId w:val="1"/>
        </w:numPr>
        <w:rPr/>
      </w:pPr>
      <w:bookmarkStart w:id="579" w:name="__RefHeading___Toc490101_774463916"/>
      <w:bookmarkStart w:id="580" w:name="_Toc228"/>
      <w:bookmarkEnd w:id="579"/>
      <w:r>
        <w:rPr>
          <w:rtl w:val="true"/>
        </w:rPr>
        <w:t>الثالث</w:t>
      </w:r>
      <w:r>
        <w:rPr>
          <w:rtl w:val="true"/>
        </w:rPr>
        <w:t>:</w:t>
      </w:r>
      <w:r>
        <w:rPr>
          <w:rtl w:val="true"/>
        </w:rPr>
        <w:t>الروایات التی یستظهر منها فساد العقد لفساد شرطه</w:t>
      </w:r>
      <w:bookmarkEnd w:id="580"/>
    </w:p>
    <w:p>
      <w:pPr>
        <w:pStyle w:val="BookText"/>
        <w:rPr/>
      </w:pPr>
      <w:r>
        <w:rPr>
          <w:rFonts w:ascii="IRNazanin" w:hAnsi="IRNazanin" w:eastAsia="IRNazanin"/>
          <w:color w:val="111111"/>
          <w:sz w:val="28"/>
          <w:sz w:val="28"/>
          <w:szCs w:val="28"/>
          <w:rtl w:val="true"/>
          <w:lang w:bidi="fa-IR"/>
        </w:rPr>
        <w:t>، و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عبد الملک بن عتبة </w:t>
      </w:r>
      <w:r>
        <w:rPr>
          <w:rStyle w:val="FootnoteAnchor"/>
          <w:rtl w:val="true"/>
        </w:rPr>
        <w:footnoteReference w:id="2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علیه السَّلام عن الرجل ابتاع منه طعاماً، أو ابتاع منه متاعاً علی أن لیس علیّ منه وضیعة، هل یستقیم هذا؟ و کیف یستقیم وجه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الاستدلال به یتوقّف علی ثبوت أُمور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الشرط الوارد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منه وضیعة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الحرمة المتعلّقة بالعقد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العقد دلیل الفساد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ثابت، و ذلک لأنّ النفع و الضرر تابعان للمال، فمن یملک المال یملک النفع و یتحمّل الخسران من لا یملکه، فاشتراط ورود الخسران علی غیر المالک شرط فاسد مخالف لمقتضی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ظاهراً فی الحرمة بل ظاهر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النهی التحریمی عن العقد مساوقاً للفساد، فغیر ثابت، و ذلک لما تقرّر من أنّ النهی إنّما یلازم الفساد إذا تعلّق بنفس المعاملة کالنهی عن بیع الخمر، أو بأثرها کالنهی عن أکل الثمن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إذا کانت المعاملة مشروعة و تضمّنت شرطاً فاسداً فربّما یکون النهی إرشاداً إلی فساد الشرط أو إلی الحرمة تکلیفاً، لا دلیلاً علی فساد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باع ثوباً بعشرة دراهم ثمّ اشتراه بخمسة دراهم أ یحل؟قال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یشترط و رضیا فلا بأس</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إنّ ما طرحه علی بن جعفر علی أخیه عبارة عن بیع متاع لرجل بثمن نسیئة ثمّ اشتراؤه منه بأقل نقداً و یسمّی هذا فی الروایات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بیع الشیء إلی أجل بزیادة علی ثمنه لأجل کون الثمن نسیئة ثمّ الاشتراء منه بأقلّ من الثمن نقداً</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أمّا کون الشرط فاسداً هو عدم وجود الجد للبیع بین المتعاملین، و الغرض الواقعی لهما دفع الفائض و أکل الربا لکن بصورة البیع و الشرط، فلذلک قیّد الإمام الصحة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یشترط و رضیا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 علی فساد العقد فلظهور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الحرمة التی تلازم الفساد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المورد خارج عن محطّ البحث، فإنّ مورده ما إذا تمّ أرکان</w:t>
      </w:r>
      <w:bookmarkStart w:id="581" w:name="pg5012_32349"/>
    </w:p>
    <w:p>
      <w:pPr>
        <w:pStyle w:val="BookText"/>
        <w:rPr/>
      </w:pPr>
      <w:bookmarkEnd w:id="581"/>
      <w:r>
        <w:rPr>
          <w:rFonts w:ascii="IRNazanin" w:hAnsi="IRNazanin" w:eastAsia="IRNazanin"/>
          <w:color w:val="111111"/>
          <w:sz w:val="28"/>
          <w:sz w:val="28"/>
          <w:szCs w:val="28"/>
          <w:rtl w:val="true"/>
          <w:lang w:bidi="fa-IR"/>
        </w:rPr>
        <w:t>العقد و کان هناک قصد جدّی للمعاملة غیر أنّ العقد اشتمل علی شرط فاسد، أمّا المقام فکما قلنا لیس فیه قصد جدّی للمعاملة ،و إنّما الغرض دفع الفائض و أکله لکن فی غطاء البیع و الشراء، فالعقد بما أنّه فاقد للقصد الجدی فاسد فی حدّ ذاته، فضلاً عن جهة اشتماله علی الشرط الفاسد</w:t>
      </w:r>
      <w:r>
        <w:rPr>
          <w:rFonts w:eastAsia="IRNazanin" w:cs="IRNazanin"/>
          <w:color w:val="111111"/>
          <w:sz w:val="28"/>
          <w:szCs w:val="28"/>
          <w:rtl w:val="true"/>
          <w:lang w:bidi="fa-IR"/>
        </w:rPr>
        <w:t>.</w:t>
      </w:r>
    </w:p>
    <w:p>
      <w:pPr>
        <w:pStyle w:val="Heading5"/>
        <w:numPr>
          <w:ilvl w:val="4"/>
          <w:numId w:val="1"/>
        </w:numPr>
        <w:rPr/>
      </w:pPr>
      <w:bookmarkStart w:id="582" w:name="__RefHeading___Toc490103_774463916"/>
      <w:bookmarkStart w:id="583" w:name="_Toc229"/>
      <w:bookmarkEnd w:id="582"/>
      <w:r>
        <w:rPr>
          <w:rtl w:val="true"/>
        </w:rPr>
        <w:t>أدلّة القائل بالصحّة</w:t>
      </w:r>
      <w:bookmarkEnd w:id="583"/>
    </w:p>
    <w:p>
      <w:pPr>
        <w:pStyle w:val="Heading6"/>
        <w:numPr>
          <w:ilvl w:val="5"/>
          <w:numId w:val="1"/>
        </w:numPr>
        <w:rPr/>
      </w:pPr>
      <w:bookmarkStart w:id="584" w:name="__RefHeading___Toc490105_774463916"/>
      <w:bookmarkStart w:id="585" w:name="_Toc230"/>
      <w:bookmarkEnd w:id="584"/>
      <w:r>
        <w:rPr>
          <w:rtl w:val="true"/>
        </w:rPr>
        <w:t>اشارة</w:t>
      </w:r>
      <w:bookmarkEnd w:id="585"/>
    </w:p>
    <w:p>
      <w:pPr>
        <w:pStyle w:val="BookText"/>
        <w:rPr/>
      </w:pPr>
      <w:r>
        <w:rPr>
          <w:rFonts w:ascii="IRNazanin" w:hAnsi="IRNazanin" w:eastAsia="IRNazanin"/>
          <w:color w:val="111111"/>
          <w:sz w:val="28"/>
          <w:sz w:val="28"/>
          <w:szCs w:val="28"/>
          <w:rtl w:val="true"/>
          <w:lang w:bidi="fa-IR"/>
        </w:rPr>
        <w:t>قد تعرّفت علی عدم صحّة ما استدلّ به علی کون الشرط الفاسد مفسداً، و نبحث الآن عن أدلّة القائل بالصحّة، نذکر منها وجهین</w:t>
      </w:r>
      <w:r>
        <w:rPr>
          <w:rFonts w:eastAsia="IRNazanin" w:cs="IRNazanin"/>
          <w:color w:val="111111"/>
          <w:sz w:val="28"/>
          <w:szCs w:val="28"/>
          <w:rtl w:val="true"/>
          <w:lang w:bidi="fa-IR"/>
        </w:rPr>
        <w:t>:</w:t>
      </w:r>
    </w:p>
    <w:p>
      <w:pPr>
        <w:pStyle w:val="Heading6"/>
        <w:numPr>
          <w:ilvl w:val="5"/>
          <w:numId w:val="1"/>
        </w:numPr>
        <w:rPr/>
      </w:pPr>
      <w:bookmarkStart w:id="586" w:name="__RefHeading___Toc490107_774463916"/>
      <w:bookmarkStart w:id="587" w:name="_Toc231"/>
      <w:bookmarkEnd w:id="586"/>
      <w:r>
        <w:rPr>
          <w:rtl w:val="true"/>
        </w:rPr>
        <w:t>الأوّل</w:t>
      </w:r>
      <w:r>
        <w:rPr>
          <w:rtl w:val="true"/>
        </w:rPr>
        <w:t>:</w:t>
      </w:r>
      <w:r>
        <w:rPr>
          <w:rtl w:val="true"/>
        </w:rPr>
        <w:t>الاستدلال بالعمومات</w:t>
      </w:r>
      <w:bookmarkEnd w:id="587"/>
    </w:p>
    <w:p>
      <w:pPr>
        <w:pStyle w:val="BookText"/>
        <w:rPr/>
      </w:pPr>
      <w:r>
        <w:rPr>
          <w:rFonts w:ascii="Amiri" w:hAnsi="Amiri" w:eastAsia="Amiri" w:cs="Amiri"/>
          <w:color w:val="111111"/>
          <w:sz w:val="28"/>
          <w:sz w:val="28"/>
          <w:szCs w:val="28"/>
          <w:rtl w:val="true"/>
          <w:lang w:bidi="ar-SA"/>
        </w:rPr>
        <w:t>استدلّ الشیخ علی صحّة العقد بعموم الأدلّة و إطلاقها، أعنی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بتقریب أنّ العقد صادق علی الواجد و الفاقد، و ارتفاع الشرط لا یخلّ بالعقد، و قد تعاهد الطرفان علی مبادلة مال بمال، و هما محفوظان و إن فقد أحدهما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تظهر صحّة التمسّک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البیع هو المبادلة بین المالین المحفوظین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الفاسد کجعل العنب خمراً لا یخلو من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قیداً للمنشأ، أی البیع المقیّد بجعل العنب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قیداً للمبیع، أی المبیع المقیّد بجعله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التقدیرین، فالعقد المقیّد خارج عن تحت العموم و الإطلاق، لأجل فساد قیده، و معه کیف یجوز التمسّک بها لإثبات صحّة العقد؟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الإنشاء و إن کان أمراً واحداً إلاّ أنّ له انبساطاً علی المقیّد و القید،</w:t>
      </w:r>
      <w:bookmarkStart w:id="588" w:name="pg5012_32350"/>
    </w:p>
    <w:p>
      <w:pPr>
        <w:pStyle w:val="BookText"/>
        <w:rPr/>
      </w:pPr>
      <w:bookmarkEnd w:id="588"/>
      <w:r>
        <w:rPr>
          <w:rFonts w:ascii="IRNazanin" w:hAnsi="IRNazanin" w:eastAsia="IRNazanin"/>
          <w:color w:val="111111"/>
          <w:sz w:val="28"/>
          <w:sz w:val="28"/>
          <w:szCs w:val="28"/>
          <w:rtl w:val="true"/>
          <w:lang w:bidi="fa-IR"/>
        </w:rPr>
        <w:t>فإذا فسد الشرط و رفضه الشارع، یتضیّق الإنشاء و ینسحب عن القید، فلا یعد بقاء العقد علی المقیّد بلا قید، أو المشروط بلا شرط، عقداً جدیداً و بیعاً ثانیاً، خصوصاً إذا وافقه العرف، و دلّت علیه الروایات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لانبساط الإنشاء علی المقیّد و قیوده، تأثیراً خاصّاً فی بقائه و عدم عدّه عقداً و بیعاً جدیداً، فإذا دلّ الدلیل علی بطلان الشرط فإنّما یرفع الید عن نفس القید، لا المقیّد مع القید، کما هو الحال فی إجراء البراءة عند الشکّ فی أصل جزئیة الشیء أو شرطیّته عند الجهل أو جزئیّته أو شرطیته عند النسیان، فدلیل البراءة یرفع الجزئیة أو الشرطیة من دون أن یمسّ کرامة الأجزاء الباقیة غیر المنسیّة، و مثله المقام</w:t>
      </w:r>
      <w:r>
        <w:rPr>
          <w:rFonts w:eastAsia="IRNazanin" w:cs="IRNazanin"/>
          <w:color w:val="111111"/>
          <w:sz w:val="28"/>
          <w:szCs w:val="28"/>
          <w:rtl w:val="true"/>
          <w:lang w:bidi="fa-IR"/>
        </w:rPr>
        <w:t>.</w:t>
      </w:r>
    </w:p>
    <w:p>
      <w:pPr>
        <w:pStyle w:val="Heading6"/>
        <w:numPr>
          <w:ilvl w:val="5"/>
          <w:numId w:val="1"/>
        </w:numPr>
        <w:rPr/>
      </w:pPr>
      <w:bookmarkStart w:id="589" w:name="__RefHeading___Toc490109_774463916"/>
      <w:bookmarkStart w:id="590" w:name="_Toc232"/>
      <w:bookmarkEnd w:id="589"/>
      <w:r>
        <w:rPr>
          <w:rtl w:val="true"/>
        </w:rPr>
        <w:t>الثانی</w:t>
      </w:r>
      <w:r>
        <w:rPr>
          <w:rtl w:val="true"/>
        </w:rPr>
        <w:t>:</w:t>
      </w:r>
      <w:r>
        <w:rPr>
          <w:rtl w:val="true"/>
        </w:rPr>
        <w:t>الاستدلال بروایات خاصّة</w:t>
      </w:r>
      <w:bookmarkEnd w:id="590"/>
    </w:p>
    <w:p>
      <w:pPr>
        <w:pStyle w:val="BookText"/>
        <w:rPr/>
      </w:pPr>
      <w:r>
        <w:rPr>
          <w:rFonts w:ascii="IRNazanin" w:hAnsi="IRNazanin" w:eastAsia="IRNazanin"/>
          <w:color w:val="111111"/>
          <w:sz w:val="28"/>
          <w:sz w:val="28"/>
          <w:szCs w:val="28"/>
          <w:rtl w:val="true"/>
          <w:lang w:bidi="fa-IR"/>
        </w:rPr>
        <w:t>استدلّ علی عدم إفساد الشرط الفاسد بروایات نأتی ببعضها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الشرط فی الإماء لا تباع و لا توهب؟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غیر المیراث، فإنّها تورث لأنّ کلّ شرط خالف الکتاب باطل</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فظاهر الروایة انّه لو شرط فی البیع أن لا تورث الأمة، فالشرط لا یجوز و لا ینفذ لکن العقد صحیح نافذ</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سعید بن یسار،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یتزوّج المرأة متعة و لم یشترط المیراث؟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بینهما میراث، اشترط أو لم یشترط</w:t>
      </w:r>
      <w:r>
        <w:rPr>
          <w:rFonts w:eastAsia="IRNazanin" w:cs="IRNazanin"/>
          <w:color w:val="111111"/>
          <w:sz w:val="28"/>
          <w:szCs w:val="28"/>
          <w:rtl w:val="true"/>
          <w:lang w:bidi="fa-IR"/>
        </w:rPr>
        <w:t xml:space="preserve">». </w:t>
      </w:r>
      <w:r>
        <w:rPr>
          <w:rStyle w:val="FootnoteAnchor"/>
          <w:rtl w:val="true"/>
        </w:rPr>
        <w:footnoteReference w:id="214"/>
      </w:r>
      <w:bookmarkStart w:id="591" w:name="pg5012_32351"/>
    </w:p>
    <w:p>
      <w:pPr>
        <w:pStyle w:val="BookText"/>
        <w:rPr/>
      </w:pPr>
      <w:bookmarkEnd w:id="591"/>
      <w:r>
        <w:rPr>
          <w:rFonts w:ascii="IRNazanin" w:hAnsi="IRNazanin" w:eastAsia="IRNazanin"/>
          <w:color w:val="111111"/>
          <w:sz w:val="28"/>
          <w:sz w:val="28"/>
          <w:szCs w:val="28"/>
          <w:rtl w:val="true"/>
          <w:lang w:bidi="fa-IR"/>
        </w:rPr>
        <w:t>فلو تزوّج المرأة بمتعة و شرط المیراث، فظاهر الروایة أنّ المرأة لا ترث، فلازم ذلک انّ العقد یصحّ دون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بریرة حیث اشترتها عائشة و أعتقتها، و کان موالیها الذین باعوها اشترطوا علیها أنّ لهم ولاءها،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اعتق</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فالروایة تدلّ علی أنّ العتق کان صحیحاً و تلازم صحّةُ العتق صحّةَ البیع المشتمل علی الشرط الفاسد، فلو کان مفسداً لما صحّ البیع و لا العتق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ضریساً کانت تحته بنت حمران، فجعل لها أن لا یتزوّج علیها و لا یتسرّی أبداً، فی حیاتها و لا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 الإمام الصادق علیه السَّلام عن ذلک، فأجابه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الحقّ، اذهب و تزوّج و تسرّ ، فإنّ ذلک لیس بشیء ، و لیس شیء علیک و لا علیها</w:t>
      </w:r>
      <w:r>
        <w:rPr>
          <w:rFonts w:eastAsia="IRNazanin" w:cs="IRNazanin"/>
          <w:color w:val="111111"/>
          <w:sz w:val="28"/>
          <w:szCs w:val="28"/>
          <w:rtl w:val="true"/>
          <w:lang w:bidi="fa-IR"/>
        </w:rPr>
        <w:t xml:space="preserve">». </w:t>
      </w:r>
      <w:r>
        <w:rPr>
          <w:rStyle w:val="FootnoteAnchor"/>
          <w:rtl w:val="true"/>
        </w:rPr>
        <w:footnoteReference w:id="216"/>
      </w:r>
    </w:p>
    <w:p>
      <w:pPr>
        <w:pStyle w:val="Heading3"/>
        <w:numPr>
          <w:ilvl w:val="2"/>
          <w:numId w:val="1"/>
        </w:numPr>
        <w:rPr/>
      </w:pPr>
      <w:bookmarkStart w:id="592" w:name="__RefHeading___Toc490111_774463916"/>
      <w:bookmarkStart w:id="593" w:name="_Toc233"/>
      <w:bookmarkEnd w:id="592"/>
      <w:r>
        <w:rPr>
          <w:rtl w:val="true"/>
        </w:rPr>
        <w:t>بقی هنا أمران</w:t>
      </w:r>
      <w:r>
        <w:rPr>
          <w:rtl w:val="true"/>
        </w:rPr>
        <w:t>:</w:t>
      </w:r>
      <w:bookmarkEnd w:id="593"/>
    </w:p>
    <w:p>
      <w:pPr>
        <w:pStyle w:val="Heading4"/>
        <w:numPr>
          <w:ilvl w:val="3"/>
          <w:numId w:val="1"/>
        </w:numPr>
        <w:rPr/>
      </w:pPr>
      <w:bookmarkStart w:id="594" w:name="__RefHeading___Toc490113_774463916"/>
      <w:bookmarkStart w:id="595" w:name="_Toc234"/>
      <w:bookmarkEnd w:id="594"/>
      <w:r>
        <w:rPr>
          <w:rtl w:val="true"/>
        </w:rPr>
        <w:t>الأوّل</w:t>
      </w:r>
      <w:r>
        <w:rPr>
          <w:rtl w:val="true"/>
        </w:rPr>
        <w:t>:</w:t>
      </w:r>
      <w:r>
        <w:rPr>
          <w:rtl w:val="true"/>
        </w:rPr>
        <w:t>ثبوت الخیار فی الشرط الفاسد</w:t>
      </w:r>
      <w:bookmarkEnd w:id="595"/>
    </w:p>
    <w:p>
      <w:pPr>
        <w:pStyle w:val="BookText"/>
        <w:rPr/>
      </w:pPr>
      <w:r>
        <w:rPr>
          <w:rFonts w:ascii="IRNazanin" w:hAnsi="IRNazanin" w:eastAsia="IRNazanin"/>
          <w:color w:val="111111"/>
          <w:sz w:val="28"/>
          <w:sz w:val="28"/>
          <w:szCs w:val="28"/>
          <w:rtl w:val="true"/>
          <w:lang w:bidi="fa-IR"/>
        </w:rPr>
        <w:t>قد تعرّفت علی وجود الخیار للمشروط له إذا تخلّف المشروط علیه عن القیام بالشرط الصحیح أو عدم وجوده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ثبوته فی الشرط الفاسد، و محلّ الکلام فیما إذا کان هناک تخلّف، کما إذا شرط النتیجة و کان فاسداً کملکیة الخنزیر و الخمر، أو شرط الفعل کجعل العنب خمراً و هو بعد لم یقم به، لا ما إذا لم یصدق التخلّف کما إذا جعل العنب خمراً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المسألة قولان</w:t>
      </w:r>
      <w:r>
        <w:rPr>
          <w:rFonts w:eastAsia="IRNazanin" w:cs="IRNazanin"/>
          <w:color w:val="111111"/>
          <w:sz w:val="28"/>
          <w:szCs w:val="28"/>
          <w:rtl w:val="true"/>
          <w:lang w:bidi="fa-IR"/>
        </w:rPr>
        <w:t>:</w:t>
      </w:r>
      <w:bookmarkStart w:id="596" w:name="pg5012_32352"/>
    </w:p>
    <w:p>
      <w:pPr>
        <w:pStyle w:val="BookText"/>
        <w:rPr/>
      </w:pPr>
      <w:bookmarkEnd w:id="59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الشیخ الأعظم إلی عدم الخیار،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مدرک الخیار الإجماع و قاعدة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 فالقدر المتیقّن منه هو التخلّف عن الشرط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لا ضرر فانّ الشارط إمّا عالم بفساد الشرط أو جاهل مقصّر، فالعالم مقدّم علی الضرر، و أمّا الجاهل فالقدر المتیقّن من القاعدة نفی الضرر غیر الآتی عن تقصیر المتضرر و المفروض أنّ الجاهل مقصّر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الخیار، لأنّ دلیل الخیار فی غیر خیاری المجلس و الحیوان هو بناء العقلاء و هم لا یفرّقون بین الشرط الصحیح و الشرط الفاسد، خصوصاً مع جهل الشارط، لأنّ المشروط له و إن تعاهد مع المشروط علیه و لکن کان تعاهده علی البیع مع شرط خاص، فإذا ألغی القانون أو الشارع القیدَ و انسحب الحکمُ من الأکثر إلی الأقلّ، فللمشروط له أن یتوقّف فی لزوم الوفاء قائلاً بأنّ التعهّد کان علی الأکثر، و التسلیم وقع علی الأقل، فله أن یقبل و له أن یُردّ و لا یعدّ تراجعه نقضاً للعهد</w:t>
      </w:r>
      <w:r>
        <w:rPr>
          <w:rFonts w:eastAsia="IRNazanin" w:cs="IRNazanin"/>
          <w:color w:val="111111"/>
          <w:sz w:val="28"/>
          <w:szCs w:val="28"/>
          <w:rtl w:val="true"/>
          <w:lang w:bidi="fa-IR"/>
        </w:rPr>
        <w:t>.</w:t>
      </w:r>
    </w:p>
    <w:p>
      <w:pPr>
        <w:pStyle w:val="Heading4"/>
        <w:numPr>
          <w:ilvl w:val="3"/>
          <w:numId w:val="1"/>
        </w:numPr>
        <w:rPr/>
      </w:pPr>
      <w:bookmarkStart w:id="597" w:name="__RefHeading___Toc490115_774463916"/>
      <w:bookmarkStart w:id="598" w:name="_Toc235"/>
      <w:bookmarkEnd w:id="597"/>
      <w:r>
        <w:rPr>
          <w:rtl w:val="true"/>
        </w:rPr>
        <w:t>الثانی</w:t>
      </w:r>
      <w:r>
        <w:rPr>
          <w:rtl w:val="true"/>
        </w:rPr>
        <w:t>:</w:t>
      </w:r>
      <w:r>
        <w:rPr>
          <w:rtl w:val="true"/>
        </w:rPr>
        <w:t>إسقاط الشرط الفاسد بعد العقد</w:t>
      </w:r>
      <w:bookmarkEnd w:id="598"/>
    </w:p>
    <w:p>
      <w:pPr>
        <w:pStyle w:val="BookText"/>
        <w:rPr/>
      </w:pPr>
      <w:r>
        <w:rPr>
          <w:rFonts w:ascii="IRNazanin" w:hAnsi="IRNazanin" w:eastAsia="IRNazanin"/>
          <w:color w:val="111111"/>
          <w:sz w:val="28"/>
          <w:sz w:val="28"/>
          <w:szCs w:val="28"/>
          <w:rtl w:val="true"/>
          <w:lang w:bidi="fa-IR"/>
        </w:rPr>
        <w:t>إذا قلنا بأنّ الشرط الفاسد لیس مفسداً للعقد فلا موضوع لهذا البحث، لأنّه ساقط بحکم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علی القول بأنّ الشرط الفاسد مفسد للعقد، فهل یصحّ إسقاط الشرط الفاسد لغایة إصلاح العقد؟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ذلک لأنّ التراضی حصل علی العقد المجرد عن الشرط فیکون کتراضیهما علیه حال العقد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 قائلاً بأنّ التراضی إنّما ینفع إذا یتعلّق بما وقع علیه العقد</w:t>
      </w:r>
      <w:bookmarkStart w:id="599" w:name="pg5012_32353"/>
    </w:p>
    <w:p>
      <w:pPr>
        <w:pStyle w:val="BookText"/>
        <w:rPr/>
      </w:pPr>
      <w:bookmarkEnd w:id="599"/>
      <w:r>
        <w:rPr>
          <w:rFonts w:ascii="IRNazanin" w:hAnsi="IRNazanin" w:eastAsia="IRNazanin"/>
          <w:color w:val="111111"/>
          <w:sz w:val="28"/>
          <w:sz w:val="28"/>
          <w:szCs w:val="28"/>
          <w:rtl w:val="true"/>
          <w:lang w:bidi="fa-IR"/>
        </w:rPr>
        <w:t>کلّه، أو یلحق بالعقد السابق کما فی بیع المکره و الفضولی، و أمّا إذا طرأ الرضا علی غیر ما وقع علیه فلا ینفع، لأنّ متعلّق الرضا لم یعقد علیه و متعلّق العقد لم یرض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بالصحّة بوجه آخر، و هو أنّ للعقد الفاسد بقاء عرفیاً و عقلائیاً و لم یکن فساده لأجل فقد المقتضی و إنّما کان لوجود المانع، فإذا أُزیل المانع مع کمال الاقتضاء فلا وجه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بطلانه لفقد المقتضی کان لما ذکر وجه</w:t>
      </w:r>
      <w:r>
        <w:rPr>
          <w:rFonts w:eastAsia="IRNazanin" w:cs="IRNazanin"/>
          <w:color w:val="111111"/>
          <w:sz w:val="28"/>
          <w:szCs w:val="28"/>
          <w:rtl w:val="true"/>
          <w:lang w:bidi="fa-IR"/>
        </w:rPr>
        <w:t>.</w:t>
      </w:r>
    </w:p>
    <w:p>
      <w:pPr>
        <w:pStyle w:val="Heading3"/>
        <w:numPr>
          <w:ilvl w:val="2"/>
          <w:numId w:val="1"/>
        </w:numPr>
        <w:rPr/>
      </w:pPr>
      <w:bookmarkStart w:id="600" w:name="__RefHeading___Toc490117_774463916"/>
      <w:bookmarkStart w:id="601" w:name="_Toc236"/>
      <w:bookmarkEnd w:id="600"/>
      <w:r>
        <w:rPr>
          <w:rtl w:val="true"/>
        </w:rPr>
        <w:t>التحقیق</w:t>
      </w:r>
      <w:bookmarkEnd w:id="60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أدلّة القائل بأنّ الشرط الفاسد مفسد، روایة الحسین بن المنذر التی نقلها صاحب الوسائل فی الجزء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العقود، 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فهل السند صحیح أوّلاً، و علی فرض الصحّة فما هو فقه الحدیث و کیفیة دلالته علی مقصود القائل ثانیاً، ثمّ ما هی أجوبة الشیخ الأنصاری عن الاستدلال بها ثالثاً ؟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المتاجر، قسم الخیارات،ص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فی أحکام الخیار، ص</w:t>
      </w:r>
      <w:r>
        <w:rPr>
          <w:rFonts w:eastAsia="IRNazanin" w:cs="IRNazanin"/>
          <w:color w:val="111111"/>
          <w:sz w:val="28"/>
          <w:szCs w:val="28"/>
          <w:lang w:bidi="fa-IR"/>
        </w:rPr>
        <w:t>537536</w:t>
      </w:r>
      <w:r>
        <w:rPr>
          <w:rFonts w:eastAsia="IRNazanin" w:cs="IRNazanin"/>
          <w:color w:val="111111"/>
          <w:sz w:val="28"/>
          <w:szCs w:val="28"/>
          <w:rtl w:val="true"/>
          <w:lang w:bidi="fa-IR"/>
        </w:rPr>
        <w:t>.</w:t>
      </w:r>
      <w:bookmarkStart w:id="602" w:name="pg5012_32355"/>
    </w:p>
    <w:p>
      <w:pPr>
        <w:pStyle w:val="Heading2"/>
        <w:numPr>
          <w:ilvl w:val="1"/>
          <w:numId w:val="1"/>
        </w:numPr>
        <w:rPr/>
      </w:pPr>
      <w:bookmarkStart w:id="603" w:name="__RefHeading___Toc490119_774463916"/>
      <w:bookmarkStart w:id="604" w:name="_Toc237"/>
      <w:bookmarkEnd w:id="602"/>
      <w:bookmarkEnd w:id="603"/>
      <w:r>
        <w:rPr>
          <w:rtl w:val="true"/>
        </w:rPr>
        <w:t>المقصد السادس</w:t>
      </w:r>
      <w:r>
        <w:rPr>
          <w:rtl w:val="true"/>
        </w:rPr>
        <w:t xml:space="preserve">: </w:t>
      </w:r>
      <w:r>
        <w:rPr>
          <w:rtl w:val="true"/>
        </w:rPr>
        <w:t>أحکام الخیار</w:t>
      </w:r>
      <w:bookmarkEnd w:id="604"/>
    </w:p>
    <w:p>
      <w:pPr>
        <w:pStyle w:val="Heading3"/>
        <w:numPr>
          <w:ilvl w:val="2"/>
          <w:numId w:val="1"/>
        </w:numPr>
        <w:rPr/>
      </w:pPr>
      <w:bookmarkStart w:id="605" w:name="__RefHeading___Toc490121_774463916"/>
      <w:bookmarkStart w:id="606" w:name="_Toc238"/>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قد مرّ معنی الخیار و أقسامه العامّة و الخاصّة، فحان البحث فی أحکامه، و نقتصر فی بیان الأحکام، علی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ذی الخیار فیما انتقل عنه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المبیع بالعقد لا به و بانقضاء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بطلان الخیار بتلف العین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أحکام الخیار المذکورة فی الکتب الفقهیة، و نحن نأخذ بالبحث واحداً تلو الآخر ضمن فصول علی وجه یناسب کتابنا هذا، و أمّا التفصیل فیطلب من الموسوعات الفقهیّة</w:t>
      </w:r>
      <w:r>
        <w:rPr>
          <w:rFonts w:eastAsia="IRNazanin" w:cs="IRNazanin"/>
          <w:color w:val="111111"/>
          <w:sz w:val="28"/>
          <w:szCs w:val="28"/>
          <w:rtl w:val="true"/>
          <w:lang w:bidi="fa-IR"/>
        </w:rPr>
        <w:t>:</w:t>
      </w:r>
      <w:bookmarkStart w:id="607" w:name="pg5012_32357"/>
    </w:p>
    <w:p>
      <w:pPr>
        <w:pStyle w:val="Heading3"/>
        <w:numPr>
          <w:ilvl w:val="2"/>
          <w:numId w:val="1"/>
        </w:numPr>
        <w:rPr/>
      </w:pPr>
      <w:bookmarkStart w:id="608" w:name="__RefHeading___Toc490123_774463916"/>
      <w:bookmarkStart w:id="609" w:name="_Toc239"/>
      <w:bookmarkEnd w:id="607"/>
      <w:bookmarkEnd w:id="608"/>
      <w:r>
        <w:rPr>
          <w:rtl w:val="true"/>
        </w:rPr>
        <w:t>الفصل الأوّل</w:t>
      </w:r>
      <w:r>
        <w:rPr>
          <w:rtl w:val="true"/>
        </w:rPr>
        <w:t>-</w:t>
      </w:r>
      <w:r>
        <w:rPr>
          <w:rtl w:val="true"/>
        </w:rPr>
        <w:t>إرث الخیار</w:t>
      </w:r>
      <w:bookmarkEnd w:id="609"/>
    </w:p>
    <w:p>
      <w:pPr>
        <w:pStyle w:val="Heading4"/>
        <w:numPr>
          <w:ilvl w:val="3"/>
          <w:numId w:val="1"/>
        </w:numPr>
        <w:rPr/>
      </w:pPr>
      <w:bookmarkStart w:id="610" w:name="__RefHeading___Toc490125_774463916"/>
      <w:bookmarkStart w:id="611" w:name="_Toc240"/>
      <w:bookmarkEnd w:id="610"/>
      <w:r>
        <w:rPr>
          <w:rtl w:val="true"/>
        </w:rPr>
        <w:t>إرث الخیار یتوقّف علی ثبوت أمرین</w:t>
      </w:r>
      <w:r>
        <w:rPr>
          <w:rtl w:val="true"/>
        </w:rPr>
        <w:t>:</w:t>
      </w:r>
      <w:bookmarkEnd w:id="611"/>
    </w:p>
    <w:p>
      <w:pPr>
        <w:pStyle w:val="Heading5"/>
        <w:numPr>
          <w:ilvl w:val="4"/>
          <w:numId w:val="1"/>
        </w:numPr>
        <w:rPr/>
      </w:pPr>
      <w:bookmarkStart w:id="612" w:name="__RefHeading___Toc490127_774463916"/>
      <w:bookmarkStart w:id="613" w:name="_Toc241"/>
      <w:bookmarkEnd w:id="612"/>
      <w:r>
        <w:rPr>
          <w:rtl w:val="true"/>
        </w:rPr>
        <w:t>اشارة</w:t>
      </w:r>
      <w:bookmarkEnd w:id="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کونه حقّاً لا حکماً شرعیّاً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کونه حقّاً قابلاً للانتقال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لا ثبوت هذین الأمرین لا تنفع العمومات الواردة فی الکتاب و السنّة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ترکه المیّت فلوارثه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الضابطة ناظرة إلی ما یقبل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هو قابل للانتقال و ما لیس بقابل له، فلا بدّ من ثبوته بدلیل آخر غیر هذه الضابطة لأنّ الکبری لا تُثبِتُ صغراها و إنّما تثبت بدلیل آخر</w:t>
      </w:r>
      <w:r>
        <w:rPr>
          <w:rFonts w:eastAsia="IRNazanin" w:cs="IRNazanin"/>
          <w:color w:val="111111"/>
          <w:sz w:val="28"/>
          <w:szCs w:val="28"/>
          <w:rtl w:val="true"/>
          <w:lang w:bidi="fa-IR"/>
        </w:rPr>
        <w:t>.</w:t>
      </w:r>
    </w:p>
    <w:p>
      <w:pPr>
        <w:pStyle w:val="Heading5"/>
        <w:numPr>
          <w:ilvl w:val="4"/>
          <w:numId w:val="1"/>
        </w:numPr>
        <w:rPr/>
      </w:pPr>
      <w:bookmarkStart w:id="614" w:name="__RefHeading___Toc490129_774463916"/>
      <w:bookmarkStart w:id="615" w:name="_Toc242"/>
      <w:bookmarkEnd w:id="614"/>
      <w:r>
        <w:rPr>
          <w:rtl w:val="true"/>
        </w:rPr>
        <w:t>الضابطة فی تمییز الحقّ عن الحکم</w:t>
      </w:r>
      <w:bookmarkEnd w:id="61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المباحث البدیعة فی الفقه الإسلامی، تقسیمَ ما خُوِّل إلی الإنسان إلی الحقّ و الحکم، و الفارق بینهما هو أخذ السلطة و إعمال القدرة فی مفهوم الأوّل، و مجرّد جواز الفعل و الترک فی مفهوم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الفرق الواضح بین حقّ القصاص و جواز شرب الماء و أکل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فیتضمّن الأوّل، السلطةَ و إعمالَ القدرة،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فَلا یُسْرِفْ فِی الْقَتْلِ إِنَّهُ کانَ</w:t>
      </w:r>
      <w:bookmarkStart w:id="616" w:name="pg5012_32358"/>
    </w:p>
    <w:p>
      <w:pPr>
        <w:pStyle w:val="BookText"/>
        <w:rPr/>
      </w:pPr>
      <w:bookmarkEnd w:id="616"/>
      <w:r>
        <w:rPr>
          <w:rFonts w:ascii="Amiri" w:hAnsi="Amiri" w:eastAsia="Amiri" w:cs="Amiri"/>
          <w:color w:val="111111"/>
          <w:sz w:val="28"/>
          <w:sz w:val="28"/>
          <w:szCs w:val="28"/>
          <w:rtl w:val="true"/>
          <w:lang w:bidi="ar-SA"/>
        </w:rPr>
        <w:t xml:space="preserve">مَنْصُوراً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 فی الوقت نفسه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وَ اشْرَبُوا وَ لا تُسْرِفُوا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هذه هی الضابطة الکلّیّة فی التعرّف الإجمالی علی الحقّ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یستعان فی تمییز أحدهما عن الآخر بلسان الدلیل تارة، و الارتکاز العرفی ثانیاً، و الإجماع ثالثاً، و آثاره الشرعیة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لا یقبل الإسقاط و لا النقل و لا الانتقال القهری، لأنّ کلّ واحد منها، تدخّل فی التشریع مع أنّه بید اللّه سبحانه، و هذا بخلاف الحقّ فهو یقبل غالباً واحداً أو أکثر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وقفت علی هذه المقدّمة، فلنرجع إلی الأمرین اللّذین أشرنا إلیهما فی صدر البحث</w:t>
      </w:r>
      <w:r>
        <w:rPr>
          <w:rFonts w:eastAsia="IRNazanin" w:cs="IRNazanin"/>
          <w:color w:val="111111"/>
          <w:sz w:val="28"/>
          <w:szCs w:val="28"/>
          <w:rtl w:val="true"/>
          <w:lang w:bidi="fa-IR"/>
        </w:rPr>
        <w:t>.</w:t>
      </w:r>
    </w:p>
    <w:p>
      <w:pPr>
        <w:pStyle w:val="Heading5"/>
        <w:numPr>
          <w:ilvl w:val="4"/>
          <w:numId w:val="1"/>
        </w:numPr>
        <w:rPr/>
      </w:pPr>
      <w:bookmarkStart w:id="617" w:name="__RefHeading___Toc490131_774463916"/>
      <w:bookmarkStart w:id="618" w:name="_Toc243"/>
      <w:bookmarkEnd w:id="617"/>
      <w:r>
        <w:rPr>
          <w:rtl w:val="true"/>
        </w:rPr>
        <w:t>الأوّل</w:t>
      </w:r>
      <w:r>
        <w:rPr>
          <w:rtl w:val="true"/>
        </w:rPr>
        <w:t>:</w:t>
      </w:r>
      <w:r>
        <w:rPr>
          <w:rtl w:val="true"/>
        </w:rPr>
        <w:t>إنّ الخیار حقّ</w:t>
      </w:r>
      <w:bookmarkEnd w:id="618"/>
    </w:p>
    <w:p>
      <w:pPr>
        <w:pStyle w:val="BookText"/>
        <w:rPr/>
      </w:pPr>
      <w:r>
        <w:rPr>
          <w:rFonts w:ascii="IRNazanin" w:hAnsi="IRNazanin" w:eastAsia="IRNazanin"/>
          <w:color w:val="111111"/>
          <w:sz w:val="28"/>
          <w:sz w:val="28"/>
          <w:szCs w:val="28"/>
          <w:rtl w:val="true"/>
          <w:lang w:bidi="fa-IR"/>
        </w:rPr>
        <w:t xml:space="preserve">لا شکّ أنّ الخیار حقّ لصاحبه و لیس حکماً شرعیاً محضاً، و یدلّ علی ذلک مضافاً إلی الارتکاز العرفی حیث إنّ أحد الطرفین یری نفسه حاکماً و الآخر محکوماً علیه ما دلّ علی سقوط الخیار بالتصرّف الکاشف عن الرضا، </w:t>
      </w:r>
      <w:r>
        <w:rPr>
          <w:rStyle w:val="FootnoteAnchor"/>
          <w:rtl w:val="true"/>
        </w:rPr>
        <w:footnoteReference w:id="219"/>
      </w:r>
      <w:r>
        <w:rPr>
          <w:rFonts w:ascii="IRNazanin" w:hAnsi="IRNazanin" w:eastAsia="IRNazanin"/>
          <w:color w:val="111111"/>
          <w:sz w:val="28"/>
          <w:sz w:val="28"/>
          <w:szCs w:val="28"/>
          <w:rtl w:val="true"/>
          <w:lang w:bidi="fa-IR"/>
        </w:rPr>
        <w:t>و الحکم الشرعی لا یسقط</w:t>
      </w:r>
      <w:r>
        <w:rPr>
          <w:rFonts w:eastAsia="IRNazanin" w:cs="IRNazanin"/>
          <w:color w:val="111111"/>
          <w:sz w:val="28"/>
          <w:szCs w:val="28"/>
          <w:rtl w:val="true"/>
          <w:lang w:bidi="fa-IR"/>
        </w:rPr>
        <w:t>.</w:t>
      </w:r>
    </w:p>
    <w:p>
      <w:pPr>
        <w:pStyle w:val="Heading5"/>
        <w:numPr>
          <w:ilvl w:val="4"/>
          <w:numId w:val="1"/>
        </w:numPr>
        <w:rPr/>
      </w:pPr>
      <w:bookmarkStart w:id="619" w:name="__RefHeading___Toc490133_774463916"/>
      <w:bookmarkStart w:id="620" w:name="_Toc244"/>
      <w:bookmarkEnd w:id="619"/>
      <w:r>
        <w:rPr>
          <w:rtl w:val="true"/>
        </w:rPr>
        <w:t>الثانی</w:t>
      </w:r>
      <w:r>
        <w:rPr>
          <w:rtl w:val="true"/>
        </w:rPr>
        <w:t>:</w:t>
      </w:r>
      <w:r>
        <w:rPr>
          <w:rtl w:val="true"/>
        </w:rPr>
        <w:t>الخیار قابل للانتقال</w:t>
      </w:r>
      <w:bookmarkEnd w:id="620"/>
    </w:p>
    <w:p>
      <w:pPr>
        <w:pStyle w:val="BookText"/>
        <w:rPr/>
      </w:pPr>
      <w:r>
        <w:rPr>
          <w:rFonts w:ascii="IRNazanin" w:hAnsi="IRNazanin" w:eastAsia="IRNazanin"/>
          <w:color w:val="111111"/>
          <w:sz w:val="28"/>
          <w:sz w:val="28"/>
          <w:szCs w:val="28"/>
          <w:rtl w:val="true"/>
          <w:lang w:bidi="fa-IR"/>
        </w:rPr>
        <w:t>هذا هو المهمّ فی المقام و لا یحکم علیه بالانتقال حتّی نقف علی الضابطة التی یعرف بها الحقّ غیر القابل للانتقال، عن القابل له، فنقول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الانتقال رهن أحد أمرین</w:t>
      </w:r>
      <w:r>
        <w:rPr>
          <w:rFonts w:eastAsia="IRNazanin" w:cs="IRNazanin"/>
          <w:color w:val="111111"/>
          <w:sz w:val="28"/>
          <w:szCs w:val="28"/>
          <w:rtl w:val="true"/>
          <w:lang w:bidi="fa-IR"/>
        </w:rPr>
        <w:t>:</w:t>
      </w:r>
      <w:bookmarkStart w:id="621" w:name="pg5012_32359"/>
    </w:p>
    <w:p>
      <w:pPr>
        <w:pStyle w:val="BookText"/>
        <w:rPr/>
      </w:pPr>
      <w:bookmarkEnd w:id="621"/>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أحرز کون الشیء حقّاً و ثبت أنّ المتعلّق مقوِّم للحقّ لا مورد، فهذا لا یقبل الانتقال، کما فی الولایة العامّة للفقیه، و الخاصّة للوالد، و الشفعة للشریکین، و المضاجعة للزوجین، فبما أنّ من قام به الحقّ یعدّ مقوِّماً للحقّ لا ینتقل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النهی الشرعی عن الانتقال بعد کونه قابلاً للانتقال عرفاً، کحقّ القصاص بالنسبة إلی الوارث الکافر مع وجود الوارث المسلم، فیُتبع النص و لا یحکم بالانتقال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هذین الموردین، فالحق یکون قابلاً للانتقال، و من حسن الحظّ أنّ المتعلّق فی الخیار لیس مقوّماً أوّلاً و لم یرد فی الشرع نهی عن الانتقال ثانیاً فیحکم بالانتقال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هناک طریقاً آخر إلی إثبات کونه قابلاً للانتقال شرعاً و هو ارتکاز العرف و متلقّاه، فهو طریق إلی کونه کذلک عند الشرع کما هو الحال فی سائر الموارد، فإذا حکم العرف بأنّه قابل للانتقال، کشف ذلک عن کونه کذلک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الاستکشاف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استکشاف حکم الشرع عن طریق حکم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بهذا المقام، بل یمکن استکشاف العقد الصحیح عن العقد الفاسد من هذا الطریق، فإذا کان العقد صحیحاً عند العرف نستکشف کونه کذلک عند الشرع، إلاّ إذا نهی الشارع عنه، و هذا هو الطریق الذی سلکه الشیخ فی أوّل کتاب البیع لتمییز البیع الصحیح عن الفاسد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بقی هنا کلام و هو کیفیة إرث الخیار مع تعدّد الورثة</w:t>
      </w:r>
      <w:r>
        <w:rPr>
          <w:rFonts w:eastAsia="IRNazanin" w:cs="IRNazanin"/>
          <w:color w:val="111111"/>
          <w:sz w:val="28"/>
          <w:szCs w:val="28"/>
          <w:rtl w:val="true"/>
          <w:lang w:bidi="fa-IR"/>
        </w:rPr>
        <w:t>.</w:t>
      </w:r>
    </w:p>
    <w:p>
      <w:pPr>
        <w:pStyle w:val="Heading4"/>
        <w:numPr>
          <w:ilvl w:val="3"/>
          <w:numId w:val="1"/>
        </w:numPr>
        <w:rPr/>
      </w:pPr>
      <w:bookmarkStart w:id="622" w:name="__RefHeading___Toc490135_774463916"/>
      <w:bookmarkStart w:id="623" w:name="_Toc245"/>
      <w:bookmarkEnd w:id="622"/>
      <w:r>
        <w:rPr>
          <w:rtl w:val="true"/>
        </w:rPr>
        <w:t>کیفیة إرث الخیار مع تعدّد الورثة</w:t>
      </w:r>
      <w:bookmarkEnd w:id="62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 أنّ الخیار حقّ موروث، یقع الکلام فی کیفیة إرث الحقّ الواحد مع</w:t>
      </w:r>
    </w:p>
    <w:p>
      <w:pPr>
        <w:pStyle w:val="BookText"/>
        <w:rPr/>
      </w:pPr>
      <w:r>
        <w:rPr>
          <w:rFonts w:ascii="IRNazanin" w:hAnsi="IRNazanin" w:eastAsia="IRNazanin"/>
          <w:color w:val="111111"/>
          <w:sz w:val="28"/>
          <w:sz w:val="28"/>
          <w:szCs w:val="28"/>
          <w:rtl w:val="true"/>
          <w:lang w:bidi="fa-IR"/>
        </w:rPr>
        <w:t>کون الوارث متعدّداً، وجه الإشکال انّه لیس الحقّ کالمال حتی تشترک فیه الأفراد حسب السهام و الحصص، بل هو أمر واحد، فکیف یتسلّط علیه أفراد، فلا محیص عن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تکثیر الواحد، أو توحید الکثیر؟ و قد ذهب القوم فی حلّ الإشکال إلی مذاهب نشیر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الواحد یتکثّر حسب تکثّر الورثة، فیستقلّ کلّ بالخیار، و لأجل ذلک یقدّم الفاسخ علی المجیز، و إن تأخّر الفسخ و نظیر ذلک حقّ القصاص، و حقّ القذف و حقّ الشفعة، فانّها تتکثر مع تکثّر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الواحد یتکثّر حسب السهام و الحصص، لا حسب تکثّر الأفراد، فکلّ واحد من الورثة یملک خیاراً حسب حصّته، غایة الأمر لو أجاز الباقون، و فسخ واحد تبعّضت الصفقة علی المشتری، فله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الواحد یرثه مجموع الورثة بما هو هو، فلا یجوز لواحد الاستقلال بالفسخ لا فی الکلّ و لا فی البعض، فلو لم تجتمع کلمتهم علی الفسخ لا یؤثّر، لعدم تحقّق الموضوع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هو الوجه الأخیر، أی ثبوت الحقّ الواحد للمجموع، و هو أیضاً خیرة الشیخ الأعظم و سیّدنا الأُستاذ قدّس سرّهما و الدلیل علی ذلک أنّ حقّ الخیار لا ینحلّ إلی حقوق، ضرورة أنّه لم یکن للمورّث إلاّ حقّ واحد متعلّق بالمبیع و لم یکن له إلاّ فسخ الجمیع أو إمضاؤه، و هو بهذا الوصف ینتقل إلی الورثة فلا تنحلّ إلی حقوق حسب الرءوس أو السهام</w:t>
      </w:r>
      <w:r>
        <w:rPr>
          <w:rFonts w:eastAsia="IRNazanin" w:cs="IRNazanin"/>
          <w:color w:val="111111"/>
          <w:sz w:val="28"/>
          <w:szCs w:val="28"/>
          <w:rtl w:val="true"/>
          <w:lang w:bidi="fa-IR"/>
        </w:rPr>
        <w:t xml:space="preserve">. </w:t>
      </w:r>
      <w:r>
        <w:rPr>
          <w:rStyle w:val="FootnoteAnchor"/>
          <w:rtl w:val="true"/>
        </w:rPr>
        <w:footnoteReference w:id="221"/>
      </w:r>
      <w:bookmarkStart w:id="624" w:name="pg5012_32361"/>
    </w:p>
    <w:p>
      <w:pPr>
        <w:pStyle w:val="Heading3"/>
        <w:numPr>
          <w:ilvl w:val="2"/>
          <w:numId w:val="1"/>
        </w:numPr>
        <w:rPr/>
      </w:pPr>
      <w:bookmarkStart w:id="625" w:name="__RefHeading___Toc490137_774463916"/>
      <w:bookmarkStart w:id="626" w:name="_Toc246"/>
      <w:bookmarkEnd w:id="624"/>
      <w:bookmarkEnd w:id="625"/>
      <w:r>
        <w:rPr>
          <w:rtl w:val="true"/>
        </w:rPr>
        <w:t>الفصل الثانی</w:t>
      </w:r>
      <w:r>
        <w:rPr>
          <w:rtl w:val="true"/>
        </w:rPr>
        <w:t>-</w:t>
      </w:r>
      <w:r>
        <w:rPr>
          <w:rtl w:val="true"/>
        </w:rPr>
        <w:t>تصرّف ذی الخیار فیما انتقل عنه فسخ</w:t>
      </w:r>
      <w:bookmarkEnd w:id="626"/>
    </w:p>
    <w:p>
      <w:pPr>
        <w:pStyle w:val="BookText"/>
        <w:rPr/>
      </w:pPr>
      <w:r>
        <w:rPr>
          <w:rFonts w:ascii="IRNazanin" w:hAnsi="IRNazanin" w:eastAsia="IRNazanin"/>
          <w:color w:val="111111"/>
          <w:sz w:val="28"/>
          <w:sz w:val="28"/>
          <w:szCs w:val="28"/>
          <w:rtl w:val="true"/>
          <w:lang w:bidi="fa-IR"/>
        </w:rPr>
        <w:t>قد اشتهر بینهم أنّ تصرّف ذی الخیار فیما انتقل إلیه إجازة و تصرّفه فیما انتقل عنه فسخ، و قد مرّ الکلام فی الشقّ الأوّل، و نبحث فی الشقّ الثانی أی کون التصرّف فیما انتقل عنه فسخ، و المهمّ تحدید التصرّف الذی یعدّ فسخاً، فهناک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الناشئ عن قصد إنشاء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ما یحکی عن کراهة البیع و إن لم یُقصد بالتصرّف إنشاءُ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هو الوجه الأوّل، و ذلک لأنّ الفسخ من الأُمور الإیقاعیة کالطلاق و النذر و الوقف، و الاعتبار إیقاعیاً کان أو عقدیاً، رهن قصد الإنشاء بلا فرق بین القول و الفعل، فإذا صدر التصرّف بقصد إنشاء الفسخ بالفعل، یتحقّق ذلک المعنی و إلاّ فلا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تقدّم منّا فی خیار الحیوان أنّ تصرّف المشتری فی الحیوان إذا عدّ فی العرف مصداقاً لإسقاط الخیار و إجازة للبیع فهو مسقط، سواء کان التصرّف مقروناً بقصد الإسقاط أو لا، إلاّ انّ ذلک الحکم مختص بباب الحیوان کان لأجل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علی بن رئاب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فیما اشتری حدثاً قبل الثلاثة الأیّام فذلک رضا منه فلا شرط</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فیقتصر علی مورده، و أمّا فی غیر هذا المورد فلا یحکم بالفسخ ما لم یکن التصرّف بنیّة إنشائه</w:t>
      </w:r>
      <w:r>
        <w:rPr>
          <w:rFonts w:eastAsia="IRNazanin" w:cs="IRNazanin"/>
          <w:color w:val="111111"/>
          <w:sz w:val="28"/>
          <w:szCs w:val="28"/>
          <w:rtl w:val="true"/>
          <w:lang w:bidi="fa-IR"/>
        </w:rPr>
        <w:t>.</w:t>
      </w:r>
      <w:bookmarkStart w:id="627" w:name="pg5012_32363"/>
    </w:p>
    <w:p>
      <w:pPr>
        <w:pStyle w:val="Heading3"/>
        <w:numPr>
          <w:ilvl w:val="2"/>
          <w:numId w:val="1"/>
        </w:numPr>
        <w:rPr/>
      </w:pPr>
      <w:bookmarkStart w:id="628" w:name="__RefHeading___Toc490139_774463916"/>
      <w:bookmarkStart w:id="629" w:name="_Toc247"/>
      <w:bookmarkEnd w:id="627"/>
      <w:bookmarkEnd w:id="628"/>
      <w:r>
        <w:rPr>
          <w:rtl w:val="true"/>
        </w:rPr>
        <w:t>الفصل الثالث</w:t>
      </w:r>
      <w:r>
        <w:rPr>
          <w:rtl w:val="true"/>
        </w:rPr>
        <w:t>-</w:t>
      </w:r>
      <w:r>
        <w:rPr>
          <w:rtl w:val="true"/>
        </w:rPr>
        <w:t>فی تملّک المبیع بالعقد لا به و بانقضاء الخیار</w:t>
      </w:r>
      <w:bookmarkEnd w:id="629"/>
    </w:p>
    <w:p>
      <w:pPr>
        <w:pStyle w:val="Heading4"/>
        <w:numPr>
          <w:ilvl w:val="3"/>
          <w:numId w:val="1"/>
        </w:numPr>
        <w:rPr/>
      </w:pPr>
      <w:bookmarkStart w:id="630" w:name="__RefHeading___Toc490141_774463916"/>
      <w:bookmarkStart w:id="631" w:name="_Toc248"/>
      <w:bookmarkEnd w:id="630"/>
      <w:r>
        <w:rPr>
          <w:rtl w:val="true"/>
        </w:rPr>
        <w:t>اشارة</w:t>
      </w:r>
      <w:bookmarkEnd w:id="631"/>
    </w:p>
    <w:p>
      <w:pPr>
        <w:pStyle w:val="BookText"/>
        <w:rPr/>
      </w:pPr>
      <w:r>
        <w:rPr>
          <w:rFonts w:ascii="IRNazanin" w:hAnsi="IRNazanin" w:eastAsia="IRNazanin"/>
          <w:color w:val="111111"/>
          <w:sz w:val="28"/>
          <w:sz w:val="28"/>
          <w:szCs w:val="28"/>
          <w:rtl w:val="true"/>
          <w:lang w:bidi="fa-IR"/>
        </w:rPr>
        <w:t>هل المبیع یتملّک بالعقد أو به و بانقضاء الخیار معاً؟ فیه أقوال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هو السبب التام للانتقال من دون توقّف علی انقضاء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الملکیة علی انقضاء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خیار المشتری وحده و غیره فیخرج عن ملک البائع فی الأوّل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هو القول الأوّل و یدلّ علیه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العقلاء فی کلّ عصر و مصر إلی أن ینتهی إلی عصر المعصومین علیهم السَّلام حیث إنّ المشتری یری نفسه مالکاً للمثمن و البائع مثله یری نفسه مالکاً للثمن فیتصرّف کلّ فیما انتقل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أثر الخیار فهو تزلزل الملک بعد حصوله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دلّ الدلیل علی اشتراط شرط آخر فی حصول الملک یؤخذ به، کما دلّ علی توقّف الملک فی الصرف و السلم علی القبض و الإقباض فی مجلس المعاملة، و لکنّه مختصّ بالصرف و السلم لا بعقد آخر، و بنفس القبض لا بشرط آخر، و لم یرد مثله فی 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العقلائیة حجّة شرعیة إذا لم یرد ردع عنها و المفروض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العمومات و الإطلاقات علی حصول الملک بالعقد بداهة ظهورها فی أنّ العقد علّة تامّة لجواز التصرّف الذی هو من لوازم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الظاهرة فی مذهب المشهور، و نذکر من الکثیر،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فانّ صدق البیّع فرع تحقّق البیع بمفهومه، و تحقّقه یلازم حصول الملکیة قبل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من الروایات علی سقوط خیار المشتری بالتصرّف فی المبیع بلمس الأمة، و تقبیلها أو النظر إلی ما یحرم علیه قبل الشراء، أو أخذ الحافر و نعل الدابّة ، فإنّ ظاهر هذه الروایات، أنّ هذه التصرّفات التی هی من شئون المالک جائزة للمشتری و مباحة قبل التصرّف و به یسقط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علی بن رئاب،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الحدث؟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لامس أو قبّل أو نظر منها إلی ما کان یحرم علیه قبل الشراء</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فی روایة أُخری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قبّلها المشتری أو لامس؟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أو لامس أو نظر منها إلی ما یحرم علی غیره، فقد انقضی الشرط و لزمته</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ظاهر الروایة ثبوت الحلیة للمشتری قبل التصرّف، و أمّا التصرّف فلا دور له إلاّ فی إیجاب العقد و إضفاء اللزوم علیه، لا أنّ التصرّف بإسقاطه الخیار یحدث الملکیة و الحلّیة معاً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بشار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یبیع المتاع بنساء فیشتریه من صاحبه الذی یبیعه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w:t>
      </w:r>
      <w:bookmarkStart w:id="632" w:name="pg5012_32365"/>
    </w:p>
    <w:p>
      <w:pPr>
        <w:pStyle w:val="BookText"/>
        <w:rPr/>
      </w:pPr>
      <w:bookmarkEnd w:id="632"/>
      <w:r>
        <w:rPr>
          <w:rFonts w:ascii="IRNazanin" w:hAnsi="IRNazanin" w:eastAsia="IRNazanin"/>
          <w:color w:val="111111"/>
          <w:sz w:val="28"/>
          <w:sz w:val="28"/>
          <w:szCs w:val="28"/>
          <w:rtl w:val="true"/>
          <w:lang w:bidi="fa-IR"/>
        </w:rPr>
        <w:t>أشتری متاعی؟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متاعک و لا بقرک و لا غنمک</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الدلالة واضحة، فانّه یشتری المتاع من المشتری فی المجلس الذی لم یتفرقا عنه، فلمّا تعجّب الراوی من صحّة الاشتراء أزال الإمام تعجّبه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هو متاعک و لا بقرک و لا غنمک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من قبیل اشتراء الرجل مال نفسه، بل اشتراء لمال الغیر</w:t>
      </w:r>
      <w:r>
        <w:rPr>
          <w:rFonts w:eastAsia="IRNazanin" w:cs="IRNazanin"/>
          <w:color w:val="111111"/>
          <w:sz w:val="28"/>
          <w:szCs w:val="28"/>
          <w:rtl w:val="true"/>
          <w:lang w:bidi="fa-IR"/>
        </w:rPr>
        <w:t>.</w:t>
      </w:r>
    </w:p>
    <w:p>
      <w:pPr>
        <w:pStyle w:val="Heading4"/>
        <w:numPr>
          <w:ilvl w:val="3"/>
          <w:numId w:val="1"/>
        </w:numPr>
        <w:rPr/>
      </w:pPr>
      <w:bookmarkStart w:id="633" w:name="__RefHeading___Toc490143_774463916"/>
      <w:bookmarkStart w:id="634" w:name="_Toc249"/>
      <w:bookmarkEnd w:id="633"/>
      <w:r>
        <w:rPr>
          <w:rtl w:val="true"/>
        </w:rPr>
        <w:t>وجوب التسلیم فی زمان الخیار</w:t>
      </w:r>
      <w:bookmarkEnd w:id="634"/>
    </w:p>
    <w:p>
      <w:pPr>
        <w:pStyle w:val="BookText"/>
        <w:rPr/>
      </w:pPr>
      <w:r>
        <w:rPr>
          <w:rFonts w:ascii="IRNazanin" w:hAnsi="IRNazanin" w:eastAsia="IRNazanin"/>
          <w:color w:val="111111"/>
          <w:sz w:val="28"/>
          <w:sz w:val="28"/>
          <w:szCs w:val="28"/>
          <w:rtl w:val="true"/>
          <w:lang w:bidi="fa-IR"/>
        </w:rPr>
        <w:t>و یترتّب علی ما ذکرنا من حصول الملکیة بالعقد بلا توقّف علی انقضاء الخیار، أنّه یجب علی کلّ واحد من المتعاملین تسلیم ما لدیه للآخر عند الطلب، و کون الخیار غیر مانع عن وجوبه، نعم انفرد العلاّمة فی المقام بفتوی خاصّة و هو أنّه لا یجب علی البائع تسلیم المبیع و لا علی المشتری تسلیم الثمن فی زمان الخیار، و لو تبرّع أحدهما بالتسلیم لم یبطل خیاره، و لا یجبر الآخر علی تسلیم ما عنده، و له استرداد المدفوع قضیّة للخیار، ثمّ نقل عن بعض الشافعیة، انّه لیس له استرداده، و له أخذ ما عند صاحبه بلا رضاه، کما لو کان التسلیم بعد لزوم البیع</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مع ذلک فقد أفتی فی موضع آخر بأنّ الملک ینتقل بالعقد و یلزم بانقضائه</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635" w:name="__RefHeading___Toc490145_774463916"/>
      <w:bookmarkStart w:id="636" w:name="_Toc250"/>
      <w:bookmarkEnd w:id="635"/>
      <w:r>
        <w:rPr>
          <w:rtl w:val="true"/>
        </w:rPr>
        <w:t>التحقیق</w:t>
      </w:r>
      <w:bookmarkEnd w:id="63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ما یدلّ من الروایات علی مذهب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الخیار،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الخیار، الحدیث</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کیفیة دلالتها علی القول المشهور</w:t>
      </w:r>
      <w:r>
        <w:rPr>
          <w:rFonts w:eastAsia="IRNazanin" w:cs="IRNazanin"/>
          <w:color w:val="111111"/>
          <w:sz w:val="28"/>
          <w:szCs w:val="28"/>
          <w:rtl w:val="true"/>
          <w:lang w:bidi="fa-IR"/>
        </w:rPr>
        <w:t>.</w:t>
      </w:r>
      <w:bookmarkStart w:id="637" w:name="pg5012_32366"/>
    </w:p>
    <w:p>
      <w:pPr>
        <w:pStyle w:val="Heading3"/>
        <w:numPr>
          <w:ilvl w:val="2"/>
          <w:numId w:val="1"/>
        </w:numPr>
        <w:rPr/>
      </w:pPr>
      <w:bookmarkStart w:id="638" w:name="__RefHeading___Toc490147_774463916"/>
      <w:bookmarkStart w:id="639" w:name="_Toc251"/>
      <w:bookmarkEnd w:id="637"/>
      <w:bookmarkEnd w:id="638"/>
      <w:r>
        <w:rPr>
          <w:rtl w:val="true"/>
        </w:rPr>
        <w:t>الفصل الرابع</w:t>
      </w:r>
      <w:r>
        <w:rPr>
          <w:rtl w:val="true"/>
        </w:rPr>
        <w:t>-</w:t>
      </w:r>
      <w:r>
        <w:rPr>
          <w:rtl w:val="true"/>
        </w:rPr>
        <w:t>التلف فی زمن الخیار ممن لا خیار له</w:t>
      </w:r>
      <w:bookmarkEnd w:id="639"/>
    </w:p>
    <w:p>
      <w:pPr>
        <w:pStyle w:val="Heading4"/>
        <w:numPr>
          <w:ilvl w:val="3"/>
          <w:numId w:val="1"/>
        </w:numPr>
        <w:rPr/>
      </w:pPr>
      <w:bookmarkStart w:id="640" w:name="__RefHeading___Toc490149_774463916"/>
      <w:bookmarkStart w:id="641" w:name="_Toc252"/>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قد اشتهر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المبیع فی زمن الخیار فی ضمان 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مبیع قد تلف فی زمن الخیار ففی ضمان 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مبیع قد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التعابیر المختلفة المعبِّرة عن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للقاعدة صوراً، بعضها علی وفق القاعدة و بعضها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المبیع فی ید المشتری، و کان الخیار مختصّاً بالبائع، فکون التلف ممّن لا خیار له، أی المشتری علی وفاق القاعدة، لأنّه تلف تحت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الثمن فی ید البائع و کان الخیار للمشتری، فکون التلف ممّن لا خیار له، أی البائع علی وفق القاعدة، لأنّه تلف تحت یده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الخیار للمشتری و تلف فی یده، فالحکم بضمان البائع بحجّة أنّه لا خیار له، و أنّ المعاملة تامّة من جانبه دون الجانب الآخر علی خلاف القاعدة، لأنّ ضمان الأجنبی مال الغیر بلا مباشرة و لا تسبیب فی التلف یحتاج إلی دلیل قاطع</w:t>
      </w:r>
      <w:r>
        <w:rPr>
          <w:rFonts w:eastAsia="IRNazanin" w:cs="IRNazanin"/>
          <w:color w:val="111111"/>
          <w:sz w:val="28"/>
          <w:szCs w:val="28"/>
          <w:rtl w:val="true"/>
          <w:lang w:bidi="fa-IR"/>
        </w:rPr>
        <w:t>.</w:t>
      </w:r>
      <w:bookmarkStart w:id="642" w:name="pg5012_32367"/>
    </w:p>
    <w:p>
      <w:pPr>
        <w:pStyle w:val="Heading4"/>
        <w:numPr>
          <w:ilvl w:val="3"/>
          <w:numId w:val="1"/>
        </w:numPr>
        <w:rPr/>
      </w:pPr>
      <w:bookmarkStart w:id="643" w:name="__RefHeading___Toc490151_774463916"/>
      <w:bookmarkStart w:id="644" w:name="_Toc253"/>
      <w:bookmarkEnd w:id="642"/>
      <w:bookmarkEnd w:id="643"/>
      <w:r>
        <w:rPr>
          <w:rtl w:val="true"/>
        </w:rPr>
        <w:t>دلیل القاعدة</w:t>
      </w:r>
      <w:bookmarkEnd w:id="644"/>
    </w:p>
    <w:p>
      <w:pPr>
        <w:pStyle w:val="BookText"/>
        <w:rPr/>
      </w:pPr>
      <w:r>
        <w:rPr>
          <w:rFonts w:ascii="IRNazanin" w:hAnsi="IRNazanin" w:eastAsia="IRNazanin"/>
          <w:color w:val="111111"/>
          <w:sz w:val="28"/>
          <w:sz w:val="28"/>
          <w:szCs w:val="28"/>
          <w:rtl w:val="true"/>
          <w:lang w:bidi="fa-IR"/>
        </w:rPr>
        <w:t>قد دلّ غیر واحد من الروایات علی مضمون القاعدة و مورد الجمیع هو بیع الحیوان، و إلیک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یشتری الدابّة أو العبد، و یشترط إلی یوم أو یومین فیموت العبد و الدابّة أو یحدث فیه حدث، علی من ضمان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حتّی ینقضی الشرط ثلاثة أیّام و یصیر المبیع للمشتری</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عن علی بن رباط، عمّن رواه،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بالحیوان قبل ثلاثة أیّام فهو من مال البائع</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اشتری أمة بشرط من رجل یوماً أو یومین فماتت عنده و قد قطع الثمن، علی من یکون الضمان؟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الذی اشتری ضمان حتّی یمضی شرطه</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عبد اللّه بن الحسن، عن أبیه، عن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فی رجل اشتری عبداً بشرط ثلاثة أیّام فمات العبد فی الشرط،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 باللّه ما رضیه ثمّ هو بریء من الضمان</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القاعدة تعمّ الخیارات عامة أو تختصّ بخیار الحیوان؟</w:t>
      </w:r>
      <w:bookmarkStart w:id="645" w:name="pg5012_32368"/>
    </w:p>
    <w:p>
      <w:pPr>
        <w:pStyle w:val="Heading4"/>
        <w:numPr>
          <w:ilvl w:val="3"/>
          <w:numId w:val="1"/>
        </w:numPr>
        <w:rPr/>
      </w:pPr>
      <w:bookmarkStart w:id="646" w:name="__RefHeading___Toc490153_774463916"/>
      <w:bookmarkStart w:id="647" w:name="_Toc254"/>
      <w:bookmarkEnd w:id="645"/>
      <w:bookmarkEnd w:id="646"/>
      <w:r>
        <w:rPr>
          <w:rtl w:val="true"/>
        </w:rPr>
        <w:t>الحکم مختصّ بالحیوان</w:t>
      </w:r>
      <w:bookmarkEnd w:id="647"/>
    </w:p>
    <w:p>
      <w:pPr>
        <w:pStyle w:val="BookText"/>
        <w:rPr/>
      </w:pPr>
      <w:r>
        <w:rPr>
          <w:rFonts w:ascii="IRNazanin" w:hAnsi="IRNazanin" w:eastAsia="IRNazanin"/>
          <w:color w:val="111111"/>
          <w:sz w:val="28"/>
          <w:sz w:val="28"/>
          <w:szCs w:val="28"/>
          <w:rtl w:val="true"/>
          <w:lang w:bidi="fa-IR"/>
        </w:rPr>
        <w:t>الإمعان فی الروایات یعرب عن أنّ الهدف توسیع دائرة ضمان البائع قبل القبض، حیث إنّ البائع ضامن للمبیع قبل قبضه فی عامّة الموارد، و قد اشتهر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الروایات توسّع ضمان البائع فی خصوص الحیوان حتّی بعد القبض إلی انقضاء الخیار، و معنی کون التلف ممّن لا خیار له، هو انفساخ العقد، و رجوع الثمن إلی مالکه السابق، و ضمان المبیع علی البائع و تلفه من ماله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حکمه بضمان البائع لأجل صیانة حقّ المشتری، لأنّ هلاک الحیوان فی الأیّام الثلاثة أو حدوث حدث فیه، ربّما یکون مسبوقاً بوجود مادّة المرض فی جسم الحیوان و کمونها فیه علی نحو یکون المرض بروزاً للمادّة المکنونة، و فی مثل هذا المورد حکم الشارع أنّ التلف من کیس البائع إذا کان المشتری ذا خیار، و أمّا فی غیر هذا المورد فبما انّ الحکم بالضمان علی خلاف القاعدة کان اللازم الاقتصار علی مورد النص</w:t>
      </w:r>
      <w:r>
        <w:rPr>
          <w:rFonts w:eastAsia="IRNazanin" w:cs="IRNazanin"/>
          <w:color w:val="111111"/>
          <w:sz w:val="28"/>
          <w:szCs w:val="28"/>
          <w:rtl w:val="true"/>
          <w:lang w:bidi="fa-IR"/>
        </w:rPr>
        <w:t>.</w:t>
      </w:r>
      <w:bookmarkStart w:id="648" w:name="pg5012_32369"/>
    </w:p>
    <w:p>
      <w:pPr>
        <w:pStyle w:val="Heading3"/>
        <w:numPr>
          <w:ilvl w:val="2"/>
          <w:numId w:val="1"/>
        </w:numPr>
        <w:rPr/>
      </w:pPr>
      <w:bookmarkStart w:id="649" w:name="__RefHeading___Toc490155_774463916"/>
      <w:bookmarkStart w:id="650" w:name="_Toc255"/>
      <w:bookmarkEnd w:id="648"/>
      <w:bookmarkEnd w:id="649"/>
      <w:r>
        <w:rPr>
          <w:rtl w:val="true"/>
        </w:rPr>
        <w:t>الفصل الخامس</w:t>
      </w:r>
      <w:r>
        <w:rPr>
          <w:rtl w:val="true"/>
        </w:rPr>
        <w:t>-</w:t>
      </w:r>
      <w:r>
        <w:rPr>
          <w:rtl w:val="true"/>
        </w:rPr>
        <w:t>عدم بطلان الخیار بتلف العین</w:t>
      </w:r>
      <w:bookmarkEnd w:id="650"/>
    </w:p>
    <w:p>
      <w:pPr>
        <w:pStyle w:val="BookText"/>
        <w:rPr/>
      </w:pPr>
      <w:r>
        <w:rPr>
          <w:rFonts w:ascii="IRNazanin" w:hAnsi="IRNazanin" w:eastAsia="IRNazanin"/>
          <w:color w:val="111111"/>
          <w:sz w:val="28"/>
          <w:sz w:val="28"/>
          <w:szCs w:val="28"/>
          <w:rtl w:val="true"/>
          <w:lang w:bidi="fa-IR"/>
        </w:rPr>
        <w:t>إذا تلفت العین هل یبطل الخیار أو لا؟ و قبل الخوض فی المقصود لا بدّ من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سقوط الخیار فی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إعمال الخیار مشروطاً بوجود العین و ردّها، فیسقط الخیار، فلیس للمشتری الخیار ، إذا امتنع الردّ الخارجی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دلّ الدلیل الشرعی علی سقوطه مع تلف العین أو حدوث حدث فیها، کما هو الحال فی خیار العیب لما مرّ من مرسلة جمیل، عن بعض أصحابنا،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الشیء قائماً بعینه ردّه علی صاحبه و أخذ الثمن، و إن کان الثوب قد قطع أو خیط أو صبغ یرجع بنقصان العیب</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التلف موجباً للانفساخ، کما هو الحال فی التلف قبل القبض أو فی التلف فی زمان الخیار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زمان خیار التأخیر، فإنّه یوجب الانفساخ فلا یبقی موضوع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هو الضابطة المعروفة بین الفقهاء، أعنی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خیار متعلّق بالعقد، فلا یبطل بتلف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خیار متعلّق بردّ العین أو ترادّ العینین، کما هو الحال فی المعاطاة علی القول بعدم إفادتها اللزوم، فیبطل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بقاء الخیار المتعلّق بالعقد، فلأنّ الخیار عبارة عن ملک فسخ العقد، و العقد بعد التلف بعد باق، و لذا تجوز الإقالة حینئذ اتّفاقاً فلا مزیل لهذا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فسخ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التلف و لا مقیّد له بصورة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انتفاؤه فی الخیار المشتمل بردّ العین أو العینین فلأجل عدم بقاء موضوع الخیار،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الخیار قائماً بالعقد و تلفت العین و فسخ ذو الخیار، یأخذ الثمن و ینتقل ضمان العین إلی المثل إن کان مثلیّاً أو القیمة إذا کان قیمیّاً</w:t>
      </w:r>
      <w:r>
        <w:rPr>
          <w:rFonts w:eastAsia="IRNazanin" w:cs="IRNazanin"/>
          <w:color w:val="111111"/>
          <w:sz w:val="28"/>
          <w:szCs w:val="28"/>
          <w:rtl w:val="true"/>
          <w:lang w:bidi="fa-IR"/>
        </w:rPr>
        <w:t>.</w:t>
      </w:r>
      <w:bookmarkStart w:id="651" w:name="pg5012_32371"/>
    </w:p>
    <w:p>
      <w:pPr>
        <w:pStyle w:val="Heading2"/>
        <w:numPr>
          <w:ilvl w:val="1"/>
          <w:numId w:val="1"/>
        </w:numPr>
        <w:rPr/>
      </w:pPr>
      <w:bookmarkStart w:id="652" w:name="__RefHeading___Toc490157_774463916"/>
      <w:bookmarkStart w:id="653" w:name="_Toc256"/>
      <w:bookmarkEnd w:id="651"/>
      <w:bookmarkEnd w:id="652"/>
      <w:r>
        <w:rPr>
          <w:rtl w:val="true"/>
        </w:rPr>
        <w:t>خاتمة المطاف</w:t>
      </w:r>
      <w:r>
        <w:rPr>
          <w:rtl w:val="true"/>
        </w:rPr>
        <w:t>-</w:t>
      </w:r>
      <w:r>
        <w:rPr>
          <w:rtl w:val="true"/>
        </w:rPr>
        <w:t>فی الإقالة</w:t>
      </w:r>
      <w:bookmarkEnd w:id="653"/>
    </w:p>
    <w:p>
      <w:pPr>
        <w:pStyle w:val="BookText"/>
        <w:rPr/>
      </w:pPr>
      <w:r>
        <w:rPr>
          <w:rFonts w:ascii="IRNazanin" w:hAnsi="IRNazanin" w:eastAsia="IRNazanin"/>
          <w:color w:val="111111"/>
          <w:sz w:val="28"/>
          <w:sz w:val="28"/>
          <w:szCs w:val="28"/>
          <w:rtl w:val="true"/>
          <w:lang w:bidi="fa-IR"/>
        </w:rPr>
        <w:t>و حقیقتها إزالة العقد و فسخه من الطرفین، و تقع بکلّ لفظ أفاد المعنی المقصود عند أهل المحاورة، کأن یقولا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تقایلنا، أو تفاسخنا أو یقول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أقلتک، و یقبل الآخر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لا تعتبر العربیة فی کل العقود، إلاّ النکاح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الناس مسلّطون علی أموالهم فللمتعاملین إقالة جمیع ما وقع علیه العقد أو بعضهِ و عندئذ یُقسّط الثمن علیها بالنسبة کما أنّه إذا تعدّد البائع، فللمشتری إقالة سهم أحدهما إذا رضی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التلف غیر مانع عن الفسخ، فهکذا غیر مانع عن الإقالة، فلو تقایلا رجع کلّ عوض إلی مالکه فإن کان موجوداً أخذه و إن کان تالفاً کما هو المفروض یرجع إلی المثل فی المثلی، و إلی القیمة فی القیمی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الإقالة إزالة العقد و لیس بیعاً،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للعقد السابق و جعله کأنْ لم یکن، لا تأسیس عقد جدید، فلا تجوز الإقالة بزیادة علی الثمن المسمّی و لا نقصان منه، فلو أقال المشتری بزیادة أو البائع بوضیعة بطلت</w:t>
      </w:r>
    </w:p>
    <w:p>
      <w:pPr>
        <w:pStyle w:val="BookText"/>
        <w:rPr/>
      </w:pPr>
      <w:r>
        <w:rPr>
          <w:rFonts w:ascii="IRNazanin" w:hAnsi="IRNazanin" w:eastAsia="IRNazanin"/>
          <w:color w:val="111111"/>
          <w:sz w:val="28"/>
          <w:sz w:val="28"/>
          <w:szCs w:val="28"/>
          <w:rtl w:val="true"/>
          <w:lang w:bidi="fa-IR"/>
        </w:rPr>
        <w:t>الإقالة و بقی العوضان علی ملک صاحبهما، لأنّ معنی الإقالة رجوع کلّ عوض إلی مالکه، فإذا شرط فیها ما یخالف مقتضاها فسد الشرط و فسدت الإقالة بفساده، لما عرفت من أنّ اشتراط ما یخالف مقتضی العقد، یوجب فساده و إن لم نقل بأنّ الشرط الفاسد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أحکام الخیار و لاح بدر تمامه</w:t>
      </w:r>
    </w:p>
    <w:p>
      <w:pPr>
        <w:pStyle w:val="BookText"/>
        <w:rPr/>
      </w:pPr>
      <w:r>
        <w:rPr>
          <w:rFonts w:ascii="IRNazanin" w:hAnsi="IRNazanin" w:eastAsia="IRNazanin"/>
          <w:color w:val="111111"/>
          <w:sz w:val="28"/>
          <w:sz w:val="28"/>
          <w:szCs w:val="28"/>
          <w:rtl w:val="true"/>
          <w:lang w:bidi="fa-IR"/>
        </w:rPr>
        <w:t>عشیة یوم الأحد سابع شهر جمادی الآخرة</w:t>
      </w:r>
    </w:p>
    <w:p>
      <w:p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w:t>
      </w:r>
    </w:p>
    <w:p>
      <w:pPr>
        <w:pStyle w:val="BookText"/>
        <w:rPr/>
      </w:pPr>
      <w:r>
        <w:rPr>
          <w:rFonts w:ascii="IRNazanin" w:hAnsi="IRNazanin" w:eastAsia="IRNazanin"/>
          <w:color w:val="111111"/>
          <w:sz w:val="28"/>
          <w:sz w:val="28"/>
          <w:szCs w:val="28"/>
          <w:rtl w:val="true"/>
          <w:lang w:bidi="fa-IR"/>
        </w:rPr>
        <w:t>کتبه الراجی لرحمة ربّه و غفرانه، جعفر السبحانی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رزقه اللّه حسن العاقبة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احترازی عن الزکاة و الخمس و نحوهما فانّها قربیات لا عبادات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سائر المصادر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 التعریفین، انّ الأوّل یرکز علی مالکیة ذی الخیار للاقرار و الفسخ، و الثانی یرکز علی مالکیة ذی الخیار لخصوص الازالة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فی شرح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العنوان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 قسم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الخیارات، ص </w:t>
      </w:r>
      <w:r>
        <w:rPr>
          <w:rFonts w:eastAsia="IRNazanin" w:cs="IRNazanin"/>
          <w:b w:val="false"/>
          <w:bCs w:val="false"/>
          <w:i w:val="false"/>
          <w:iCs w:val="false"/>
          <w:color w:val="333333"/>
          <w:sz w:val="20"/>
          <w:szCs w:val="20"/>
        </w:rPr>
        <w:t>215214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العنوان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قسم الخیارات،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کتاب الخیارات،ص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البیوع، المسألة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سائر أحادیث الباب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مبیع قد تلف فی زمن الخیار فهو ممّن لا خیار له، و المفروض فی الروایة انّ المشتری وحده یملک حقّ الخیار دون البائع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 قسم الخیارات،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البیوع،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کتاب البیوع، المسألة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 النخعی، قال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ثقة، وجهاً، ثبتاً، صحیحاً، واضح الطریقة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الضبعی، کوفی ثقة، روی عنه محمد بن أبی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حکم تعذر العمل بالشرط فی المقصد الرابع، أحکام الشروط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الخیارات،ص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الخیارات،ص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الشیخ فی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قسم المتن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مذهبه أحمد بن حنبل، کما أنّ المقصود من أبی بکر، هو الخلاّل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جمع فتاوی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و هناک، بعد ما لم یکن له فقه مدوَّن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علی الفرق بین الحکم و الحق و أقسامه متاجر الشیخ، قسم البیع،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تعلیقات السید الطباطبائی،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فإنّ هذا المبحث من المسائل المهمّة فی الفقه الإسلامی، و قد أُلّف فی هذا المضمار رسائل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الخیارات،ص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له فی الفقه من 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ضمان الدرک حیث یضمن الأجنبیّ للمشتری ثمن العین إذا ظهرت مستحقة للغیر، مع عدم ثبوت الاستحقاق، 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المقتضی للضمان و هو العقد کاف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الخیارات،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روی عن یونس الدالّ علی أنّ شرط الصحّة لا یفید سوی التأکید فلیس بحجّة، لأنّه لم یُسند الروایة إلی المعصوم، و لعلّه من آرائه الخاصة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العکّة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آنیة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الأردبیلی أیضاً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وصفها الشیخ الأنصاری بالصحّة مع انّ فی 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لم یوثّق فی الأُصول الرجالیة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المختار فی أحکام الخیار،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البیوع، المسألة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باب حقیقة البیع و أقسامه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 قسم الخیارات،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الغرر فی المقام هو الخطر و لیست الجهالة من معانیه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بالخیار،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مرّ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الشرط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قسم الخیارات،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أحکام الخیار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فضل إشارة إلیه، لاحظ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حدیث محمد بن مسلم عن أبی جعفر علیه السَّلام انّه مشی خُطاً و لعلّها کانت خُطاً کثیرة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البیوع، المسألة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جزّأ صاحب الوسائل الحدیث علی البابین کعادته فی الکتاب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السید الطباطبائی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السید الطباطبائی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الشروط فی العقود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 حسن بن رباط، و لم یوثّق، لکن الروایتین عمل بهما المشهور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النظر الخامس فی الشروط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الخیارات،</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یترتّب علی ذلک بعض المسائل الفقهیة التی لا تخفی علی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شراء متاع ناویاً دفع ثمنه بالثمن المغصوب أو الاستحمام فی حمّام الغیر ناویاً دفع الأُجرة من العُملة المغصوبة فلاحظ</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باب الشروط فی الولاء،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أیضاً الجزء نفسه،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فصل باب الخیار و مسقطاته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قسم الخیارات،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باب الشروط فی الولاء،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البیهقی فی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العنوان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ابن سنان، عن أبی عبد اللّه عن الشرط فی الاماء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تباع و لا توهب،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ذلک غیر المیراث فإنّها تورث، لأنّ کلّ شرط خالف الکتاب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الأیمان،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النذر و العهد،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الأیمان،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النذر و العهد،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بیان أقسام المخالفة لا بیان أحکامها و إلاّ فسیوافیک أنّ المخالف لإطلاق العقد لا یستلزم الفساد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505/3</w:t>
      </w:r>
      <w:r>
        <w:rPr>
          <w:rFonts w:ascii="IRNazanin" w:hAnsi="IRNazanin" w:eastAsia="IRNazanin"/>
          <w:b w:val="false"/>
          <w:b w:val="false"/>
          <w:bCs w:val="false"/>
          <w:i w:val="false"/>
          <w:i w:val="false"/>
          <w:iCs w:val="false"/>
          <w:color w:val="333333"/>
          <w:sz w:val="20"/>
          <w:sz w:val="20"/>
          <w:szCs w:val="20"/>
          <w:rtl w:val="true"/>
        </w:rPr>
        <w:t>، قسم المتن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العنوان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الخیارات،ص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لعلّ مراد الشیخ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 الغرر فی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إیجابه الجهل بأحد العوضین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العنوان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251/10</w:t>
      </w:r>
      <w:r>
        <w:rPr>
          <w:rFonts w:ascii="IRNazanin" w:hAnsi="IRNazanin" w:eastAsia="IRNazanin"/>
          <w:b w:val="false"/>
          <w:b w:val="false"/>
          <w:bCs w:val="false"/>
          <w:i w:val="false"/>
          <w:i w:val="false"/>
          <w:iCs w:val="false"/>
          <w:color w:val="333333"/>
          <w:sz w:val="20"/>
          <w:sz w:val="20"/>
          <w:szCs w:val="20"/>
          <w:rtl w:val="true"/>
        </w:rPr>
        <w:t>، الفرع الأوّل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فی أحکام الخیار،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الخیارات،</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ذیل کلام الشهید فی القواعد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السید الطباطبائی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الشهیدی علی خیارات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الخیارات،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الخیارات،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العنوان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 قسم البیع،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 قسم الخیارات،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فی الفصل الثانی من المقصد الأوّل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الخیارات،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السید الطباطبائی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السند کلّهم ثقات غیر الأخیر، فالروایة صحیحة إلیه، و أمّا عبد الملک فقد وثّقه العلاّمة فی الخلاصة، فلو قلنا باعتبار توثیقات المتأخّرین فتدخل الروایة تحت الصحاح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 عند البحث عن تعریف البیع، ص</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 قسم الخیارات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فی أحکام الخیار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من أبواب أحکام العقود،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35762</Words>
  <Characters>153451</Characters>
  <CharactersWithSpaces>187598</CharactersWithSpaces>
  <Paragraphs>2106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2026-08-18T22:29:41Z</dcterms:created>
  <dc:creator>ghaemiyeh.com</dc:creator>
  <dc:description/>
  <dc:language>en-US</dc:language>
  <cp:lastModifiedBy/>
  <dcterms:modified xsi:type="dcterms:W3CDTF">2026-08-19T01:59:47Z</dcterms:modified>
  <cp:revision>1</cp:revision>
  <dc:subject/>
  <dc:title>دراسات موجزه فی الخیارات و الشروط دراسه موضوعیه میسره علی ضوآ الکتاب والسنه</dc:title>
</cp:coreProperties>
</file>

<file path=docProps/custom.xml><?xml version="1.0" encoding="utf-8"?>
<Properties xmlns="http://schemas.openxmlformats.org/officeDocument/2006/custom-properties" xmlns:vt="http://schemas.openxmlformats.org/officeDocument/2006/docPropsVTypes"/>
</file>