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78</w:t>
      </w:r>
      <w:r>
        <w:rPr>
          <w:rtl w:val="true"/>
        </w:rPr>
        <w:t xml:space="preserve"> </w:t>
      </w:r>
      <w:r>
        <w:rPr>
          <w:rtl w:val="true"/>
        </w:rPr>
        <w:t>دنیاداری و دنیا گریزی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58774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358776_203518539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358778_2035185390">
            <w:r>
              <w:rPr>
                <w:webHidden/>
                <w:rStyle w:val="IndexLink"/>
                <w:rtl w:val="true"/>
              </w:rPr>
              <w:t>دنیاداری و دنیاگریزی</w:t>
            </w:r>
            <w:r>
              <w:rPr>
                <w:rStyle w:val="IndexLink"/>
                <w:rtl w:val="true"/>
              </w:rPr>
              <w:tab/>
            </w:r>
            <w:r>
              <w:rPr>
                <w:rStyle w:val="IndexLink"/>
              </w:rPr>
              <w:t>8</w:t>
            </w:r>
          </w:hyperlink>
        </w:p>
        <w:p>
          <w:pPr>
            <w:pStyle w:val="Contents2"/>
            <w:tabs>
              <w:tab w:val="clear" w:pos="8743"/>
              <w:tab w:val="right" w:pos="9026" w:leader="dot"/>
            </w:tabs>
            <w:rPr/>
          </w:pPr>
          <w:hyperlink w:anchor="__RefHeading___Toc3358780_2035185390">
            <w:r>
              <w:rPr>
                <w:webHidden/>
                <w:rStyle w:val="IndexLink"/>
                <w:rtl w:val="true"/>
              </w:rPr>
              <w:t>درآمد</w:t>
            </w:r>
            <w:r>
              <w:rPr>
                <w:rStyle w:val="IndexLink"/>
                <w:rtl w:val="true"/>
              </w:rPr>
              <w:tab/>
            </w:r>
            <w:r>
              <w:rPr>
                <w:rStyle w:val="IndexLink"/>
              </w:rPr>
              <w:t>10</w:t>
            </w:r>
          </w:hyperlink>
        </w:p>
        <w:p>
          <w:pPr>
            <w:pStyle w:val="Contents2"/>
            <w:tabs>
              <w:tab w:val="clear" w:pos="8743"/>
              <w:tab w:val="right" w:pos="9026" w:leader="dot"/>
            </w:tabs>
            <w:rPr/>
          </w:pPr>
          <w:hyperlink w:anchor="__RefHeading___Toc3358782_2035185390">
            <w:r>
              <w:rPr>
                <w:webHidden/>
                <w:rStyle w:val="IndexLink"/>
                <w:rtl w:val="true"/>
              </w:rPr>
              <w:t>الگوی فقر</w:t>
            </w:r>
            <w:r>
              <w:rPr>
                <w:rStyle w:val="IndexLink"/>
                <w:rtl w:val="true"/>
              </w:rPr>
              <w:tab/>
            </w:r>
            <w:r>
              <w:rPr>
                <w:rStyle w:val="IndexLink"/>
              </w:rPr>
              <w:t>11</w:t>
            </w:r>
          </w:hyperlink>
        </w:p>
        <w:p>
          <w:pPr>
            <w:pStyle w:val="Contents3"/>
            <w:tabs>
              <w:tab w:val="clear" w:pos="8459"/>
              <w:tab w:val="right" w:pos="9026" w:leader="dot"/>
            </w:tabs>
            <w:rPr/>
          </w:pPr>
          <w:hyperlink w:anchor="__RefHeading___Toc3358784_203518539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3358786_2035185390">
            <w:r>
              <w:rPr>
                <w:webHidden/>
                <w:rStyle w:val="IndexLink"/>
              </w:rPr>
              <w:t>۱</w:t>
            </w:r>
            <w:r>
              <w:rPr>
                <w:rStyle w:val="IndexLink"/>
                <w:rtl w:val="true"/>
              </w:rPr>
              <w:t xml:space="preserve">. </w:t>
            </w:r>
            <w:r>
              <w:rPr>
                <w:rStyle w:val="IndexLink"/>
                <w:rtl w:val="true"/>
              </w:rPr>
              <w:t>بهره‌های دنیوی موجب عذاب در دنیا و آخرت است</w:t>
            </w:r>
            <w:r>
              <w:rPr>
                <w:rStyle w:val="IndexLink"/>
                <w:rtl w:val="true"/>
              </w:rPr>
              <w:tab/>
            </w:r>
            <w:r>
              <w:rPr>
                <w:rStyle w:val="IndexLink"/>
              </w:rPr>
              <w:t>11</w:t>
            </w:r>
          </w:hyperlink>
        </w:p>
        <w:p>
          <w:pPr>
            <w:pStyle w:val="Contents3"/>
            <w:tabs>
              <w:tab w:val="clear" w:pos="8459"/>
              <w:tab w:val="right" w:pos="9026" w:leader="dot"/>
            </w:tabs>
            <w:rPr/>
          </w:pPr>
          <w:hyperlink w:anchor="__RefHeading___Toc3358788_2035185390">
            <w:r>
              <w:rPr>
                <w:webHidden/>
                <w:rStyle w:val="IndexLink"/>
              </w:rPr>
              <w:t>۲</w:t>
            </w:r>
            <w:r>
              <w:rPr>
                <w:rStyle w:val="IndexLink"/>
                <w:rtl w:val="true"/>
              </w:rPr>
              <w:t xml:space="preserve">. </w:t>
            </w:r>
            <w:r>
              <w:rPr>
                <w:rStyle w:val="IndexLink"/>
                <w:rtl w:val="true"/>
              </w:rPr>
              <w:t>دنیا متاعی ناپایدار است</w:t>
            </w:r>
            <w:r>
              <w:rPr>
                <w:rStyle w:val="IndexLink"/>
                <w:rtl w:val="true"/>
              </w:rPr>
              <w:tab/>
            </w:r>
            <w:r>
              <w:rPr>
                <w:rStyle w:val="IndexLink"/>
              </w:rPr>
              <w:t>13</w:t>
            </w:r>
          </w:hyperlink>
        </w:p>
        <w:p>
          <w:pPr>
            <w:pStyle w:val="Contents3"/>
            <w:tabs>
              <w:tab w:val="clear" w:pos="8459"/>
              <w:tab w:val="right" w:pos="9026" w:leader="dot"/>
            </w:tabs>
            <w:rPr/>
          </w:pPr>
          <w:hyperlink w:anchor="__RefHeading___Toc3358790_2035185390">
            <w:r>
              <w:rPr>
                <w:webHidden/>
                <w:rStyle w:val="IndexLink"/>
              </w:rPr>
              <w:t>۳</w:t>
            </w:r>
            <w:r>
              <w:rPr>
                <w:rStyle w:val="IndexLink"/>
                <w:rtl w:val="true"/>
              </w:rPr>
              <w:t xml:space="preserve">. </w:t>
            </w:r>
            <w:r>
              <w:rPr>
                <w:rStyle w:val="IndexLink"/>
                <w:rtl w:val="true"/>
              </w:rPr>
              <w:t>دنیا سرای فریب است</w:t>
            </w:r>
            <w:r>
              <w:rPr>
                <w:rStyle w:val="IndexLink"/>
                <w:rtl w:val="true"/>
              </w:rPr>
              <w:tab/>
            </w:r>
            <w:r>
              <w:rPr>
                <w:rStyle w:val="IndexLink"/>
              </w:rPr>
              <w:t>13</w:t>
            </w:r>
          </w:hyperlink>
        </w:p>
        <w:p>
          <w:pPr>
            <w:pStyle w:val="Contents3"/>
            <w:tabs>
              <w:tab w:val="clear" w:pos="8459"/>
              <w:tab w:val="right" w:pos="9026" w:leader="dot"/>
            </w:tabs>
            <w:rPr/>
          </w:pPr>
          <w:hyperlink w:anchor="__RefHeading___Toc3358792_2035185390">
            <w:r>
              <w:rPr>
                <w:webHidden/>
                <w:rStyle w:val="IndexLink"/>
              </w:rPr>
              <w:t>۴</w:t>
            </w:r>
            <w:r>
              <w:rPr>
                <w:rStyle w:val="IndexLink"/>
                <w:rtl w:val="true"/>
              </w:rPr>
              <w:t xml:space="preserve">. </w:t>
            </w:r>
            <w:r>
              <w:rPr>
                <w:rStyle w:val="IndexLink"/>
                <w:rtl w:val="true"/>
              </w:rPr>
              <w:t>دنیا و آخرت با هم تنافی دارند و جمع بین آن‌ها ممکن نیست</w:t>
            </w:r>
            <w:r>
              <w:rPr>
                <w:rStyle w:val="IndexLink"/>
                <w:rtl w:val="true"/>
              </w:rPr>
              <w:tab/>
            </w:r>
            <w:r>
              <w:rPr>
                <w:rStyle w:val="IndexLink"/>
              </w:rPr>
              <w:t>15</w:t>
            </w:r>
          </w:hyperlink>
        </w:p>
        <w:p>
          <w:pPr>
            <w:pStyle w:val="Contents3"/>
            <w:tabs>
              <w:tab w:val="clear" w:pos="8459"/>
              <w:tab w:val="right" w:pos="9026" w:leader="dot"/>
            </w:tabs>
            <w:rPr/>
          </w:pPr>
          <w:hyperlink w:anchor="__RefHeading___Toc3358794_2035185390">
            <w:r>
              <w:rPr>
                <w:webHidden/>
                <w:rStyle w:val="IndexLink"/>
              </w:rPr>
              <w:t>۵</w:t>
            </w:r>
            <w:r>
              <w:rPr>
                <w:rStyle w:val="IndexLink"/>
                <w:rtl w:val="true"/>
              </w:rPr>
              <w:t xml:space="preserve">. </w:t>
            </w:r>
            <w:r>
              <w:rPr>
                <w:rStyle w:val="IndexLink"/>
                <w:rtl w:val="true"/>
              </w:rPr>
              <w:t>دنیا سبب روگردانی از آخرت است</w:t>
            </w:r>
            <w:r>
              <w:rPr>
                <w:rStyle w:val="IndexLink"/>
                <w:rtl w:val="true"/>
              </w:rPr>
              <w:tab/>
            </w:r>
            <w:r>
              <w:rPr>
                <w:rStyle w:val="IndexLink"/>
              </w:rPr>
              <w:t>17</w:t>
            </w:r>
          </w:hyperlink>
        </w:p>
        <w:p>
          <w:pPr>
            <w:pStyle w:val="Contents3"/>
            <w:tabs>
              <w:tab w:val="clear" w:pos="8459"/>
              <w:tab w:val="right" w:pos="9026" w:leader="dot"/>
            </w:tabs>
            <w:rPr/>
          </w:pPr>
          <w:hyperlink w:anchor="__RefHeading___Toc3358796_2035185390">
            <w:r>
              <w:rPr>
                <w:webHidden/>
                <w:rStyle w:val="IndexLink"/>
              </w:rPr>
              <w:t>۶</w:t>
            </w:r>
            <w:r>
              <w:rPr>
                <w:rStyle w:val="IndexLink"/>
                <w:rtl w:val="true"/>
              </w:rPr>
              <w:t xml:space="preserve">. </w:t>
            </w:r>
            <w:r>
              <w:rPr>
                <w:rStyle w:val="IndexLink"/>
                <w:rtl w:val="true"/>
              </w:rPr>
              <w:t>فقر، پسندیده است</w:t>
            </w:r>
            <w:r>
              <w:rPr>
                <w:rStyle w:val="IndexLink"/>
                <w:rtl w:val="true"/>
              </w:rPr>
              <w:tab/>
            </w:r>
            <w:r>
              <w:rPr>
                <w:rStyle w:val="IndexLink"/>
              </w:rPr>
              <w:t>21</w:t>
            </w:r>
          </w:hyperlink>
        </w:p>
        <w:p>
          <w:pPr>
            <w:pStyle w:val="Contents2"/>
            <w:tabs>
              <w:tab w:val="clear" w:pos="8743"/>
              <w:tab w:val="right" w:pos="9026" w:leader="dot"/>
            </w:tabs>
            <w:rPr/>
          </w:pPr>
          <w:hyperlink w:anchor="__RefHeading___Toc3358798_2035185390">
            <w:r>
              <w:rPr>
                <w:webHidden/>
                <w:rStyle w:val="IndexLink"/>
                <w:rtl w:val="true"/>
              </w:rPr>
              <w:t>الگوی رفاه و غنا</w:t>
            </w:r>
            <w:r>
              <w:rPr>
                <w:rStyle w:val="IndexLink"/>
                <w:rtl w:val="true"/>
              </w:rPr>
              <w:tab/>
            </w:r>
            <w:r>
              <w:rPr>
                <w:rStyle w:val="IndexLink"/>
              </w:rPr>
              <w:t>24</w:t>
            </w:r>
          </w:hyperlink>
        </w:p>
        <w:p>
          <w:pPr>
            <w:pStyle w:val="Contents3"/>
            <w:tabs>
              <w:tab w:val="clear" w:pos="8459"/>
              <w:tab w:val="right" w:pos="9026" w:leader="dot"/>
            </w:tabs>
            <w:rPr/>
          </w:pPr>
          <w:hyperlink w:anchor="__RefHeading___Toc3358800_203518539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3358802_2035185390">
            <w:r>
              <w:rPr>
                <w:webHidden/>
                <w:rStyle w:val="IndexLink"/>
              </w:rPr>
              <w:t>۱</w:t>
            </w:r>
            <w:r>
              <w:rPr>
                <w:rStyle w:val="IndexLink"/>
                <w:rtl w:val="true"/>
              </w:rPr>
              <w:t xml:space="preserve">. </w:t>
            </w:r>
            <w:r>
              <w:rPr>
                <w:rStyle w:val="IndexLink"/>
                <w:rtl w:val="true"/>
              </w:rPr>
              <w:t>کسب مواهب دنیوی و مادی، در اسلام مطلوب است</w:t>
            </w:r>
            <w:r>
              <w:rPr>
                <w:rStyle w:val="IndexLink"/>
                <w:rtl w:val="true"/>
              </w:rPr>
              <w:tab/>
            </w:r>
            <w:r>
              <w:rPr>
                <w:rStyle w:val="IndexLink"/>
              </w:rPr>
              <w:t>24</w:t>
            </w:r>
          </w:hyperlink>
        </w:p>
        <w:p>
          <w:pPr>
            <w:pStyle w:val="Contents3"/>
            <w:tabs>
              <w:tab w:val="clear" w:pos="8459"/>
              <w:tab w:val="right" w:pos="9026" w:leader="dot"/>
            </w:tabs>
            <w:rPr/>
          </w:pPr>
          <w:hyperlink w:anchor="__RefHeading___Toc3358804_2035185390">
            <w:r>
              <w:rPr>
                <w:webHidden/>
                <w:rStyle w:val="IndexLink"/>
              </w:rPr>
              <w:t>۲</w:t>
            </w:r>
            <w:r>
              <w:rPr>
                <w:rStyle w:val="IndexLink"/>
                <w:rtl w:val="true"/>
              </w:rPr>
              <w:t xml:space="preserve">. </w:t>
            </w:r>
            <w:r>
              <w:rPr>
                <w:rStyle w:val="IndexLink"/>
                <w:rtl w:val="true"/>
              </w:rPr>
              <w:t>دنیا و مواهب مادی، خیر و از فضل و رحمت الهی است</w:t>
            </w:r>
            <w:r>
              <w:rPr>
                <w:rStyle w:val="IndexLink"/>
                <w:rtl w:val="true"/>
              </w:rPr>
              <w:tab/>
            </w:r>
            <w:r>
              <w:rPr>
                <w:rStyle w:val="IndexLink"/>
              </w:rPr>
              <w:t>33</w:t>
            </w:r>
          </w:hyperlink>
        </w:p>
        <w:p>
          <w:pPr>
            <w:pStyle w:val="Contents3"/>
            <w:tabs>
              <w:tab w:val="clear" w:pos="8459"/>
              <w:tab w:val="right" w:pos="9026" w:leader="dot"/>
            </w:tabs>
            <w:rPr/>
          </w:pPr>
          <w:hyperlink w:anchor="__RefHeading___Toc3358806_2035185390">
            <w:r>
              <w:rPr>
                <w:webHidden/>
                <w:rStyle w:val="IndexLink"/>
              </w:rPr>
              <w:t>۳</w:t>
            </w:r>
            <w:r>
              <w:rPr>
                <w:rStyle w:val="IndexLink"/>
                <w:rtl w:val="true"/>
              </w:rPr>
              <w:t xml:space="preserve">. </w:t>
            </w:r>
            <w:r>
              <w:rPr>
                <w:rStyle w:val="IndexLink"/>
                <w:rtl w:val="true"/>
              </w:rPr>
              <w:t>دنیا و مواهب آن، پاداش دین‌داری و اَعمال صالح است</w:t>
            </w:r>
            <w:r>
              <w:rPr>
                <w:rStyle w:val="IndexLink"/>
                <w:rtl w:val="true"/>
              </w:rPr>
              <w:tab/>
            </w:r>
            <w:r>
              <w:rPr>
                <w:rStyle w:val="IndexLink"/>
              </w:rPr>
              <w:t>34</w:t>
            </w:r>
          </w:hyperlink>
        </w:p>
        <w:p>
          <w:pPr>
            <w:pStyle w:val="Contents3"/>
            <w:tabs>
              <w:tab w:val="clear" w:pos="8459"/>
              <w:tab w:val="right" w:pos="9026" w:leader="dot"/>
            </w:tabs>
            <w:rPr/>
          </w:pPr>
          <w:hyperlink w:anchor="__RefHeading___Toc3358808_2035185390">
            <w:r>
              <w:rPr>
                <w:webHidden/>
                <w:rStyle w:val="IndexLink"/>
              </w:rPr>
              <w:t>۴</w:t>
            </w:r>
            <w:r>
              <w:rPr>
                <w:rStyle w:val="IndexLink"/>
                <w:rtl w:val="true"/>
              </w:rPr>
              <w:t xml:space="preserve">. </w:t>
            </w:r>
            <w:r>
              <w:rPr>
                <w:rStyle w:val="IndexLink"/>
                <w:rtl w:val="true"/>
              </w:rPr>
              <w:t>گاه محرومیت ازمواهب دنیا، کیفر اَعمال زشت است</w:t>
            </w:r>
            <w:r>
              <w:rPr>
                <w:rStyle w:val="IndexLink"/>
                <w:rtl w:val="true"/>
              </w:rPr>
              <w:tab/>
            </w:r>
            <w:r>
              <w:rPr>
                <w:rStyle w:val="IndexLink"/>
              </w:rPr>
              <w:t>37</w:t>
            </w:r>
          </w:hyperlink>
        </w:p>
        <w:p>
          <w:pPr>
            <w:pStyle w:val="Contents3"/>
            <w:tabs>
              <w:tab w:val="clear" w:pos="8459"/>
              <w:tab w:val="right" w:pos="9026" w:leader="dot"/>
            </w:tabs>
            <w:rPr/>
          </w:pPr>
          <w:hyperlink w:anchor="__RefHeading___Toc3358810_2035185390">
            <w:r>
              <w:rPr>
                <w:webHidden/>
                <w:rStyle w:val="IndexLink"/>
              </w:rPr>
              <w:t>۵</w:t>
            </w:r>
            <w:r>
              <w:rPr>
                <w:rStyle w:val="IndexLink"/>
                <w:rtl w:val="true"/>
              </w:rPr>
              <w:t xml:space="preserve">. </w:t>
            </w:r>
            <w:r>
              <w:rPr>
                <w:rStyle w:val="IndexLink"/>
                <w:rtl w:val="true"/>
              </w:rPr>
              <w:t>فقر ناپسند است</w:t>
            </w:r>
            <w:r>
              <w:rPr>
                <w:rStyle w:val="IndexLink"/>
                <w:rtl w:val="true"/>
              </w:rPr>
              <w:tab/>
            </w:r>
            <w:r>
              <w:rPr>
                <w:rStyle w:val="IndexLink"/>
              </w:rPr>
              <w:t>38</w:t>
            </w:r>
          </w:hyperlink>
        </w:p>
        <w:p>
          <w:pPr>
            <w:pStyle w:val="Contents2"/>
            <w:tabs>
              <w:tab w:val="clear" w:pos="8743"/>
              <w:tab w:val="right" w:pos="9026" w:leader="dot"/>
            </w:tabs>
            <w:rPr/>
          </w:pPr>
          <w:hyperlink w:anchor="__RefHeading___Toc3358812_2035185390">
            <w:r>
              <w:rPr>
                <w:webHidden/>
                <w:rStyle w:val="IndexLink"/>
                <w:rtl w:val="true"/>
              </w:rPr>
              <w:t>الگوی کفاف</w:t>
            </w:r>
            <w:r>
              <w:rPr>
                <w:rStyle w:val="IndexLink"/>
                <w:rtl w:val="true"/>
              </w:rPr>
              <w:tab/>
            </w:r>
            <w:r>
              <w:rPr>
                <w:rStyle w:val="IndexLink"/>
              </w:rPr>
              <w:t>40</w:t>
            </w:r>
          </w:hyperlink>
        </w:p>
        <w:p>
          <w:pPr>
            <w:pStyle w:val="Contents2"/>
            <w:tabs>
              <w:tab w:val="clear" w:pos="8743"/>
              <w:tab w:val="right" w:pos="9026" w:leader="dot"/>
            </w:tabs>
            <w:rPr/>
          </w:pPr>
          <w:hyperlink w:anchor="__RefHeading___Toc3358814_2035185390">
            <w:r>
              <w:rPr>
                <w:webHidden/>
                <w:rStyle w:val="IndexLink"/>
                <w:rtl w:val="true"/>
              </w:rPr>
              <w:t>نتیجه‌گیری از دلایل الگوهای سه‌گانه</w:t>
            </w:r>
            <w:r>
              <w:rPr>
                <w:rStyle w:val="IndexLink"/>
                <w:rtl w:val="true"/>
              </w:rPr>
              <w:tab/>
            </w:r>
            <w:r>
              <w:rPr>
                <w:rStyle w:val="IndexLink"/>
              </w:rPr>
              <w:t>46</w:t>
            </w:r>
          </w:hyperlink>
        </w:p>
        <w:p>
          <w:pPr>
            <w:pStyle w:val="Contents2"/>
            <w:tabs>
              <w:tab w:val="clear" w:pos="8743"/>
              <w:tab w:val="right" w:pos="9026" w:leader="dot"/>
            </w:tabs>
            <w:rPr/>
          </w:pPr>
          <w:hyperlink w:anchor="__RefHeading___Toc3358816_2035185390">
            <w:r>
              <w:rPr>
                <w:webHidden/>
                <w:rStyle w:val="IndexLink"/>
                <w:rtl w:val="true"/>
              </w:rPr>
              <w:t>نکتۀ دوم</w:t>
            </w:r>
            <w:r>
              <w:rPr>
                <w:rStyle w:val="IndexLink"/>
                <w:rtl w:val="true"/>
              </w:rPr>
              <w:t>:</w:t>
              <w:tab/>
            </w:r>
            <w:r>
              <w:rPr>
                <w:rStyle w:val="IndexLink"/>
              </w:rPr>
              <w:t>51</w:t>
            </w:r>
          </w:hyperlink>
        </w:p>
        <w:p>
          <w:pPr>
            <w:pStyle w:val="Contents2"/>
            <w:tabs>
              <w:tab w:val="clear" w:pos="8743"/>
              <w:tab w:val="right" w:pos="9026" w:leader="dot"/>
            </w:tabs>
            <w:rPr/>
          </w:pPr>
          <w:hyperlink w:anchor="__RefHeading___Toc3358818_2035185390">
            <w:r>
              <w:rPr>
                <w:webHidden/>
                <w:rStyle w:val="IndexLink"/>
                <w:rtl w:val="true"/>
              </w:rPr>
              <w:t>نکتۀ سوم</w:t>
            </w:r>
            <w:r>
              <w:rPr>
                <w:rStyle w:val="IndexLink"/>
                <w:rtl w:val="true"/>
              </w:rPr>
              <w:t>:</w:t>
              <w:tab/>
            </w:r>
            <w:r>
              <w:rPr>
                <w:rStyle w:val="IndexLink"/>
              </w:rPr>
              <w:t>52</w:t>
            </w:r>
          </w:hyperlink>
        </w:p>
        <w:p>
          <w:pPr>
            <w:pStyle w:val="Contents2"/>
            <w:tabs>
              <w:tab w:val="clear" w:pos="8743"/>
              <w:tab w:val="right" w:pos="9026" w:leader="dot"/>
            </w:tabs>
            <w:rPr/>
          </w:pPr>
          <w:hyperlink w:anchor="__RefHeading___Toc3358820_2035185390">
            <w:r>
              <w:rPr>
                <w:webHidden/>
                <w:rStyle w:val="IndexLink"/>
                <w:rtl w:val="true"/>
              </w:rPr>
              <w:t>الگوی کار و ثروت</w:t>
            </w:r>
            <w:r>
              <w:rPr>
                <w:rStyle w:val="IndexLink"/>
                <w:rtl w:val="true"/>
              </w:rPr>
              <w:tab/>
            </w:r>
            <w:r>
              <w:rPr>
                <w:rStyle w:val="IndexLink"/>
              </w:rPr>
              <w:t>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35_55632"/>
      <w:bookmarkStart w:id="1" w:name="pg4935_55632"/>
      <w:bookmarkEnd w:id="1"/>
    </w:p>
    <w:p>
      <w:pPr>
        <w:pStyle w:val="Heading2"/>
        <w:numPr>
          <w:ilvl w:val="1"/>
          <w:numId w:val="1"/>
        </w:numPr>
        <w:rPr/>
      </w:pPr>
      <w:bookmarkStart w:id="2" w:name="pg4935_55632"/>
      <w:bookmarkStart w:id="3" w:name="__RefHeading___Toc3358774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علی‌اکبریان، حسنعلی،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دنیا‌داری و دنیاگریزی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نویسنده حسنعلی علی‌اکبریان؛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دنیوی گرایی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دنیوی‌گرایی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دنیوی‌گرایی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۲۷۸۶۰۰۶</w:t>
      </w:r>
      <w:bookmarkStart w:id="5" w:name="pg4935_55634"/>
    </w:p>
    <w:p>
      <w:pPr>
        <w:pStyle w:val="Heading2"/>
        <w:numPr>
          <w:ilvl w:val="1"/>
          <w:numId w:val="1"/>
        </w:numPr>
        <w:rPr/>
      </w:pPr>
      <w:bookmarkStart w:id="6" w:name="__RefHeading___Toc3358776_2035185390"/>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 o:detectmouseclick="t"/>
                <v:stroke color="#3465a4" joinstyle="round" endcap="flat"/>
                <w10:wrap type="none"/>
              </v:shape>
            </w:pict>
          </mc:Fallback>
        </mc:AlternateContent>
      </w:r>
      <w:bookmarkStart w:id="8" w:name="pg4935_55639"/>
    </w:p>
    <w:p>
      <w:pPr>
        <w:pStyle w:val="Heading2"/>
        <w:numPr>
          <w:ilvl w:val="1"/>
          <w:numId w:val="1"/>
        </w:numPr>
        <w:rPr/>
      </w:pPr>
      <w:bookmarkStart w:id="9" w:name="__RefHeading___Toc3358778_2035185390"/>
      <w:bookmarkStart w:id="10" w:name="_Toc3"/>
      <w:bookmarkEnd w:id="8"/>
      <w:bookmarkEnd w:id="9"/>
      <w:r>
        <w:rPr>
          <w:rtl w:val="true"/>
        </w:rPr>
        <w:t>دنیاداری و دنیاگریزی</w:t>
      </w:r>
      <w:bookmarkEnd w:id="10"/>
    </w:p>
    <w:p>
      <w:pPr>
        <w:pStyle w:val="BookText"/>
        <w:rPr/>
      </w:pPr>
      <w:r>
        <w:rPr>
          <w:rFonts w:ascii="IRNazanin" w:hAnsi="IRNazanin" w:eastAsia="IRNazanin"/>
          <w:color w:val="111111"/>
          <w:sz w:val="28"/>
          <w:sz w:val="28"/>
          <w:szCs w:val="28"/>
          <w:rtl w:val="true"/>
          <w:lang w:bidi="fa-IR"/>
        </w:rPr>
        <w:t>این متن استدلالی و مستند به آیات و روایات را برای پاسخ به پرسش‌های زیر سامان داده‌ایم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دنیاداری برای آخرت و دنیامداری برای خودِ دنیا چه فرق‌هایی با هم دارند؟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روایاتی که بر فقر یا رفاه یا کفاف دلالت می‌کنند، چگونه می‌توان تضاد ظاهری را حل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فقر را می‌پسندد یا غنا و ثروت را؟ حالت میانه چیست؟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روی‌آوری به دنیا، مرز برآوردن نیازهای طبیعیِ انسانی و مصرف در راه خداوند، کجاست؟</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8" o:detectmouseclick="t"/>
                <v:stroke color="#3465a4" joinstyle="round" endcap="flat"/>
                <w10:wrap type="none"/>
              </v:shape>
            </w:pict>
          </mc:Fallback>
        </mc:AlternateContent>
      </w:r>
      <w:bookmarkStart w:id="11" w:name="pg4935_55643"/>
    </w:p>
    <w:p>
      <w:pPr>
        <w:pStyle w:val="Heading2"/>
        <w:numPr>
          <w:ilvl w:val="1"/>
          <w:numId w:val="1"/>
        </w:numPr>
        <w:rPr/>
      </w:pPr>
      <w:bookmarkStart w:id="12" w:name="__RefHeading___Toc3358780_2035185390"/>
      <w:bookmarkStart w:id="13" w:name="_Toc4"/>
      <w:bookmarkEnd w:id="11"/>
      <w:bookmarkEnd w:id="12"/>
      <w:r>
        <w:rPr>
          <w:rtl w:val="true"/>
        </w:rPr>
        <w:t>درآمد</w:t>
      </w:r>
      <w:bookmarkEnd w:id="13"/>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اسلام انسان را ترغیب کرده که هرچه بیشتر، از نعمت‌های دنیا بهره‌مند شود یا از او خواسته است که نعمت‌های دنیا را برای رسیدن به آخرت ترک کند؟ میزان مطلوب بهره‌مندی از دنیا چقدر است؟ این میزان کدام‌یک از این سه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یا رفاه یا کفاف؟ پاسخ به این سؤال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پاسخ، زمانی جلوه می‌کند که به منابع دینی رجوع کنیم و برای هریک از این سه الگو مؤیداتی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نخست به آیات و روایاتی اشاره می‌کنیم که انسان را به هریک از آن‌ها دعوت می‌کند و سپس، آن‌ها را تحلیل می کنیم</w:t>
      </w:r>
      <w:r>
        <w:rPr>
          <w:rFonts w:eastAsia="IRNazanin" w:cs="IRNazanin"/>
          <w:color w:val="111111"/>
          <w:sz w:val="28"/>
          <w:szCs w:val="28"/>
          <w:rtl w:val="true"/>
          <w:lang w:bidi="fa-IR"/>
        </w:rPr>
        <w:t>.</w:t>
      </w:r>
      <w:bookmarkStart w:id="14" w:name="pg4935_55645"/>
    </w:p>
    <w:p>
      <w:pPr>
        <w:pStyle w:val="Heading2"/>
        <w:numPr>
          <w:ilvl w:val="1"/>
          <w:numId w:val="1"/>
        </w:numPr>
        <w:rPr/>
      </w:pPr>
      <w:bookmarkStart w:id="15" w:name="__RefHeading___Toc3358782_2035185390"/>
      <w:bookmarkStart w:id="16" w:name="_Toc5"/>
      <w:bookmarkEnd w:id="14"/>
      <w:bookmarkEnd w:id="15"/>
      <w:r>
        <w:rPr>
          <w:rtl w:val="true"/>
        </w:rPr>
        <w:t>الگوی فقر</w:t>
      </w:r>
      <w:bookmarkEnd w:id="16"/>
    </w:p>
    <w:p>
      <w:pPr>
        <w:pStyle w:val="Heading3"/>
        <w:numPr>
          <w:ilvl w:val="2"/>
          <w:numId w:val="1"/>
        </w:numPr>
        <w:rPr/>
      </w:pPr>
      <w:bookmarkStart w:id="17" w:name="__RefHeading___Toc3358784_2035185390"/>
      <w:bookmarkStart w:id="18" w:name="_Toc6"/>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در جوامع بشری، چشم‌پوشی از دنیا همواره از نشانه‌های بارز پارسایی و خداخواهی و آخرت‌گرایی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انسان‌ها دنیا‌گرایی را مایۀ تباهی خود دیده‌اند، به عزلت روی آورده و دنیا را ترک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اسلام نیز آیات و روایاتی وجود دارد که گویی انسان را به تَرک دنیا می‌خواند؛ اما معنای صحیح آن‌ها را در جمع‌بندی و پس از بیان هر سه الگو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و روایات را می‌توان در عنوان‌های زیر یافت</w:t>
      </w:r>
      <w:r>
        <w:rPr>
          <w:rFonts w:eastAsia="IRNazanin" w:cs="IRNazanin"/>
          <w:color w:val="111111"/>
          <w:sz w:val="28"/>
          <w:szCs w:val="28"/>
          <w:rtl w:val="true"/>
          <w:lang w:bidi="fa-IR"/>
        </w:rPr>
        <w:t>:</w:t>
      </w:r>
    </w:p>
    <w:p>
      <w:pPr>
        <w:pStyle w:val="Heading3"/>
        <w:numPr>
          <w:ilvl w:val="2"/>
          <w:numId w:val="1"/>
        </w:numPr>
        <w:rPr/>
      </w:pPr>
      <w:bookmarkStart w:id="19" w:name="__RefHeading___Toc3358786_2035185390"/>
      <w:bookmarkStart w:id="20" w:name="_Toc7"/>
      <w:bookmarkEnd w:id="19"/>
      <w:r>
        <w:rPr/>
        <w:t>۱</w:t>
      </w:r>
      <w:r>
        <w:rPr>
          <w:rtl w:val="true"/>
        </w:rPr>
        <w:t xml:space="preserve">. </w:t>
      </w:r>
      <w:r>
        <w:rPr>
          <w:rtl w:val="true"/>
        </w:rPr>
        <w:t>بهره‌های دنیوی موجب عذاب در دنیا و آخرت است</w:t>
      </w:r>
      <w:bookmarkEnd w:id="20"/>
    </w:p>
    <w:p>
      <w:pPr>
        <w:pStyle w:val="BookText"/>
        <w:rPr/>
      </w:pP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تُعْجِبْکَ أَمْوالُهُمْ وَ أَوْلادُهُمْ انَّما یُریدُ اللَّهُ أَنْ یُعَذِّبَهُمْ بِها فِی الدُّنْیا وَ تَزْهَقَ أَنْفُسُهُمْ وَ هُمْ کافِرُونَ </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w:t>
      </w:r>
    </w:p>
    <w:p>
      <w:pPr>
        <w:pStyle w:val="BookText"/>
        <w:rPr/>
      </w:pPr>
      <w:r>
        <w:rPr>
          <w:rFonts w:ascii="IRNazanin" w:hAnsi="IRNazanin" w:eastAsia="IRNazanin"/>
          <w:color w:val="111111"/>
          <w:sz w:val="28"/>
          <w:sz w:val="28"/>
          <w:szCs w:val="28"/>
          <w:rtl w:val="true"/>
          <w:lang w:bidi="fa-IR"/>
        </w:rPr>
        <w:t>و فرزندان آنان تو را شگفت‌زده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 می‌خواهد ایشان را در دنیا، به‌وسیلۀ آن‌ها عذاب کند و جانشان درحال کفر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اموال و فرزندان را که از مواهب دنیا هستند، برای کافران مایۀ عذاب دنیا و وسیلۀ اصرار بر کفر و درنتیجه، عذاب آخرت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سنت استدراج و امهال است که درظاهر، نعمت است؛ ولی در باطن از عذاب‌های الهی برای دشمنان خداوند است که خودشان سبب آن شده‌اند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همچنین، حضرت‌امیر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دنیا همچون مار است که بدنی نرم دارد؛ ولی زهری کُشنده درون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خوردۀ نادان به آن متمایل می‌شود؛ اما دانای خردمند از آن حذر می‌کند</w:t>
      </w:r>
      <w:r>
        <w:rPr>
          <w:rFonts w:eastAsia="IRNazanin" w:cs="IRNazanin"/>
          <w:color w:val="111111"/>
          <w:sz w:val="28"/>
          <w:szCs w:val="28"/>
          <w:rtl w:val="true"/>
          <w:lang w:bidi="fa-IR"/>
        </w:rPr>
        <w:t>.</w:t>
      </w:r>
      <w:r>
        <w:rPr>
          <w:rStyle w:val="FootnoteAnchor"/>
          <w:rtl w:val="true"/>
        </w:rPr>
        <w:footnoteReference w:id="5"/>
      </w:r>
      <w:bookmarkStart w:id="21" w:name="pg4935_55649"/>
    </w:p>
    <w:p>
      <w:pPr>
        <w:pStyle w:val="BookText"/>
        <w:rPr/>
      </w:pPr>
      <w:bookmarkEnd w:id="21"/>
      <w:r>
        <w:rPr>
          <w:rFonts w:ascii="IRNazanin" w:hAnsi="IRNazanin" w:eastAsia="IRNazanin"/>
          <w:color w:val="111111"/>
          <w:sz w:val="28"/>
          <w:sz w:val="28"/>
          <w:szCs w:val="28"/>
          <w:rtl w:val="true"/>
          <w:lang w:bidi="fa-IR"/>
        </w:rPr>
        <w:t>یعنی زیبایی دنیا، انسان را به‌سوی خود می‌کشد؛ اما حقیقت آن خطرناک و فتنه‌انگیز است</w:t>
      </w:r>
      <w:r>
        <w:rPr>
          <w:rFonts w:eastAsia="IRNazanin" w:cs="IRNazanin"/>
          <w:color w:val="111111"/>
          <w:sz w:val="28"/>
          <w:szCs w:val="28"/>
          <w:rtl w:val="true"/>
          <w:lang w:bidi="fa-IR"/>
        </w:rPr>
        <w:t>.</w:t>
      </w:r>
    </w:p>
    <w:p>
      <w:pPr>
        <w:pStyle w:val="Heading3"/>
        <w:numPr>
          <w:ilvl w:val="2"/>
          <w:numId w:val="1"/>
        </w:numPr>
        <w:rPr/>
      </w:pPr>
      <w:bookmarkStart w:id="22" w:name="__RefHeading___Toc3358788_2035185390"/>
      <w:bookmarkStart w:id="23" w:name="_Toc8"/>
      <w:bookmarkEnd w:id="22"/>
      <w:r>
        <w:rPr/>
        <w:t>۲</w:t>
      </w:r>
      <w:r>
        <w:rPr>
          <w:rtl w:val="true"/>
        </w:rPr>
        <w:t xml:space="preserve">. </w:t>
      </w:r>
      <w:r>
        <w:rPr>
          <w:rtl w:val="true"/>
        </w:rPr>
        <w:t>دنیا متاعی ناپایدار است</w:t>
      </w:r>
      <w:bookmarkEnd w:id="23"/>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تُریدُونَ عَرَضَ الدُّنْیا وَ اللَّهُ یُریدُ الْآخِرَةَ</w:t>
      </w:r>
      <w:r>
        <w:rPr>
          <w:rFonts w:eastAsia="Amiri" w:cs="Amiri" w:ascii="Amiri" w:hAnsi="Amiri"/>
          <w:color w:val="111111"/>
          <w:sz w:val="28"/>
          <w:szCs w:val="28"/>
          <w:rtl w:val="true"/>
          <w:lang w:bidi="ar-SA"/>
        </w:rPr>
        <w:t xml:space="preserve">»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متاع دنیا را می‌خواهید و خدا آخرت را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چیزی است که یک شیء متصف به آن می‌شود؛ اما به‌سرعت از آن شیء زایل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متاع دنیا را عَرَض خوانده است؛ چراکه به سرعت از بین می‌رود</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24" w:name="__RefHeading___Toc3358790_2035185390"/>
      <w:bookmarkStart w:id="25" w:name="_Toc9"/>
      <w:bookmarkEnd w:id="24"/>
      <w:r>
        <w:rPr/>
        <w:t>۳</w:t>
      </w:r>
      <w:r>
        <w:rPr>
          <w:rtl w:val="true"/>
        </w:rPr>
        <w:t xml:space="preserve">. </w:t>
      </w:r>
      <w:r>
        <w:rPr>
          <w:rtl w:val="true"/>
        </w:rPr>
        <w:t>دنیا سرای فریب است</w:t>
      </w:r>
      <w:bookmarkEnd w:id="2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تصریح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الْحَیاةُ الدُّنْیا الاَّ مَتاعُ الْغُرُور</w:t>
      </w:r>
      <w:r>
        <w:rPr>
          <w:rFonts w:eastAsia="Amiri" w:cs="Amiri" w:ascii="Amiri" w:hAnsi="Amiri"/>
          <w:color w:val="111111"/>
          <w:sz w:val="28"/>
          <w:szCs w:val="28"/>
          <w:rtl w:val="true"/>
          <w:lang w:bidi="ar-SA"/>
        </w:rPr>
        <w:t xml:space="preserve">»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دنیا جز مایۀ فریب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دنیا، از من دور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روی می‌آوری یا به من شوق داری؟ هنوز زمان تو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مرا فریب ده، مرا به تو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را سه‌طلاقه کرده‌ام که رجوعی در آن نیست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پس شما را از دنیا برحذر می‌دارم که همانا شیرین و سرسبز و به شهوات پیچیده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فریبنده و سخت زیان زننده است</w:t>
      </w:r>
      <w:r>
        <w:rPr>
          <w:rFonts w:eastAsia="IRNazanin" w:cs="IRNazanin"/>
          <w:color w:val="111111"/>
          <w:sz w:val="28"/>
          <w:szCs w:val="28"/>
          <w:rtl w:val="true"/>
          <w:lang w:bidi="fa-IR"/>
        </w:rPr>
        <w:t>.</w:t>
      </w:r>
      <w:r>
        <w:rPr>
          <w:rStyle w:val="FootnoteAnchor"/>
          <w:rtl w:val="true"/>
        </w:rPr>
        <w:footnoteReference w:id="10"/>
      </w:r>
      <w:bookmarkStart w:id="26" w:name="pg4935_55653"/>
    </w:p>
    <w:p>
      <w:pPr>
        <w:pStyle w:val="Heading3"/>
        <w:numPr>
          <w:ilvl w:val="2"/>
          <w:numId w:val="1"/>
        </w:numPr>
        <w:rPr/>
      </w:pPr>
      <w:bookmarkStart w:id="27" w:name="__RefHeading___Toc3358792_2035185390"/>
      <w:bookmarkStart w:id="28" w:name="_Toc10"/>
      <w:bookmarkEnd w:id="26"/>
      <w:bookmarkEnd w:id="27"/>
      <w:r>
        <w:rPr/>
        <w:t>۴</w:t>
      </w:r>
      <w:r>
        <w:rPr>
          <w:rtl w:val="true"/>
        </w:rPr>
        <w:t xml:space="preserve">. </w:t>
      </w:r>
      <w:r>
        <w:rPr>
          <w:rtl w:val="true"/>
        </w:rPr>
        <w:t>دنیا و آخرت با هم تنافی دارند و جمع بین آن‌ها ممکن نیست</w:t>
      </w:r>
      <w:bookmarkEnd w:id="28"/>
    </w:p>
    <w:p>
      <w:pPr>
        <w:pStyle w:val="BookText"/>
        <w:rPr/>
      </w:pPr>
      <w:r>
        <w:rPr>
          <w:rFonts w:ascii="IRNazanin" w:hAnsi="IRNazanin" w:eastAsia="IRNazanin"/>
          <w:color w:val="111111"/>
          <w:sz w:val="28"/>
          <w:sz w:val="28"/>
          <w:szCs w:val="28"/>
          <w:rtl w:val="true"/>
          <w:lang w:bidi="fa-IR"/>
        </w:rPr>
        <w:t>ادله‌ای بر تنافی دنیاخواهی و آخرت‌طلبی انگشت می‌نهند و از آن‌ها مطلوبیت فقر نتیجه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این دلایل اشاره می‌کنیم و در جمع‌بندی، معنای نهایی آن‌ها را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کانَ یُریدُ حَرْثَ الدُّنْیا نُؤْتِهِ مِنْها وَ ما لَهُ فِی الْآخِرَةِ مِنْ نَصیب</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02</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که کِشت این دنیا را بخواهد، به او می‌دهیم؛ ولی در آخرت او را نصیبی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استدلال به این آیه، این است که هرکس دنیا را بخواهد، از نعمت‌های آخرت بی‌بهره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دنیاخواهی با سعادت اخروی ناسازگار است و هرکه جویای سعادت آن جهان است، نباید به جست‌وجوی</w:t>
      </w:r>
    </w:p>
    <w:p>
      <w:pPr>
        <w:pStyle w:val="BookText"/>
        <w:rPr/>
      </w:pPr>
      <w:r>
        <w:rPr>
          <w:rFonts w:ascii="IRNazanin" w:hAnsi="IRNazanin" w:eastAsia="IRNazanin"/>
          <w:color w:val="111111"/>
          <w:sz w:val="28"/>
          <w:sz w:val="28"/>
          <w:szCs w:val="28"/>
          <w:rtl w:val="true"/>
          <w:lang w:bidi="fa-IR"/>
        </w:rPr>
        <w:t>دنیا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دنیا و آخرت، دو دشمن و دو راه مختلف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دنیا را بپسندد و دوست بدارد با آخرت کینه ورزیده و دشمنی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همچون مشرق و مغرب‌اند و رهسپار میان آن‌ها، هرگاه به یکی نزدیک شود، از دیگری 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پس از این همه، همچون دو همسر یک مَردند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کرده‌اند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به‌خدا سوگند، دنیا و آخرت جز همانند دو کفۀ ترازو نیست؛ پس هر کفه که مایل شود و پایین آید، دیگری را بالا می‌برد</w:t>
      </w:r>
      <w:r>
        <w:rPr>
          <w:rFonts w:eastAsia="IRNazanin" w:cs="IRNazanin"/>
          <w:color w:val="111111"/>
          <w:sz w:val="28"/>
          <w:szCs w:val="28"/>
          <w:rtl w:val="true"/>
          <w:lang w:bidi="fa-IR"/>
        </w:rPr>
        <w:t>.</w:t>
      </w:r>
      <w:r>
        <w:rPr>
          <w:rStyle w:val="FootnoteAnchor"/>
          <w:rtl w:val="true"/>
        </w:rPr>
        <w:footnoteReference w:id="13"/>
      </w:r>
      <w:bookmarkStart w:id="29" w:name="pg4935_55657"/>
    </w:p>
    <w:p>
      <w:pPr>
        <w:pStyle w:val="BookText"/>
        <w:rPr/>
      </w:pPr>
      <w:bookmarkEnd w:id="29"/>
      <w:r>
        <w:rPr>
          <w:rFonts w:ascii="IRNazanin" w:hAnsi="IRNazanin" w:eastAsia="IRNazanin"/>
          <w:color w:val="111111"/>
          <w:sz w:val="28"/>
          <w:sz w:val="28"/>
          <w:szCs w:val="28"/>
          <w:rtl w:val="true"/>
          <w:lang w:bidi="fa-IR"/>
        </w:rPr>
        <w:t>انگیزۀ استدلال به این روایات روشن است</w:t>
      </w:r>
      <w:r>
        <w:rPr>
          <w:rFonts w:eastAsia="IRNazanin" w:cs="IRNazanin"/>
          <w:color w:val="111111"/>
          <w:sz w:val="28"/>
          <w:szCs w:val="28"/>
          <w:rtl w:val="true"/>
          <w:lang w:bidi="fa-IR"/>
        </w:rPr>
        <w:t>.</w:t>
      </w:r>
    </w:p>
    <w:p>
      <w:pPr>
        <w:pStyle w:val="Heading3"/>
        <w:numPr>
          <w:ilvl w:val="2"/>
          <w:numId w:val="1"/>
        </w:numPr>
        <w:rPr/>
      </w:pPr>
      <w:bookmarkStart w:id="30" w:name="__RefHeading___Toc3358794_2035185390"/>
      <w:bookmarkStart w:id="31" w:name="_Toc11"/>
      <w:bookmarkEnd w:id="30"/>
      <w:r>
        <w:rPr/>
        <w:t>۵</w:t>
      </w:r>
      <w:r>
        <w:rPr>
          <w:rtl w:val="true"/>
        </w:rPr>
        <w:t xml:space="preserve">. </w:t>
      </w:r>
      <w:r>
        <w:rPr>
          <w:rtl w:val="true"/>
        </w:rPr>
        <w:t>دنیا سبب روگردانی از آخرت است</w:t>
      </w:r>
      <w:bookmarkEnd w:id="31"/>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أَنْعَمْنا عَلَی الْانْسانِ أَعْرَضَ وَ نَأی بِجانِبِه</w:t>
      </w:r>
      <w:r>
        <w:rPr>
          <w:rFonts w:eastAsia="Amiri" w:cs="Amiri" w:ascii="Amiri" w:hAnsi="Amiri"/>
          <w:color w:val="111111"/>
          <w:sz w:val="28"/>
          <w:szCs w:val="28"/>
          <w:rtl w:val="true"/>
          <w:lang w:bidi="ar-SA"/>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انسان نعمت ارزانی کنیم، روی برمی‌گرداند و پهلو تهی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بَسَطَ اللَّهُ الرِّزْقَ لِعِبادِهِ لَبَغَوْا فِی الْأَرْض</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روزی را برای بندگانش فراخ کند، مسلماً در زمین عصیان می‌کنند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استشهاد به این دو آیه برای تحسین فقر و کناره‌گیری از دنیا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آیۀ بعد، به‌جای خودِ غنا و بی‌نیازی، احساس غنا و بی‌نیازی از خداوند از اسباب طغیان به‌شمار</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لَیَطْغی أَنْ رَآهُ اسْتَغْنی</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که انسان سرکشی می‌کند، همین‌که خود را بی‌نیاز پندارد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اینکه دو آیۀ نخست، برخورداری از نعمت و وسعت رزق را سبب سرکشی و روگردانی از خدا معرفی کرده است، بیان حال اغلب مردم باشد؛ یعنی در چنان حالتی، بیشترِ انسان‌ها احساس بی‌نیازی از خداوند می‌کنند و همین احساس، آنان را به طغیان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سخن حضرت‌امیرالمؤمنین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مال، اشاره به‌همین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مایه و مادۀ شهوت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خودِ مال و دارایی، انسان را به عصیان نمی‌کشد؛ بلکه مال مایۀ شهوات و شهوات زمینه‌ساز عصیان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أُوتیتُمْ مِنْ شَیْ‌ءٍ فَمَتاعُ الْحَیاةِ الدُّنْیا وَ زینَتُها وَ ما عِنْدَ اللَّهِ خَیْرٌ وَ أَبْقی أَ فَلا تَعْقِلُون</w:t>
      </w:r>
      <w:r>
        <w:rPr>
          <w:rFonts w:eastAsia="Amiri" w:cs="Amiri" w:ascii="Amiri" w:hAnsi="Amiri"/>
          <w:color w:val="111111"/>
          <w:sz w:val="28"/>
          <w:szCs w:val="28"/>
          <w:rtl w:val="true"/>
          <w:lang w:bidi="ar-SA"/>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هرآنچه به شما داده‌ایم، کالای زندگی دنیا و زیور آن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خداست، بهتر و پایدار‌تر است، مگر نمی‌اندیشید؟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تقابل میان نعمت‌های دنیا و آخرت و اینکه یکی فانی است و دیگری باقی، نشان‌دهندۀ بی‌ارزشی نعمت‌های دنیا در نگاه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به‌خدا سوگند، این دنیای شما در چشم من پست‌تر از استخوان خوکی است که به‌دست فردی جذامی باشد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نیز هشدار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این دنیایی که تمنای آن‌را دارید و بدان رغبت می‌ورزید و شما را خشمگین یا خشنود می‌کند، سرا و خانۀ شما نیست که برای آن آفریده و به آن دعوت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برایتان باقی نمی‌ماند و شما نیز برای آن باقی نمی‌مانید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برای دنیا آفریده نشده‌ایم و برای کوشش در آن مأمور نگشته‌ایم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آن قرار گرفته‌ایم تا با آن آزمایش شویم</w:t>
      </w:r>
      <w:r>
        <w:rPr>
          <w:rFonts w:eastAsia="IRNazanin" w:cs="IRNazanin"/>
          <w:color w:val="111111"/>
          <w:sz w:val="28"/>
          <w:szCs w:val="28"/>
          <w:rtl w:val="true"/>
          <w:lang w:bidi="fa-IR"/>
        </w:rPr>
        <w:t>.</w:t>
      </w:r>
      <w:r>
        <w:rPr>
          <w:rStyle w:val="FootnoteAnchor"/>
          <w:rtl w:val="true"/>
        </w:rPr>
        <w:footnoteReference w:id="2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نیز هریک به زبانی، بی‌ارزشی دنیا را بیان می‌کنند و استدلال به آن‌ها، از رهگذر دلالتشان بر بی‌ارزشی دنیاست</w:t>
      </w:r>
      <w:r>
        <w:rPr>
          <w:rFonts w:eastAsia="IRNazanin" w:cs="IRNazanin"/>
          <w:color w:val="111111"/>
          <w:sz w:val="28"/>
          <w:szCs w:val="28"/>
          <w:rtl w:val="true"/>
          <w:lang w:bidi="fa-IR"/>
        </w:rPr>
        <w:t>.</w:t>
      </w:r>
      <w:bookmarkStart w:id="32" w:name="pg4935_55665"/>
    </w:p>
    <w:p>
      <w:pPr>
        <w:pStyle w:val="Heading3"/>
        <w:numPr>
          <w:ilvl w:val="2"/>
          <w:numId w:val="1"/>
        </w:numPr>
        <w:rPr/>
      </w:pPr>
      <w:bookmarkStart w:id="33" w:name="__RefHeading___Toc3358796_2035185390"/>
      <w:bookmarkStart w:id="34" w:name="_Toc12"/>
      <w:bookmarkEnd w:id="32"/>
      <w:bookmarkEnd w:id="33"/>
      <w:r>
        <w:rPr/>
        <w:t>۶</w:t>
      </w:r>
      <w:r>
        <w:rPr>
          <w:rtl w:val="true"/>
        </w:rPr>
        <w:t xml:space="preserve">. </w:t>
      </w:r>
      <w:r>
        <w:rPr>
          <w:rtl w:val="true"/>
        </w:rPr>
        <w:t>فقر، پسندیده است</w:t>
      </w:r>
      <w:bookmarkEnd w:id="34"/>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به ایمان شخص افزوده شود، تنگ‌دستی او در معاش نیز بیشتر می‌شود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به‌فرمودۀ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چیز است که آدمی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اندکیِ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دوست ندارد؛ درحالی‌که موجب آسودگی مؤمن از فتنه و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مال را نیز دوست ندارد؛ درحالی‌که موجب کم‌تر‌شدن و آسانی محاسبه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فرمودند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سرای آخرت سفارش می‌کنم و نه به سرای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دنیا</w:t>
      </w:r>
    </w:p>
    <w:p>
      <w:pPr>
        <w:pStyle w:val="BookText"/>
        <w:rPr/>
      </w:pPr>
      <w:r>
        <w:rPr>
          <w:rFonts w:ascii="IRNazanin" w:hAnsi="IRNazanin" w:eastAsia="IRNazanin"/>
          <w:color w:val="111111"/>
          <w:sz w:val="28"/>
          <w:sz w:val="28"/>
          <w:szCs w:val="28"/>
          <w:rtl w:val="true"/>
          <w:lang w:bidi="fa-IR"/>
        </w:rPr>
        <w:t>حرص دارید و چنگ زده‌اید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عیسی‌بن‌مریم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حواریون گفت، به شما نرسیده است؟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پلی است؛ از آن عبور کنید و آن‌را آباد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بر موج دریا، خانه بنا می‌کند؟ چنین است سرای دنیای شما؛ پس آن‌را محل استقرار خود قرار ندهید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فخر من است و به آن افتخار می‌کنم</w:t>
      </w:r>
      <w:r>
        <w:rPr>
          <w:rFonts w:eastAsia="IRNazanin" w:cs="IRNazanin"/>
          <w:color w:val="111111"/>
          <w:sz w:val="28"/>
          <w:szCs w:val="28"/>
          <w:rtl w:val="true"/>
          <w:lang w:bidi="fa-IR"/>
        </w:rPr>
        <w:t>.</w:t>
      </w:r>
      <w:r>
        <w:rPr>
          <w:rStyle w:val="FootnoteAnchor"/>
          <w:rtl w:val="true"/>
        </w:rPr>
        <w:footnoteReference w:id="2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گفتیم، چنین برمی‌آید که دنیا از دیدگاه اسلام، ناپایدار و فریبنده و مایۀ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به آن، به دوری از آخرت می‌انجامد و بهره‌مندی از مواهب آن، موجب عذاب و کاهش ثواب اخروی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تنگ‌دستی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4" o:detectmouseclick="t"/>
                <v:stroke color="#3465a4" joinstyle="round" endcap="flat"/>
                <w10:wrap type="none"/>
              </v:shape>
            </w:pict>
          </mc:Fallback>
        </mc:AlternateContent>
      </w:r>
      <w:bookmarkStart w:id="35" w:name="pg4935_55671"/>
    </w:p>
    <w:p>
      <w:pPr>
        <w:pStyle w:val="Heading2"/>
        <w:numPr>
          <w:ilvl w:val="1"/>
          <w:numId w:val="1"/>
        </w:numPr>
        <w:rPr/>
      </w:pPr>
      <w:bookmarkStart w:id="36" w:name="__RefHeading___Toc3358798_2035185390"/>
      <w:bookmarkStart w:id="37" w:name="_Toc13"/>
      <w:bookmarkEnd w:id="35"/>
      <w:bookmarkEnd w:id="36"/>
      <w:r>
        <w:rPr>
          <w:rtl w:val="true"/>
        </w:rPr>
        <w:t>الگوی رفاه و غنا</w:t>
      </w:r>
      <w:bookmarkEnd w:id="37"/>
    </w:p>
    <w:p>
      <w:pPr>
        <w:pStyle w:val="Heading3"/>
        <w:numPr>
          <w:ilvl w:val="2"/>
          <w:numId w:val="1"/>
        </w:numPr>
        <w:rPr/>
      </w:pPr>
      <w:bookmarkStart w:id="38" w:name="__RefHeading___Toc3358800_2035185390"/>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بی‌گمان، آن‌قدر که در موعظه‌ها و سخنرانی‌ها از ترک دنیا سخن گفته‌اند، به رفاه و گشایش رزق ترغیب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دلیل است که جاذبه‌های رنگارنگ دنیا، انسان را بیش‌ازحد به‌سوی خود می‌خواند و ناصحان را برای تعدیل انسان، به بدگویی از دنیا واداشته است؛ اما در منابع دینی، به بهره‌مندی از مواهب دنیا نیز ترغیب کرده و ترک دنیا و فقر را نکوهش کرده‌اند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40" w:name="__RefHeading___Toc3358802_2035185390"/>
      <w:bookmarkStart w:id="41" w:name="_Toc15"/>
      <w:bookmarkEnd w:id="40"/>
      <w:r>
        <w:rPr/>
        <w:t>۱</w:t>
      </w:r>
      <w:r>
        <w:rPr>
          <w:rtl w:val="true"/>
        </w:rPr>
        <w:t xml:space="preserve">. </w:t>
      </w:r>
      <w:r>
        <w:rPr>
          <w:rtl w:val="true"/>
        </w:rPr>
        <w:t>کسب مواهب دنیوی و مادی، در اسلام مطلوب است</w:t>
      </w:r>
      <w:bookmarkEnd w:id="41"/>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جَعَلَ لَکُمُ الْأَرْضَ ذَلُولاً فَامْشُوا فی مَناکِبِها وَ کُلُوا مِنْ رِزْقِه</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زمین را</w:t>
      </w:r>
    </w:p>
    <w:p>
      <w:pPr>
        <w:pStyle w:val="BookText"/>
        <w:rPr/>
      </w:pPr>
      <w:r>
        <w:rPr>
          <w:rFonts w:ascii="IRNazanin" w:hAnsi="IRNazanin" w:eastAsia="IRNazanin"/>
          <w:color w:val="111111"/>
          <w:sz w:val="28"/>
          <w:sz w:val="28"/>
          <w:szCs w:val="28"/>
          <w:rtl w:val="true"/>
          <w:lang w:bidi="fa-IR"/>
        </w:rPr>
        <w:t>برای شما رام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فراخنای آن رهسپار شوید و از روزی خدا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توانایی‌های انسان و قابلیت‌های جهان اطراف او را به‌گونه‌ای قرار داده است که به‌آسانی بتواند نیازهای زندگی خود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علاوه‌براینکه خود به‌تنهایی، بر جواز و حتی حسن بهره‌برداری از مواهب دنیا دلالت می‌کند، انسان را به کسب وکار و بهره‌برداری از دنیا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هفتاد قسمت است که برترین آن‌ها، طلب رزق حلال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این روایت، مطلوب‌بودن طلب رزق حلال را در حد وجوب، به‌صراحت بیان می‌کند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به‌فرمودۀ حضرت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رحمت خدا دور باد کسی که آب وخاک بیابد و باز فقیر بماند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این روایت، کوتاهی در کسب رزق را مذمّت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آبادانی نیز از امام‌علی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أَنْشَأَکُمْ مِنَ الْأَرْضِ وَ اسْتَعْمَرَکُمْ فیها </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خداوند سبحان با این آیه، ما را آگاه می کند که به مردم فرمان آبادانی داده است تا این کار، وسیله‌ای برای معیشت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می‌توانند با حبوبات و محصولات و آنچه از زمین بیرون می‌آید و خدا برای معاش خلایق قرار داده است، زندگی کنند</w:t>
      </w:r>
      <w:r>
        <w:rPr>
          <w:rFonts w:eastAsia="IRNazanin" w:cs="IRNazanin"/>
          <w:color w:val="111111"/>
          <w:sz w:val="28"/>
          <w:szCs w:val="28"/>
          <w:rtl w:val="true"/>
          <w:lang w:bidi="fa-IR"/>
        </w:rPr>
        <w:t>.</w:t>
      </w:r>
      <w:r>
        <w:rPr>
          <w:rStyle w:val="FootnoteAnchor"/>
          <w:rtl w:val="true"/>
        </w:rPr>
        <w:footnoteReference w:id="3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چنین برمی‌آید که طلب دنیا، حلال و بلکه مطلوب یا واجب است؛ اما مطلوب‌بودن</w:t>
      </w:r>
    </w:p>
    <w:p>
      <w:pPr>
        <w:pStyle w:val="BookText"/>
        <w:rPr/>
      </w:pPr>
      <w:r>
        <w:rPr>
          <w:rFonts w:ascii="IRNazanin" w:hAnsi="IRNazanin" w:eastAsia="IRNazanin"/>
          <w:color w:val="111111"/>
          <w:sz w:val="28"/>
          <w:sz w:val="28"/>
          <w:szCs w:val="28"/>
          <w:rtl w:val="true"/>
          <w:lang w:bidi="fa-IR"/>
        </w:rPr>
        <w:t>دنیا را بیش از میزان کفاف اثبات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پس از این خواهیم گفت، بر این مطلوبیت دلالت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به‌منظور استعفاف و برای تأمین معاش خانوادۀ خود و برای آنکه بتواند به همسایۀ خود احسان کند، به طلب دنیا برخیزد، در قیامت درحالی خداوند را ملاقات می‌کند که چهرۀ او مانند ماه شب چهاردهم، درخشنده و نورانی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مطلوبیت طلب دنیا برای امکان احسان به همسایگان نشان می‌دهد که طلب دنیا، بیش از میزان کفایت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 فی‌الدنیا حسنه و فی‌الاخره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آیه، خشنودی خدا، بهشت در آخرت، گشایش در روزی و اخلاق نیکو در دنیاست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گشایش در روزی، نشان‌دهندۀ تمکن بیش از کفایت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لباس فروش می‌گوید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 آیا از تجارت ناتوان شده‌ای یا به آن بی‌میل گشته‌ای؟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ناتوان و نه بی‌میل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تجارت نمی‌کنی؟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فرمان شما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ولید را کشتند، مال فراوانی داشتم که هم‌اکنون در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نیز از من طلبی ندارد و گمان نمی‌کنم تا پایان عمرم بتوانم این مال را خرج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را ترک نکن؛ چون تَرک آن عقل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خانوادۀ خود گشایش بده تا مبادا پشت سرت بدگویی کنند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معاذ در نقل روایتی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بازار را رها کنم و ثروت نیز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خِرد تو سقوط کند و در هیچ کاری نمی‌توان از تو یاری خواست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ظاهراً هر دو سخن امام، دربارۀ یک موضوع بوده است و از مجموع آن، سه علت برای توصیۀ امام به تجارت به‌دست می‌آید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ازبین‌رفتن عقل، درصورت ترک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این است که ترک تجارت، علم تجارت را از یاد انسان می‌برد یا اینکه بیکاری، سبب تباهی عقل می‌شود؛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گشایش روزی برای خانواده و آینده‌نگری برای آنان؛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انجام‌دادن کارهای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عذافر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۱۷۰۰</w:t>
      </w:r>
      <w:r>
        <w:rPr>
          <w:rFonts w:ascii="IRNazanin" w:hAnsi="IRNazanin" w:eastAsia="IRNazanin"/>
          <w:color w:val="111111"/>
          <w:sz w:val="28"/>
          <w:sz w:val="28"/>
          <w:szCs w:val="28"/>
          <w:rtl w:val="true"/>
          <w:lang w:bidi="fa-IR"/>
        </w:rPr>
        <w:t>دینار به پدرم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برای من تجارت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سود آن رغبتی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باآنکه سود، خواستنی و مطلوب است؛ اما دوست دارم خدای عزیز و جلیل مرا ببیند که به‌دنبال فوایدی می‌روم که او قرار داده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دلالت این روایت بر نیکویی کسب‌وکارِ بیش از کفاف،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تفاوتش با روایات قبل در این است که در آن‌ها، مطلوبیت کسبِ بیش از کفاف، برای مسائل دیگری ازقبیل احسان به دیگران و آینده‌نگری برای فرزندان است و در اصطلاح، مطلوبیت غیری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روایت اخیر، خودِ کسب را مطلوب شمرده‌اند و در اصطلاح، مطلوبیت نفسی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حمادبن عثمان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مدینه به قحطی دچار شدند؛ تاآنجاکه مردی تنگ‌دست، گندم را با جو مخلوط می‌کرد و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گندمی خوب و مرغوب داشتند که در ابتدای سال خریده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مشاهدۀ وضع مردم، به یکی از خدمتکاران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جو بخر و با این گندم مخلوط کن یا گندم را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نان خوب و مرغوب بخوریم؛ درحالی که مردم نانی نامطبوع می‌خورند</w:t>
      </w:r>
      <w:r>
        <w:rPr>
          <w:rFonts w:eastAsia="IRNazanin" w:cs="IRNazanin"/>
          <w:color w:val="111111"/>
          <w:sz w:val="28"/>
          <w:szCs w:val="28"/>
          <w:rtl w:val="true"/>
          <w:lang w:bidi="fa-IR"/>
        </w:rPr>
        <w:t>.</w:t>
      </w:r>
      <w:r>
        <w:rPr>
          <w:rStyle w:val="FootnoteAnchor"/>
          <w:rtl w:val="true"/>
        </w:rPr>
        <w:footnoteReference w:id="3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فعل معصوم جواز رفاه را به‌اندازۀ ذخیرۀ آذوقۀ سال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تکرار این فعل ثابت شود، مطلوبیت آن نیز ثابت می‌شود؛ مطلوبیت به‌معنای اعم که در حدّ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جواز یا مطلوبیت، برای وضعیت خاصی است و آن، زمانی است که مردم در سختی نباشند و معیشت عمومی مردم، دست‌ِکم به‌اندازۀ کفاف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بعد،</w:t>
      </w:r>
    </w:p>
    <w:p>
      <w:pPr>
        <w:pStyle w:val="BookText"/>
        <w:rPr/>
      </w:pPr>
      <w:r>
        <w:rPr>
          <w:rFonts w:ascii="IRNazanin" w:hAnsi="IRNazanin" w:eastAsia="IRNazanin"/>
          <w:color w:val="111111"/>
          <w:sz w:val="28"/>
          <w:sz w:val="28"/>
          <w:szCs w:val="28"/>
          <w:rtl w:val="true"/>
          <w:lang w:bidi="fa-IR"/>
        </w:rPr>
        <w:t>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حکمتی را برای ذخیرۀ آذوقۀ سال بیان می‌کند که مفاد آن، مطلوبیت ذخیرۀ ارزاقِ ضروری برای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حسن‌بن‌جهم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زمانی‌که نان و گندم سال خود را تأمین می‌کند، پشتش سبک و راحت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خود، مَصارِف، توصیه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خود باغ یا مزرعه‌ای مهیا کن؛ زیرا مرد اگر با گرفتاری و مصیبتی روبه‌رو شود و بداند پس از او چیزی هست که عائله‌اش را اداره کند، آرامش خاطر بیشتری خواهد داشت</w:t>
      </w:r>
      <w:r>
        <w:rPr>
          <w:rFonts w:eastAsia="IRNazanin" w:cs="IRNazanin"/>
          <w:color w:val="111111"/>
          <w:sz w:val="28"/>
          <w:szCs w:val="28"/>
          <w:rtl w:val="true"/>
          <w:lang w:bidi="fa-IR"/>
        </w:rPr>
        <w:t>.</w:t>
      </w:r>
      <w:r>
        <w:rPr>
          <w:rStyle w:val="FootnoteAnchor"/>
          <w:rtl w:val="true"/>
        </w:rPr>
        <w:footnoteReference w:id="3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حضرت برای آرامش خاطر مصارف، به او توصیه می کنند که باغ یا مزرعه‌ای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آینده‌نگری، بیش از ذخیرۀ آذوقۀ سال است که در روایت قبل</w:t>
      </w:r>
      <w:bookmarkStart w:id="42" w:name="pg4935_55689"/>
    </w:p>
    <w:p>
      <w:pPr>
        <w:pStyle w:val="BookText"/>
        <w:rPr/>
      </w:pPr>
      <w:bookmarkEnd w:id="42"/>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چنین برمی‌آید که نه‌تنها طلب دنیا به اندازۀ کفاف، بلکه طلب آن برای رفاه و احسان و پس‌انداز نیز شایسته و ضروری است</w:t>
      </w:r>
      <w:r>
        <w:rPr>
          <w:rFonts w:eastAsia="IRNazanin" w:cs="IRNazanin"/>
          <w:color w:val="111111"/>
          <w:sz w:val="28"/>
          <w:szCs w:val="28"/>
          <w:rtl w:val="true"/>
          <w:lang w:bidi="fa-IR"/>
        </w:rPr>
        <w:t>.</w:t>
      </w:r>
    </w:p>
    <w:p>
      <w:pPr>
        <w:pStyle w:val="Heading3"/>
        <w:numPr>
          <w:ilvl w:val="2"/>
          <w:numId w:val="1"/>
        </w:numPr>
        <w:rPr/>
      </w:pPr>
      <w:bookmarkStart w:id="43" w:name="__RefHeading___Toc3358804_2035185390"/>
      <w:bookmarkStart w:id="44" w:name="_Toc16"/>
      <w:bookmarkEnd w:id="43"/>
      <w:r>
        <w:rPr/>
        <w:t>۲</w:t>
      </w:r>
      <w:r>
        <w:rPr>
          <w:rtl w:val="true"/>
        </w:rPr>
        <w:t xml:space="preserve">. </w:t>
      </w:r>
      <w:r>
        <w:rPr>
          <w:rtl w:val="true"/>
        </w:rPr>
        <w:t>دنیا و مواهب مادی، خیر و از فضل و رحمت الهی است</w:t>
      </w:r>
      <w:bookmarkEnd w:id="44"/>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اذا حَضَرَ أَحَدَکُمُ الْمَوْتُ انْ تَرَکَ خَیْراً الْوَصِیَّةُ لِلْوالِدَیْنِ وَ الْأَقْرَبینَ بِالْمَعْرُوف</w:t>
      </w:r>
      <w:r>
        <w:rPr>
          <w:rFonts w:eastAsia="Amiri" w:cs="Amiri" w:ascii="Amiri" w:hAnsi="Amiri"/>
          <w:color w:val="111111"/>
          <w:sz w:val="28"/>
          <w:szCs w:val="28"/>
          <w:rtl w:val="true"/>
          <w:lang w:bidi="ar-SA"/>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شماست که چون مرگ یکی از شما فرا رسد، اگر خیری برجای گذارد، برای پدر‌ومادر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به‌طور پسندیده وصیت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یَضْرِبُونَ فِی الْأَرْضِ یَبْتَغُونَ مِنْ فَضْلِ اللَّه</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در زمین سفر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به‌دنبال روزی خدا هستند</w:t>
      </w:r>
      <w:r>
        <w:rPr>
          <w:rFonts w:eastAsia="IRNazanin" w:cs="IRNazanin"/>
          <w:color w:val="111111"/>
          <w:sz w:val="28"/>
          <w:szCs w:val="28"/>
          <w:rtl w:val="true"/>
          <w:lang w:bidi="fa-IR"/>
        </w:rPr>
        <w:t>.)</w:t>
      </w:r>
      <w:bookmarkStart w:id="45" w:name="pg4935_55691"/>
    </w:p>
    <w:p>
      <w:pPr>
        <w:pStyle w:val="BookText"/>
        <w:rPr/>
      </w:pPr>
      <w:bookmarkEnd w:id="45"/>
      <w:r>
        <w:rPr>
          <w:rFonts w:ascii="IRNazanin" w:hAnsi="IRNazanin" w:eastAsia="IRNazanin"/>
          <w:color w:val="111111"/>
          <w:sz w:val="28"/>
          <w:sz w:val="28"/>
          <w:szCs w:val="28"/>
          <w:rtl w:val="true"/>
          <w:lang w:bidi="fa-IR"/>
        </w:rPr>
        <w:t>این دو آیه، از مواهب دنیوی و مادی با تعابیر خیر و فضل یاد کرده است که نشان از ارزشمندی آن از دیدگاه قرآن دارد</w:t>
      </w:r>
      <w:r>
        <w:rPr>
          <w:rFonts w:eastAsia="IRNazanin" w:cs="IRNazanin"/>
          <w:color w:val="111111"/>
          <w:sz w:val="28"/>
          <w:szCs w:val="28"/>
          <w:rtl w:val="true"/>
          <w:lang w:bidi="fa-IR"/>
        </w:rPr>
        <w:t>.</w:t>
      </w:r>
    </w:p>
    <w:p>
      <w:pPr>
        <w:pStyle w:val="Heading3"/>
        <w:numPr>
          <w:ilvl w:val="2"/>
          <w:numId w:val="1"/>
        </w:numPr>
        <w:rPr/>
      </w:pPr>
      <w:bookmarkStart w:id="46" w:name="__RefHeading___Toc3358806_2035185390"/>
      <w:bookmarkStart w:id="47" w:name="_Toc17"/>
      <w:bookmarkEnd w:id="46"/>
      <w:r>
        <w:rPr/>
        <w:t>۳</w:t>
      </w:r>
      <w:r>
        <w:rPr>
          <w:rtl w:val="true"/>
        </w:rPr>
        <w:t xml:space="preserve">. </w:t>
      </w:r>
      <w:r>
        <w:rPr>
          <w:rtl w:val="true"/>
        </w:rPr>
        <w:t>دنیا و مواهب آن، پاداش دین‌داری و اَعمال صالح است</w:t>
      </w:r>
      <w:bookmarkEnd w:id="47"/>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أَقامُوا التَّوْراةَ وَ الانجیلَ وَ ما أُنْزِلَ الَیْهِمْ مِنْ رَبِّهِمْ لَأَکَلُوا مِنْ فَوْقِهِمْ وَ مِنْ تَحْتِ أَرْجُلِهِمْ</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آنان به تورات و انجیل و آنچه پروردگارشان نازل کرده است، عمل می‌کردند، قطعاً از بالای سرشان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پاهایشان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استغفار را وسیله‌ای برای فراوانی رزق و رحم بر خلق قرار داده و فرموده</w:t>
      </w:r>
    </w:p>
    <w:p>
      <w:pPr>
        <w:pStyle w:val="BookText"/>
        <w:rPr/>
      </w:pPr>
      <w:r>
        <w:rPr>
          <w:rFonts w:ascii="IRNazanin" w:hAnsi="IRNazanin" w:eastAsia="IRNazanin"/>
          <w:color w:val="111111"/>
          <w:sz w:val="28"/>
          <w:sz w:val="28"/>
          <w:szCs w:val="28"/>
          <w:rtl w:val="true"/>
          <w:lang w:bidi="fa-IR"/>
        </w:rPr>
        <w:t>تصویر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استغفروا ربکم انه کان غفارا، یرسل السماء علیکم مدراراً و یمددکم باموال و بنین؛</w:t>
      </w:r>
      <w:r>
        <w:rPr>
          <w:rStyle w:val="FootnoteAnchor"/>
          <w:rtl w:val="true"/>
        </w:rPr>
        <w:footnoteReference w:id="42"/>
      </w:r>
      <w:r>
        <w:rPr>
          <w:rFonts w:ascii="IRNazanin" w:hAnsi="IRNazanin" w:eastAsia="IRNazanin"/>
          <w:color w:val="111111"/>
          <w:sz w:val="28"/>
          <w:sz w:val="28"/>
          <w:szCs w:val="28"/>
          <w:rtl w:val="true"/>
          <w:lang w:bidi="fa-IR"/>
        </w:rPr>
        <w:t>از پروردگارتان آمرزش بخواهید که او همواره آمرزنده است تا بر شما از آسمان، باران پی‌درپی فرستد و شما را به اموال و پسران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به‌فرمودۀ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دوست دارد که خداوند عمرش را طولانی کند و در روزی او گشایش دهد، صلۀ رحم کند</w:t>
      </w:r>
      <w:r>
        <w:rPr>
          <w:rFonts w:eastAsia="IRNazanin" w:cs="IRNazanin"/>
          <w:color w:val="111111"/>
          <w:sz w:val="28"/>
          <w:szCs w:val="28"/>
          <w:rtl w:val="true"/>
          <w:lang w:bidi="fa-IR"/>
        </w:rPr>
        <w:t>.</w:t>
      </w:r>
      <w:r>
        <w:rPr>
          <w:rStyle w:val="FootnoteAnchor"/>
          <w:rtl w:val="true"/>
        </w:rPr>
        <w:footnoteReference w:id="4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قرآن، فراوانی روزی را یکی از آثار دین‌داری و اعمال صالح معرفی کرده است، نشان‌دهندۀ دو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فراوانی روزی، همان‌گونه که از دید مردم مطلوب است، از دید خداوند نیز پسندیده 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نه‌تنها با گشایش روزی منافات ندارد، بلکه</w:t>
      </w:r>
      <w:bookmarkStart w:id="48" w:name="pg4935_55695"/>
    </w:p>
    <w:p>
      <w:pPr>
        <w:pStyle w:val="BookText"/>
        <w:rPr/>
      </w:pPr>
      <w:bookmarkEnd w:id="48"/>
      <w:r>
        <w:rPr>
          <w:rFonts w:ascii="IRNazanin" w:hAnsi="IRNazanin" w:eastAsia="IRNazanin"/>
          <w:color w:val="111111"/>
          <w:sz w:val="28"/>
          <w:sz w:val="28"/>
          <w:szCs w:val="28"/>
          <w:rtl w:val="true"/>
          <w:lang w:bidi="fa-IR"/>
        </w:rPr>
        <w:t>با آن ملازم است</w:t>
      </w:r>
      <w:r>
        <w:rPr>
          <w:rFonts w:eastAsia="IRNazanin" w:cs="IRNazanin"/>
          <w:color w:val="111111"/>
          <w:sz w:val="28"/>
          <w:szCs w:val="28"/>
          <w:rtl w:val="true"/>
          <w:lang w:bidi="fa-IR"/>
        </w:rPr>
        <w:t>.</w:t>
      </w:r>
    </w:p>
    <w:p>
      <w:pPr>
        <w:pStyle w:val="Heading3"/>
        <w:numPr>
          <w:ilvl w:val="2"/>
          <w:numId w:val="1"/>
        </w:numPr>
        <w:rPr/>
      </w:pPr>
      <w:bookmarkStart w:id="49" w:name="__RefHeading___Toc3358808_2035185390"/>
      <w:bookmarkStart w:id="50" w:name="_Toc18"/>
      <w:bookmarkEnd w:id="49"/>
      <w:r>
        <w:rPr/>
        <w:t>۴</w:t>
      </w:r>
      <w:r>
        <w:rPr>
          <w:rtl w:val="true"/>
        </w:rPr>
        <w:t xml:space="preserve">. </w:t>
      </w:r>
      <w:r>
        <w:rPr>
          <w:rtl w:val="true"/>
        </w:rPr>
        <w:t>گاه محرومیت ازمواهب دنیا، کیفر اَعمال زشت است</w:t>
      </w:r>
      <w:bookmarkEnd w:id="50"/>
    </w:p>
    <w:p>
      <w:pPr>
        <w:pStyle w:val="BookText"/>
        <w:rPr/>
      </w:pPr>
      <w:r>
        <w:rPr>
          <w:rFonts w:ascii="IRNazanin" w:hAnsi="IRNazanin" w:eastAsia="IRNazanin"/>
          <w:color w:val="111111"/>
          <w:sz w:val="28"/>
          <w:sz w:val="28"/>
          <w:szCs w:val="28"/>
          <w:rtl w:val="true"/>
          <w:lang w:bidi="fa-IR"/>
        </w:rPr>
        <w:t>پروردگار عالَم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قَرْیَةً کانَتْ آمِنَةً مُطْمَئِنَّةً یَأْتیها رِزْقُها رَغَداً مِنْ کُلِّ مَکانٍ فَکَفَرَتْ بِأَنْعُمِ اللَّهِ فَأَذاقَهَا اللَّهُ لِباسَ الْجُوعِ وَ الْخَوْفِ بِما کانُوا یَصْنَعُون</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شهری را مثال زده است که امن‌وامان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روزی‌اش از هر سو فراوان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نعمت‌های خداوند ناسپاسی کردند و خداوند نیز به‌سزای آنچه انجام می‌دادند، طعم گرسنگی و هراس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چشانید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این آیه بر مطلوب‌بودن وسعت رزق، مانند آیۀ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آیه، گشایش</w:t>
      </w:r>
      <w:bookmarkStart w:id="51" w:name="pg4935_55696"/>
    </w:p>
    <w:p>
      <w:pPr>
        <w:pStyle w:val="BookText"/>
        <w:rPr/>
      </w:pPr>
      <w:bookmarkEnd w:id="51"/>
      <w:r>
        <w:rPr>
          <w:rFonts w:ascii="IRNazanin" w:hAnsi="IRNazanin" w:eastAsia="IRNazanin"/>
          <w:color w:val="111111"/>
          <w:sz w:val="28"/>
          <w:sz w:val="28"/>
          <w:szCs w:val="28"/>
          <w:rtl w:val="true"/>
          <w:lang w:bidi="fa-IR"/>
        </w:rPr>
        <w:t>روزی را از آثار ایمان می‌داند و اواخر آیه، کمیِ رزق را از آثار کفران نعمت‌های الهی</w:t>
      </w:r>
      <w:r>
        <w:rPr>
          <w:rFonts w:eastAsia="IRNazanin" w:cs="IRNazanin"/>
          <w:color w:val="111111"/>
          <w:sz w:val="28"/>
          <w:szCs w:val="28"/>
          <w:rtl w:val="true"/>
          <w:lang w:bidi="fa-IR"/>
        </w:rPr>
        <w:t>.</w:t>
      </w:r>
    </w:p>
    <w:p>
      <w:pPr>
        <w:pStyle w:val="Heading3"/>
        <w:numPr>
          <w:ilvl w:val="2"/>
          <w:numId w:val="1"/>
        </w:numPr>
        <w:rPr/>
      </w:pPr>
      <w:bookmarkStart w:id="52" w:name="__RefHeading___Toc3358810_2035185390"/>
      <w:bookmarkStart w:id="53" w:name="_Toc19"/>
      <w:bookmarkEnd w:id="52"/>
      <w:r>
        <w:rPr/>
        <w:t>۵</w:t>
      </w:r>
      <w:r>
        <w:rPr>
          <w:rtl w:val="true"/>
        </w:rPr>
        <w:t xml:space="preserve">. </w:t>
      </w:r>
      <w:r>
        <w:rPr>
          <w:rtl w:val="true"/>
        </w:rPr>
        <w:t>فقر ناپسند است</w:t>
      </w:r>
      <w:bookmarkEnd w:id="53"/>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مرگ بزرگ‌تری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من برای تو از فقر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خدا پناه ببر؛ چراکه فقر، کاهندۀ دین و حیران کنندۀ عقل و فراخوانندۀ دشمنی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به بیان امام‌صادق</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است که فقر به کفر انجامد</w:t>
      </w:r>
      <w:r>
        <w:rPr>
          <w:rFonts w:eastAsia="IRNazanin" w:cs="IRNazanin"/>
          <w:color w:val="111111"/>
          <w:sz w:val="28"/>
          <w:szCs w:val="28"/>
          <w:rtl w:val="true"/>
          <w:lang w:bidi="fa-IR"/>
        </w:rPr>
        <w:t>.</w:t>
      </w:r>
      <w:r>
        <w:rPr>
          <w:rStyle w:val="FootnoteAnchor"/>
          <w:rtl w:val="true"/>
        </w:rPr>
        <w:footnoteReference w:id="4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آنکه از دیدگاه قرآن و روایات، مال و ثروت و نعمت‌های دنیا، خیر و فضلی الهی است که خداوند برای بندگان خود نازل کرده است؛ پس طلب آن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در روزی و پس‌انداز و ذخیرۀ آذوقه نیز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کسب‌وکار، فی‌حدّنفسه و حتی بیش از میزان کفاف، عمل پسندیده‌ای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نیز ناپسند است و مفاسد فراوانی در پی دارد</w:t>
      </w:r>
      <w:r>
        <w:rPr>
          <w:rFonts w:eastAsia="IRNazanin" w:cs="IRNazanin"/>
          <w:color w:val="111111"/>
          <w:sz w:val="28"/>
          <w:szCs w:val="28"/>
          <w:rtl w:val="true"/>
          <w:lang w:bidi="fa-IR"/>
        </w:rPr>
        <w:t>.</w:t>
      </w:r>
      <w:bookmarkStart w:id="54" w:name="pg4935_55698"/>
    </w:p>
    <w:p>
      <w:pPr>
        <w:pStyle w:val="Heading2"/>
        <w:numPr>
          <w:ilvl w:val="1"/>
          <w:numId w:val="1"/>
        </w:numPr>
        <w:rPr/>
      </w:pPr>
      <w:bookmarkStart w:id="55" w:name="__RefHeading___Toc3358812_2035185390"/>
      <w:bookmarkStart w:id="56" w:name="_Toc20"/>
      <w:bookmarkEnd w:id="54"/>
      <w:bookmarkEnd w:id="55"/>
      <w:r>
        <w:rPr>
          <w:rtl w:val="true"/>
        </w:rPr>
        <w:t>الگوی کفاف</w:t>
      </w:r>
      <w:bookmarkEnd w:id="56"/>
    </w:p>
    <w:p>
      <w:pPr>
        <w:pStyle w:val="BookText"/>
        <w:rPr/>
      </w:pPr>
      <w:r>
        <w:rPr>
          <w:rFonts w:ascii="IRNazanin" w:hAnsi="IRNazanin" w:eastAsia="IRNazanin"/>
          <w:color w:val="111111"/>
          <w:sz w:val="28"/>
          <w:sz w:val="28"/>
          <w:szCs w:val="28"/>
          <w:rtl w:val="true"/>
          <w:lang w:bidi="fa-IR"/>
        </w:rPr>
        <w:t>کفاف یعنی بهره‌بردن از دنیا، به‌اندازۀ نیاز متعارف؛ یعنی حد وسط میان فقر و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متعارف هر شخص را موقعیت اجتماعی او تعیین می کند که از آن، به شأن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هرکس نتواند متناسب با شأن خود گذران عمر کند، فقیر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حرعاملی باب مستقلی را در کتاب زکات خود آورده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فقیر جایز است زکات بگیرد، گرچه خانه و خادم و آنچه به آن احتیاج دارد، داشته باشد؛ به‌شرط آنکه آنچه می‌گیرد، بیش‌تر از کفایت سالش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راوی در روایت سوم این باب می‌گوید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ابوبصیر خدمت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داریم که خانه‌ای به قیمت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درهم و کنیزی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 دارد که به شتر آب می‌دهد و روزانه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تا</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درهم می‌گیرد و این غیر از علف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از زکات مصرف کند؟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مقدار اموال داشته باشد؟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آیا می‌گویی به او امر کنم خانه‌اش را بفروشد که عزت اوست و در آن استراحت می‌کند؟ خادمش را بفروشد که او را از سرما و گرما حفظ می‌کند و آبروی او و عیالش را نگه می‌دارد؟ غلام و شترش را بفروشد که معیشت و روزی اوست؟ بلکه از زکات بگیرد که برای او حلال است و نه خانه‌اش را بفروشد، نه غلامش را و نه شترش را</w:t>
      </w:r>
      <w:r>
        <w:rPr>
          <w:rFonts w:eastAsia="IRNazanin" w:cs="IRNazanin"/>
          <w:color w:val="111111"/>
          <w:sz w:val="28"/>
          <w:szCs w:val="28"/>
          <w:rtl w:val="true"/>
          <w:lang w:bidi="fa-IR"/>
        </w:rPr>
        <w:t>.</w:t>
      </w:r>
      <w:r>
        <w:rPr>
          <w:rStyle w:val="FootnoteAnchor"/>
          <w:rtl w:val="true"/>
        </w:rPr>
        <w:footnoteReference w:id="4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به‌نظر می رسد که ابوبصیر آن شخص را فقیر نمی‌دانسته است؛ اما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شأن آن شخص، او را مستحق زکات به شمار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روایاتی که در الگوی رفاه، بر خیر و فضل و رحمت‌بودن مال و ثروت و نعمت‌های دنیا دلالت می‌کرد، بر حُسن کفاف نیز دلالت می‌کند؛ چراکه در کفاف نیز مانند رفاه، بهره‌وری از مواهب دنیا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الگوی کفاف درمقایسه‌با الگوهای فقر و رفاه، این است که کفاف هیچ‌یک از معایب فقر را</w:t>
      </w:r>
    </w:p>
    <w:p>
      <w:pPr>
        <w:pStyle w:val="BookText"/>
        <w:rPr/>
      </w:pPr>
      <w:r>
        <w:rPr>
          <w:rFonts w:ascii="IRNazanin" w:hAnsi="IRNazanin" w:eastAsia="IRNazanin"/>
          <w:color w:val="111111"/>
          <w:sz w:val="28"/>
          <w:sz w:val="28"/>
          <w:szCs w:val="28"/>
          <w:rtl w:val="true"/>
          <w:lang w:bidi="fa-IR"/>
        </w:rPr>
        <w:t>ندارد؛ چون مایۀ بی‌نیازی از مردم و سبب عزت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معایب غنا و رفاه نیز مصون است؛ چراکه مفاسدی مانند طغیان و استکبار و صفات پَست دیگری که ممکن است در غنا پیدا شود، بر آن مترتب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نیز در مدح کفاف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در معاش به‌قدر کفاف اکتفا کند، قطعاً به آسودگی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 روزانه و به‌قدر کفاف از دنیا، پاکیزه‌تر از ثروتمندی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به دنیا به چشم عبرت می‌نگرد و قُوّت و روزی را به‌قدری می‌خورد که ناگزیر از آن است</w:t>
      </w:r>
      <w:r>
        <w:rPr>
          <w:rFonts w:eastAsia="IRNazanin" w:cs="IRNazanin"/>
          <w:color w:val="111111"/>
          <w:sz w:val="28"/>
          <w:szCs w:val="28"/>
          <w:rtl w:val="true"/>
          <w:lang w:bidi="fa-IR"/>
        </w:rPr>
        <w:t>.</w:t>
      </w:r>
      <w:r>
        <w:rPr>
          <w:rStyle w:val="FootnoteAnchor"/>
          <w:rtl w:val="true"/>
        </w:rPr>
        <w:footnoteReference w:id="4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آن‌که قیامت را یاد کند، برای حساب در آخرت عمل کند، به‌قدر کفاف قناعت ورزد و از خداوند راضی باشد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روایاتی که تحت عنوان قناعت دسته‌بندی کرده‌اند نیز کفاف را نیکو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تمام نمی‌شود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هیچ گنجی بی‌نیاز‌کننده‌تر از قناعت نیست</w:t>
      </w:r>
      <w:r>
        <w:rPr>
          <w:rFonts w:eastAsia="IRNazanin" w:cs="IRNazanin"/>
          <w:color w:val="111111"/>
          <w:sz w:val="28"/>
          <w:szCs w:val="28"/>
          <w:rtl w:val="true"/>
          <w:lang w:bidi="fa-IR"/>
        </w:rPr>
        <w:t>.</w:t>
      </w:r>
      <w:r>
        <w:rPr>
          <w:rStyle w:val="FootnoteAnchor"/>
          <w:rtl w:val="true"/>
        </w:rPr>
        <w:footnoteReference w:id="5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رحمت کند خباب‌بن‌ارث را که بارغبت اسلام آورد، با فرمان‌برداری هجرت</w:t>
      </w:r>
    </w:p>
    <w:p>
      <w:pPr>
        <w:pStyle w:val="BookText"/>
        <w:rPr/>
      </w:pPr>
      <w:r>
        <w:rPr>
          <w:rFonts w:ascii="IRNazanin" w:hAnsi="IRNazanin" w:eastAsia="IRNazanin"/>
          <w:color w:val="111111"/>
          <w:sz w:val="28"/>
          <w:sz w:val="28"/>
          <w:szCs w:val="28"/>
          <w:rtl w:val="true"/>
          <w:lang w:bidi="fa-IR"/>
        </w:rPr>
        <w:t>کرد، به قدر کفاف قناعت ورزید، از خداوند خشنود شد و با جهاد زیست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حضرت در نکوهش ثروتِ بیش از کفاف 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از دنیا به‌دست آورَد، آنچه او را ایمن می کند، بسیار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دنیا بسیار به کف آورد، آنچه او را هلاک می کند، بسیار یافته است و به‌زودی آنچه به‌دست آورده است، از دستش می‌رود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هم‌ایشان بیان کرده‌اند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اندوه یک سالت را بر یک روزت تحمیل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هرروزت را آنچه در آن است،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 از عمرت باشد، خدا در هر فردا، آنچه برایت قسمت کرده است، به تو می‌رساند</w:t>
      </w:r>
    </w:p>
    <w:p>
      <w:pPr>
        <w:pStyle w:val="BookText"/>
        <w:rPr/>
      </w:pPr>
      <w:r>
        <w:rPr>
          <w:rFonts w:ascii="IRNazanin" w:hAnsi="IRNazanin" w:eastAsia="IRNazanin"/>
          <w:color w:val="111111"/>
          <w:sz w:val="28"/>
          <w:sz w:val="28"/>
          <w:szCs w:val="28"/>
          <w:rtl w:val="true"/>
          <w:lang w:bidi="fa-IR"/>
        </w:rPr>
        <w:t>و اگر سال از عمرت نباشد، با اندیشه و اندوه آنچه برای تو نیست، همراه چرایی؟</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خود و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دوستداران ایشان، از خداوند کفاف و عفاف طلب می‌کرد و برای دشمنان آنان مال و فرزند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محمد و خاندان او و کسی که آنان را دوست می‌دارد، پارسایی و روزی به‌قدر کفاف عنایت فرما و به کسی که با محمد و خاندان او دشمن است، مال و فرزند بده</w:t>
      </w:r>
      <w:r>
        <w:rPr>
          <w:rFonts w:eastAsia="IRNazanin" w:cs="IRNazanin"/>
          <w:color w:val="111111"/>
          <w:sz w:val="28"/>
          <w:szCs w:val="28"/>
          <w:rtl w:val="true"/>
          <w:lang w:bidi="fa-IR"/>
        </w:rPr>
        <w:t>.</w:t>
      </w:r>
      <w:r>
        <w:rPr>
          <w:rStyle w:val="FootnoteAnchor"/>
          <w:rtl w:val="true"/>
        </w:rPr>
        <w:footnoteReference w:id="56"/>
      </w:r>
      <w:bookmarkStart w:id="57" w:name="pg4935_55704"/>
    </w:p>
    <w:p>
      <w:pPr>
        <w:pStyle w:val="Heading2"/>
        <w:numPr>
          <w:ilvl w:val="1"/>
          <w:numId w:val="1"/>
        </w:numPr>
        <w:rPr/>
      </w:pPr>
      <w:bookmarkStart w:id="58" w:name="__RefHeading___Toc3358814_2035185390"/>
      <w:bookmarkStart w:id="59" w:name="_Toc21"/>
      <w:bookmarkEnd w:id="57"/>
      <w:bookmarkEnd w:id="58"/>
      <w:r>
        <w:rPr>
          <w:rtl w:val="true"/>
        </w:rPr>
        <w:t>نتیجه‌گیری از دلایل الگوهای سه‌گانه</w:t>
      </w:r>
      <w:bookmarkEnd w:id="59"/>
    </w:p>
    <w:p>
      <w:pPr>
        <w:pStyle w:val="BookText"/>
        <w:rPr/>
      </w:pPr>
      <w:r>
        <w:rPr>
          <w:rFonts w:ascii="IRNazanin" w:hAnsi="IRNazanin" w:eastAsia="IRNazanin"/>
          <w:color w:val="111111"/>
          <w:sz w:val="28"/>
          <w:sz w:val="28"/>
          <w:szCs w:val="28"/>
          <w:rtl w:val="true"/>
          <w:lang w:bidi="fa-IR"/>
        </w:rPr>
        <w:t>نکتۀ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برای معایب و محاسن فقر گفتیم، رهیافت‌های زیر به‌دست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فی‌حدنفسه بد است و مفاسد فراوانی دارد؛ بنابراین توصیه نمی‌کنند که انسان خود را به فقر افکند؛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بدون اختیار خود فقیر شود؛ یعنی تلاش خود را برای تأمین معاش انجام دهد و به عللی فقیر شود که دراختیار او نیست، برای چنین فقری، محاسن و امتیازاتی تصور‌کردنی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اخروی را آسان می‌کند؛ زیرا اولاً انسان باید در برابر هر نعمتی پاسخ‌گو باشد که با آن نعمت، چه کرده است و ثانیاً برآمدن از آزمایش‌های فقر، آسان‌تر از برآمدن</w:t>
      </w:r>
    </w:p>
    <w:p>
      <w:pPr>
        <w:pStyle w:val="BookText"/>
        <w:rPr/>
      </w:pPr>
      <w:r>
        <w:rPr>
          <w:rFonts w:ascii="IRNazanin" w:hAnsi="IRNazanin" w:eastAsia="IRNazanin"/>
          <w:color w:val="111111"/>
          <w:sz w:val="28"/>
          <w:sz w:val="28"/>
          <w:szCs w:val="28"/>
          <w:rtl w:val="true"/>
          <w:lang w:bidi="fa-IR"/>
        </w:rPr>
        <w:t>تصویر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آزمایش‌های ثروت است؛</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 برابر این فقر غیراختیاری، صبر پیشه کند یا بهتر از آن، راضی وشکور</w:t>
      </w:r>
    </w:p>
    <w:p>
      <w:pPr>
        <w:pStyle w:val="BookText"/>
        <w:rPr/>
      </w:pPr>
      <w:r>
        <w:rPr>
          <w:rFonts w:ascii="IRNazanin" w:hAnsi="IRNazanin" w:eastAsia="IRNazanin"/>
          <w:color w:val="111111"/>
          <w:sz w:val="28"/>
          <w:sz w:val="28"/>
          <w:szCs w:val="28"/>
          <w:rtl w:val="true"/>
          <w:lang w:bidi="fa-IR"/>
        </w:rPr>
        <w:t>باشد، با همین صبر و رضا و شکر، سزاوار ثواب و پاداش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فقر غیراختیاری ممکن است زمینۀ این پاداش را فراهم کند؛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فقر غیراختیاری موجب ثواب نیست؛ اما سبب کاهش عذاب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بیماری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آنچه از آن شکایت می‌کنی، موجب کاستن گناهانت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مزدی نیست؛ ولی از گناهان می‌کاهد و آن‌ها را همچون پیراستن برگ از درختان می‌پیراید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در گفتار است به زبان و کردار با گام‌ها و دستان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بندگان مؤمن خود را با فقر می‌آزماید و آنان را در کوران سختیِ فقر توانا</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ثواب اخرویِ ناشی از صفات نیکی که انسان با گذر از آزمون فقر کسب می‌کند، یک چیز است و توانایی و کمالی که در همین دنیا از آن‌ها به‌دست می‌آورد، چیزی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کمال‌ها او را برای کسب فضایلی دیگر نیز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روایاتی که به‌نحوی فقر را مدح کرده است، به این لوازم نیک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روایاتی که فقر را می‌ستاید، ممکن است با فقر مالی ارتباطی نداشته باشد و مراد از آن‌ها، احساس فقر و نیاز به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معانی مختلفی دارد که فقط برخی از آن‌ها فقر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در مفردات می‌گوید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بر چهار وجه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وجود حاجت ضروری که در همۀ موجودات هست و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أَنْتُمُ الْفُقَراءُ الَی اللَّهِ وَ اللَّهُ هُوَ الْغَنِیُّ الْحَمیدُ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به‌همین معناست؛ دوم،</w:t>
      </w:r>
    </w:p>
    <w:p>
      <w:pPr>
        <w:pStyle w:val="BookText"/>
        <w:rPr/>
      </w:pPr>
      <w:r>
        <w:rPr>
          <w:rFonts w:ascii="Amiri" w:hAnsi="Amiri" w:eastAsia="Amiri" w:cs="Amiri"/>
          <w:color w:val="111111"/>
          <w:sz w:val="28"/>
          <w:sz w:val="28"/>
          <w:szCs w:val="28"/>
          <w:rtl w:val="true"/>
          <w:lang w:bidi="ar-SA"/>
        </w:rPr>
        <w:t xml:space="preserve">فقدان روزی و در آیۀ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الَّذینَ أُحْصِرُوا فی سَبیلِ اللَّه</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به‌همین معناست؛ سوم، فقر نفس، به‌معنای حرص و طمع که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که فقر به کفر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چهارم، فقر به خدا که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به‌واسطۀ فقر به خودت بی‌نیازم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مراد از فقر، در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فخر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به‌همین معنای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از میان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را افتخار خود دانستند؛ بااینکه آنان نیز در این فقر با ایشان شریک‌اند؛ به دلیل آنکه توحید ایشان و اتصالشان به حضرت‌حق و انقطاعشان به‌سوی او، از دیگر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 پس فقر ایشان نیز به خداوند</w:t>
      </w:r>
      <w:bookmarkStart w:id="60" w:name="pg4935_55709"/>
    </w:p>
    <w:p>
      <w:pPr>
        <w:pStyle w:val="BookText"/>
        <w:rPr/>
      </w:pPr>
      <w:bookmarkEnd w:id="60"/>
      <w:r>
        <w:rPr>
          <w:rFonts w:ascii="IRNazanin" w:hAnsi="IRNazanin" w:eastAsia="IRNazanin"/>
          <w:color w:val="111111"/>
          <w:sz w:val="28"/>
          <w:sz w:val="28"/>
          <w:szCs w:val="28"/>
          <w:rtl w:val="true"/>
          <w:lang w:bidi="fa-IR"/>
        </w:rPr>
        <w:t>کامل‌تر از فقر آنان است</w:t>
      </w:r>
      <w:r>
        <w:rPr>
          <w:rFonts w:eastAsia="IRNazanin" w:cs="IRNazanin"/>
          <w:color w:val="111111"/>
          <w:sz w:val="28"/>
          <w:szCs w:val="28"/>
          <w:rtl w:val="true"/>
          <w:lang w:bidi="fa-IR"/>
        </w:rPr>
        <w:t>.</w:t>
      </w:r>
      <w:r>
        <w:rPr>
          <w:rStyle w:val="FootnoteAnchor"/>
          <w:rtl w:val="true"/>
        </w:rPr>
        <w:footnoteReference w:id="61"/>
      </w:r>
    </w:p>
    <w:p>
      <w:pPr>
        <w:pStyle w:val="Heading2"/>
        <w:numPr>
          <w:ilvl w:val="1"/>
          <w:numId w:val="1"/>
        </w:numPr>
        <w:rPr/>
      </w:pPr>
      <w:bookmarkStart w:id="61" w:name="__RefHeading___Toc3358816_2035185390"/>
      <w:bookmarkStart w:id="62" w:name="_Toc22"/>
      <w:bookmarkEnd w:id="61"/>
      <w:r>
        <w:rPr>
          <w:rtl w:val="true"/>
        </w:rPr>
        <w:t>نکتۀ دوم</w:t>
      </w:r>
      <w:r>
        <w:rPr>
          <w:rtl w:val="true"/>
        </w:rPr>
        <w:t>:</w:t>
      </w:r>
      <w:bookmarkEnd w:id="62"/>
    </w:p>
    <w:p>
      <w:pPr>
        <w:pStyle w:val="BookText"/>
        <w:rPr/>
      </w:pPr>
      <w:r>
        <w:rPr>
          <w:rFonts w:ascii="IRNazanin" w:hAnsi="IRNazanin" w:eastAsia="IRNazanin"/>
          <w:color w:val="111111"/>
          <w:sz w:val="28"/>
          <w:sz w:val="28"/>
          <w:szCs w:val="28"/>
          <w:rtl w:val="true"/>
          <w:lang w:bidi="fa-IR"/>
        </w:rPr>
        <w:t>از مجموع آنچه در مدح یا ذم، 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روتمندی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 چنین برمی‌آی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کسب‌وکار، مطلوب است؛ اما اگر باعث غفلت از خداوند شود، نکوهیده است؛</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بیش از میزان کفاف، علاوه‌براینکه ممکن است سبب فساد و طغیان شود، از اسباب احسان و ثواب نیز به شمار می‌آید؛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ذخیرۀ آذوقه و پس‌انداز و آینده‌نگری پسندیده است؛ اما درجایی‌که اغلب افراد جامعه، زندگی درحد کفاف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معاش اغلب آنان، کمتر از حد کفاف باشد، رفاه حتی به</w:t>
      </w:r>
      <w:bookmarkStart w:id="63" w:name="pg4935_55710"/>
    </w:p>
    <w:p>
      <w:pPr>
        <w:pStyle w:val="BookText"/>
        <w:rPr/>
      </w:pPr>
      <w:bookmarkEnd w:id="63"/>
      <w:r>
        <w:rPr>
          <w:rFonts w:ascii="IRNazanin" w:hAnsi="IRNazanin" w:eastAsia="IRNazanin"/>
          <w:color w:val="111111"/>
          <w:sz w:val="28"/>
          <w:sz w:val="28"/>
          <w:szCs w:val="28"/>
          <w:rtl w:val="true"/>
          <w:lang w:bidi="fa-IR"/>
        </w:rPr>
        <w:t>میزان ذخیرۀ آذوقه نیز ناپسند است؛ همان‌طورکه از روایت ذخیرۀ گندم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اگر سطح زندگی مردم درحد کفاف باشد، اسلام برای آرامش خاطر مردم، ذخیره را برمی‌تابد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سطح زندگی مردم، کمتر از حد کفاف بود و به اصطلاح، عامۀ مردم محتاج نان شب بودند، اسلام تأمین مایحتاج عامۀ مردم را بر آرامش خاطر ثروتمندان ترجیح داده است</w:t>
      </w:r>
      <w:r>
        <w:rPr>
          <w:rFonts w:eastAsia="IRNazanin" w:cs="IRNazanin"/>
          <w:color w:val="111111"/>
          <w:sz w:val="28"/>
          <w:szCs w:val="28"/>
          <w:rtl w:val="true"/>
          <w:lang w:bidi="fa-IR"/>
        </w:rPr>
        <w:t>.</w:t>
      </w:r>
    </w:p>
    <w:p>
      <w:pPr>
        <w:pStyle w:val="Heading2"/>
        <w:numPr>
          <w:ilvl w:val="1"/>
          <w:numId w:val="1"/>
        </w:numPr>
        <w:rPr/>
      </w:pPr>
      <w:bookmarkStart w:id="64" w:name="__RefHeading___Toc3358818_2035185390"/>
      <w:bookmarkStart w:id="65" w:name="_Toc23"/>
      <w:bookmarkEnd w:id="64"/>
      <w:r>
        <w:rPr>
          <w:rtl w:val="true"/>
        </w:rPr>
        <w:t>نکتۀ سوم</w:t>
      </w:r>
      <w:r>
        <w:rPr>
          <w:rtl w:val="true"/>
        </w:rPr>
        <w:t>:</w:t>
      </w:r>
      <w:bookmarkEnd w:id="65"/>
    </w:p>
    <w:p>
      <w:pPr>
        <w:pStyle w:val="BookText"/>
        <w:rPr/>
      </w:pPr>
      <w:r>
        <w:rPr>
          <w:rFonts w:ascii="IRNazanin" w:hAnsi="IRNazanin" w:eastAsia="IRNazanin"/>
          <w:color w:val="111111"/>
          <w:sz w:val="28"/>
          <w:sz w:val="28"/>
          <w:szCs w:val="28"/>
          <w:rtl w:val="true"/>
          <w:lang w:bidi="fa-IR"/>
        </w:rPr>
        <w:t>دربارۀ کفاف نیز نتایج زیر را به‌دست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کفاف فی‌حد‌نفسه ممدوح و خوب است؛</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کفاف از معایب فقر و غنا مُبرّاست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نگاه نخست، با توجه به این نتایج بگوییم که کفاف، از فقر و غنا برتر است؛ چون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علاوه‌براینکه ممدوح است، از آفت‌های آن دو نیز پاک است؛</w:t>
      </w:r>
      <w:r>
        <w:rPr>
          <w:rStyle w:val="FootnoteAnchor"/>
          <w:rtl w:val="true"/>
        </w:rPr>
        <w:footnoteReference w:id="62"/>
      </w:r>
      <w:r>
        <w:rPr>
          <w:rFonts w:ascii="IRNazanin" w:hAnsi="IRNazanin" w:eastAsia="IRNazanin"/>
          <w:color w:val="111111"/>
          <w:sz w:val="28"/>
          <w:sz w:val="28"/>
          <w:szCs w:val="28"/>
          <w:rtl w:val="true"/>
          <w:lang w:bidi="fa-IR"/>
        </w:rPr>
        <w:t>اما چنین نیست و دربارۀ فقرِ بدون صبر و غنای بدون انفاق، می‌توان چنین نظریه‌ای داد؛ ولی زمانی‌که موضوع، دایر، میان فقر صبورانه و غنای منفقانه باشد، نمی‌توان به‌راحتی کفاف را بر آن دو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این بحث، رنگ اخلاقی دارد و سخن درزمینۀ افعال اختیاری انسان است، مراد این است که او را به یکی از این سه ترغیب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ازسوی‌دیگر، از دیدگاه اسلام فقر اختیاری مذموم و مردود است؛ بنابراین، هیچ‌گونه توصیه‌ای مبنی‌بر ممدوح‌بودن فقر نخواهند کرد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البته بحث صبر و رضا و شکر را در برابر فقر غیراختیاری مطرح کرده‌اند که خود، فعلی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بهترین حالتی که به آن سفارش می‌کنند، کفاف و غنای توأم با انفاق و احسان است</w:t>
      </w:r>
      <w:bookmarkStart w:id="66" w:name="pg4935_55712"/>
    </w:p>
    <w:p>
      <w:pPr>
        <w:pStyle w:val="Heading2"/>
        <w:numPr>
          <w:ilvl w:val="1"/>
          <w:numId w:val="1"/>
        </w:numPr>
        <w:rPr/>
      </w:pPr>
      <w:bookmarkStart w:id="67" w:name="__RefHeading___Toc3358820_2035185390"/>
      <w:bookmarkStart w:id="68" w:name="_Toc24"/>
      <w:bookmarkEnd w:id="66"/>
      <w:bookmarkEnd w:id="67"/>
      <w:r>
        <w:rPr>
          <w:rtl w:val="true"/>
        </w:rPr>
        <w:t>الگوی کار و ثروت</w:t>
      </w:r>
      <w:bookmarkEnd w:id="6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الگوی مصرف در اسلام کفاف است و رفاه را فقط در جایی توصیه کرده‌اند که همۀ جامعه در کفاف باشند، آیا الگوی کار و ثروت نیز برای همان مقدار از الگوی مصرف، مطلوب خواهد بود؟ باید دانست که اسلام الگوی کار و ثروت را صرفاً براساس الگوی مصرف شخصی تعیین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 علاوه‌براینکه مسئول معاش خود هستند، در برابر معاش دیگران و نیز توانمندی جامعۀ اسلامی در برابر جوامع دیگر مسئولیت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باعث می‌شود کسانی که می‌توانند بیش از الگوی مصرف خود کار کرده و ثروتی کسب کنند، تلاش خود را برای دو هدف دیگر، یعنی تأمین معاش دیگران و توانمندسازی جامعۀ اسلامی نیز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راستا، محدودیت‌هایی نیز برای کار و ثروت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محدودیت‌ها را براساس روایات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بند ارائه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مؤمن باید در کسب معاش، نه چنان سستی کند که زندگی‌اش به فقر گراید و نه چنان شتاب‌زده و حرص‌آلوده عمل کند که به دنیاپرستان شبیه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کوشش تو برای معاش، برتر از تلاش کسی باشد که ضایع و تباه می کند و کمتر از کوشش آزمندی باشد که به دنیایش خشنود و دل‌بسته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را در این کار، همچون منصف آبرومندی قرار ده و جایگاه خود را از جایگاه فرد سست و ناتوان، برتر بدان و آنچه مؤمن از آن ناچار است، کسب کن</w:t>
      </w:r>
      <w:r>
        <w:rPr>
          <w:rFonts w:eastAsia="IRNazanin" w:cs="IRNazanin"/>
          <w:color w:val="111111"/>
          <w:sz w:val="28"/>
          <w:szCs w:val="28"/>
          <w:rtl w:val="true"/>
          <w:lang w:bidi="fa-IR"/>
        </w:rPr>
        <w:t>.</w:t>
      </w:r>
      <w:r>
        <w:rPr>
          <w:rStyle w:val="FootnoteAnchor"/>
          <w:rtl w:val="true"/>
        </w:rPr>
        <w:footnoteReference w:id="6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امام دو حد را برای کار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بیکارانی نباشد که امکانات و موقعیت خود را تباه می‌کنند؛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حرص و ولع مانند آزمندان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خود را به روش دو گروه انسان بیان کرده‌اند، دو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گروه ممکن</w:t>
      </w:r>
    </w:p>
    <w:p>
      <w:pPr>
        <w:pStyle w:val="BookText"/>
        <w:rPr/>
      </w:pPr>
      <w:r>
        <w:rPr>
          <w:rFonts w:ascii="IRNazanin" w:hAnsi="IRNazanin" w:eastAsia="IRNazanin"/>
          <w:color w:val="111111"/>
          <w:sz w:val="28"/>
          <w:sz w:val="28"/>
          <w:szCs w:val="28"/>
          <w:rtl w:val="true"/>
          <w:lang w:bidi="fa-IR"/>
        </w:rPr>
        <w:t xml:space="preserve">است در هر زمان و فرهنگی متفاوت باشند؛ پس این معیار، انطباق‌پذیر با آن‌ها خواهد بود؛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حد کمّی کسب‌وکار، برخی زوایای کیفی آن‌را نیز معیّن می‌کند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کار نباید مانع عبادت شود؛ چراکه هدف اصلی خلقت انسان عبادت است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معاش برای عبادت است و گرچه تأمین کفاف عمومی و تعدیل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هدف‌ا‌ند، درمقایسه‌با هدف غایی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و زمینه‌سازند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هدف اول اسلام، عبادت، خداپرستی و خداشناسی است و هدف دوم، برقراری عدالت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پس تلاش برای معاش و حتی برای برقراری عدالت، نباید مانع از پرستش خداوند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کار و عبادت نباید تمام زمان انسان را بگیرد؛ چراکه خستگی و افسردگی، وجود انسانِ ضعیف را فرا می‌گیرد و او را از کار و عبادت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اسلام توصیه کرده است که انسان برای نشاط و آمادگی بیشتر در کار و عبادت، بخشی از زمان خود را با تفریح و بهره‌وری از حلال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معنای سخن حضرت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مؤمن سه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که در آن، با پروردگار خود رازونیاز می‌کند، ساعتی که به تأمین معیشت خود می‌پردازد و ساعتی که نفس خود را به برخورداری از لذت‌های حلال و نیکو وا می‌گذارد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سوم، این نکته را متذکر می‌شویم که در روایات، اگر دنیا وسیله‌ای برای آخرت بوده یا تصرفات انسان در آن مشروع باشد، از آن به دنیا تعبیر نکرده‌اند؛ بلکه نام آخرت بر آن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صحیح، ا‌بن‌ابی یعفور می‌گوید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مخارج ازدواجم را می‌دهم، حج به‌جا می‌آورم، برای زندگی خانواده‌ام خرج می‌کنم، به دوستانم کمک می‌کنم و صدقه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دنیا نیست، این از آخرت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علامه‌مجلسی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هرآنچه از دنیا که موجب رضایت خداوند سبحان و تقرب به او باشد، از آخرت به‌حساب می‌آید؛ گرچه به حسب ظاهر، از اعمال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تجارت و صنعت و زراعت که مقصود از آن، تهیۀ معاش خانواده است و خداوند به آن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مصرف دنیا در راه‌های خیر، کمک به مستمندان، حفظ آبروی خود از اینکه محتاج دیگران باشد و مانند آن، همه از اعمال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عموم مردم آن‌را از دنیا می‌دانند</w:t>
      </w:r>
      <w:r>
        <w:rPr>
          <w:rFonts w:eastAsia="IRNazanin" w:cs="IRNazanin"/>
          <w:color w:val="111111"/>
          <w:sz w:val="28"/>
          <w:szCs w:val="28"/>
          <w:rtl w:val="true"/>
          <w:lang w:bidi="fa-IR"/>
        </w:rPr>
        <w:t>.</w:t>
      </w:r>
      <w:r>
        <w:rPr>
          <w:rStyle w:val="FootnoteAnchor"/>
          <w:rtl w:val="true"/>
        </w:rPr>
        <w:footnoteReference w:id="6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گرایش انسان به مظاهر دنیوی، تعدیل‌شده و به‌منظور برخورداری‌های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 باشد، نه‌تنها مذموم و نکوهیده نیست، بلکه مورد پسند خداوند و پیشوایان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آنچه مذمت کرده‌اند و روی‌گردانی از آن، اصل اصیل اخلاق اسلامی است، گرایش افراطی و خارج از قاعده به دنیاست، نه برآوردن نیازهای بشری و بهره‌وری‌های سالم</w:t>
      </w:r>
      <w:r>
        <w:rPr>
          <w:rFonts w:eastAsia="IRNazanin" w:cs="IRNazanin"/>
          <w:color w:val="111111"/>
          <w:sz w:val="28"/>
          <w:szCs w:val="28"/>
          <w:rtl w:val="true"/>
          <w:lang w:bidi="fa-IR"/>
        </w:rPr>
        <w:t xml:space="preserve">. </w:t>
      </w:r>
      <w:r>
        <w:rPr>
          <w:rStyle w:val="FootnoteAnchor"/>
          <w:rtl w:val="true"/>
        </w:rPr>
        <w:footnoteReference w:id="70"/>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عنوان این بخش و نیز ترجمۀ روایات، از کتاب موزانۀ اسلامی بین دنیا و آخرت استفاده کرده‌ایم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مطالعۀ استدراج،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رعد،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قلم،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برای مطالعۀ امهال،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فاطر،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و نامۀ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سیدمحمدحسین طباطبایی، المیزان،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به‌نقل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کلمات قصار، ص</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نامۀ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علامه‌مجلسی، بحارالانوار، ج</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به‌نقل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به‌نقل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به‌نقل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عدةالداعی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نکوهش فقر با کفاف نیز سازگار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حرالعاملی، وسائل‌الشیعه،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کتاب‌التجاره، باب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از ابواب المقدمات،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به‌نقل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الفروغ و التهذیب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از ابواب المقدمات،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به‌نقل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قرب‌الاسناد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حرالعاملی، وسائل‌الشیعه،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کتاب المزارعة و المساقاة، ص</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ب</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به‌نقل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و المتشابه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کتاب التجاره، باب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از ابواب المقدمات،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به‌نقل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الفروغ و التهذیب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از ابواب المقدمات، ص</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به‌نقل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کافی، معانی‌الاخبار و التهذیب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از ابواب المقدمات، 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به‌نقل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الفروغ و التهذیب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به‌نقل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و التهذیب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از ابواب المقدمات، 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به‌نقل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الفروغ و التهذیب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از ابواب آداب‌التجاره، ص</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به‌نقل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و التهذیب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از ابواب آداب‌التجاره، ص</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به‌نقل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از ابواب المقدمات،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به‌نقل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081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یعقوب‌الکلینی، اصول الکافی،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کتاب الایمان و الکفر، باب صلة‌الرحم، ص</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کلمات قصار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۴۱۹</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علامه‌مجلسی، بحارالانوار، ج</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به‌نقل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حرالعاملی، وسائل‌الشیعه،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کتاب‌الزکاة، باب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از ابواب المستحقین للزکاة،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به‌نقل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فروع کافی، آن شخص مستحق زکات را عباس‌بن‌ولیدبن‌صبیح عنوان کرده‌اند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۴۲۵</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کلمات قصار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کلمات قصار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۴۷۵</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کلمات قصار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۴۲۸</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کلمات قصار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کلمات قصار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۴۳۰</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علامه‌مجلسی، بحارالانوار، ج</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به‌نقل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علامه‌مجلسی، بحارالانوار، ج</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ص</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علامه‌مجلسی، بحارالانوار، ج</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علامه‌مجلسی، بحارالانوار، ج</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که فقر همراه با صبر را بر غنای همراه با شکر و انفاق ترجیح داده‌اند، به تفکیک فقر اختیاری و غیراختیاری توجهی نکرده‌اند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شاید حال فقیر صابر، در فقر غیراختیاری، از غنی شاکر بهتر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مأجورند؛ اما حساب فقیر آسان‌تر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حرالعاملی، وسائل‌الشیعه،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کتاب التجار، باب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از ابواب المقدمات،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مقدمه‌ای بر جهان‌بینی اسلامی، وحی و نبوت، ص</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۴۲۳</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علامه‌مجلسی، بحارالانوار، ج</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مطالعۀ بیشتر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ارزش دنیا، حسنعلی علی ا کبریان،کانون اندیشۀ جوان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image" Target="media/image7.jpeg"/><Relationship Id="rId34" Type="http://schemas.openxmlformats.org/officeDocument/2006/relationships/image" Target="media/image7.jpeg"/><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image" Target="media/image8.jpeg"/><Relationship Id="rId48" Type="http://schemas.openxmlformats.org/officeDocument/2006/relationships/image" Target="media/image8.jpeg"/><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image" Target="media/image9.jpeg"/><Relationship Id="rId62" Type="http://schemas.openxmlformats.org/officeDocument/2006/relationships/image" Target="media/image9.jpeg"/><Relationship Id="rId63" Type="http://schemas.openxmlformats.org/officeDocument/2006/relationships/footer" Target="footer44.xml"/><Relationship Id="rId64" Type="http://schemas.openxmlformats.org/officeDocument/2006/relationships/footer" Target="footer45.xml"/><Relationship Id="rId65" Type="http://schemas.openxmlformats.org/officeDocument/2006/relationships/footer" Target="footer46.xml"/><Relationship Id="rId66" Type="http://schemas.openxmlformats.org/officeDocument/2006/relationships/footer" Target="footer47.xml"/><Relationship Id="rId67" Type="http://schemas.openxmlformats.org/officeDocument/2006/relationships/footer" Target="footer48.xml"/><Relationship Id="rId68" Type="http://schemas.openxmlformats.org/officeDocument/2006/relationships/footer" Target="footer49.xml"/><Relationship Id="rId69" Type="http://schemas.openxmlformats.org/officeDocument/2006/relationships/footer" Target="footer50.xml"/><Relationship Id="rId70" Type="http://schemas.openxmlformats.org/officeDocument/2006/relationships/footer" Target="footer51.xml"/><Relationship Id="rId71" Type="http://schemas.openxmlformats.org/officeDocument/2006/relationships/footer" Target="footer52.xml"/><Relationship Id="rId72" Type="http://schemas.openxmlformats.org/officeDocument/2006/relationships/footer" Target="footer53.xml"/><Relationship Id="rId73" Type="http://schemas.openxmlformats.org/officeDocument/2006/relationships/footer" Target="footer54.xml"/><Relationship Id="rId74" Type="http://schemas.openxmlformats.org/officeDocument/2006/relationships/footer" Target="footer55.xml"/><Relationship Id="rId75" Type="http://schemas.openxmlformats.org/officeDocument/2006/relationships/footer" Target="footer56.xml"/><Relationship Id="rId76" Type="http://schemas.openxmlformats.org/officeDocument/2006/relationships/image" Target="media/image2.jpeg"/><Relationship Id="rId77" Type="http://schemas.openxmlformats.org/officeDocument/2006/relationships/image" Target="media/image2.jpeg"/><Relationship Id="rId78" Type="http://schemas.openxmlformats.org/officeDocument/2006/relationships/footer" Target="footer57.xml"/><Relationship Id="rId79" Type="http://schemas.openxmlformats.org/officeDocument/2006/relationships/footnotes" Target="footnotes.xml"/><Relationship Id="rId80" Type="http://schemas.openxmlformats.org/officeDocument/2006/relationships/numbering" Target="numbering.xml"/><Relationship Id="rId81" Type="http://schemas.openxmlformats.org/officeDocument/2006/relationships/fontTable" Target="fontTable.xml"/><Relationship Id="rId82" Type="http://schemas.openxmlformats.org/officeDocument/2006/relationships/settings" Target="settings.xml"/><Relationship Id="rId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Pages>
  <Words>5910</Words>
  <Characters>24115</Characters>
  <CharactersWithSpaces>29680</CharactersWithSpaces>
  <Paragraphs>400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2026-08-18T21:48:43Z</dcterms:created>
  <dc:creator>ghaemiyeh.com</dc:creator>
  <dc:description/>
  <dc:language>en-US</dc:language>
  <cp:lastModifiedBy/>
  <dcterms:modified xsi:type="dcterms:W3CDTF">2026-08-19T01:18:46Z</dcterms:modified>
  <cp:revision>1</cp:revision>
  <dc:subject/>
  <dc:title>رهنما 78 دنیاداری و دنیا گریزی</dc:title>
</cp:coreProperties>
</file>

<file path=docProps/custom.xml><?xml version="1.0" encoding="utf-8"?>
<Properties xmlns="http://schemas.openxmlformats.org/officeDocument/2006/custom-properties" xmlns:vt="http://schemas.openxmlformats.org/officeDocument/2006/docPropsVTypes"/>
</file>