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w:t>
      </w:r>
      <w:r>
        <w:rPr>
          <w:rtl w:val="true"/>
        </w:rPr>
        <w:t xml:space="preserve"> </w:t>
      </w:r>
      <w:r>
        <w:rPr>
          <w:rtl w:val="true"/>
        </w:rPr>
        <w:t>اختران آستان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6948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76950_3644566090">
            <w:r>
              <w:rPr>
                <w:webHidden/>
                <w:rStyle w:val="IndexLink"/>
              </w:rPr>
              <w:t>۱</w:t>
            </w:r>
            <w:r>
              <w:rPr>
                <w:rStyle w:val="IndexLink"/>
                <w:rtl w:val="true"/>
              </w:rPr>
              <w:t xml:space="preserve">. </w:t>
            </w:r>
            <w:r>
              <w:rPr>
                <w:rStyle w:val="IndexLink"/>
                <w:rtl w:val="true"/>
              </w:rPr>
              <w:t>شیخ طبرسی؛ پیشوای مفسران</w:t>
            </w:r>
            <w:r>
              <w:rPr>
                <w:rStyle w:val="IndexLink"/>
                <w:rtl w:val="true"/>
              </w:rPr>
              <w:tab/>
            </w:r>
            <w:r>
              <w:rPr>
                <w:rStyle w:val="IndexLink"/>
              </w:rPr>
              <w:t>4</w:t>
            </w:r>
          </w:hyperlink>
        </w:p>
        <w:p>
          <w:pPr>
            <w:pStyle w:val="Contents2"/>
            <w:tabs>
              <w:tab w:val="clear" w:pos="8743"/>
              <w:tab w:val="right" w:pos="9026" w:leader="dot"/>
            </w:tabs>
            <w:rPr/>
          </w:pPr>
          <w:hyperlink w:anchor="__RefHeading___Toc1276952_3644566090">
            <w:r>
              <w:rPr>
                <w:webHidden/>
                <w:rStyle w:val="IndexLink"/>
              </w:rPr>
              <w:t>۲</w:t>
            </w:r>
            <w:r>
              <w:rPr>
                <w:rStyle w:val="IndexLink"/>
                <w:rtl w:val="true"/>
              </w:rPr>
              <w:t xml:space="preserve">. </w:t>
            </w:r>
            <w:r>
              <w:rPr>
                <w:rStyle w:val="IndexLink"/>
                <w:rtl w:val="true"/>
              </w:rPr>
              <w:t>شیخ بهایی؛ فقیه ذوفنون</w:t>
            </w:r>
            <w:r>
              <w:rPr>
                <w:rStyle w:val="IndexLink"/>
                <w:rtl w:val="true"/>
              </w:rPr>
              <w:tab/>
            </w:r>
            <w:r>
              <w:rPr>
                <w:rStyle w:val="IndexLink"/>
              </w:rPr>
              <w:t>12</w:t>
            </w:r>
          </w:hyperlink>
        </w:p>
        <w:p>
          <w:pPr>
            <w:pStyle w:val="Contents2"/>
            <w:tabs>
              <w:tab w:val="clear" w:pos="8743"/>
              <w:tab w:val="right" w:pos="9026" w:leader="dot"/>
            </w:tabs>
            <w:rPr/>
          </w:pPr>
          <w:hyperlink w:anchor="__RefHeading___Toc1276954_3644566090">
            <w:r>
              <w:rPr>
                <w:webHidden/>
                <w:rStyle w:val="IndexLink"/>
              </w:rPr>
              <w:t>۳</w:t>
            </w:r>
            <w:r>
              <w:rPr>
                <w:rStyle w:val="IndexLink"/>
                <w:rtl w:val="true"/>
              </w:rPr>
              <w:t xml:space="preserve">. </w:t>
            </w:r>
            <w:r>
              <w:rPr>
                <w:rStyle w:val="IndexLink"/>
                <w:rtl w:val="true"/>
              </w:rPr>
              <w:t>شیخ حرّ عاملی؛ از تبار آزادگان</w:t>
            </w:r>
            <w:r>
              <w:rPr>
                <w:rStyle w:val="IndexLink"/>
                <w:rtl w:val="true"/>
              </w:rPr>
              <w:tab/>
            </w:r>
            <w:r>
              <w:rPr>
                <w:rStyle w:val="IndexLink"/>
              </w:rPr>
              <w:t>15</w:t>
            </w:r>
          </w:hyperlink>
        </w:p>
        <w:p>
          <w:pPr>
            <w:pStyle w:val="Contents2"/>
            <w:tabs>
              <w:tab w:val="clear" w:pos="8743"/>
              <w:tab w:val="right" w:pos="9026" w:leader="dot"/>
            </w:tabs>
            <w:rPr/>
          </w:pPr>
          <w:hyperlink w:anchor="__RefHeading___Toc1276956_3644566090">
            <w:r>
              <w:rPr>
                <w:webHidden/>
                <w:rStyle w:val="IndexLink"/>
              </w:rPr>
              <w:t>۴</w:t>
            </w:r>
            <w:r>
              <w:rPr>
                <w:rStyle w:val="IndexLink"/>
                <w:rtl w:val="true"/>
              </w:rPr>
              <w:t xml:space="preserve">. </w:t>
            </w:r>
            <w:r>
              <w:rPr>
                <w:rStyle w:val="IndexLink"/>
                <w:rtl w:val="true"/>
              </w:rPr>
              <w:t>شیخ‌هاشم قزوینی؛ معلم پارسایی</w:t>
            </w:r>
            <w:r>
              <w:rPr>
                <w:rStyle w:val="IndexLink"/>
                <w:rtl w:val="true"/>
              </w:rPr>
              <w:tab/>
            </w:r>
            <w:r>
              <w:rPr>
                <w:rStyle w:val="IndexLink"/>
              </w:rPr>
              <w:t>19</w:t>
            </w:r>
          </w:hyperlink>
        </w:p>
        <w:p>
          <w:pPr>
            <w:pStyle w:val="Contents2"/>
            <w:tabs>
              <w:tab w:val="clear" w:pos="8743"/>
              <w:tab w:val="right" w:pos="9026" w:leader="dot"/>
            </w:tabs>
            <w:rPr/>
          </w:pPr>
          <w:hyperlink w:anchor="__RefHeading___Toc1276958_3644566090">
            <w:r>
              <w:rPr>
                <w:webHidden/>
                <w:rStyle w:val="IndexLink"/>
              </w:rPr>
              <w:t>۵</w:t>
            </w:r>
            <w:r>
              <w:rPr>
                <w:rStyle w:val="IndexLink"/>
                <w:rtl w:val="true"/>
              </w:rPr>
              <w:t xml:space="preserve">. </w:t>
            </w:r>
            <w:r>
              <w:rPr>
                <w:rStyle w:val="IndexLink"/>
                <w:rtl w:val="true"/>
              </w:rPr>
              <w:t>آیت‌الله میلانی؛ مرجع بیدار</w:t>
            </w:r>
            <w:r>
              <w:rPr>
                <w:rStyle w:val="IndexLink"/>
                <w:rtl w:val="true"/>
              </w:rPr>
              <w:tab/>
            </w:r>
            <w:r>
              <w:rPr>
                <w:rStyle w:val="IndexLink"/>
              </w:rPr>
              <w:t>23</w:t>
            </w:r>
          </w:hyperlink>
        </w:p>
        <w:p>
          <w:pPr>
            <w:pStyle w:val="Contents2"/>
            <w:tabs>
              <w:tab w:val="clear" w:pos="8743"/>
              <w:tab w:val="right" w:pos="9026" w:leader="dot"/>
            </w:tabs>
            <w:rPr/>
          </w:pPr>
          <w:hyperlink w:anchor="__RefHeading___Toc1276960_3644566090">
            <w:r>
              <w:rPr>
                <w:webHidden/>
                <w:rStyle w:val="IndexLink"/>
              </w:rPr>
              <w:t>۶</w:t>
            </w:r>
            <w:r>
              <w:rPr>
                <w:rStyle w:val="IndexLink"/>
                <w:rtl w:val="true"/>
              </w:rPr>
              <w:t xml:space="preserve">. </w:t>
            </w:r>
            <w:r>
              <w:rPr>
                <w:rStyle w:val="IndexLink"/>
                <w:rtl w:val="true"/>
              </w:rPr>
              <w:t>علامه‌جعفری؛ ابن‌سینای زمان</w:t>
            </w:r>
            <w:r>
              <w:rPr>
                <w:rStyle w:val="IndexLink"/>
                <w:rtl w:val="true"/>
              </w:rPr>
              <w:tab/>
            </w:r>
            <w:r>
              <w:rPr>
                <w:rStyle w:val="IndexLink"/>
              </w:rPr>
              <w:t>27</w:t>
            </w:r>
          </w:hyperlink>
        </w:p>
        <w:p>
          <w:pPr>
            <w:pStyle w:val="Contents2"/>
            <w:tabs>
              <w:tab w:val="clear" w:pos="8743"/>
              <w:tab w:val="right" w:pos="9026" w:leader="dot"/>
            </w:tabs>
            <w:rPr/>
          </w:pPr>
          <w:hyperlink w:anchor="__RefHeading___Toc1276962_3644566090">
            <w:r>
              <w:rPr>
                <w:webHidden/>
                <w:rStyle w:val="IndexLink"/>
              </w:rPr>
              <w:t>۷</w:t>
            </w:r>
            <w:r>
              <w:rPr>
                <w:rStyle w:val="IndexLink"/>
                <w:rtl w:val="true"/>
              </w:rPr>
              <w:t xml:space="preserve">. </w:t>
            </w:r>
            <w:r>
              <w:rPr>
                <w:rStyle w:val="IndexLink"/>
                <w:rtl w:val="true"/>
              </w:rPr>
              <w:t>علامه سیّدجلال‌الدین آشتیانی؛ ملاصدرای قرن</w:t>
            </w:r>
            <w:r>
              <w:rPr>
                <w:rStyle w:val="IndexLink"/>
                <w:rtl w:val="true"/>
              </w:rPr>
              <w:tab/>
            </w:r>
            <w:r>
              <w:rPr>
                <w:rStyle w:val="IndexLink"/>
              </w:rPr>
              <w:t>31</w:t>
            </w:r>
          </w:hyperlink>
        </w:p>
        <w:p>
          <w:pPr>
            <w:pStyle w:val="Contents2"/>
            <w:tabs>
              <w:tab w:val="clear" w:pos="8743"/>
              <w:tab w:val="right" w:pos="9026" w:leader="dot"/>
            </w:tabs>
            <w:rPr/>
          </w:pPr>
          <w:hyperlink w:anchor="__RefHeading___Toc1276964_3644566090">
            <w:r>
              <w:rPr>
                <w:webHidden/>
                <w:rStyle w:val="IndexLink"/>
              </w:rPr>
              <w:t>۸</w:t>
            </w:r>
            <w:r>
              <w:rPr>
                <w:rStyle w:val="IndexLink"/>
                <w:rtl w:val="true"/>
              </w:rPr>
              <w:t xml:space="preserve">. </w:t>
            </w:r>
            <w:r>
              <w:rPr>
                <w:rStyle w:val="IndexLink"/>
                <w:rtl w:val="true"/>
              </w:rPr>
              <w:t>شیخ‌مجتبی قزوینی؛ حکیم قرآنی</w:t>
            </w:r>
            <w:r>
              <w:rPr>
                <w:rStyle w:val="IndexLink"/>
                <w:rtl w:val="true"/>
              </w:rPr>
              <w:tab/>
            </w:r>
            <w:r>
              <w:rPr>
                <w:rStyle w:val="IndexLink"/>
              </w:rPr>
              <w:t>35</w:t>
            </w:r>
          </w:hyperlink>
        </w:p>
        <w:p>
          <w:pPr>
            <w:pStyle w:val="Contents2"/>
            <w:tabs>
              <w:tab w:val="clear" w:pos="8743"/>
              <w:tab w:val="right" w:pos="9026" w:leader="dot"/>
            </w:tabs>
            <w:rPr/>
          </w:pPr>
          <w:hyperlink w:anchor="__RefHeading___Toc1276966_3644566090">
            <w:r>
              <w:rPr>
                <w:webHidden/>
                <w:rStyle w:val="IndexLink"/>
                <w:rtl w:val="true"/>
              </w:rPr>
              <w:t>کتابنامه</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57_54290"/>
      <w:bookmarkStart w:id="1" w:name="pg4557_54290"/>
      <w:bookmarkEnd w:id="1"/>
    </w:p>
    <w:p>
      <w:pPr>
        <w:pStyle w:val="Heading2"/>
        <w:numPr>
          <w:ilvl w:val="1"/>
          <w:numId w:val="1"/>
        </w:numPr>
        <w:rPr/>
      </w:pPr>
      <w:bookmarkStart w:id="2" w:name="pg4557_54290"/>
      <w:bookmarkStart w:id="3" w:name="__RefHeading___Toc127694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مهدوی‌پارسا، حسین،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آستان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حسین مهدوی‌پارسا؛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۲۸۸۲۶۷۸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6950_3644566090"/>
      <w:bookmarkStart w:id="6" w:name="_Toc2"/>
      <w:bookmarkEnd w:id="5"/>
      <w:r>
        <w:rPr/>
        <w:t>۱</w:t>
      </w:r>
      <w:r>
        <w:rPr>
          <w:rtl w:val="true"/>
        </w:rPr>
        <w:t xml:space="preserve">. </w:t>
      </w:r>
      <w:r>
        <w:rPr>
          <w:rtl w:val="true"/>
        </w:rPr>
        <w:t>شیخ طبرسی؛ پیشوای مفسران</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ابوعلی فضل‌بن‌حسن، معروف به شیخ طبرسی و ملقّب به امین‌الاسلام، در سال</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فراگیری مقدمات در مشهد مقدس، تحصیلِ ادبیات عرب، قرائت و تفسیر، حدیث، حساب و جبر، فقه و اصول و کلام را آغاز کرد و در این علوم، تبحّر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از استادان به‌نامِ عصر خود، ازجمله شیخ طوسی و ابن‌بابَوَیه قمی 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شایستۀ شیخ، باید به فرزندش ابونصر حسین‌بن‌فضل، صاحب کتاب مکارم الاخلاق، محمدبن‌علی‌بن‌شهرآشوب، نویسندۀ کتاب معالم العلماء و نیز علامه قطب راوندی اشاره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مورّخانی نظیر بیهقی، تألیفات شیخ طبرسی را بسیار دانسته‌اند، آنچه اکنون باقی مانده است به بیست عنوان نمی‌رسد؛ از آن‌جمله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در ده جلد که از بهترین تفاسیر شیعه بوده و به‌عنوان سرآمد تفاسیر، پس از شیخ در کانون توجه همۀ مسلمانان قرار گرفته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که جامع فواید مجمع البیان و تفسیر کشاف زمخشری 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باعلام الهدی، در فضایل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نظریات شیعه و سنّی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تاریخ‌نگاران انگیزۀ اولیۀ شیخ طبرسی را برای نوشتن تفسیر، این‌گونه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سکته‌ای بر شیخ عارض می‌شود و خانواده‌اش به‌گمانِ وفات او، دفنش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به‌هوش‌آمدن و خود را گرفتاردیدن، نذر می‌کند که درصورت رهایی، یک دوره تفسیر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کفن‌دزدی قبر شیخ را نبش می‌کند و اسباب نجات او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تفسیر بزرگ مجمع البیان را پس از این واقعه می‌نویسد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امین‌الاسلام طبرسی، سرانجام پس از هشتاد سال، در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ق در سبزوار وفات کرد و پس از انتقال بدن مطهرش به مشهد، او را در گورستانی دفن کردند که بعدها به قتلگاه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شیخ طبرسی، درحال‌حاضر، در ضلع شمال‌شرقی حرم مطهر و ابتدای خیابان طبرسی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0" o:detectmouseclick="t"/>
                <v:stroke color="#3465a4" joinstyle="round" endcap="flat"/>
                <w10:wrap type="none"/>
              </v:shape>
            </w:pict>
          </mc:Fallback>
        </mc:AlternateContent>
      </w:r>
      <w:bookmarkStart w:id="7" w:name="pg4557_54308"/>
    </w:p>
    <w:p>
      <w:pPr>
        <w:pStyle w:val="Heading2"/>
        <w:numPr>
          <w:ilvl w:val="1"/>
          <w:numId w:val="1"/>
        </w:numPr>
        <w:rPr/>
      </w:pPr>
      <w:bookmarkStart w:id="8" w:name="__RefHeading___Toc1276952_3644566090"/>
      <w:bookmarkStart w:id="9" w:name="_Toc3"/>
      <w:bookmarkEnd w:id="7"/>
      <w:bookmarkEnd w:id="8"/>
      <w:r>
        <w:rPr/>
        <w:t>۲</w:t>
      </w:r>
      <w:r>
        <w:rPr>
          <w:rtl w:val="true"/>
        </w:rPr>
        <w:t xml:space="preserve">. </w:t>
      </w:r>
      <w:r>
        <w:rPr>
          <w:rtl w:val="true"/>
        </w:rPr>
        <w:t>شیخ بهایی؛ فقیه ذوفنون</w:t>
      </w:r>
      <w:bookmarkEnd w:id="9"/>
    </w:p>
    <w:p>
      <w:pPr>
        <w:pStyle w:val="BookText"/>
        <w:rPr/>
      </w:pP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فهاءالدین‌محمد، معروف به شیخ بهایی، فرزند عزّالدین‌حسین، در صبحگاه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ذی‌حجۀ</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در جبل‌عامل لبنان، چشم به‌جهان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ایشان به حارث همدانی، صحابی معروف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در سیزده سالگی، در سال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 به‌اتفاق پدر و مادرش به ایران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رایج را در حوزه‌های علمیۀ قزوین و اصفهان، نزد استادان فرزانه‌ای همچون پدر بزرگوارش، ملاعبدالله مدرّس یزدی، مولانا افضل قاضی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شاگردان بی‌نظیری نظیرِ ملّاصدرای شیرازی، فیض کاشانی، فیض لاهیجی، محمدتقی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دانش‌های فقه، فلسفه، منطق، ادبیات، هیئت،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بیش از هشتاد اثر علمی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در ادعیه، حدائق الصالحین در شرح صحیفۀ سجادیه،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رسالۀ توضیح‌المسائل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تحفۀ حاتمی در اسطرلاب، دیوان اشعار، کشکول و</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ترویج فرهنگ اسلام و گشایش کار مردم، به دربار شاه‌عباس صفوی راه یافت و</w:t>
      </w:r>
    </w:p>
    <w:p>
      <w:pPr>
        <w:pStyle w:val="BookText"/>
        <w:rPr/>
      </w:pPr>
      <w:r>
        <w:rPr>
          <w:rFonts w:ascii="IRNazanin" w:hAnsi="IRNazanin" w:eastAsia="IRNazanin"/>
          <w:color w:val="111111"/>
          <w:sz w:val="28"/>
          <w:sz w:val="28"/>
          <w:szCs w:val="28"/>
          <w:rtl w:val="true"/>
          <w:lang w:bidi="fa-IR"/>
        </w:rPr>
        <w:t>مقام شیخ‌الاسلامی را عهده‌دار شد که بزرگ‌ترین مقام دینی و دیوانیِ ایرانِ آن‌روز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او هدایت کارگزاران حکومت صفوی بود و در این راه، موفقیت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آثار علمی، تقسیم دقیق و عادلانۀ آب زاینده‌رود، طرح‌ریزیِ کاریز نجف‌آبادِ اصفهان، تعیین سمت قبلۀ مسجد امام به‌مقیاسِ چهل درجه انحراف غربی از نقطۀ جنوب، مرمّت و بازسازیِ مجدّد یکی از رصدخانه‌های مراغه، حمام شیخ‌بهایی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منسوب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آخرین سال‌های حیات خود، از منصب شیخ‌الاسلامی کناره گرفت و به سیروسلوک پرداخت؛ تا آنکه روز سه‌شنبه، دوازدهم شوال</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در اصفهان، دعوت حق را لبیک گفت و علامه‌مجلسی بر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وصیتش، جنازه‌اش را به مشهد بردند و در جوار مرقد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خانه‌ای دفن کردند که محل تدریس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5" o:detectmouseclick="t"/>
                <v:stroke color="#3465a4" joinstyle="round" endcap="flat"/>
                <w10:wrap type="none"/>
              </v:shape>
            </w:pict>
          </mc:Fallback>
        </mc:AlternateContent>
      </w:r>
      <w:bookmarkStart w:id="10" w:name="pg4557_54313"/>
    </w:p>
    <w:p>
      <w:pPr>
        <w:pStyle w:val="Heading2"/>
        <w:numPr>
          <w:ilvl w:val="1"/>
          <w:numId w:val="1"/>
        </w:numPr>
        <w:rPr/>
      </w:pPr>
      <w:bookmarkStart w:id="11" w:name="__RefHeading___Toc1276954_3644566090"/>
      <w:bookmarkStart w:id="12" w:name="_Toc4"/>
      <w:bookmarkEnd w:id="10"/>
      <w:bookmarkEnd w:id="11"/>
      <w:r>
        <w:rPr/>
        <w:t>۳</w:t>
      </w:r>
      <w:r>
        <w:rPr>
          <w:rtl w:val="true"/>
        </w:rPr>
        <w:t xml:space="preserve">. </w:t>
      </w:r>
      <w:r>
        <w:rPr>
          <w:rtl w:val="true"/>
        </w:rPr>
        <w:t>شیخ حرّ عاملی؛ از تبار آزادگان</w:t>
      </w:r>
      <w:bookmarkEnd w:id="12"/>
    </w:p>
    <w:p>
      <w:pPr>
        <w:pStyle w:val="BookText"/>
        <w:rPr/>
      </w:pP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شیخ حرّ عاملی در سال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ق، در روستای مشغره لبنان، در خانواده‌ای چشم به‌جهان گشود که به علم و فقاهت مشهور بودند و نَسب آنان به حرّبن‌یزید ریاحی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آن‌طورکه خود در کتاب اثبات الهداة می‌نویسد، در حدود ده‌سالگی، در اثر بیماریِ سختی رو به‌احتضار گذاشته بود؛ به‌گونه‌ای که در آخرین شب بیماری، اطرافیان امیدی به زنده‌ماندنش تا صبح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بین خواب و بیداری، توفیق زیارت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می‌شود؛ به آنان سلام کرده و با هریک، مصافحه می‌کند؛ با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امام‌زمان سخن می‌گوید؛ عَرض حالش را با امام‌زمان بازگو می‌کند و شِفا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شفا و بهبودی کامل،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شیخ از این‌حالت خارج می‌شود، می‌نشیند و خود را در سلامتیِ کامل می‌بیند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از همان اوان کودکی، تحت تربیت و آموزش خانوادۀ فاضلش قرار گرفت و تا سال‌ها، نیازمند استادی فراتر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مادر ادیبش، استادان مهم</w:t>
      </w:r>
    </w:p>
    <w:p>
      <w:pPr>
        <w:pStyle w:val="BookText"/>
        <w:rPr/>
      </w:pPr>
      <w:r>
        <w:rPr>
          <w:rFonts w:ascii="IRNazanin" w:hAnsi="IRNazanin" w:eastAsia="IRNazanin"/>
          <w:color w:val="111111"/>
          <w:sz w:val="28"/>
          <w:sz w:val="28"/>
          <w:szCs w:val="28"/>
          <w:rtl w:val="true"/>
          <w:lang w:bidi="fa-IR"/>
        </w:rPr>
        <w:t>او پدرش، علامه‌شیخ‌حسن‌حرّعاملی و عمویش، علامه‌شیخ‌محمدحرّعاملی و جدّ مادری</w:t>
      </w:r>
    </w:p>
    <w:p>
      <w:pPr>
        <w:pStyle w:val="BookText"/>
        <w:rPr/>
      </w:pPr>
      <w:r>
        <w:rPr>
          <w:rFonts w:ascii="IRNazanin" w:hAnsi="IRNazanin" w:eastAsia="IRNazanin"/>
          <w:color w:val="111111"/>
          <w:sz w:val="28"/>
          <w:sz w:val="28"/>
          <w:szCs w:val="28"/>
          <w:rtl w:val="true"/>
          <w:lang w:bidi="fa-IR"/>
        </w:rPr>
        <w:t>اش، علامه‌شیخ‌عبدالسلام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آن‌ها، علامه محمدباقر مجلسی و فیض کاشانی را می‌توان نام برد که شیخ حرّ عاملی علوم عربی، فقه، اصول و علوم وابسته به آن را نزد ایشان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حیات پُربرکت خود، اثر ماندگارِ وسایل الشیعه را تألیف کرد که از کتب مرجع احادیث شیعه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بدایة الهدایة در واجبات و مُحرّمات و نیز الامل الآمال و اثبات الهداة و هدایة الاُمّة بخشی از آثار وی هستند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در چهل‌سالگی، به مشهد مقدس هجرت کرد و در کنار بزرگانی چون علامه‌مجلسی که با نفوذترین فرد جامعۀ تشیّع به‌شمار می‌آمد، دفاع از ارکان مذهب شیعه و حقانیت آن‌را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سرانجام، در شب بیست‌ویکم رمضان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در مشهد وفات کرد و پیکر مطهرش را در جوار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رواق‌های شمال‌شرقی صحن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3" o:detectmouseclick="t"/>
                <v:stroke color="#3465a4" joinstyle="round" endcap="flat"/>
                <w10:wrap type="none"/>
              </v:shape>
            </w:pict>
          </mc:Fallback>
        </mc:AlternateContent>
      </w:r>
      <w:bookmarkStart w:id="13" w:name="pg4557_54322"/>
    </w:p>
    <w:p>
      <w:pPr>
        <w:pStyle w:val="Heading2"/>
        <w:numPr>
          <w:ilvl w:val="1"/>
          <w:numId w:val="1"/>
        </w:numPr>
        <w:rPr/>
      </w:pPr>
      <w:bookmarkStart w:id="14" w:name="__RefHeading___Toc1276956_3644566090"/>
      <w:bookmarkStart w:id="15" w:name="_Toc5"/>
      <w:bookmarkEnd w:id="13"/>
      <w:bookmarkEnd w:id="14"/>
      <w:r>
        <w:rPr/>
        <w:t>۴</w:t>
      </w:r>
      <w:r>
        <w:rPr>
          <w:rtl w:val="true"/>
        </w:rPr>
        <w:t xml:space="preserve">. </w:t>
      </w:r>
      <w:r>
        <w:rPr>
          <w:rtl w:val="true"/>
        </w:rPr>
        <w:t>شیخ‌هاشم قزوینی؛ معلم پارسایی</w:t>
      </w:r>
      <w:bookmarkEnd w:id="15"/>
    </w:p>
    <w:p>
      <w:pPr>
        <w:pStyle w:val="BookText"/>
        <w:rPr/>
      </w:pP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آیت‌الله حاج شیخ‌هاشم قزوینی، در سال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ش در قزوین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قسمتی از سطح را در زادگاهش آموخت و برای تکمیل معلومات خود، به اصفهان رفت و دورۀ کامل خارج فقه را نزد مرحوم‌کلباسی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کسب اجازۀ اجتهاد از آیت‌الله حاج‌میرزا محمد آقازاده و آیت‌الله میرزامهدی غروی اصفهانی، به مشهد مقدس سفر کرد و به‌تدریس سطوح عالی فقه و</w:t>
      </w:r>
    </w:p>
    <w:p>
      <w:pPr>
        <w:pStyle w:val="BookText"/>
        <w:rPr/>
      </w:pPr>
      <w:r>
        <w:rPr>
          <w:rFonts w:ascii="IRNazanin" w:hAnsi="IRNazanin" w:eastAsia="IRNazanin"/>
          <w:color w:val="111111"/>
          <w:sz w:val="28"/>
          <w:sz w:val="28"/>
          <w:szCs w:val="28"/>
          <w:rtl w:val="true"/>
          <w:lang w:bidi="fa-IR"/>
        </w:rPr>
        <w:t>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مکاسب، کفایه و خارج اصول دروسی بودند که مرحوم‌قزوینی در مدرسه‌های فاضل‌خان و نوّاب مشهد، تدریس می‌کرد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شیخ هاشم قزوینی در مدت‌زمانی کوتاه، تأثیر ژرفی بر فضای علمی و معنویِ حوزۀ علمیۀ مشهد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ایشان امروزه بعضاً از نام‌آوران و مشاهیر ایران و جهان اسلام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حاج میرزا مهدی نوغانی، آیت‌الله واعظ طبسی، استاد محمدتقی شریعتی، استاد کاظم مدیرشانه‌چی، استاد محمدرضا حکیمی و نیز حضرت آیت‌الله خامنه‌ای،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استاد خود را عالِمی بسیار متین، خوش‌بیان، اهل</w:t>
      </w:r>
    </w:p>
    <w:p>
      <w:pPr>
        <w:pStyle w:val="BookText"/>
        <w:rPr/>
      </w:pPr>
      <w:r>
        <w:rPr>
          <w:rFonts w:ascii="IRNazanin" w:hAnsi="IRNazanin" w:eastAsia="IRNazanin"/>
          <w:color w:val="111111"/>
          <w:sz w:val="28"/>
          <w:sz w:val="28"/>
          <w:szCs w:val="28"/>
          <w:rtl w:val="true"/>
          <w:lang w:bidi="fa-IR"/>
        </w:rPr>
        <w:t>معنی، زاهد، بی‌اعتنا به دنیا و درعین‌حال بسیار روشنفکر معرفی کرده‌اند و استاد حکیمی، ایشان را نمونۀ مثال‌زدنیِ عالم دینی و روحانی اسلامیِ واقعی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احکام و رسیدگی به امور مردم، یکی دیگر از خصوصیات این عالم 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همه‌ساله در ایام تعطیلیِ حوزۀ علمیه، به زادگاه خود، دهستان قلعه، مسافرت می‌کرد و در آنجا، مجالس وعظ تشکیل می‌داد و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امور عمرانی آن محل هم همت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آب‌انبارهای متعدد و تعمیر تعدادی مسجد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ازاین‌دست اقدامات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قزوینی در حیات خود، در مسائل سیاسیِ خراسان و موضع‌گیری درمقابل سیاست‌های دین‌ستیزانۀ دوران پهلوی نیز نقش‌آفرینی کرد؛ به‌طوری‌که ازجمله دستگیرشدگانِ نهضت گوهرشاد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انتقال به تهران، تا پایان حکومت رضاخانی اجازۀ بازگشت به مشهد را نیافت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 شیخ‌هاشم قزوینی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ربیع‌الثانی</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مصادف با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مهر</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درگذشت و پیکر پاکش را در حرم مطهر، در راهروی رواق دارالضیافه، جنب کفشداری</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فعلی،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1" o:detectmouseclick="t"/>
                <v:stroke color="#3465a4" joinstyle="round" endcap="flat"/>
                <w10:wrap type="none"/>
              </v:shape>
            </w:pict>
          </mc:Fallback>
        </mc:AlternateContent>
      </w:r>
      <w:bookmarkStart w:id="16" w:name="pg4557_54330"/>
    </w:p>
    <w:p>
      <w:pPr>
        <w:pStyle w:val="Heading2"/>
        <w:numPr>
          <w:ilvl w:val="1"/>
          <w:numId w:val="1"/>
        </w:numPr>
        <w:rPr/>
      </w:pPr>
      <w:bookmarkStart w:id="17" w:name="__RefHeading___Toc1276958_3644566090"/>
      <w:bookmarkStart w:id="18" w:name="_Toc6"/>
      <w:bookmarkEnd w:id="16"/>
      <w:bookmarkEnd w:id="17"/>
      <w:r>
        <w:rPr/>
        <w:t>۵</w:t>
      </w:r>
      <w:r>
        <w:rPr>
          <w:rtl w:val="true"/>
        </w:rPr>
        <w:t xml:space="preserve">. </w:t>
      </w:r>
      <w:r>
        <w:rPr>
          <w:rtl w:val="true"/>
        </w:rPr>
        <w:t>آیت‌الله میلانی؛ مرجع بیدار</w:t>
      </w:r>
      <w:bookmarkEnd w:id="18"/>
    </w:p>
    <w:p>
      <w:pPr>
        <w:pStyle w:val="BookText"/>
        <w:rPr/>
      </w:pP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آیت‌الله سیّدمحمدهادی حسینی میلانی در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 در خاندان فقاهت و اجتهاد،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طی مقدمات در نجف، دروس خارج فقه، اصول، فلسفه، کلام، تفسیر، اخلاق و ریاضیات را نزد استادان بزرگ زمان خویش، یعنی شیخ‌الشریعۀ اصفهانی، میرزاحسین نائینی، سیّدحسین بادکوبه‌ای و سیّدابوالقاسم خوانساری، آموخت و علاوه بر اجتهاد،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اجازۀ روایی از علمای مطرح زمانه،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میلانی پس از تشرف به مشهد مقدس و زیارت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به‌درخواست مردم و علمای مشهد، در این شهر ماند و در جایگاه مرجع تقلید، به تدریس خارج فقه و اصول پرداخت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اوج‌گیری مبارزات مردم در نهضت ملی‌شدنِ نفت و پس از آن، قیام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همگام با ملت ایران به مبارزه با رژیم شاه پرداخت و در حمایت از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نظریات سیاسی ایشان، در پیامی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گفته‌اید، گفتۀ همۀ روحانیان، بلکه گفتۀ اولیای خدا 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میلانی در کنار مبارزات سیاسی و مرجعیت دینی، از تبیین و ترویج دین اسلام و حقّانیت شیعه نیز غافل نبود و در مدت اقامت در مشهد، صدها نفر به‌دست ایشان،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پروفسور بول‌وین، جرّاح بلژیکی، است که پس از اسلام‌آوردن نام عبدالله را برای خود برگزید و هم‌اکنون آرامگاهش در خواجه‌ربیع مشهد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تألیفات مهم آیت‌الله میلانی در زمینه‌های فقهی، اصولی، اعتقادی و ادبی، می‌توان به قادتُنا کَیف نَعرفُهُم، در نُه جلد دربارۀ زندگانی و فضائل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محاضرات فی الفقه الامامیه، در ده جلد در موضوعات فقهی، تفسیر سورۀ جمعه و تغابن، مختصر الاحکام، حاشیة المکاسب و مناسک حج اشاره کرد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سیّدمحمدهادی میلانی، پس از عمری خدمت و مجاهدت، در آخر رجب</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همزمان با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مرداد</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در مشهد مقدس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رواق توحیدخانه، واقع در پشت سرِ مبارک، به‌خاک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9" o:detectmouseclick="t"/>
                <v:stroke color="#3465a4" joinstyle="round" endcap="flat"/>
                <w10:wrap type="none"/>
              </v:shape>
            </w:pict>
          </mc:Fallback>
        </mc:AlternateContent>
      </w:r>
      <w:bookmarkStart w:id="19" w:name="pg4557_54338"/>
    </w:p>
    <w:p>
      <w:pPr>
        <w:pStyle w:val="Heading2"/>
        <w:numPr>
          <w:ilvl w:val="1"/>
          <w:numId w:val="1"/>
        </w:numPr>
        <w:rPr/>
      </w:pPr>
      <w:bookmarkStart w:id="20" w:name="__RefHeading___Toc1276960_3644566090"/>
      <w:bookmarkStart w:id="21" w:name="_Toc7"/>
      <w:bookmarkEnd w:id="19"/>
      <w:bookmarkEnd w:id="20"/>
      <w:r>
        <w:rPr/>
        <w:t>۶</w:t>
      </w:r>
      <w:r>
        <w:rPr>
          <w:rtl w:val="true"/>
        </w:rPr>
        <w:t xml:space="preserve">. </w:t>
      </w:r>
      <w:r>
        <w:rPr>
          <w:rtl w:val="true"/>
        </w:rPr>
        <w:t>علامه‌جعفری؛ ابن‌سینای زمان</w:t>
      </w:r>
      <w:bookmarkEnd w:id="21"/>
    </w:p>
    <w:p>
      <w:pPr>
        <w:pStyle w:val="BookText"/>
        <w:rPr/>
      </w:pP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علامه محمد‌تقی جعفری به‌سال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 در تبریز، دیده به‌جهان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پدر ایشان از سواد بهره‌ای نداشت، با اتکای‌به‌نفس و پشتکار، سواد خواندن و نوشتن را از مادر خویش فراگرفت؛ طوری‌که دورۀ دبستان را از پایۀ سوم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دروس مقدماتیِ حوزه را در مدرسۀ طالبیۀ تبریز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ادامۀ تحصیل، عازم تهران شد و پس از آموختن سطوح اول و دومِ حکمت منظومه و امور عامّة اسفار، راهی قم شد و در علوم معقول و عرفان و اخلاق، از محضر شیخ‌مهدی مازندرانی، شیخ‌محمدتقی زرگر و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خاطرات این دوره از تحصیلش به زندگی سخت خود و غذای سادۀ نان و ماست، اشاره کرده است و نیز به اینکه گاهی تهیۀ همین مقدار قُوت هم، مقدور نمی‌شده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آغاز جوانی و پس از گذراندن دروس سطح، رهسپار نجف شد و همزمان با دروس حوزوی، با اندیشه‌ها و معارف شرق و غرب آشنا شد؛ به‌ویژه، آشنایی و هم‌اندیشی با کسانی مانند محمدرضا مظفر، فیلسوف و منطقیِ نواندیش و احمد امین، ریاضی‌دان مشهور دانشگاه بغداد، سبب شد علامه در موضوعاتی چون فقه و فیزیک، فلسفه و زیباشناسی، تاریخ و روان‌شناسی و</w:t>
      </w:r>
    </w:p>
    <w:p>
      <w:pPr>
        <w:pStyle w:val="BookText"/>
        <w:rPr/>
      </w:pPr>
      <w:r>
        <w:rPr>
          <w:rFonts w:ascii="IRNazanin" w:hAnsi="IRNazanin" w:eastAsia="IRNazanin"/>
          <w:color w:val="111111"/>
          <w:sz w:val="28"/>
          <w:sz w:val="28"/>
          <w:szCs w:val="28"/>
          <w:rtl w:val="true"/>
          <w:lang w:bidi="fa-IR"/>
        </w:rPr>
        <w:t>برخی دیگر از دانش‌های گوناگون، گام‌های علمی بلندی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دروسِ حوزوی هم از درس دانشورانی همچون آیت‌الله خویی، آیت‌الله سیدمحمود شاهرودی، آیت‌الله میلانی و آیت‌الله سیدمحسن حکیم استفادۀ لازم را برد؛ به‌طوری‌که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سالگی، به درجۀ اجتهاد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علامه‌جعفری پس از ده سال، به ایران بازگشت و به قم، مشهد و درنهایت، تهران رهسپار شد و با دکتر بدیع‌الزمان فروزانفر و دکتر محمد‌ابراهیم آیتی هم آشنایی پیدا کرده و توجه و عنایت آنان را به‌خود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تهران، به‌تدریس منظومه و عروة الوثقی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آثار مکتوب علامه محمدتقی جعفری، به یک‌صد کتاب بالغ می‌شود که برخی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نهج البلاغه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جلد، نقد و تفسیر مثنوی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جلد، فلسفۀ زیبایی و هنر از دیدگاه اسلام، حکمت اصول سیاسی اسلام، علم و دین در حیات معقول</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پُربار استاد، سرانجام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آبان</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 پس از یک‌دوره بیماری سرطان ریه، در بیمارستان لیسترِ لندن به‌پایان رسید و پیکر مطهرش را پس از انتقال به مشهد، در رواق دارالزهدِ حرم مطهر به‌خاک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7" o:detectmouseclick="t"/>
                <v:stroke color="#3465a4" joinstyle="round" endcap="flat"/>
                <w10:wrap type="none"/>
              </v:shape>
            </w:pict>
          </mc:Fallback>
        </mc:AlternateContent>
      </w:r>
      <w:bookmarkStart w:id="22" w:name="pg4557_54346"/>
    </w:p>
    <w:p>
      <w:pPr>
        <w:pStyle w:val="Heading2"/>
        <w:numPr>
          <w:ilvl w:val="1"/>
          <w:numId w:val="1"/>
        </w:numPr>
        <w:rPr/>
      </w:pPr>
      <w:bookmarkStart w:id="23" w:name="__RefHeading___Toc1276962_3644566090"/>
      <w:bookmarkStart w:id="24" w:name="_Toc8"/>
      <w:bookmarkEnd w:id="22"/>
      <w:bookmarkEnd w:id="23"/>
      <w:r>
        <w:rPr/>
        <w:t>۷</w:t>
      </w:r>
      <w:r>
        <w:rPr>
          <w:rtl w:val="true"/>
        </w:rPr>
        <w:t xml:space="preserve">. </w:t>
      </w:r>
      <w:r>
        <w:rPr>
          <w:rtl w:val="true"/>
        </w:rPr>
        <w:t>علامه سیّدجلال‌الدین آشتیانی؛ ملاصدرای قرن</w:t>
      </w:r>
      <w:bookmarkEnd w:id="2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استاد علامه سیّدجلال‌الدین آشتیانی به‌سال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 در شهر آشتیان، از توابع استان مرکزی، دیده به‌جهان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نوزده‌سالگی برای فراگیری علوم دینی، عازم قم شد و به تحصیلِ دروس فلسفه، عرفان، کلام، تفسیر،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استادان وی در حکمت و عرفان، میرزا احمد آشتیانی، علامه‌طباطبایی و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علامه‌آشتیانی به تحصیلات و تحقیقات گسترده‌اش در فلسفه و عرفان اسلامی است؛ به‌طوری‌که هانری کُربَن، فیلسوف شهیر غربی، که مدت‌ها با او آشنایی و همکاری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نصر نیز در کتاب عرض و طول تاریخ فلسفۀ اسلامی، معتقد است او در نیم‌قرن اخیر، هم بر طول و هم بر عرض فلسفۀ اسلامی افزود؛ یعنی هم سِیر تاریخی و زمانیِ فلسفۀ اسلامی را تداوم بخشید و هم بر محتوا و آثار نگاشته‌شده در این عرصه، اضافه کرد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آشتیانی، تا پایان عمر، تجرّد اختیار کرد و جز به شوق تحقیق و تدریس، نزیست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طرفی دل‌بستۀ دین و مکتب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ازطرف‌دیگر، سالک وادی عرفان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معتقد بود فیلسوفان اسلامی از قرآن متأثر هستند و به آن استناد می‌کنند، بدون تفکر فلسفی فهم</w:t>
      </w:r>
    </w:p>
    <w:p>
      <w:pPr>
        <w:pStyle w:val="BookText"/>
        <w:rPr/>
      </w:pPr>
      <w:r>
        <w:rPr>
          <w:rFonts w:ascii="IRNazanin" w:hAnsi="IRNazanin" w:eastAsia="IRNazanin"/>
          <w:color w:val="111111"/>
          <w:sz w:val="28"/>
          <w:sz w:val="28"/>
          <w:szCs w:val="28"/>
          <w:rtl w:val="true"/>
          <w:lang w:bidi="fa-IR"/>
        </w:rPr>
        <w:t>بسیاری از آیات و روایات را مشکل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به‌باور علامه، فراگیری فلسفه و عرفان باید نزد استاد باشد و آن‌هم استادی که خود، توان فهم مطالب را داشته باشد؛ چراکه نداشتن استاد، در تحصیل این علوم، موجب لغزش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بود در استفاده از منابع و متون فلسفی، باید سِیر ساده‌به‌مشکل را رعایت کرد و از آموختن علوم دیگر نظیر منطق، اصول، فقه، کلام و حکمت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دانشجوی فلسفه باید استعداد و شوق لازم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علامه‌آشتیانی پس از استقرار در مشهد مقدس، بیش از چهل سال در حوزه و دانشگاه به تربیت شاگرد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تربیت‌شدگانِ مکتب او، امروزه، از استادان مبرّز حوزه‌های علمیه و دانشگاه‌ها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فیلسوفان برجستۀ غیرایرانی مثل ویلیام چیتک، بزرگ‌ترین مفسّر افکار ابن‌عربی در جهان انگلیسی‌زبان، در شمار شاگردان اویند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به‌جای‌گذاردنِ بیش از هفتاد اثر جاودان، عمدتاً در عرصۀ فلسفه و حکمت، دفتر زندگیِ استاد علامه‌آشتیانی، روز سوم فروردین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بسته شد و پیکر مطهرش را در ضلع جنوبیِ صحن آزادی، در حرم مطهر،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3" o:detectmouseclick="t"/>
                <v:stroke color="#3465a4" joinstyle="round" endcap="flat"/>
                <w10:wrap type="none"/>
              </v:shape>
            </w:pict>
          </mc:Fallback>
        </mc:AlternateContent>
      </w:r>
      <w:bookmarkStart w:id="25" w:name="pg4557_54354"/>
    </w:p>
    <w:p>
      <w:pPr>
        <w:pStyle w:val="Heading2"/>
        <w:numPr>
          <w:ilvl w:val="1"/>
          <w:numId w:val="1"/>
        </w:numPr>
        <w:rPr/>
      </w:pPr>
      <w:bookmarkStart w:id="26" w:name="__RefHeading___Toc1276964_3644566090"/>
      <w:bookmarkStart w:id="27" w:name="_Toc9"/>
      <w:bookmarkEnd w:id="25"/>
      <w:bookmarkEnd w:id="26"/>
      <w:r>
        <w:rPr/>
        <w:t>۸</w:t>
      </w:r>
      <w:r>
        <w:rPr>
          <w:rtl w:val="true"/>
        </w:rPr>
        <w:t xml:space="preserve">. </w:t>
      </w:r>
      <w:r>
        <w:rPr>
          <w:rtl w:val="true"/>
        </w:rPr>
        <w:t>شیخ‌مجتبی قزوینی؛ حکیم قرآنی</w:t>
      </w:r>
      <w:bookmarkEnd w:id="27"/>
    </w:p>
    <w:p>
      <w:pPr>
        <w:pStyle w:val="BookText"/>
        <w:rPr/>
      </w:pP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آیت‌الله شیخ‌مجتبی قزوینی در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ق در یکی از روستاهای قزوین، در خانواده‌ای روحانی، چشم به‌جهان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اسلامی را تا سطح، در حوزۀ علمیۀ قزوین فراگرفت و برای ادامۀ تحصیل، راهیِ نجف اشرف شد و از محضر بزرگان آن روزگار، چون سیّدمحمدکاظم یزدی، میرزا محمدتقی شیرازی و میرزا محمدحسین نائینی، بهره جست؛ سپس، به قم مهاجرت کرد و از محضر درسیِ شیخ‌عبدالکریم حائری یزدی، مؤسس حوزۀ علمیۀ قم، بهره‌مند شد و از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ق، با سکونت در مشهد و استفاده از درس بزرگان این شهر، به تدریس معارف قرآنی و فقه و اصول پرداخت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شیخ‌مجتبی قزوینی، خود، از ارکان اصلیِ مکتب تفکیک، یعنی مخالفان فلسفه، بود؛ اما فلسفه را به‌روش اجتهادی و همراه با نقد،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تألیفات شیخ، بیان الفرقان در پنج جلد، رساله‌ای در نقد اصول یازده‌گانۀ ملاصدرا شیرازی، رساله‌ای در معرفة النفس و نیز آثاری در علوم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مطرحی چون مقام معظم رهبری و استاد محمدرضا</w:t>
      </w:r>
    </w:p>
    <w:p>
      <w:pPr>
        <w:pStyle w:val="BookText"/>
        <w:rPr/>
      </w:pPr>
      <w:r>
        <w:rPr>
          <w:rFonts w:ascii="IRNazanin" w:hAnsi="IRNazanin" w:eastAsia="IRNazanin"/>
          <w:color w:val="111111"/>
          <w:sz w:val="28"/>
          <w:sz w:val="28"/>
          <w:szCs w:val="28"/>
          <w:rtl w:val="true"/>
          <w:lang w:bidi="fa-IR"/>
        </w:rPr>
        <w:t>حکیمی، از شاگردان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زندگی بسیار ساده‌ای داشت و نمونه‌ای مجسّم از پرهیزکاری و پارسایی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طلبه‌های درس‌خوان، سخت حمایت می‌کرد و انحطاط اخلاقی جامعه و ازبین‌رفتن ارزش‌های دینی و تربیتی بسی رنجش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مدافعان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ضدّ نظام ستمشاهی بود و وقتی نظرش را دربارۀ امام جویا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و ترویج خمینی، ترویج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شیخ‌مجتبی قزوینی دربارۀ تلاوت قرآن به تلاوت فجری و تلاوت عقلی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فجری را تلاوت سحرگاه تا طلوع فجر بیان می‌کرد و بر آثار معنوی آن، بسیار تأکید داشت و تلاوت عقلی را تلاوتی همراه با صَرف زمان و کمال توجه و تعقّل راستین در معانی و حقایق قرآن می‌دانست و به آن سفارش می‌کرد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سرانجام، پس از سال‌ها مهاجرت علمی و تربیت صدها شاگرد فاضل، در</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ذیحجۀ</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ق، مطابق با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فروردین</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چشم از جهان فروبست و در ضلع غربیِ صحن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خاکش سپردند</w:t>
      </w:r>
      <w:r>
        <w:rPr>
          <w:rFonts w:eastAsia="IRNazanin" w:cs="IRNazanin"/>
          <w:color w:val="111111"/>
          <w:sz w:val="28"/>
          <w:szCs w:val="28"/>
          <w:rtl w:val="true"/>
          <w:lang w:bidi="fa-IR"/>
        </w:rPr>
        <w:t>.</w:t>
      </w:r>
      <w:bookmarkStart w:id="28" w:name="pg4557_54364"/>
    </w:p>
    <w:p>
      <w:pPr>
        <w:pStyle w:val="Heading2"/>
        <w:numPr>
          <w:ilvl w:val="1"/>
          <w:numId w:val="1"/>
        </w:numPr>
        <w:rPr/>
      </w:pPr>
      <w:bookmarkStart w:id="29" w:name="__RefHeading___Toc1276966_3644566090"/>
      <w:bookmarkStart w:id="30" w:name="_Toc10"/>
      <w:bookmarkEnd w:id="28"/>
      <w:bookmarkEnd w:id="29"/>
      <w:r>
        <w:rPr>
          <w:rtl w:val="true"/>
        </w:rPr>
        <w:t>کتابنامه</w:t>
      </w:r>
      <w:bookmarkEnd w:id="30"/>
    </w:p>
    <w:p>
      <w:pPr>
        <w:pStyle w:val="BookText"/>
        <w:rPr/>
      </w:pPr>
      <w:r>
        <w:rPr>
          <w:rFonts w:ascii="IRNazanin" w:hAnsi="IRNazanin" w:eastAsia="IRNazanin"/>
          <w:color w:val="111111"/>
          <w:sz w:val="28"/>
          <w:sz w:val="28"/>
          <w:szCs w:val="28"/>
          <w:rtl w:val="true"/>
          <w:lang w:bidi="fa-IR"/>
        </w:rPr>
        <w:t>جمعی از نویسندگان، گلشن ابرار،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زنگنه، ابراهیم، مشاهیر مدفون در حرم رضوی،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یاحقی، محمدجعفر، فرهنگ نام‌آوران خراسان،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به‌نشر،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image" Target="media/image13.jpeg"/><Relationship Id="rId49" Type="http://schemas.openxmlformats.org/officeDocument/2006/relationships/image" Target="media/image13.jpeg"/><Relationship Id="rId50" Type="http://schemas.openxmlformats.org/officeDocument/2006/relationships/footer" Target="footer23.xml"/><Relationship Id="rId51" Type="http://schemas.openxmlformats.org/officeDocument/2006/relationships/image" Target="media/image14.jpeg"/><Relationship Id="rId52" Type="http://schemas.openxmlformats.org/officeDocument/2006/relationships/image" Target="media/image14.jpeg"/><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image" Target="media/image15.jpeg"/><Relationship Id="rId57" Type="http://schemas.openxmlformats.org/officeDocument/2006/relationships/image" Target="media/image15.jpeg"/><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image" Target="media/image16.jpeg"/><Relationship Id="rId63" Type="http://schemas.openxmlformats.org/officeDocument/2006/relationships/image" Target="media/image16.jpeg"/><Relationship Id="rId64" Type="http://schemas.openxmlformats.org/officeDocument/2006/relationships/footer" Target="footer31.xml"/><Relationship Id="rId65" Type="http://schemas.openxmlformats.org/officeDocument/2006/relationships/image" Target="media/image17.jpeg"/><Relationship Id="rId66" Type="http://schemas.openxmlformats.org/officeDocument/2006/relationships/image" Target="media/image17.jpeg"/><Relationship Id="rId67" Type="http://schemas.openxmlformats.org/officeDocument/2006/relationships/footer" Target="footer32.xml"/><Relationship Id="rId68" Type="http://schemas.openxmlformats.org/officeDocument/2006/relationships/footer" Target="footer33.xml"/><Relationship Id="rId69" Type="http://schemas.openxmlformats.org/officeDocument/2006/relationships/footer" Target="footer34.xml"/><Relationship Id="rId70" Type="http://schemas.openxmlformats.org/officeDocument/2006/relationships/image" Target="media/image18.jpeg"/><Relationship Id="rId71" Type="http://schemas.openxmlformats.org/officeDocument/2006/relationships/image" Target="media/image18.jpeg"/><Relationship Id="rId72" Type="http://schemas.openxmlformats.org/officeDocument/2006/relationships/footer" Target="footer35.xml"/><Relationship Id="rId73" Type="http://schemas.openxmlformats.org/officeDocument/2006/relationships/footer" Target="footer36.xml"/><Relationship Id="rId74" Type="http://schemas.openxmlformats.org/officeDocument/2006/relationships/footer" Target="footer37.xml"/><Relationship Id="rId75" Type="http://schemas.openxmlformats.org/officeDocument/2006/relationships/image" Target="media/image19.jpeg"/><Relationship Id="rId76" Type="http://schemas.openxmlformats.org/officeDocument/2006/relationships/image" Target="media/image19.jpeg"/><Relationship Id="rId77" Type="http://schemas.openxmlformats.org/officeDocument/2006/relationships/footer" Target="footer38.xml"/><Relationship Id="rId78" Type="http://schemas.openxmlformats.org/officeDocument/2006/relationships/image" Target="media/image20.jpeg"/><Relationship Id="rId79" Type="http://schemas.openxmlformats.org/officeDocument/2006/relationships/image" Target="media/image20.jpeg"/><Relationship Id="rId80" Type="http://schemas.openxmlformats.org/officeDocument/2006/relationships/footer" Target="footer39.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40.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2815</Words>
  <Characters>12295</Characters>
  <CharactersWithSpaces>14935</CharactersWithSpaces>
  <Paragraphs>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2026-08-18T14:00:39Z</dcterms:created>
  <dc:creator>ghaemiyeh.com</dc:creator>
  <dc:description/>
  <dc:language>en-US</dc:language>
  <cp:lastModifiedBy/>
  <dcterms:modified xsi:type="dcterms:W3CDTF">2026-08-18T17:38:08Z</dcterms:modified>
  <cp:revision>1</cp:revision>
  <dc:subject/>
  <dc:title>رهنما 8 اختران آستان</dc:title>
</cp:coreProperties>
</file>

<file path=docProps/custom.xml><?xml version="1.0" encoding="utf-8"?>
<Properties xmlns="http://schemas.openxmlformats.org/officeDocument/2006/custom-properties" xmlns:vt="http://schemas.openxmlformats.org/officeDocument/2006/docPropsVTypes"/>
</file>