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سلفی گری وهابی چالشی در اندیشه های بنیادین و ریشه های تاریخی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319_36445660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2321_36445660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2323_364456609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92325_3644566090">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192327_3644566090">
            <w:r>
              <w:rPr>
                <w:webHidden/>
                <w:rStyle w:val="IndexLink"/>
                <w:rtl w:val="true"/>
              </w:rPr>
              <w:t>سخن آغازین</w:t>
            </w:r>
            <w:r>
              <w:rPr>
                <w:rStyle w:val="IndexLink"/>
                <w:rtl w:val="true"/>
              </w:rPr>
              <w:tab/>
            </w:r>
            <w:r>
              <w:rPr>
                <w:rStyle w:val="IndexLink"/>
              </w:rPr>
              <w:t>11</w:t>
            </w:r>
          </w:hyperlink>
        </w:p>
        <w:p>
          <w:pPr>
            <w:pStyle w:val="Contents2"/>
            <w:tabs>
              <w:tab w:val="clear" w:pos="8743"/>
              <w:tab w:val="right" w:pos="9026" w:leader="dot"/>
            </w:tabs>
            <w:rPr/>
          </w:pPr>
          <w:hyperlink w:anchor="__RefHeading___Toc192329_3644566090">
            <w:r>
              <w:rPr>
                <w:webHidden/>
                <w:rStyle w:val="IndexLink"/>
                <w:rtl w:val="true"/>
              </w:rPr>
              <w:t>اسلام، دین رحمت و آشتی</w:t>
            </w:r>
            <w:r>
              <w:rPr>
                <w:rStyle w:val="IndexLink"/>
                <w:rtl w:val="true"/>
              </w:rPr>
              <w:tab/>
            </w:r>
            <w:r>
              <w:rPr>
                <w:rStyle w:val="IndexLink"/>
              </w:rPr>
              <w:t>12</w:t>
            </w:r>
          </w:hyperlink>
        </w:p>
        <w:p>
          <w:pPr>
            <w:pStyle w:val="Contents2"/>
            <w:tabs>
              <w:tab w:val="clear" w:pos="8743"/>
              <w:tab w:val="right" w:pos="9026" w:leader="dot"/>
            </w:tabs>
            <w:rPr/>
          </w:pPr>
          <w:hyperlink w:anchor="__RefHeading___Toc192331_3644566090">
            <w:r>
              <w:rPr>
                <w:webHidden/>
                <w:rStyle w:val="IndexLink"/>
                <w:rtl w:val="true"/>
              </w:rPr>
              <w:t>پایه‌های پنج گانه اسلام</w:t>
            </w:r>
            <w:r>
              <w:rPr>
                <w:rStyle w:val="IndexLink"/>
                <w:rtl w:val="true"/>
              </w:rPr>
              <w:tab/>
            </w:r>
            <w:r>
              <w:rPr>
                <w:rStyle w:val="IndexLink"/>
              </w:rPr>
              <w:t>15</w:t>
            </w:r>
          </w:hyperlink>
        </w:p>
        <w:p>
          <w:pPr>
            <w:pStyle w:val="Contents3"/>
            <w:tabs>
              <w:tab w:val="clear" w:pos="8459"/>
              <w:tab w:val="right" w:pos="9026" w:leader="dot"/>
            </w:tabs>
            <w:rPr/>
          </w:pPr>
          <w:hyperlink w:anchor="__RefHeading___Toc192333_364456609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92335_3644566090">
            <w:r>
              <w:rPr>
                <w:webHidden/>
                <w:rStyle w:val="IndexLink"/>
                <w:rtl w:val="true"/>
              </w:rPr>
              <w:t>پایه نخست</w:t>
            </w:r>
            <w:r>
              <w:rPr>
                <w:rStyle w:val="IndexLink"/>
                <w:rtl w:val="true"/>
              </w:rPr>
              <w:t xml:space="preserve">: </w:t>
            </w:r>
            <w:r>
              <w:rPr>
                <w:rStyle w:val="IndexLink"/>
                <w:rtl w:val="true"/>
              </w:rPr>
              <w:t>گواهی دادن به این که خدایی جز اللّه نیست و سرور ما محمّد صلی‌الله‌علیه‌و‌آله پیامبر خداست</w:t>
            </w:r>
            <w:r>
              <w:rPr>
                <w:rStyle w:val="IndexLink"/>
                <w:rtl w:val="true"/>
              </w:rPr>
              <w:tab/>
            </w:r>
            <w:r>
              <w:rPr>
                <w:rStyle w:val="IndexLink"/>
              </w:rPr>
              <w:t>15</w:t>
            </w:r>
          </w:hyperlink>
        </w:p>
        <w:p>
          <w:pPr>
            <w:pStyle w:val="Contents3"/>
            <w:tabs>
              <w:tab w:val="clear" w:pos="8459"/>
              <w:tab w:val="right" w:pos="9026" w:leader="dot"/>
            </w:tabs>
            <w:rPr/>
          </w:pPr>
          <w:hyperlink w:anchor="__RefHeading___Toc192337_3644566090">
            <w:r>
              <w:rPr>
                <w:webHidden/>
                <w:rStyle w:val="IndexLink"/>
                <w:rtl w:val="true"/>
              </w:rPr>
              <w:t>پایه دوم</w:t>
            </w:r>
            <w:r>
              <w:rPr>
                <w:rStyle w:val="IndexLink"/>
                <w:rtl w:val="true"/>
              </w:rPr>
              <w:t xml:space="preserve">: </w:t>
            </w:r>
            <w:r>
              <w:rPr>
                <w:rStyle w:val="IndexLink"/>
                <w:rtl w:val="true"/>
              </w:rPr>
              <w:t>نماز</w:t>
            </w:r>
            <w:r>
              <w:rPr>
                <w:rStyle w:val="IndexLink"/>
                <w:rtl w:val="true"/>
              </w:rPr>
              <w:tab/>
            </w:r>
            <w:r>
              <w:rPr>
                <w:rStyle w:val="IndexLink"/>
              </w:rPr>
              <w:t>16</w:t>
            </w:r>
          </w:hyperlink>
        </w:p>
        <w:p>
          <w:pPr>
            <w:pStyle w:val="Contents3"/>
            <w:tabs>
              <w:tab w:val="clear" w:pos="8459"/>
              <w:tab w:val="right" w:pos="9026" w:leader="dot"/>
            </w:tabs>
            <w:rPr/>
          </w:pPr>
          <w:hyperlink w:anchor="__RefHeading___Toc192339_3644566090">
            <w:r>
              <w:rPr>
                <w:webHidden/>
                <w:rStyle w:val="IndexLink"/>
                <w:rtl w:val="true"/>
              </w:rPr>
              <w:t>پایه سوم</w:t>
            </w:r>
            <w:r>
              <w:rPr>
                <w:rStyle w:val="IndexLink"/>
                <w:rtl w:val="true"/>
              </w:rPr>
              <w:t xml:space="preserve">: </w:t>
            </w:r>
            <w:r>
              <w:rPr>
                <w:rStyle w:val="IndexLink"/>
                <w:rtl w:val="true"/>
              </w:rPr>
              <w:t>زکات</w:t>
            </w:r>
            <w:r>
              <w:rPr>
                <w:rStyle w:val="IndexLink"/>
                <w:rtl w:val="true"/>
              </w:rPr>
              <w:tab/>
            </w:r>
            <w:r>
              <w:rPr>
                <w:rStyle w:val="IndexLink"/>
              </w:rPr>
              <w:t>16</w:t>
            </w:r>
          </w:hyperlink>
        </w:p>
        <w:p>
          <w:pPr>
            <w:pStyle w:val="Contents3"/>
            <w:tabs>
              <w:tab w:val="clear" w:pos="8459"/>
              <w:tab w:val="right" w:pos="9026" w:leader="dot"/>
            </w:tabs>
            <w:rPr/>
          </w:pPr>
          <w:hyperlink w:anchor="__RefHeading___Toc192341_3644566090">
            <w:r>
              <w:rPr>
                <w:webHidden/>
                <w:rStyle w:val="IndexLink"/>
                <w:rtl w:val="true"/>
              </w:rPr>
              <w:t>پایه چهارم</w:t>
            </w:r>
            <w:r>
              <w:rPr>
                <w:rStyle w:val="IndexLink"/>
                <w:rtl w:val="true"/>
              </w:rPr>
              <w:t xml:space="preserve">: </w:t>
            </w:r>
            <w:r>
              <w:rPr>
                <w:rStyle w:val="IndexLink"/>
                <w:rtl w:val="true"/>
              </w:rPr>
              <w:t>روزه ماه رمضان</w:t>
            </w:r>
            <w:r>
              <w:rPr>
                <w:rStyle w:val="IndexLink"/>
                <w:rtl w:val="true"/>
              </w:rPr>
              <w:tab/>
            </w:r>
            <w:r>
              <w:rPr>
                <w:rStyle w:val="IndexLink"/>
              </w:rPr>
              <w:t>17</w:t>
            </w:r>
          </w:hyperlink>
        </w:p>
        <w:p>
          <w:pPr>
            <w:pStyle w:val="Contents3"/>
            <w:tabs>
              <w:tab w:val="clear" w:pos="8459"/>
              <w:tab w:val="right" w:pos="9026" w:leader="dot"/>
            </w:tabs>
            <w:rPr/>
          </w:pPr>
          <w:hyperlink w:anchor="__RefHeading___Toc192343_3644566090">
            <w:r>
              <w:rPr>
                <w:webHidden/>
                <w:rStyle w:val="IndexLink"/>
                <w:rtl w:val="true"/>
              </w:rPr>
              <w:t>پایه پنجم</w:t>
            </w:r>
            <w:r>
              <w:rPr>
                <w:rStyle w:val="IndexLink"/>
                <w:rtl w:val="true"/>
              </w:rPr>
              <w:t>:</w:t>
            </w:r>
            <w:r>
              <w:rPr>
                <w:rStyle w:val="IndexLink"/>
                <w:rtl w:val="true"/>
              </w:rPr>
              <w:t>حج</w:t>
            </w:r>
            <w:r>
              <w:rPr>
                <w:rStyle w:val="IndexLink"/>
                <w:rtl w:val="true"/>
              </w:rPr>
              <w:tab/>
            </w:r>
            <w:r>
              <w:rPr>
                <w:rStyle w:val="IndexLink"/>
              </w:rPr>
              <w:t>18</w:t>
            </w:r>
          </w:hyperlink>
        </w:p>
        <w:p>
          <w:pPr>
            <w:pStyle w:val="Contents2"/>
            <w:tabs>
              <w:tab w:val="clear" w:pos="8743"/>
              <w:tab w:val="right" w:pos="9026" w:leader="dot"/>
            </w:tabs>
            <w:rPr/>
          </w:pPr>
          <w:hyperlink w:anchor="__RefHeading___Toc192345_3644566090">
            <w:r>
              <w:rPr>
                <w:webHidden/>
                <w:rStyle w:val="IndexLink"/>
                <w:rtl w:val="true"/>
              </w:rPr>
              <w:t>مذاهب هفت گانه اسلام</w:t>
            </w:r>
            <w:r>
              <w:rPr>
                <w:rStyle w:val="IndexLink"/>
                <w:rtl w:val="true"/>
              </w:rPr>
              <w:tab/>
            </w:r>
            <w:r>
              <w:rPr>
                <w:rStyle w:val="IndexLink"/>
              </w:rPr>
              <w:t>18</w:t>
            </w:r>
          </w:hyperlink>
        </w:p>
        <w:p>
          <w:pPr>
            <w:pStyle w:val="Contents3"/>
            <w:tabs>
              <w:tab w:val="clear" w:pos="8459"/>
              <w:tab w:val="right" w:pos="9026" w:leader="dot"/>
            </w:tabs>
            <w:rPr/>
          </w:pPr>
          <w:hyperlink w:anchor="__RefHeading___Toc192347_364456609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92349_3644566090">
            <w:r>
              <w:rPr>
                <w:webHidden/>
                <w:rStyle w:val="IndexLink"/>
                <w:rtl w:val="true"/>
              </w:rPr>
              <w:t>مذهب نخست</w:t>
            </w:r>
            <w:r>
              <w:rPr>
                <w:rStyle w:val="IndexLink"/>
                <w:rtl w:val="true"/>
              </w:rPr>
              <w:t xml:space="preserve">: </w:t>
            </w:r>
            <w:r>
              <w:rPr>
                <w:rStyle w:val="IndexLink"/>
                <w:rtl w:val="true"/>
              </w:rPr>
              <w:t>مذهب زیدی یا زیدیه</w:t>
            </w:r>
            <w:r>
              <w:rPr>
                <w:rStyle w:val="IndexLink"/>
                <w:rtl w:val="true"/>
              </w:rPr>
              <w:tab/>
            </w:r>
            <w:r>
              <w:rPr>
                <w:rStyle w:val="IndexLink"/>
              </w:rPr>
              <w:t>18</w:t>
            </w:r>
          </w:hyperlink>
        </w:p>
        <w:p>
          <w:pPr>
            <w:pStyle w:val="Contents3"/>
            <w:tabs>
              <w:tab w:val="clear" w:pos="8459"/>
              <w:tab w:val="right" w:pos="9026" w:leader="dot"/>
            </w:tabs>
            <w:rPr/>
          </w:pPr>
          <w:hyperlink w:anchor="__RefHeading___Toc192351_3644566090">
            <w:r>
              <w:rPr>
                <w:webHidden/>
                <w:rStyle w:val="IndexLink"/>
                <w:rtl w:val="true"/>
              </w:rPr>
              <w:t>مذهب دوم</w:t>
            </w:r>
            <w:r>
              <w:rPr>
                <w:rStyle w:val="IndexLink"/>
                <w:rtl w:val="true"/>
              </w:rPr>
              <w:t xml:space="preserve">: </w:t>
            </w:r>
            <w:r>
              <w:rPr>
                <w:rStyle w:val="IndexLink"/>
                <w:rtl w:val="true"/>
              </w:rPr>
              <w:t>مذهب حنفی یا حنفیه</w:t>
            </w:r>
            <w:r>
              <w:rPr>
                <w:rStyle w:val="IndexLink"/>
                <w:rtl w:val="true"/>
              </w:rPr>
              <w:tab/>
            </w:r>
            <w:r>
              <w:rPr>
                <w:rStyle w:val="IndexLink"/>
              </w:rPr>
              <w:t>18</w:t>
            </w:r>
          </w:hyperlink>
        </w:p>
        <w:p>
          <w:pPr>
            <w:pStyle w:val="Contents3"/>
            <w:tabs>
              <w:tab w:val="clear" w:pos="8459"/>
              <w:tab w:val="right" w:pos="9026" w:leader="dot"/>
            </w:tabs>
            <w:rPr/>
          </w:pPr>
          <w:hyperlink w:anchor="__RefHeading___Toc192353_3644566090">
            <w:r>
              <w:rPr>
                <w:webHidden/>
                <w:rStyle w:val="IndexLink"/>
                <w:rtl w:val="true"/>
              </w:rPr>
              <w:t>مذهب سوم</w:t>
            </w:r>
            <w:r>
              <w:rPr>
                <w:rStyle w:val="IndexLink"/>
                <w:rtl w:val="true"/>
              </w:rPr>
              <w:t xml:space="preserve">: </w:t>
            </w:r>
            <w:r>
              <w:rPr>
                <w:rStyle w:val="IndexLink"/>
                <w:rtl w:val="true"/>
              </w:rPr>
              <w:t>مذهب مالکی یا مالکیه</w:t>
            </w:r>
            <w:r>
              <w:rPr>
                <w:rStyle w:val="IndexLink"/>
                <w:rtl w:val="true"/>
              </w:rPr>
              <w:tab/>
            </w:r>
            <w:r>
              <w:rPr>
                <w:rStyle w:val="IndexLink"/>
              </w:rPr>
              <w:t>19</w:t>
            </w:r>
          </w:hyperlink>
        </w:p>
        <w:p>
          <w:pPr>
            <w:pStyle w:val="Contents3"/>
            <w:tabs>
              <w:tab w:val="clear" w:pos="8459"/>
              <w:tab w:val="right" w:pos="9026" w:leader="dot"/>
            </w:tabs>
            <w:rPr/>
          </w:pPr>
          <w:hyperlink w:anchor="__RefHeading___Toc192355_3644566090">
            <w:r>
              <w:rPr>
                <w:webHidden/>
                <w:rStyle w:val="IndexLink"/>
                <w:rtl w:val="true"/>
              </w:rPr>
              <w:t>مذهب چهارم</w:t>
            </w:r>
            <w:r>
              <w:rPr>
                <w:rStyle w:val="IndexLink"/>
                <w:rtl w:val="true"/>
              </w:rPr>
              <w:t xml:space="preserve">: </w:t>
            </w:r>
            <w:r>
              <w:rPr>
                <w:rStyle w:val="IndexLink"/>
                <w:rtl w:val="true"/>
              </w:rPr>
              <w:t>مذهب شافعی یا شافعیه</w:t>
            </w:r>
            <w:r>
              <w:rPr>
                <w:rStyle w:val="IndexLink"/>
                <w:rtl w:val="true"/>
              </w:rPr>
              <w:tab/>
            </w:r>
            <w:r>
              <w:rPr>
                <w:rStyle w:val="IndexLink"/>
              </w:rPr>
              <w:t>19</w:t>
            </w:r>
          </w:hyperlink>
        </w:p>
        <w:p>
          <w:pPr>
            <w:pStyle w:val="Contents3"/>
            <w:tabs>
              <w:tab w:val="clear" w:pos="8459"/>
              <w:tab w:val="right" w:pos="9026" w:leader="dot"/>
            </w:tabs>
            <w:rPr/>
          </w:pPr>
          <w:hyperlink w:anchor="__RefHeading___Toc192357_3644566090">
            <w:r>
              <w:rPr>
                <w:webHidden/>
                <w:rStyle w:val="IndexLink"/>
                <w:rtl w:val="true"/>
              </w:rPr>
              <w:t>مذهب پنجم</w:t>
            </w:r>
            <w:r>
              <w:rPr>
                <w:rStyle w:val="IndexLink"/>
                <w:rtl w:val="true"/>
              </w:rPr>
              <w:t xml:space="preserve">: </w:t>
            </w:r>
            <w:r>
              <w:rPr>
                <w:rStyle w:val="IndexLink"/>
                <w:rtl w:val="true"/>
              </w:rPr>
              <w:t>مذهب حنبلی یا حنابله</w:t>
            </w:r>
            <w:r>
              <w:rPr>
                <w:rStyle w:val="IndexLink"/>
                <w:rtl w:val="true"/>
              </w:rPr>
              <w:tab/>
            </w:r>
            <w:r>
              <w:rPr>
                <w:rStyle w:val="IndexLink"/>
              </w:rPr>
              <w:t>19</w:t>
            </w:r>
          </w:hyperlink>
        </w:p>
        <w:p>
          <w:pPr>
            <w:pStyle w:val="Contents3"/>
            <w:tabs>
              <w:tab w:val="clear" w:pos="8459"/>
              <w:tab w:val="right" w:pos="9026" w:leader="dot"/>
            </w:tabs>
            <w:rPr/>
          </w:pPr>
          <w:hyperlink w:anchor="__RefHeading___Toc192359_3644566090">
            <w:r>
              <w:rPr>
                <w:webHidden/>
                <w:rStyle w:val="IndexLink"/>
                <w:rtl w:val="true"/>
              </w:rPr>
              <w:t>مذهب ششم</w:t>
            </w:r>
            <w:r>
              <w:rPr>
                <w:rStyle w:val="IndexLink"/>
                <w:rtl w:val="true"/>
              </w:rPr>
              <w:t xml:space="preserve">: </w:t>
            </w:r>
            <w:r>
              <w:rPr>
                <w:rStyle w:val="IndexLink"/>
                <w:rtl w:val="true"/>
              </w:rPr>
              <w:t>مذهب شیعی امامی یا اثنا عشری</w:t>
            </w:r>
            <w:r>
              <w:rPr>
                <w:rStyle w:val="IndexLink"/>
                <w:rtl w:val="true"/>
              </w:rPr>
              <w:tab/>
            </w:r>
            <w:r>
              <w:rPr>
                <w:rStyle w:val="IndexLink"/>
              </w:rPr>
              <w:t>20</w:t>
            </w:r>
          </w:hyperlink>
        </w:p>
        <w:p>
          <w:pPr>
            <w:pStyle w:val="Contents3"/>
            <w:tabs>
              <w:tab w:val="clear" w:pos="8459"/>
              <w:tab w:val="right" w:pos="9026" w:leader="dot"/>
            </w:tabs>
            <w:rPr/>
          </w:pPr>
          <w:hyperlink w:anchor="__RefHeading___Toc192361_3644566090">
            <w:r>
              <w:rPr>
                <w:webHidden/>
                <w:rStyle w:val="IndexLink"/>
                <w:rtl w:val="true"/>
              </w:rPr>
              <w:t>مذهب هفتم</w:t>
            </w:r>
            <w:r>
              <w:rPr>
                <w:rStyle w:val="IndexLink"/>
                <w:rtl w:val="true"/>
              </w:rPr>
              <w:t xml:space="preserve">: </w:t>
            </w:r>
            <w:r>
              <w:rPr>
                <w:rStyle w:val="IndexLink"/>
                <w:rtl w:val="true"/>
              </w:rPr>
              <w:t>مذهب إباضی یا اباضیه</w:t>
            </w:r>
            <w:r>
              <w:rPr>
                <w:rStyle w:val="IndexLink"/>
                <w:rtl w:val="true"/>
              </w:rPr>
              <w:tab/>
            </w:r>
            <w:r>
              <w:rPr>
                <w:rStyle w:val="IndexLink"/>
              </w:rPr>
              <w:t>22</w:t>
            </w:r>
          </w:hyperlink>
        </w:p>
        <w:p>
          <w:pPr>
            <w:pStyle w:val="Contents2"/>
            <w:tabs>
              <w:tab w:val="clear" w:pos="8743"/>
              <w:tab w:val="right" w:pos="9026" w:leader="dot"/>
            </w:tabs>
            <w:rPr/>
          </w:pPr>
          <w:hyperlink w:anchor="__RefHeading___Toc192363_3644566090">
            <w:r>
              <w:rPr>
                <w:webHidden/>
                <w:rStyle w:val="IndexLink"/>
                <w:rtl w:val="true"/>
              </w:rPr>
              <w:t>دانش‌های اسلامی و تلاش‌های دانشمندان</w:t>
            </w:r>
            <w:r>
              <w:rPr>
                <w:rStyle w:val="IndexLink"/>
                <w:rtl w:val="true"/>
              </w:rPr>
              <w:tab/>
            </w:r>
            <w:r>
              <w:rPr>
                <w:rStyle w:val="IndexLink"/>
              </w:rPr>
              <w:t>23</w:t>
            </w:r>
          </w:hyperlink>
        </w:p>
        <w:p>
          <w:pPr>
            <w:pStyle w:val="Contents2"/>
            <w:tabs>
              <w:tab w:val="clear" w:pos="8743"/>
              <w:tab w:val="right" w:pos="9026" w:leader="dot"/>
            </w:tabs>
            <w:rPr/>
          </w:pPr>
          <w:hyperlink w:anchor="__RefHeading___Toc192365_3644566090">
            <w:r>
              <w:rPr>
                <w:webHidden/>
                <w:rStyle w:val="IndexLink"/>
                <w:rtl w:val="true"/>
              </w:rPr>
              <w:t>انتشار اسلام در پرتو اخلاق والای اسلامی</w:t>
            </w:r>
            <w:r>
              <w:rPr>
                <w:rStyle w:val="IndexLink"/>
                <w:rtl w:val="true"/>
              </w:rPr>
              <w:tab/>
            </w:r>
            <w:r>
              <w:rPr>
                <w:rStyle w:val="IndexLink"/>
              </w:rPr>
              <w:t>25</w:t>
            </w:r>
          </w:hyperlink>
        </w:p>
        <w:p>
          <w:pPr>
            <w:pStyle w:val="Contents2"/>
            <w:tabs>
              <w:tab w:val="clear" w:pos="8743"/>
              <w:tab w:val="right" w:pos="9026" w:leader="dot"/>
            </w:tabs>
            <w:rPr/>
          </w:pPr>
          <w:hyperlink w:anchor="__RefHeading___Toc192367_3644566090">
            <w:r>
              <w:rPr>
                <w:webHidden/>
                <w:rStyle w:val="IndexLink"/>
                <w:rtl w:val="true"/>
              </w:rPr>
              <w:t>فصل یکم</w:t>
            </w:r>
            <w:r>
              <w:rPr>
                <w:rStyle w:val="IndexLink"/>
                <w:rtl w:val="true"/>
              </w:rPr>
              <w:t xml:space="preserve">: </w:t>
            </w:r>
            <w:r>
              <w:rPr>
                <w:rStyle w:val="IndexLink"/>
                <w:rtl w:val="true"/>
              </w:rPr>
              <w:t>تاریخ و ریشه‌های سلفی‌گری و وهّابیت</w:t>
            </w:r>
            <w:r>
              <w:rPr>
                <w:rStyle w:val="IndexLink"/>
                <w:rtl w:val="true"/>
              </w:rPr>
              <w:tab/>
            </w:r>
            <w:r>
              <w:rPr>
                <w:rStyle w:val="IndexLink"/>
              </w:rPr>
              <w:t>27</w:t>
            </w:r>
          </w:hyperlink>
        </w:p>
        <w:p>
          <w:pPr>
            <w:pStyle w:val="Contents3"/>
            <w:tabs>
              <w:tab w:val="clear" w:pos="8459"/>
              <w:tab w:val="right" w:pos="9026" w:leader="dot"/>
            </w:tabs>
            <w:rPr/>
          </w:pPr>
          <w:hyperlink w:anchor="__RefHeading___Toc192369_364456609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92371_3644566090">
            <w:r>
              <w:rPr>
                <w:webHidden/>
                <w:rStyle w:val="IndexLink"/>
                <w:rtl w:val="true"/>
              </w:rPr>
              <w:t>شناساندن سلفی‌گریِ وهّابی</w:t>
            </w:r>
            <w:r>
              <w:rPr>
                <w:rStyle w:val="IndexLink"/>
                <w:rtl w:val="true"/>
              </w:rPr>
              <w:tab/>
            </w:r>
            <w:r>
              <w:rPr>
                <w:rStyle w:val="IndexLink"/>
              </w:rPr>
              <w:t>28</w:t>
            </w:r>
          </w:hyperlink>
        </w:p>
        <w:p>
          <w:pPr>
            <w:pStyle w:val="Contents3"/>
            <w:tabs>
              <w:tab w:val="clear" w:pos="8459"/>
              <w:tab w:val="right" w:pos="9026" w:leader="dot"/>
            </w:tabs>
            <w:rPr/>
          </w:pPr>
          <w:hyperlink w:anchor="__RefHeading___Toc192373_3644566090">
            <w:r>
              <w:rPr>
                <w:webHidden/>
                <w:rStyle w:val="IndexLink"/>
                <w:rtl w:val="true"/>
              </w:rPr>
              <w:t>سلفیه یا وهّابیت</w:t>
            </w:r>
            <w:r>
              <w:rPr>
                <w:rStyle w:val="IndexLink"/>
                <w:rtl w:val="true"/>
              </w:rPr>
              <w:tab/>
            </w:r>
            <w:r>
              <w:rPr>
                <w:rStyle w:val="IndexLink"/>
              </w:rPr>
              <w:t>28</w:t>
            </w:r>
          </w:hyperlink>
        </w:p>
        <w:p>
          <w:pPr>
            <w:pStyle w:val="Contents3"/>
            <w:tabs>
              <w:tab w:val="clear" w:pos="8459"/>
              <w:tab w:val="right" w:pos="9026" w:leader="dot"/>
            </w:tabs>
            <w:rPr/>
          </w:pPr>
          <w:hyperlink w:anchor="__RefHeading___Toc192375_3644566090">
            <w:r>
              <w:rPr>
                <w:webHidden/>
                <w:rStyle w:val="IndexLink"/>
                <w:rtl w:val="true"/>
              </w:rPr>
              <w:t>پدید آمدن این اندیشه و رشد و ریشه‌های آن</w:t>
            </w:r>
            <w:r>
              <w:rPr>
                <w:rStyle w:val="IndexLink"/>
                <w:rtl w:val="true"/>
              </w:rPr>
              <w:tab/>
            </w:r>
            <w:r>
              <w:rPr>
                <w:rStyle w:val="IndexLink"/>
              </w:rPr>
              <w:t>31</w:t>
            </w:r>
          </w:hyperlink>
        </w:p>
        <w:p>
          <w:pPr>
            <w:pStyle w:val="Contents3"/>
            <w:tabs>
              <w:tab w:val="clear" w:pos="8459"/>
              <w:tab w:val="right" w:pos="9026" w:leader="dot"/>
            </w:tabs>
            <w:rPr/>
          </w:pPr>
          <w:hyperlink w:anchor="__RefHeading___Toc192377_3644566090">
            <w:r>
              <w:rPr>
                <w:webHidden/>
                <w:rStyle w:val="IndexLink"/>
                <w:rtl w:val="true"/>
              </w:rPr>
              <w:t>نخستین مرحله قایلان به تجسیم</w:t>
            </w:r>
            <w:r>
              <w:rPr>
                <w:rStyle w:val="IndexLink"/>
                <w:rtl w:val="true"/>
              </w:rPr>
              <w:tab/>
            </w:r>
            <w:r>
              <w:rPr>
                <w:rStyle w:val="IndexLink"/>
              </w:rPr>
              <w:t>35</w:t>
            </w:r>
          </w:hyperlink>
        </w:p>
        <w:p>
          <w:pPr>
            <w:pStyle w:val="Contents4"/>
            <w:tabs>
              <w:tab w:val="clear" w:pos="8176"/>
              <w:tab w:val="right" w:pos="9026" w:leader="dot"/>
            </w:tabs>
            <w:rPr/>
          </w:pPr>
          <w:hyperlink w:anchor="__RefHeading___Toc192379_364456609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92381_3644566090">
            <w:r>
              <w:rPr>
                <w:webHidden/>
                <w:rStyle w:val="IndexLink"/>
                <w:rtl w:val="true"/>
              </w:rPr>
              <w:t>چگونگی رخنه اعتقاد تجسیم به درون امت</w:t>
            </w:r>
            <w:r>
              <w:rPr>
                <w:rStyle w:val="IndexLink"/>
                <w:rtl w:val="true"/>
              </w:rPr>
              <w:tab/>
            </w:r>
            <w:r>
              <w:rPr>
                <w:rStyle w:val="IndexLink"/>
              </w:rPr>
              <w:t>40</w:t>
            </w:r>
          </w:hyperlink>
        </w:p>
        <w:p>
          <w:pPr>
            <w:pStyle w:val="Contents3"/>
            <w:tabs>
              <w:tab w:val="clear" w:pos="8459"/>
              <w:tab w:val="right" w:pos="9026" w:leader="dot"/>
            </w:tabs>
            <w:rPr/>
          </w:pPr>
          <w:hyperlink w:anchor="__RefHeading___Toc192383_3644566090">
            <w:r>
              <w:rPr>
                <w:webHidden/>
                <w:rStyle w:val="IndexLink"/>
                <w:rtl w:val="true"/>
              </w:rPr>
              <w:t>مرحله دوم</w:t>
            </w:r>
            <w:r>
              <w:rPr>
                <w:rStyle w:val="IndexLink"/>
                <w:rtl w:val="true"/>
              </w:rPr>
              <w:tab/>
            </w:r>
            <w:r>
              <w:rPr>
                <w:rStyle w:val="IndexLink"/>
              </w:rPr>
              <w:t>44</w:t>
            </w:r>
          </w:hyperlink>
        </w:p>
        <w:p>
          <w:pPr>
            <w:pStyle w:val="Contents3"/>
            <w:tabs>
              <w:tab w:val="clear" w:pos="8459"/>
              <w:tab w:val="right" w:pos="9026" w:leader="dot"/>
            </w:tabs>
            <w:rPr/>
          </w:pPr>
          <w:hyperlink w:anchor="__RefHeading___Toc192385_3644566090">
            <w:r>
              <w:rPr>
                <w:webHidden/>
                <w:rStyle w:val="IndexLink"/>
                <w:rtl w:val="true"/>
              </w:rPr>
              <w:t>مرحله سوم</w:t>
            </w:r>
            <w:r>
              <w:rPr>
                <w:rStyle w:val="IndexLink"/>
                <w:rtl w:val="true"/>
              </w:rPr>
              <w:tab/>
            </w:r>
            <w:r>
              <w:rPr>
                <w:rStyle w:val="IndexLink"/>
              </w:rPr>
              <w:t>51</w:t>
            </w:r>
          </w:hyperlink>
        </w:p>
        <w:p>
          <w:pPr>
            <w:pStyle w:val="Contents3"/>
            <w:tabs>
              <w:tab w:val="clear" w:pos="8459"/>
              <w:tab w:val="right" w:pos="9026" w:leader="dot"/>
            </w:tabs>
            <w:rPr/>
          </w:pPr>
          <w:hyperlink w:anchor="__RefHeading___Toc192387_3644566090">
            <w:r>
              <w:rPr>
                <w:webHidden/>
                <w:rStyle w:val="IndexLink"/>
                <w:rtl w:val="true"/>
              </w:rPr>
              <w:t>مرحله چهارم</w:t>
            </w:r>
            <w:r>
              <w:rPr>
                <w:rStyle w:val="IndexLink"/>
                <w:rtl w:val="true"/>
              </w:rPr>
              <w:tab/>
            </w:r>
            <w:r>
              <w:rPr>
                <w:rStyle w:val="IndexLink"/>
              </w:rPr>
              <w:t>57</w:t>
            </w:r>
          </w:hyperlink>
        </w:p>
        <w:p>
          <w:pPr>
            <w:pStyle w:val="Contents3"/>
            <w:tabs>
              <w:tab w:val="clear" w:pos="8459"/>
              <w:tab w:val="right" w:pos="9026" w:leader="dot"/>
            </w:tabs>
            <w:rPr/>
          </w:pPr>
          <w:hyperlink w:anchor="__RefHeading___Toc192389_3644566090">
            <w:r>
              <w:rPr>
                <w:webHidden/>
                <w:rStyle w:val="IndexLink"/>
                <w:rtl w:val="true"/>
              </w:rPr>
              <w:t>مرحله پنجم</w:t>
            </w:r>
            <w:r>
              <w:rPr>
                <w:rStyle w:val="IndexLink"/>
                <w:rtl w:val="true"/>
              </w:rPr>
              <w:tab/>
            </w:r>
            <w:r>
              <w:rPr>
                <w:rStyle w:val="IndexLink"/>
              </w:rPr>
              <w:t>60</w:t>
            </w:r>
          </w:hyperlink>
        </w:p>
        <w:p>
          <w:pPr>
            <w:pStyle w:val="Contents4"/>
            <w:tabs>
              <w:tab w:val="clear" w:pos="8176"/>
              <w:tab w:val="right" w:pos="9026" w:leader="dot"/>
            </w:tabs>
            <w:rPr/>
          </w:pPr>
          <w:hyperlink w:anchor="__RefHeading___Toc192391_364456609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92393_3644566090">
            <w:r>
              <w:rPr>
                <w:webHidden/>
                <w:rStyle w:val="IndexLink"/>
                <w:rtl w:val="true"/>
              </w:rPr>
              <w:t>پیدایش جریان وهّابی‌گری</w:t>
            </w:r>
            <w:r>
              <w:rPr>
                <w:rStyle w:val="IndexLink"/>
                <w:rtl w:val="true"/>
              </w:rPr>
              <w:tab/>
            </w:r>
            <w:r>
              <w:rPr>
                <w:rStyle w:val="IndexLink"/>
              </w:rPr>
              <w:t>64</w:t>
            </w:r>
          </w:hyperlink>
        </w:p>
        <w:p>
          <w:pPr>
            <w:pStyle w:val="Contents3"/>
            <w:tabs>
              <w:tab w:val="clear" w:pos="8459"/>
              <w:tab w:val="right" w:pos="9026" w:leader="dot"/>
            </w:tabs>
            <w:rPr/>
          </w:pPr>
          <w:hyperlink w:anchor="__RefHeading___Toc192395_3644566090">
            <w:r>
              <w:rPr>
                <w:webHidden/>
                <w:rStyle w:val="IndexLink"/>
                <w:rtl w:val="true"/>
              </w:rPr>
              <w:t>مرحله ششم</w:t>
            </w:r>
            <w:r>
              <w:rPr>
                <w:rStyle w:val="IndexLink"/>
                <w:rtl w:val="true"/>
              </w:rPr>
              <w:tab/>
            </w:r>
            <w:r>
              <w:rPr>
                <w:rStyle w:val="IndexLink"/>
              </w:rPr>
              <w:t>79</w:t>
            </w:r>
          </w:hyperlink>
        </w:p>
        <w:p>
          <w:pPr>
            <w:pStyle w:val="Contents2"/>
            <w:tabs>
              <w:tab w:val="clear" w:pos="8743"/>
              <w:tab w:val="right" w:pos="9026" w:leader="dot"/>
            </w:tabs>
            <w:rPr/>
          </w:pPr>
          <w:hyperlink w:anchor="__RefHeading___Toc192397_3644566090">
            <w:r>
              <w:rPr>
                <w:webHidden/>
                <w:rStyle w:val="IndexLink"/>
                <w:rtl w:val="true"/>
              </w:rPr>
              <w:t>فصل دوم</w:t>
            </w:r>
            <w:r>
              <w:rPr>
                <w:rStyle w:val="IndexLink"/>
                <w:rtl w:val="true"/>
              </w:rPr>
              <w:t xml:space="preserve">: </w:t>
            </w:r>
            <w:r>
              <w:rPr>
                <w:rStyle w:val="IndexLink"/>
                <w:rtl w:val="true"/>
              </w:rPr>
              <w:t>کاوشی در اندیشه‌های وهّابی‌گری و سلفی‌گری</w:t>
            </w:r>
            <w:r>
              <w:rPr>
                <w:rStyle w:val="IndexLink"/>
                <w:rtl w:val="true"/>
              </w:rPr>
              <w:tab/>
            </w:r>
            <w:r>
              <w:rPr>
                <w:rStyle w:val="IndexLink"/>
              </w:rPr>
              <w:t>81</w:t>
            </w:r>
          </w:hyperlink>
        </w:p>
        <w:p>
          <w:pPr>
            <w:pStyle w:val="Contents3"/>
            <w:tabs>
              <w:tab w:val="clear" w:pos="8459"/>
              <w:tab w:val="right" w:pos="9026" w:leader="dot"/>
            </w:tabs>
            <w:rPr/>
          </w:pPr>
          <w:hyperlink w:anchor="__RefHeading___Toc192399_364456609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192401_3644566090">
            <w:r>
              <w:rPr>
                <w:webHidden/>
                <w:rStyle w:val="IndexLink"/>
                <w:rtl w:val="true"/>
              </w:rPr>
              <w:t>جزئیات مهم ترین اندیشه‌های وهّابیانِ سلفی</w:t>
            </w:r>
            <w:r>
              <w:rPr>
                <w:rStyle w:val="IndexLink"/>
                <w:rtl w:val="true"/>
              </w:rPr>
              <w:tab/>
            </w:r>
            <w:r>
              <w:rPr>
                <w:rStyle w:val="IndexLink"/>
              </w:rPr>
              <w:t>83</w:t>
            </w:r>
          </w:hyperlink>
        </w:p>
        <w:p>
          <w:pPr>
            <w:pStyle w:val="Contents4"/>
            <w:tabs>
              <w:tab w:val="clear" w:pos="8176"/>
              <w:tab w:val="right" w:pos="9026" w:leader="dot"/>
            </w:tabs>
            <w:rPr/>
          </w:pPr>
          <w:hyperlink w:anchor="__RefHeading___Toc192403_364456609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92405_3644566090">
            <w:r>
              <w:rPr>
                <w:webHidden/>
                <w:rStyle w:val="IndexLink"/>
                <w:rtl w:val="true"/>
              </w:rPr>
              <w:t>اوّل</w:t>
            </w:r>
            <w:r>
              <w:rPr>
                <w:rStyle w:val="IndexLink"/>
                <w:rtl w:val="true"/>
              </w:rPr>
              <w:t xml:space="preserve">: </w:t>
            </w:r>
            <w:r>
              <w:rPr>
                <w:rStyle w:val="IndexLink"/>
                <w:rtl w:val="true"/>
              </w:rPr>
              <w:t>عقیده تشبیه و تجسیم درباره خداوند سبحان</w:t>
            </w:r>
            <w:r>
              <w:rPr>
                <w:rStyle w:val="IndexLink"/>
                <w:rtl w:val="true"/>
              </w:rPr>
              <w:tab/>
            </w:r>
            <w:r>
              <w:rPr>
                <w:rStyle w:val="IndexLink"/>
              </w:rPr>
              <w:t>86</w:t>
            </w:r>
          </w:hyperlink>
        </w:p>
        <w:p>
          <w:pPr>
            <w:pStyle w:val="Contents4"/>
            <w:tabs>
              <w:tab w:val="clear" w:pos="8176"/>
              <w:tab w:val="right" w:pos="9026" w:leader="dot"/>
            </w:tabs>
            <w:rPr/>
          </w:pPr>
          <w:hyperlink w:anchor="__RefHeading___Toc192407_3644566090">
            <w:r>
              <w:rPr>
                <w:webHidden/>
                <w:rStyle w:val="IndexLink"/>
                <w:rtl w:val="true"/>
              </w:rPr>
              <w:t>دوم</w:t>
            </w:r>
            <w:r>
              <w:rPr>
                <w:rStyle w:val="IndexLink"/>
                <w:rtl w:val="true"/>
              </w:rPr>
              <w:t xml:space="preserve">: </w:t>
            </w:r>
            <w:r>
              <w:rPr>
                <w:rStyle w:val="IndexLink"/>
                <w:rtl w:val="true"/>
              </w:rPr>
              <w:t>ناصبی‌گری؛ بی‌احترامی به پیامبراکرم صلی‌الله‌علیه‌و‌آله واهل بیت پاک او</w:t>
            </w:r>
            <w:r>
              <w:rPr>
                <w:rStyle w:val="IndexLink"/>
                <w:rtl w:val="true"/>
              </w:rPr>
              <w:tab/>
            </w:r>
            <w:r>
              <w:rPr>
                <w:rStyle w:val="IndexLink"/>
              </w:rPr>
              <w:t>94</w:t>
            </w:r>
          </w:hyperlink>
        </w:p>
        <w:p>
          <w:pPr>
            <w:pStyle w:val="Contents5"/>
            <w:tabs>
              <w:tab w:val="clear" w:pos="7892"/>
              <w:tab w:val="right" w:pos="9026" w:leader="dot"/>
            </w:tabs>
            <w:rPr/>
          </w:pPr>
          <w:hyperlink w:anchor="__RefHeading___Toc192409_3644566090">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192411_3644566090">
            <w:r>
              <w:rPr>
                <w:webHidden/>
                <w:rStyle w:val="IndexLink"/>
                <w:rtl w:val="true"/>
              </w:rPr>
              <w:t>اعتراف البانی به درستی این حدیث و ردّ ادعای ابن تیمیه</w:t>
            </w:r>
            <w:r>
              <w:rPr>
                <w:rStyle w:val="IndexLink"/>
                <w:rtl w:val="true"/>
              </w:rPr>
              <w:tab/>
            </w:r>
            <w:r>
              <w:rPr>
                <w:rStyle w:val="IndexLink"/>
              </w:rPr>
              <w:t>97</w:t>
            </w:r>
          </w:hyperlink>
        </w:p>
        <w:p>
          <w:pPr>
            <w:pStyle w:val="Contents4"/>
            <w:tabs>
              <w:tab w:val="clear" w:pos="8176"/>
              <w:tab w:val="right" w:pos="9026" w:leader="dot"/>
            </w:tabs>
            <w:rPr/>
          </w:pPr>
          <w:hyperlink w:anchor="__RefHeading___Toc192413_3644566090">
            <w:r>
              <w:rPr>
                <w:webHidden/>
                <w:rStyle w:val="IndexLink"/>
                <w:rtl w:val="true"/>
              </w:rPr>
              <w:t>سوم</w:t>
            </w:r>
            <w:r>
              <w:rPr>
                <w:rStyle w:val="IndexLink"/>
                <w:rtl w:val="true"/>
              </w:rPr>
              <w:t xml:space="preserve">: </w:t>
            </w:r>
            <w:r>
              <w:rPr>
                <w:rStyle w:val="IndexLink"/>
                <w:rtl w:val="true"/>
              </w:rPr>
              <w:t>وهابیّت ؛ تنها فرقه ناجیه</w:t>
            </w:r>
            <w:r>
              <w:rPr>
                <w:rStyle w:val="IndexLink"/>
                <w:rtl w:val="true"/>
              </w:rPr>
              <w:t>!</w:t>
              <w:tab/>
            </w:r>
            <w:r>
              <w:rPr>
                <w:rStyle w:val="IndexLink"/>
              </w:rPr>
              <w:t>102</w:t>
            </w:r>
          </w:hyperlink>
        </w:p>
        <w:p>
          <w:pPr>
            <w:pStyle w:val="Contents4"/>
            <w:tabs>
              <w:tab w:val="clear" w:pos="8176"/>
              <w:tab w:val="right" w:pos="9026" w:leader="dot"/>
            </w:tabs>
            <w:rPr/>
          </w:pPr>
          <w:hyperlink w:anchor="__RefHeading___Toc192415_3644566090">
            <w:r>
              <w:rPr>
                <w:webHidden/>
                <w:rStyle w:val="IndexLink"/>
                <w:rtl w:val="true"/>
              </w:rPr>
              <w:t>چهارم</w:t>
            </w:r>
            <w:r>
              <w:rPr>
                <w:rStyle w:val="IndexLink"/>
                <w:rtl w:val="true"/>
              </w:rPr>
              <w:t xml:space="preserve">: </w:t>
            </w:r>
            <w:r>
              <w:rPr>
                <w:rStyle w:val="IndexLink"/>
                <w:rtl w:val="true"/>
              </w:rPr>
              <w:t>تروریسم فکری</w:t>
            </w:r>
            <w:r>
              <w:rPr>
                <w:rStyle w:val="IndexLink"/>
                <w:rtl w:val="true"/>
              </w:rPr>
              <w:tab/>
            </w:r>
            <w:r>
              <w:rPr>
                <w:rStyle w:val="IndexLink"/>
              </w:rPr>
              <w:t>104</w:t>
            </w:r>
          </w:hyperlink>
        </w:p>
        <w:p>
          <w:pPr>
            <w:pStyle w:val="Contents5"/>
            <w:tabs>
              <w:tab w:val="clear" w:pos="7892"/>
              <w:tab w:val="right" w:pos="9026" w:leader="dot"/>
            </w:tabs>
            <w:rPr/>
          </w:pPr>
          <w:hyperlink w:anchor="__RefHeading___Toc192417_3644566090">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192419_3644566090">
            <w:r>
              <w:rPr>
                <w:webHidden/>
                <w:rStyle w:val="IndexLink"/>
                <w:rtl w:val="true"/>
              </w:rPr>
              <w:t>کینه توزیِ سلفیان به ابوحنیفه</w:t>
            </w:r>
            <w:r>
              <w:rPr>
                <w:rStyle w:val="IndexLink"/>
                <w:rtl w:val="true"/>
              </w:rPr>
              <w:tab/>
            </w:r>
            <w:r>
              <w:rPr>
                <w:rStyle w:val="IndexLink"/>
              </w:rPr>
              <w:t>107</w:t>
            </w:r>
          </w:hyperlink>
        </w:p>
        <w:p>
          <w:pPr>
            <w:pStyle w:val="Contents4"/>
            <w:tabs>
              <w:tab w:val="clear" w:pos="8176"/>
              <w:tab w:val="right" w:pos="9026" w:leader="dot"/>
            </w:tabs>
            <w:rPr/>
          </w:pPr>
          <w:hyperlink w:anchor="__RefHeading___Toc192421_3644566090">
            <w:r>
              <w:rPr>
                <w:webHidden/>
                <w:rStyle w:val="IndexLink"/>
                <w:rtl w:val="true"/>
              </w:rPr>
              <w:t>پنجم</w:t>
            </w:r>
            <w:r>
              <w:rPr>
                <w:rStyle w:val="IndexLink"/>
                <w:rtl w:val="true"/>
              </w:rPr>
              <w:t xml:space="preserve">: </w:t>
            </w:r>
            <w:r>
              <w:rPr>
                <w:rStyle w:val="IndexLink"/>
                <w:rtl w:val="true"/>
              </w:rPr>
              <w:t>ستیز با تصوف و تربیت معنوی</w:t>
            </w:r>
            <w:r>
              <w:rPr>
                <w:rStyle w:val="IndexLink"/>
                <w:rtl w:val="true"/>
              </w:rPr>
              <w:tab/>
            </w:r>
            <w:r>
              <w:rPr>
                <w:rStyle w:val="IndexLink"/>
              </w:rPr>
              <w:t>110</w:t>
            </w:r>
          </w:hyperlink>
        </w:p>
        <w:p>
          <w:pPr>
            <w:pStyle w:val="Contents4"/>
            <w:tabs>
              <w:tab w:val="clear" w:pos="8176"/>
              <w:tab w:val="right" w:pos="9026" w:leader="dot"/>
            </w:tabs>
            <w:rPr/>
          </w:pPr>
          <w:hyperlink w:anchor="__RefHeading___Toc192423_3644566090">
            <w:r>
              <w:rPr>
                <w:webHidden/>
                <w:rStyle w:val="IndexLink"/>
                <w:rtl w:val="true"/>
              </w:rPr>
              <w:t>ششم</w:t>
            </w:r>
            <w:r>
              <w:rPr>
                <w:rStyle w:val="IndexLink"/>
                <w:rtl w:val="true"/>
              </w:rPr>
              <w:t xml:space="preserve">: </w:t>
            </w:r>
            <w:r>
              <w:rPr>
                <w:rStyle w:val="IndexLink"/>
                <w:rtl w:val="true"/>
              </w:rPr>
              <w:t>برخی از دیدگاه‌های بنیادین</w:t>
            </w:r>
            <w:r>
              <w:rPr>
                <w:rStyle w:val="IndexLink"/>
                <w:rtl w:val="true"/>
              </w:rPr>
              <w:tab/>
            </w:r>
            <w:r>
              <w:rPr>
                <w:rStyle w:val="IndexLink"/>
              </w:rPr>
              <w:t>113</w:t>
            </w:r>
          </w:hyperlink>
        </w:p>
        <w:p>
          <w:pPr>
            <w:pStyle w:val="Contents3"/>
            <w:tabs>
              <w:tab w:val="clear" w:pos="8459"/>
              <w:tab w:val="right" w:pos="9026" w:leader="dot"/>
            </w:tabs>
            <w:rPr/>
          </w:pPr>
          <w:hyperlink w:anchor="__RefHeading___Toc192425_3644566090">
            <w:r>
              <w:rPr>
                <w:webHidden/>
                <w:rStyle w:val="IndexLink"/>
                <w:rtl w:val="true"/>
              </w:rPr>
              <w:t xml:space="preserve">نادرستی انتساب </w:t>
            </w:r>
            <w:r>
              <w:rPr>
                <w:rStyle w:val="IndexLink"/>
                <w:rtl w:val="true"/>
              </w:rPr>
              <w:t>«</w:t>
            </w:r>
            <w:r>
              <w:rPr>
                <w:rStyle w:val="IndexLink"/>
                <w:rtl w:val="true"/>
              </w:rPr>
              <w:t>سلفیه</w:t>
            </w:r>
            <w:r>
              <w:rPr>
                <w:rStyle w:val="IndexLink"/>
                <w:rtl w:val="true"/>
              </w:rPr>
              <w:t xml:space="preserve">» </w:t>
            </w:r>
            <w:r>
              <w:rPr>
                <w:rStyle w:val="IndexLink"/>
                <w:rtl w:val="true"/>
              </w:rPr>
              <w:t>به طرفداران آن</w:t>
            </w:r>
            <w:r>
              <w:rPr>
                <w:rStyle w:val="IndexLink"/>
                <w:rtl w:val="true"/>
              </w:rPr>
              <w:tab/>
            </w:r>
            <w:r>
              <w:rPr>
                <w:rStyle w:val="IndexLink"/>
              </w:rPr>
              <w:t>126</w:t>
            </w:r>
          </w:hyperlink>
        </w:p>
        <w:p>
          <w:pPr>
            <w:pStyle w:val="Contents3"/>
            <w:tabs>
              <w:tab w:val="clear" w:pos="8459"/>
              <w:tab w:val="right" w:pos="9026" w:leader="dot"/>
            </w:tabs>
            <w:rPr/>
          </w:pPr>
          <w:hyperlink w:anchor="__RefHeading___Toc192427_3644566090">
            <w:r>
              <w:rPr>
                <w:webHidden/>
                <w:rStyle w:val="IndexLink"/>
                <w:rtl w:val="true"/>
              </w:rPr>
              <w:t>مذهبی با نام مذهب سلف وجود ندارد</w:t>
            </w:r>
            <w:r>
              <w:rPr>
                <w:rStyle w:val="IndexLink"/>
                <w:rtl w:val="true"/>
              </w:rPr>
              <w:tab/>
            </w:r>
            <w:r>
              <w:rPr>
                <w:rStyle w:val="IndexLink"/>
              </w:rPr>
              <w:t>130</w:t>
            </w:r>
          </w:hyperlink>
        </w:p>
        <w:p>
          <w:pPr>
            <w:pStyle w:val="Contents4"/>
            <w:tabs>
              <w:tab w:val="clear" w:pos="8176"/>
              <w:tab w:val="right" w:pos="9026" w:leader="dot"/>
            </w:tabs>
            <w:rPr/>
          </w:pPr>
          <w:hyperlink w:anchor="__RefHeading___Toc192429_364456609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92431_3644566090">
            <w:r>
              <w:rPr>
                <w:webHidden/>
                <w:rStyle w:val="IndexLink"/>
                <w:rtl w:val="true"/>
              </w:rPr>
              <w:t>نمونه نخست اختلاف سلف در عقاید</w:t>
            </w:r>
            <w:r>
              <w:rPr>
                <w:rStyle w:val="IndexLink"/>
                <w:rtl w:val="true"/>
              </w:rPr>
              <w:tab/>
            </w:r>
            <w:r>
              <w:rPr>
                <w:rStyle w:val="IndexLink"/>
              </w:rPr>
              <w:t>132</w:t>
            </w:r>
          </w:hyperlink>
        </w:p>
        <w:p>
          <w:pPr>
            <w:pStyle w:val="Contents4"/>
            <w:tabs>
              <w:tab w:val="clear" w:pos="8176"/>
              <w:tab w:val="right" w:pos="9026" w:leader="dot"/>
            </w:tabs>
            <w:rPr/>
          </w:pPr>
          <w:hyperlink w:anchor="__RefHeading___Toc192433_3644566090">
            <w:r>
              <w:rPr>
                <w:webHidden/>
                <w:rStyle w:val="IndexLink"/>
                <w:rtl w:val="true"/>
              </w:rPr>
              <w:t>نمونه دوم</w:t>
            </w:r>
            <w:r>
              <w:rPr>
                <w:rStyle w:val="IndexLink"/>
                <w:rtl w:val="true"/>
              </w:rPr>
              <w:tab/>
            </w:r>
            <w:r>
              <w:rPr>
                <w:rStyle w:val="IndexLink"/>
              </w:rPr>
              <w:t>134</w:t>
            </w:r>
          </w:hyperlink>
        </w:p>
        <w:p>
          <w:pPr>
            <w:pStyle w:val="Contents4"/>
            <w:tabs>
              <w:tab w:val="clear" w:pos="8176"/>
              <w:tab w:val="right" w:pos="9026" w:leader="dot"/>
            </w:tabs>
            <w:rPr/>
          </w:pPr>
          <w:hyperlink w:anchor="__RefHeading___Toc192435_3644566090">
            <w:r>
              <w:rPr>
                <w:webHidden/>
                <w:rStyle w:val="IndexLink"/>
                <w:rtl w:val="true"/>
              </w:rPr>
              <w:t>نمونه سوم</w:t>
            </w:r>
            <w:r>
              <w:rPr>
                <w:rStyle w:val="IndexLink"/>
                <w:rtl w:val="true"/>
              </w:rPr>
              <w:tab/>
            </w:r>
            <w:r>
              <w:rPr>
                <w:rStyle w:val="IndexLink"/>
              </w:rPr>
              <w:t>134</w:t>
            </w:r>
          </w:hyperlink>
        </w:p>
        <w:p>
          <w:pPr>
            <w:pStyle w:val="Contents4"/>
            <w:tabs>
              <w:tab w:val="clear" w:pos="8176"/>
              <w:tab w:val="right" w:pos="9026" w:leader="dot"/>
            </w:tabs>
            <w:rPr/>
          </w:pPr>
          <w:hyperlink w:anchor="__RefHeading___Toc192437_3644566090">
            <w:r>
              <w:rPr>
                <w:webHidden/>
                <w:rStyle w:val="IndexLink"/>
                <w:rtl w:val="true"/>
              </w:rPr>
              <w:t>نمونه چهارم</w:t>
            </w:r>
            <w:r>
              <w:rPr>
                <w:rStyle w:val="IndexLink"/>
                <w:rtl w:val="true"/>
              </w:rPr>
              <w:tab/>
            </w:r>
            <w:r>
              <w:rPr>
                <w:rStyle w:val="IndexLink"/>
              </w:rPr>
              <w:t>135</w:t>
            </w:r>
          </w:hyperlink>
        </w:p>
        <w:p>
          <w:pPr>
            <w:pStyle w:val="Contents4"/>
            <w:tabs>
              <w:tab w:val="clear" w:pos="8176"/>
              <w:tab w:val="right" w:pos="9026" w:leader="dot"/>
            </w:tabs>
            <w:rPr/>
          </w:pPr>
          <w:hyperlink w:anchor="__RefHeading___Toc192439_3644566090">
            <w:r>
              <w:rPr>
                <w:webHidden/>
                <w:rStyle w:val="IndexLink"/>
                <w:rtl w:val="true"/>
              </w:rPr>
              <w:t>نمونه پنجم</w:t>
            </w:r>
            <w:r>
              <w:rPr>
                <w:rStyle w:val="IndexLink"/>
                <w:rtl w:val="true"/>
              </w:rPr>
              <w:tab/>
            </w:r>
            <w:r>
              <w:rPr>
                <w:rStyle w:val="IndexLink"/>
              </w:rPr>
              <w:t>136</w:t>
            </w:r>
          </w:hyperlink>
        </w:p>
        <w:p>
          <w:pPr>
            <w:pStyle w:val="Contents4"/>
            <w:tabs>
              <w:tab w:val="clear" w:pos="8176"/>
              <w:tab w:val="right" w:pos="9026" w:leader="dot"/>
            </w:tabs>
            <w:rPr/>
          </w:pPr>
          <w:hyperlink w:anchor="__RefHeading___Toc192441_3644566090">
            <w:r>
              <w:rPr>
                <w:webHidden/>
                <w:rStyle w:val="IndexLink"/>
                <w:rtl w:val="true"/>
              </w:rPr>
              <w:t>نمونه ششم</w:t>
            </w:r>
            <w:r>
              <w:rPr>
                <w:rStyle w:val="IndexLink"/>
                <w:rtl w:val="true"/>
              </w:rPr>
              <w:tab/>
            </w:r>
            <w:r>
              <w:rPr>
                <w:rStyle w:val="IndexLink"/>
              </w:rPr>
              <w:t>136</w:t>
            </w:r>
          </w:hyperlink>
        </w:p>
        <w:p>
          <w:pPr>
            <w:pStyle w:val="Contents4"/>
            <w:tabs>
              <w:tab w:val="clear" w:pos="8176"/>
              <w:tab w:val="right" w:pos="9026" w:leader="dot"/>
            </w:tabs>
            <w:rPr/>
          </w:pPr>
          <w:hyperlink w:anchor="__RefHeading___Toc192443_3644566090">
            <w:r>
              <w:rPr>
                <w:webHidden/>
                <w:rStyle w:val="IndexLink"/>
                <w:rtl w:val="true"/>
              </w:rPr>
              <w:t>نمونه هفتم</w:t>
            </w:r>
            <w:r>
              <w:rPr>
                <w:rStyle w:val="IndexLink"/>
                <w:rtl w:val="true"/>
              </w:rPr>
              <w:tab/>
            </w:r>
            <w:r>
              <w:rPr>
                <w:rStyle w:val="IndexLink"/>
              </w:rPr>
              <w:t>137</w:t>
            </w:r>
          </w:hyperlink>
        </w:p>
        <w:p>
          <w:pPr>
            <w:pStyle w:val="Contents3"/>
            <w:tabs>
              <w:tab w:val="clear" w:pos="8459"/>
              <w:tab w:val="right" w:pos="9026" w:leader="dot"/>
            </w:tabs>
            <w:rPr/>
          </w:pPr>
          <w:hyperlink w:anchor="__RefHeading___Toc192445_3644566090">
            <w:r>
              <w:rPr>
                <w:webHidden/>
                <w:rStyle w:val="IndexLink"/>
                <w:rtl w:val="true"/>
              </w:rPr>
              <w:t>تعریف البانی از اصول و اهداف دعوتش</w:t>
            </w:r>
            <w:r>
              <w:rPr>
                <w:rStyle w:val="IndexLink"/>
                <w:rtl w:val="true"/>
              </w:rPr>
              <w:tab/>
            </w:r>
            <w:r>
              <w:rPr>
                <w:rStyle w:val="IndexLink"/>
              </w:rPr>
              <w:t>142</w:t>
            </w:r>
          </w:hyperlink>
        </w:p>
        <w:p>
          <w:pPr>
            <w:pStyle w:val="Contents2"/>
            <w:tabs>
              <w:tab w:val="clear" w:pos="8743"/>
              <w:tab w:val="right" w:pos="9026" w:leader="dot"/>
            </w:tabs>
            <w:rPr/>
          </w:pPr>
          <w:hyperlink w:anchor="__RefHeading___Toc192447_3644566090">
            <w:r>
              <w:rPr>
                <w:webHidden/>
                <w:rStyle w:val="IndexLink"/>
                <w:rtl w:val="true"/>
              </w:rPr>
              <w:t>فصل سوم</w:t>
            </w:r>
            <w:r>
              <w:rPr>
                <w:rStyle w:val="IndexLink"/>
                <w:rtl w:val="true"/>
              </w:rPr>
              <w:t xml:space="preserve">: </w:t>
            </w:r>
            <w:r>
              <w:rPr>
                <w:rStyle w:val="IndexLink"/>
                <w:rtl w:val="true"/>
              </w:rPr>
              <w:t>راه‌های رواج وهّابی‌گری</w:t>
            </w:r>
            <w:r>
              <w:rPr>
                <w:rStyle w:val="IndexLink"/>
                <w:rtl w:val="true"/>
              </w:rPr>
              <w:tab/>
            </w:r>
            <w:r>
              <w:rPr>
                <w:rStyle w:val="IndexLink"/>
              </w:rPr>
              <w:t>155</w:t>
            </w:r>
          </w:hyperlink>
        </w:p>
        <w:p>
          <w:pPr>
            <w:pStyle w:val="Contents3"/>
            <w:tabs>
              <w:tab w:val="clear" w:pos="8459"/>
              <w:tab w:val="right" w:pos="9026" w:leader="dot"/>
            </w:tabs>
            <w:rPr/>
          </w:pPr>
          <w:hyperlink w:anchor="__RefHeading___Toc192449_3644566090">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192451_3644566090">
            <w:r>
              <w:rPr>
                <w:webHidden/>
                <w:rStyle w:val="IndexLink"/>
                <w:rtl w:val="true"/>
              </w:rPr>
              <w:t>شیوه‌های سرکوب گفت‌وگو در میان وهّابیان</w:t>
            </w:r>
            <w:r>
              <w:rPr>
                <w:rStyle w:val="IndexLink"/>
                <w:rtl w:val="true"/>
              </w:rPr>
              <w:tab/>
            </w:r>
            <w:r>
              <w:rPr>
                <w:rStyle w:val="IndexLink"/>
              </w:rPr>
              <w:t>159</w:t>
            </w:r>
          </w:hyperlink>
        </w:p>
        <w:p>
          <w:pPr>
            <w:pStyle w:val="Contents3"/>
            <w:tabs>
              <w:tab w:val="clear" w:pos="8459"/>
              <w:tab w:val="right" w:pos="9026" w:leader="dot"/>
            </w:tabs>
            <w:rPr/>
          </w:pPr>
          <w:hyperlink w:anchor="__RefHeading___Toc192453_3644566090">
            <w:r>
              <w:rPr>
                <w:webHidden/>
                <w:rStyle w:val="IndexLink"/>
                <w:rtl w:val="true"/>
              </w:rPr>
              <w:t>عادات و اعمال سلفی‌های وهّابی</w:t>
            </w:r>
            <w:r>
              <w:rPr>
                <w:rStyle w:val="IndexLink"/>
                <w:rtl w:val="true"/>
              </w:rPr>
              <w:tab/>
            </w:r>
            <w:r>
              <w:rPr>
                <w:rStyle w:val="IndexLink"/>
              </w:rPr>
              <w:t>166</w:t>
            </w:r>
          </w:hyperlink>
        </w:p>
        <w:p>
          <w:pPr>
            <w:pStyle w:val="Contents3"/>
            <w:tabs>
              <w:tab w:val="clear" w:pos="8459"/>
              <w:tab w:val="right" w:pos="9026" w:leader="dot"/>
            </w:tabs>
            <w:rPr/>
          </w:pPr>
          <w:hyperlink w:anchor="__RefHeading___Toc192455_3644566090">
            <w:r>
              <w:rPr>
                <w:webHidden/>
                <w:rStyle w:val="IndexLink"/>
                <w:rtl w:val="true"/>
              </w:rPr>
              <w:t>نام پاره‌ای از جمعیت‌های وهّابیان سلفی و راه‌های تأمین آن‌ها</w:t>
            </w:r>
            <w:r>
              <w:rPr>
                <w:rStyle w:val="IndexLink"/>
                <w:rtl w:val="true"/>
              </w:rPr>
              <w:tab/>
            </w:r>
            <w:r>
              <w:rPr>
                <w:rStyle w:val="IndexLink"/>
              </w:rPr>
              <w:t>171</w:t>
            </w:r>
          </w:hyperlink>
        </w:p>
        <w:p>
          <w:pPr>
            <w:pStyle w:val="Contents3"/>
            <w:tabs>
              <w:tab w:val="clear" w:pos="8459"/>
              <w:tab w:val="right" w:pos="9026" w:leader="dot"/>
            </w:tabs>
            <w:rPr/>
          </w:pPr>
          <w:hyperlink w:anchor="__RefHeading___Toc192457_3644566090">
            <w:r>
              <w:rPr>
                <w:webHidden/>
                <w:rStyle w:val="IndexLink"/>
                <w:rtl w:val="true"/>
              </w:rPr>
              <w:t>اندیشه سلفی، آشوب و دردی دیر درمان بایسته بهبود</w:t>
            </w:r>
            <w:r>
              <w:rPr>
                <w:rStyle w:val="IndexLink"/>
                <w:rtl w:val="true"/>
              </w:rPr>
              <w:tab/>
            </w:r>
            <w:r>
              <w:rPr>
                <w:rStyle w:val="IndexLink"/>
              </w:rPr>
              <w:t>174</w:t>
            </w:r>
          </w:hyperlink>
        </w:p>
        <w:p>
          <w:pPr>
            <w:pStyle w:val="Contents3"/>
            <w:tabs>
              <w:tab w:val="clear" w:pos="8459"/>
              <w:tab w:val="right" w:pos="9026" w:leader="dot"/>
            </w:tabs>
            <w:rPr/>
          </w:pPr>
          <w:hyperlink w:anchor="__RefHeading___Toc192459_3644566090">
            <w:r>
              <w:rPr>
                <w:webHidden/>
                <w:rStyle w:val="IndexLink"/>
                <w:rtl w:val="true"/>
              </w:rPr>
              <w:t>سخن واپسین</w:t>
            </w:r>
            <w:r>
              <w:rPr>
                <w:rStyle w:val="IndexLink"/>
                <w:rtl w:val="true"/>
              </w:rPr>
              <w:tab/>
            </w:r>
            <w:r>
              <w:rPr>
                <w:rStyle w:val="IndexLink"/>
              </w:rPr>
              <w:t>176</w:t>
            </w:r>
          </w:hyperlink>
        </w:p>
        <w:p>
          <w:pPr>
            <w:pStyle w:val="Contents3"/>
            <w:tabs>
              <w:tab w:val="clear" w:pos="8459"/>
              <w:tab w:val="right" w:pos="9026" w:leader="dot"/>
            </w:tabs>
            <w:rPr/>
          </w:pPr>
          <w:hyperlink w:anchor="__RefHeading___Toc192461_3644566090">
            <w:r>
              <w:rPr>
                <w:webHidden/>
                <w:rStyle w:val="IndexLink"/>
                <w:rtl w:val="true"/>
              </w:rPr>
              <w:t xml:space="preserve">پیوست </w:t>
            </w:r>
            <w:r>
              <w:rPr>
                <w:rStyle w:val="IndexLink"/>
              </w:rPr>
              <w:t>1</w:t>
            </w:r>
            <w:r>
              <w:rPr>
                <w:rStyle w:val="IndexLink"/>
                <w:rtl w:val="true"/>
              </w:rPr>
              <w:t xml:space="preserve">: </w:t>
            </w:r>
            <w:r>
              <w:rPr>
                <w:rStyle w:val="IndexLink"/>
                <w:rtl w:val="true"/>
              </w:rPr>
              <w:t>سیاهه نامِ پیشوایان باورمندانِ تجسیم و تشبیه و وهّابیت</w:t>
            </w:r>
            <w:r>
              <w:rPr>
                <w:rStyle w:val="IndexLink"/>
                <w:rtl w:val="true"/>
              </w:rPr>
              <w:tab/>
            </w:r>
            <w:r>
              <w:rPr>
                <w:rStyle w:val="IndexLink"/>
              </w:rPr>
              <w:t>177</w:t>
            </w:r>
          </w:hyperlink>
        </w:p>
        <w:p>
          <w:pPr>
            <w:pStyle w:val="Contents3"/>
            <w:tabs>
              <w:tab w:val="clear" w:pos="8459"/>
              <w:tab w:val="right" w:pos="9026" w:leader="dot"/>
            </w:tabs>
            <w:rPr/>
          </w:pPr>
          <w:hyperlink w:anchor="__RefHeading___Toc192463_3644566090">
            <w:r>
              <w:rPr>
                <w:webHidden/>
                <w:rStyle w:val="IndexLink"/>
                <w:rtl w:val="true"/>
              </w:rPr>
              <w:t xml:space="preserve">پیوست </w:t>
            </w:r>
            <w:r>
              <w:rPr>
                <w:rStyle w:val="IndexLink"/>
              </w:rPr>
              <w:t>2</w:t>
            </w:r>
            <w:r>
              <w:rPr>
                <w:rStyle w:val="IndexLink"/>
                <w:rtl w:val="true"/>
              </w:rPr>
              <w:t xml:space="preserve">: </w:t>
            </w:r>
            <w:r>
              <w:rPr>
                <w:rStyle w:val="IndexLink"/>
                <w:rtl w:val="true"/>
              </w:rPr>
              <w:t>نامنامه دانشمندان ردّیه‌نویس بر وهّابیت</w:t>
            </w:r>
            <w:r>
              <w:rPr>
                <w:rStyle w:val="IndexLink"/>
                <w:rtl w:val="true"/>
              </w:rPr>
              <w:tab/>
            </w:r>
            <w:r>
              <w:rPr>
                <w:rStyle w:val="IndexLink"/>
              </w:rPr>
              <w:t>189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46_27006"/>
      <w:bookmarkStart w:id="1" w:name="pg4446_27006"/>
      <w:bookmarkEnd w:id="1"/>
    </w:p>
    <w:p>
      <w:pPr>
        <w:pStyle w:val="Heading2"/>
        <w:numPr>
          <w:ilvl w:val="1"/>
          <w:numId w:val="1"/>
        </w:numPr>
        <w:rPr/>
      </w:pPr>
      <w:bookmarkStart w:id="2" w:name="pg4446_27006"/>
      <w:bookmarkStart w:id="3" w:name="__RefHeading___Toc192319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سقاف، حسن‌بن علی</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منهج‌الوهابیه والسلفیه فی‌العقیده والتفکیر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السلفیه‌الوهابیه افکارهاالاساسیه و جذورهاالتعاریعیه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سلفی‌گری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چالشی در اندیشه‌های بنیادین و ریشه‌های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حسن‌بن‌علی سقاف ؛ ترجمه حمیدرضا آژیر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آژیر، محمدرضا،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۱۲۶۰۷۹۱</w:t>
      </w:r>
    </w:p>
    <w:p>
      <w:pPr>
        <w:pStyle w:val="BookText"/>
        <w:rPr/>
      </w:pPr>
      <w:r>
        <w:rPr>
          <w:rFonts w:ascii="IRNazanin" w:hAnsi="IRNazanin" w:eastAsia="IRNazanin"/>
          <w:color w:val="111111"/>
          <w:sz w:val="28"/>
          <w:sz w:val="28"/>
          <w:szCs w:val="28"/>
          <w:rtl w:val="true"/>
          <w:lang w:bidi="fa-IR"/>
        </w:rPr>
        <w:t>چالشی پیرامون شیوه وهّابی‌گری و سلفی‌گری در باور و اندیشه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321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46_27010"/>
      <w:bookmarkStart w:id="8" w:name="pg4446_27010"/>
      <w:bookmarkEnd w:id="8"/>
    </w:p>
    <w:p>
      <w:pPr>
        <w:pStyle w:val="Heading2"/>
        <w:numPr>
          <w:ilvl w:val="1"/>
          <w:numId w:val="1"/>
        </w:numPr>
        <w:rPr/>
      </w:pPr>
      <w:bookmarkStart w:id="9" w:name="pg4446_27010"/>
      <w:bookmarkStart w:id="10" w:name="__RefHeading___Toc192323_36445660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سخن آغازین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اسلام، دین رحمت و آشتی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پایه‌های پنج گانه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پایه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 که</w:t>
      </w:r>
    </w:p>
    <w:p>
      <w:pPr>
        <w:pStyle w:val="BookText"/>
        <w:rPr/>
      </w:pP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پایه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پایه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پایه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پایه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مذاهب هفت گانه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مذهب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زیدی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مذهب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حنفی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مذهب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مذهب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مذهب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حنبلی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مذهب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شیعی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مذهب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إباضی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دانش‌های اسلامی و تلاش‌های</w:t>
      </w:r>
    </w:p>
    <w:p>
      <w:pPr>
        <w:pStyle w:val="BookText"/>
        <w:rPr/>
      </w:pP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انتشار اسلام در پرتو اخلاق والای</w:t>
      </w:r>
    </w:p>
    <w:p>
      <w:p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ریشه‌های سلفی‌گری و وهّابیت</w:t>
      </w:r>
    </w:p>
    <w:p>
      <w:pPr>
        <w:pStyle w:val="BookText"/>
        <w:rPr/>
      </w:pPr>
      <w:r>
        <w:rPr>
          <w:rFonts w:ascii="IRNazanin" w:hAnsi="IRNazanin" w:eastAsia="IRNazanin"/>
          <w:color w:val="111111"/>
          <w:sz w:val="28"/>
          <w:sz w:val="28"/>
          <w:szCs w:val="28"/>
          <w:rtl w:val="true"/>
          <w:lang w:bidi="fa-IR"/>
        </w:rPr>
        <w:t>شناساندن سلفی‌گریِ وهّابی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سلفیه یا وهّابیت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پدید آمدن این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نخستین مرحله قایلان به تجسیم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چگونگی رخنه اعتقاد تجسیم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پیدایش جریان وهّابی‌گری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مرحله ششم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کاوشی در اندیشه‌های وهّابی‌گری و سلفی‌گری</w:t>
      </w:r>
    </w:p>
    <w:p>
      <w:pPr>
        <w:pStyle w:val="BookText"/>
        <w:rPr/>
      </w:pPr>
      <w:r>
        <w:rPr>
          <w:rFonts w:ascii="IRNazanin" w:hAnsi="IRNazanin" w:eastAsia="IRNazanin"/>
          <w:color w:val="111111"/>
          <w:sz w:val="28"/>
          <w:sz w:val="28"/>
          <w:szCs w:val="28"/>
          <w:rtl w:val="true"/>
          <w:lang w:bidi="fa-IR"/>
        </w:rPr>
        <w:t>جزئیات مهم ترین اندیشه‌های وهّابیانِ سلفی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تشبیه و تجسیم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به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اعتراف البانی به درستی این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 تنها فرقه ناجیه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تروریسم فکری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کینه توزیِ سلفیان به ابوحنیفه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با تصوف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دیدگاه‌های بنیادین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نادرستی انتساب سلفیه به طرفداران</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مذهبی با نام سلف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نمونه نخست اختلاف سلف در</w:t>
      </w:r>
    </w:p>
    <w:p>
      <w:pPr>
        <w:pStyle w:val="BookText"/>
        <w:rPr/>
      </w:pP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نمونه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نمونه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نمونه ششم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نمونه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عریف البانی از اصول و اهداف</w:t>
      </w:r>
    </w:p>
    <w:p>
      <w:pPr>
        <w:pStyle w:val="BookText"/>
        <w:rPr/>
      </w:pPr>
      <w:r>
        <w:rPr>
          <w:rFonts w:ascii="IRNazanin" w:hAnsi="IRNazanin" w:eastAsia="IRNazanin"/>
          <w:color w:val="111111"/>
          <w:sz w:val="28"/>
          <w:sz w:val="28"/>
          <w:szCs w:val="28"/>
          <w:rtl w:val="true"/>
          <w:lang w:bidi="fa-IR"/>
        </w:rPr>
        <w:t>دعوتش</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رواج وهّابی‌گری</w:t>
      </w:r>
    </w:p>
    <w:p>
      <w:pPr>
        <w:pStyle w:val="BookText"/>
        <w:rPr/>
      </w:pPr>
      <w:r>
        <w:rPr>
          <w:rFonts w:ascii="IRNazanin" w:hAnsi="IRNazanin" w:eastAsia="IRNazanin"/>
          <w:color w:val="111111"/>
          <w:sz w:val="28"/>
          <w:sz w:val="28"/>
          <w:szCs w:val="28"/>
          <w:rtl w:val="true"/>
          <w:lang w:bidi="fa-IR"/>
        </w:rPr>
        <w:t>شیوه‌های سرکوب گفت و گو در میان</w:t>
      </w:r>
    </w:p>
    <w:p>
      <w:pPr>
        <w:pStyle w:val="BookText"/>
        <w:rPr/>
      </w:pPr>
      <w:r>
        <w:rPr>
          <w:rFonts w:ascii="Amiri" w:hAnsi="Amiri" w:eastAsia="Amiri" w:cs="Amiri"/>
          <w:color w:val="111111"/>
          <w:sz w:val="28"/>
          <w:sz w:val="28"/>
          <w:szCs w:val="28"/>
          <w:rtl w:val="true"/>
          <w:lang w:bidi="ar-SA"/>
        </w:rPr>
        <w:t>وهّابیان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عادات و اعمال سلفی‌های وهّابی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وحشتزایی مهم‌ترین راهکار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نام پاره‌ای از جمعیت‌های وهّابیان</w:t>
      </w:r>
    </w:p>
    <w:p>
      <w:pPr>
        <w:pStyle w:val="BookText"/>
        <w:rPr/>
      </w:pPr>
      <w:r>
        <w:rPr>
          <w:rFonts w:ascii="IRNazanin" w:hAnsi="IRNazanin" w:eastAsia="IRNazanin"/>
          <w:color w:val="111111"/>
          <w:sz w:val="28"/>
          <w:sz w:val="28"/>
          <w:szCs w:val="28"/>
          <w:rtl w:val="true"/>
          <w:lang w:bidi="fa-IR"/>
        </w:rPr>
        <w:t>سلفی و راه‌های تأمین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اندیشه سلفی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سخن واپسین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دلایل و عوامل تحریم هجر مسلمان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 مسلمان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12" w:name="pg4446_27014"/>
    </w:p>
    <w:p>
      <w:pPr>
        <w:pStyle w:val="Heading2"/>
        <w:numPr>
          <w:ilvl w:val="1"/>
          <w:numId w:val="1"/>
        </w:numPr>
        <w:rPr/>
      </w:pPr>
      <w:bookmarkStart w:id="13" w:name="__RefHeading___Toc192325_3644566090"/>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تاریخ پرفراز و نشیب اسلام شاهد رویدادهای تلخ و ناگواری بوده که گاه تأثیر آن‌ها برای قرن‌ها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رویدادها ظهور جریان وهابیت در سده دوازدهم هجری در قلب عالمِ اسلام، سرزمین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که پایه‌گذار این جریان به شمار می‌آید، شخصی کج‌اندیش و متصلب بود که آرای خود را بر آموزه‌های ابن تیمیه، فقیه پرآوازه حنبلی استوار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که در سده‌های هفتم و هشتم می‌زیست، بسیار سخنور و در فن جدل سرآمد بود، امّا ستیز با حکمت و منطق و نگرش حسی به عالم و جمود بر ظواهر شرع کار او را بدان جا کشاند که حکم به جسمانیت حق تبارک و تعالی و امکان رؤیت ذات مقدس او صادر کرد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محمد بن عبدالوهاب مردم را به آنچه شیوه سَلَف صالح و توحید محض می‌خواند، دعوت می‌کرد، تا این که محمد بن سعود، حاکم درعیّه دعوت او را به مصلحت مقام خود دید و به یاری‌اش شتافت و بدین ترتیب، پیوند میان سلاطین آل سعود و خاندان ابن عبدالوهاب برقرار گردید که تاکنون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امروزه به مدد دلارهای نفتی، تبلیغات خود را از مرزهای عربستان فراتر برده و تا دورترین نقاط عالم گسترش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سعودی و در امارات متحده عربی روزی نیست که کتابی یا مقاله‌ای علیه شیعه نوشته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آن که آنان </w:t>
      </w:r>
    </w:p>
    <w:p>
      <w:pPr>
        <w:pStyle w:val="BookText"/>
        <w:rPr/>
      </w:pPr>
      <w:r>
        <w:rPr>
          <w:rFonts w:ascii="IRNazanin" w:hAnsi="IRNazanin" w:eastAsia="IRNazanin"/>
          <w:color w:val="111111"/>
          <w:sz w:val="28"/>
          <w:sz w:val="28"/>
          <w:szCs w:val="28"/>
          <w:rtl w:val="true"/>
          <w:lang w:bidi="fa-IR"/>
        </w:rPr>
        <w:t>به این حد نیز اکتفا نمی‌کنند و حتی کتاب‌هایی ساختگی در نقد شیعه به نام علمای شیعه منتشر می‌سازند، چنان که اخیرا کتابی به نام آیة اللّه جعفر سبحانی و کتاب دیگری به نام مرحوم علامه سید مرتضی عسکری انتشار داده و هر دو نفر را مبلغ وهابیت و منتقد تشیع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وهابیان این است که آنان بر مذهب سلف صالح‌اند و از این روست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یا سلفیان همان پیروان مذهب حنبلی هستند که قایل به تجسیم خدایند و پرچم دشمنی با اهل بیت را بر می‌افرازند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میان سلفی‌گری و وهابیت تفاوتی نیست و هر دو، دو روی یک سکه‌اند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باورها و آموزه‌های سلفیان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تشبیه و تجسیم خدای متعال، تحریمِ ساختن ضریح و گنبد و ساختمان بر مقبره انبیا و امامان، تحریم زیارت قبور پیامبران و صالحان و دیگر مؤمنان، جایز ندانستن توسل به اولیای خدا و درخواست شفاعت از آنان، به رسمیت نشناختن هیچ یک از فرقه‌های اسلامی و تکفیر مخالفان خویش، مبارزه با تصوف اسلامی و رد هرگونه تأویل آیات قرآن، ستیز با عقلانیت و گفت و گو و اندیشه تقریب مذاهب و</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به بررسی و تحلیل باورهای فوق پرداخته و آن‌ها را یک به یک با دلایل استوار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سید حسن سقاف از دانشمندان سنی شافعی و اهل اردن است و نزدیک به هشتاد تألیف دارد که بیشتر آن‌ها در نقد افکار سلفیان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کوشش خالصانه مؤلف و مترجم محترم کتاب را ارج می‌نهد و امیدوار است که انتشار این اثر باعث شناخت بیشتر فرقه وهابیت و گامی در راستای وحدت راستین امت اسلامی باشد</w:t>
      </w:r>
      <w:r>
        <w:rPr>
          <w:rFonts w:eastAsia="IRNazanin" w:cs="IRNazanin"/>
          <w:color w:val="111111"/>
          <w:sz w:val="28"/>
          <w:szCs w:val="28"/>
          <w:rtl w:val="true"/>
          <w:lang w:bidi="fa-IR"/>
        </w:rPr>
        <w:t xml:space="preserve">. </w:t>
      </w:r>
      <w:bookmarkStart w:id="15" w:name="pg4446_27017"/>
    </w:p>
    <w:p>
      <w:pPr>
        <w:pStyle w:val="Heading2"/>
        <w:numPr>
          <w:ilvl w:val="1"/>
          <w:numId w:val="1"/>
        </w:numPr>
        <w:rPr/>
      </w:pPr>
      <w:bookmarkStart w:id="16" w:name="__RefHeading___Toc192327_3644566090"/>
      <w:bookmarkStart w:id="17" w:name="_Toc5"/>
      <w:bookmarkEnd w:id="15"/>
      <w:bookmarkEnd w:id="16"/>
      <w:r>
        <w:rPr>
          <w:rtl w:val="true"/>
        </w:rPr>
        <w:t>سخن آغازین</w:t>
      </w:r>
      <w:bookmarkEnd w:id="17"/>
    </w:p>
    <w:p>
      <w:pPr>
        <w:pStyle w:val="BookText"/>
        <w:rPr/>
      </w:pPr>
      <w:r>
        <w:rPr>
          <w:rFonts w:ascii="IRNazanin" w:hAnsi="IRNazanin" w:eastAsia="IRNazanin"/>
          <w:color w:val="111111"/>
          <w:sz w:val="28"/>
          <w:sz w:val="28"/>
          <w:szCs w:val="28"/>
          <w:rtl w:val="true"/>
          <w:lang w:bidi="fa-IR"/>
        </w:rPr>
        <w:t>سپاس از آنِ خدایی است که جهانیان را پرورید و درود و سلام بر سرور ما محمّد و خاندان پاک و پاکیزه او و خشنودی خدا بر یاران هدایتگر و پارسای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نگاشتیم تا اندیشه وهّابی سلفی و مهم ترین ارکان، اندیشه‌ها، باورها و اصولی را که این اندیشه هم اکنون در خاور و باختر زمین می‌پراکنَد بشناسانیم و از خاستگاه و رستنگاه ریشه‌ها و زیرسازهای آن سخن به میان آوریم و بزرگ‌ترین دعوتگران و جلوداران و مبلّغان دیروز و امروز این اندیشه را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می‌خواهیم و به پیامبر محبوبش توسّل می‌جوییم که این تلاش ما را صرفا از آنِ خود گردانَد که اوست توفیق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پیش از آغاز این سخن مقدّمه‌ای می‌آوریم که این موضوع را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فصول زیر 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دین رحمت و آشتی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پایه‌های پنج گانه اسلام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مذاهب هفت گانه اسلام</w:t>
      </w:r>
      <w:r>
        <w:rPr>
          <w:rFonts w:eastAsia="IRNazanin" w:cs="IRNazanin"/>
          <w:color w:val="111111"/>
          <w:sz w:val="28"/>
          <w:szCs w:val="28"/>
          <w:rtl w:val="true"/>
          <w:lang w:bidi="fa-IR"/>
        </w:rPr>
        <w:t xml:space="preserve">. </w:t>
      </w:r>
      <w:bookmarkStart w:id="18" w:name="pg4446_27019"/>
    </w:p>
    <w:p>
      <w:pPr>
        <w:pStyle w:val="BookText"/>
        <w:rPr/>
      </w:pPr>
      <w:bookmarkEnd w:id="1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دانش‌های اسلامی و تلاش های دانشمندان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اسلام در پرتو اخلاق والای اسلامی</w:t>
      </w:r>
      <w:r>
        <w:rPr>
          <w:rFonts w:eastAsia="IRNazanin" w:cs="IRNazanin"/>
          <w:color w:val="111111"/>
          <w:sz w:val="28"/>
          <w:szCs w:val="28"/>
          <w:rtl w:val="true"/>
          <w:lang w:bidi="fa-IR"/>
        </w:rPr>
        <w:t>.</w:t>
      </w:r>
    </w:p>
    <w:p>
      <w:pPr>
        <w:pStyle w:val="Heading2"/>
        <w:numPr>
          <w:ilvl w:val="1"/>
          <w:numId w:val="1"/>
        </w:numPr>
        <w:rPr/>
      </w:pPr>
      <w:bookmarkStart w:id="19" w:name="__RefHeading___Toc192329_3644566090"/>
      <w:bookmarkStart w:id="20" w:name="_Toc6"/>
      <w:bookmarkEnd w:id="19"/>
      <w:r>
        <w:rPr>
          <w:rtl w:val="true"/>
        </w:rPr>
        <w:t>اسلام، دین رحمت و آشتی</w:t>
      </w:r>
      <w:bookmarkEnd w:id="20"/>
    </w:p>
    <w:p>
      <w:pPr>
        <w:pStyle w:val="BookText"/>
        <w:rPr/>
      </w:pPr>
      <w:r>
        <w:rPr>
          <w:rFonts w:ascii="IRNazanin" w:hAnsi="IRNazanin" w:eastAsia="IRNazanin"/>
          <w:color w:val="111111"/>
          <w:sz w:val="28"/>
          <w:sz w:val="28"/>
          <w:szCs w:val="28"/>
          <w:rtl w:val="true"/>
          <w:lang w:bidi="fa-IR"/>
        </w:rPr>
        <w:t>قرآن کریم تصریح دارد که خدای بزرگ پیامبر اسلام، سرور ما محمّد مصطفی صلی‌الله‌علیه‌و‌آله را فرستاد تا برای مردمان و جهانیان رحمت باشد و خدای بزرگ در پرتو این پیامبر آنان را از تاریکی به نور هدایت کند و این باور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اَرْسَلْنَاکَ اِلاَّ رَحْمَةً لِلْعَالَمینَ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متون شریعت در قرآن و سنّت صحیح بر ضرورت رحمت و الفت و مهر و عطوفتِ مردم به یکدیگر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متون همگان را به نیکوکاری با تهیدستان فرا می‌خوانَد و در همین راستا کنار نهادن زکات مال را امری بایسته می‌شمرد و به پرداخت صدقه و کمکِ داوطلبانه تشویق می‌کند تا نیاز کم توشگان و بینوایان و نیازمندان برآورده شود، چنان که از مسلمانان می‌خواهد به همسایگان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برهر آیینی که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ورزند و مسلمانان را بر می‌انگیزد که سخن به پاکی گویند و با دیگران بیانی نیکو داشته باشند و از برای پراکندن مهر و محبت میان مردم به دیگران درود فرستند و از مردم می‌خواهد ستمگران و آدم کُشان و دزدان و غاصبان را به کیفر رسانند و گواهیِ آنان را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شریعت خواهانِ آن است که باید با خویشان صله رحم کرد و</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نواخت و با ایشان خوشرو و خوشرفتار و خوش سخن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براساس این متون سخن نیکو خود گونه‌ای صدقه به دیگران است، و مقوله‌های شناخته دیگری از این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مسلمان باید از نیک خوی‌ترین مردم باشد و با دیگران با نرمی و بخشش و اخلاق والا و ستوده بیامیزد و بدین سان در میان مردم همچون شکوفه شادابی خواهد بود در پاکی و مهر و فروتنی، زیرا الفت و سخن نیکو و درست، نتیجه خوی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نیک خویی در دین پوشیده نیست و از اموری شمرده می‌شود که هر مسلمانی باید خود را بدان بیاراید و این همان است که خدای سبحان پیامبرش را بدان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سرور ما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خدا ونیک خویی بیش از هر چیز مردمان را به بهشت می‌بَرد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برانگیخته شدم تا خوی‌های پسندیده را به کمال رسانم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پیامبر اکرم صلی‌الله‌علیه‌و‌آله به درگاه خدا ناله و زاری، بسیار می‌کرد و پیوسته از خدا می‌خواست او را به آداب نیکو و خوی‌های پسندیده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صلی‌الله‌علیه‌و‌آله در نیایش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آفرینش و روش مرا آراسته گردان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از اخلاق ناپسند برکنار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وخدا از بهر پیمان داری به این فرموده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دعای حضرتش صلی‌الله‌علیه‌و‌آله را برآورْد و قرآن را بر او فرود آورْد و حضرتش را با قرآن ادب آموخت و خوی و رفتار حضرت صلی‌الله‌علیه‌و‌آله قرآنی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بانو عایشه وارد شدم و از او پیرامون اخلاق پیامبر اکرم صلی‌الله‌علیه‌و‌آله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نمی‌خوانی؟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پیامبر اکرم صلی‌الله‌علیه‌و‌آله همان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با قرآن با چنین آموزه‌هایی ادب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وَاْمُرْ بِاص لْعُرْفِ وَاَعْرِضْ عَنِ الْجَاهِلینَ</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یَاْمُرُ بِاص لْعَدْلِ وَ الاِْحْسَانِ وَ ایتَایِٔذِی الْقُرْبی وَ یَنْهی عَنِ الْفَحْشَاءِ وَالْمُنْکَرِ وَ الْبَغْیِ</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عْفُ عَنْهُمْ وَاصْفَحْ اِنَّ اللّه‌َ یُحِبُّ الْمُحْسِنینَ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بِاص لَّتی هِیَ اَحْسَنُ فَاِذَا الَّذی بَیْنَکَ وَ بَیْنَهُ عَدَاوَةٌ کَاَنَّهُ وَلِیٌّ حَمیمٌ</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وَالْکَاظِمینَ الْغَیْظَ وَالْعَافینَ عَنِ النَّاسِ وَاللّه‌ُ یُحِبُّ الْمُحْسِنینَ</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اخلاق و آداب اسلام که روشنگر آن است که این دین، همان دین آشتی و رحمت و مهر و رأفت است</w:t>
      </w:r>
      <w:r>
        <w:rPr>
          <w:rFonts w:eastAsia="IRNazanin" w:cs="IRNazanin"/>
          <w:color w:val="111111"/>
          <w:sz w:val="28"/>
          <w:szCs w:val="28"/>
          <w:rtl w:val="true"/>
          <w:lang w:bidi="fa-IR"/>
        </w:rPr>
        <w:t xml:space="preserve">. </w:t>
      </w:r>
      <w:bookmarkStart w:id="21" w:name="pg4446_27025"/>
    </w:p>
    <w:p>
      <w:pPr>
        <w:pStyle w:val="Heading2"/>
        <w:numPr>
          <w:ilvl w:val="1"/>
          <w:numId w:val="1"/>
        </w:numPr>
        <w:rPr/>
      </w:pPr>
      <w:bookmarkStart w:id="22" w:name="__RefHeading___Toc192331_3644566090"/>
      <w:bookmarkStart w:id="23" w:name="_Toc7"/>
      <w:bookmarkEnd w:id="21"/>
      <w:bookmarkEnd w:id="22"/>
      <w:r>
        <w:rPr>
          <w:rtl w:val="true"/>
        </w:rPr>
        <w:t>پایه‌های پنج گانه اسلام</w:t>
      </w:r>
      <w:bookmarkEnd w:id="23"/>
    </w:p>
    <w:p>
      <w:pPr>
        <w:pStyle w:val="Heading3"/>
        <w:numPr>
          <w:ilvl w:val="2"/>
          <w:numId w:val="1"/>
        </w:numPr>
        <w:rPr/>
      </w:pPr>
      <w:bookmarkStart w:id="24" w:name="__RefHeading___Toc192333_3644566090"/>
      <w:bookmarkStart w:id="25" w:name="_Toc8"/>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پیامبر اسلام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آن است که گواهی دهی خدایی جز اللّه نیست و محمّد، پیامبر خداست و نماز به پا داری و زکات بپردازی و رمضان را روزه بگیری و اگر توانستی به حجّ خانه خدا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مسلم در صحیح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با همین واژه‌ها و بخاری در صحیح خود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کلمات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آن است که خدا را بپرستی و چیزی را شریک او ننهی و نماز را به پا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از این حدیث در می‌یابند که پایه‌های اسلام پنج است</w:t>
      </w:r>
      <w:r>
        <w:rPr>
          <w:rFonts w:eastAsia="IRNazanin" w:cs="IRNazanin"/>
          <w:color w:val="111111"/>
          <w:sz w:val="28"/>
          <w:szCs w:val="28"/>
          <w:rtl w:val="true"/>
          <w:lang w:bidi="fa-IR"/>
        </w:rPr>
        <w:t>:</w:t>
      </w:r>
    </w:p>
    <w:p>
      <w:pPr>
        <w:pStyle w:val="Heading3"/>
        <w:numPr>
          <w:ilvl w:val="2"/>
          <w:numId w:val="1"/>
        </w:numPr>
        <w:rPr/>
      </w:pPr>
      <w:bookmarkStart w:id="26" w:name="__RefHeading___Toc192335_3644566090"/>
      <w:bookmarkStart w:id="27" w:name="_Toc9"/>
      <w:bookmarkEnd w:id="26"/>
      <w:r>
        <w:rPr>
          <w:rtl w:val="true"/>
        </w:rPr>
        <w:t>پایه نخست</w:t>
      </w:r>
      <w:r>
        <w:rPr>
          <w:rtl w:val="true"/>
        </w:rPr>
        <w:t xml:space="preserve">: </w:t>
      </w:r>
      <w:r>
        <w:rPr>
          <w:rtl w:val="true"/>
        </w:rPr>
        <w:t>گواهی دادن به این که خدایی جز اللّه نیست و سرور ما محمّد صلی‌الله‌علیه‌و‌آله پیامبر خداست</w:t>
      </w:r>
      <w:bookmarkEnd w:id="27"/>
    </w:p>
    <w:p>
      <w:pPr>
        <w:pStyle w:val="BookText"/>
        <w:rPr/>
      </w:pPr>
      <w:r>
        <w:rPr>
          <w:rFonts w:ascii="IRNazanin" w:hAnsi="IRNazanin" w:eastAsia="IRNazanin"/>
          <w:color w:val="111111"/>
          <w:sz w:val="28"/>
          <w:sz w:val="28"/>
          <w:szCs w:val="28"/>
          <w:rtl w:val="true"/>
          <w:lang w:bidi="fa-IR"/>
        </w:rPr>
        <w:t>درونمایه این سخن آن است که آدمی باید خدای تبارک را بپرستد و چیزی را شریک او نگرداند و به آنچه در قرآن کریم فرو فرستاده ایمان آورَد و آنچه را که بی گمان در سنّت سرور ما پیامبر اکرم صلی‌الله‌علیه‌و‌آله رسیده باور دارد، و ایمان به خدای متعال از همین جاست و این که خدای ما به هیچ چیز از آفریده‌هایش همانندی ندارد و از زمان و مکان برکنار است، نه مکانی او را در بر می‌گیرد نه زمانی بر او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اوّلِ قدیمی که آغازی برای وجودش نیست، چه، خدا بوده است و چیزی با او نبوده، و او ماندگار است بی هیچ پایانی و زنده و پابرجاست و نابودی و مرگ به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ساحت او راه ندارد، از همه آفریده‌ها بی نیاز است، داناست و شنوا و بینا و رحیم و توانا و صاحب اراده</w:t>
      </w:r>
      <w:r>
        <w:rPr>
          <w:rFonts w:eastAsia="IRNazanin" w:cs="IRNazanin"/>
          <w:color w:val="111111"/>
          <w:sz w:val="28"/>
          <w:szCs w:val="28"/>
          <w:rtl w:val="true"/>
          <w:lang w:bidi="fa-IR"/>
        </w:rPr>
        <w:t xml:space="preserve">. </w:t>
      </w:r>
      <w:bookmarkStart w:id="28" w:name="pg4446_27027"/>
    </w:p>
    <w:p>
      <w:pPr>
        <w:pStyle w:val="BookText"/>
        <w:rPr/>
      </w:pPr>
      <w:bookmarkEnd w:id="28"/>
      <w:r>
        <w:rPr>
          <w:rFonts w:ascii="IRNazanin" w:hAnsi="IRNazanin" w:eastAsia="IRNazanin"/>
          <w:color w:val="111111"/>
          <w:sz w:val="28"/>
          <w:sz w:val="28"/>
          <w:szCs w:val="28"/>
          <w:rtl w:val="true"/>
          <w:lang w:bidi="fa-IR"/>
        </w:rPr>
        <w:t>ایمان به فرشتگان و پیامبران و فرستادگان و کتاب‌های آسمانی و روز رستخیز و حشر و بهشت و دوزخ و آتش و محاسبه و کیفر و پاداش در مفهوم شهادتین جای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مقوله‌هایی دیگر نیز در میان است که در کتاب‌های عقاید و توحید به تفصیل آمده است</w:t>
      </w:r>
      <w:r>
        <w:rPr>
          <w:rFonts w:eastAsia="IRNazanin" w:cs="IRNazanin"/>
          <w:color w:val="111111"/>
          <w:sz w:val="28"/>
          <w:szCs w:val="28"/>
          <w:rtl w:val="true"/>
          <w:lang w:bidi="fa-IR"/>
        </w:rPr>
        <w:t>.</w:t>
      </w:r>
    </w:p>
    <w:p>
      <w:pPr>
        <w:pStyle w:val="Heading3"/>
        <w:numPr>
          <w:ilvl w:val="2"/>
          <w:numId w:val="1"/>
        </w:numPr>
        <w:rPr/>
      </w:pPr>
      <w:bookmarkStart w:id="29" w:name="__RefHeading___Toc192337_3644566090"/>
      <w:bookmarkStart w:id="30" w:name="_Toc10"/>
      <w:bookmarkEnd w:id="29"/>
      <w:r>
        <w:rPr>
          <w:rtl w:val="true"/>
        </w:rPr>
        <w:t>پایه دوم</w:t>
      </w:r>
      <w:r>
        <w:rPr>
          <w:rtl w:val="true"/>
        </w:rPr>
        <w:t xml:space="preserve">: </w:t>
      </w:r>
      <w:r>
        <w:rPr>
          <w:rtl w:val="true"/>
        </w:rPr>
        <w:t>نماز</w:t>
      </w:r>
      <w:bookmarkEnd w:id="30"/>
    </w:p>
    <w:p>
      <w:pPr>
        <w:pStyle w:val="BookText"/>
        <w:rPr/>
      </w:pPr>
      <w:r>
        <w:rPr>
          <w:rFonts w:ascii="IRNazanin" w:hAnsi="IRNazanin" w:eastAsia="IRNazanin"/>
          <w:color w:val="111111"/>
          <w:sz w:val="28"/>
          <w:sz w:val="28"/>
          <w:szCs w:val="28"/>
          <w:rtl w:val="true"/>
          <w:lang w:bidi="fa-IR"/>
        </w:rPr>
        <w:t>نماز، پس از ایمان به مفهوم شهادتین، از مهم ترین پایه‌های اسلام شمرده می‌شود و آن عبارت است از نمازهای پنج گانه شبانه روز، زیرا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لِدُلُوکِ الشَّمْسِ اِلی غَسَقِ الَّیْلِ وَ قُرْ انَ الْفَجْرِ اِنَّ قُرْ انَ الْفَجْرِ کَانَ مَشْهُودًا</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زیرا نماز صبح همواره با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پیوند میان بنده با خدای خود است، زیرا در سجود و رکوع است که در برابر خدای جهانیان و آفریننده هستی و آفریدگار همه مردم زاری می‌کند و نیایش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 که آدمی بندگی خود را در برابر خالقش و مالک دنیا و آخرت تجلّی می‌بخشد</w:t>
      </w:r>
      <w:r>
        <w:rPr>
          <w:rFonts w:eastAsia="IRNazanin" w:cs="IRNazanin"/>
          <w:color w:val="111111"/>
          <w:sz w:val="28"/>
          <w:szCs w:val="28"/>
          <w:rtl w:val="true"/>
          <w:lang w:bidi="fa-IR"/>
        </w:rPr>
        <w:t>.</w:t>
      </w:r>
    </w:p>
    <w:p>
      <w:pPr>
        <w:pStyle w:val="Heading3"/>
        <w:numPr>
          <w:ilvl w:val="2"/>
          <w:numId w:val="1"/>
        </w:numPr>
        <w:rPr/>
      </w:pPr>
      <w:bookmarkStart w:id="31" w:name="__RefHeading___Toc192339_3644566090"/>
      <w:bookmarkStart w:id="32" w:name="_Toc11"/>
      <w:bookmarkEnd w:id="31"/>
      <w:r>
        <w:rPr>
          <w:rtl w:val="true"/>
        </w:rPr>
        <w:t>پایه سوم</w:t>
      </w:r>
      <w:r>
        <w:rPr>
          <w:rtl w:val="true"/>
        </w:rPr>
        <w:t xml:space="preserve">: </w:t>
      </w:r>
      <w:r>
        <w:rPr>
          <w:rtl w:val="true"/>
        </w:rPr>
        <w:t>زکات</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جدا کردن بخشی از دارایی توانگران و پرداخت آن به تهیدستان است آن هم بی آن که تهیدستان کاری برای توانگران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دارایی دهش و اعانه‌ای می‌باشد که پرداخت آن از سوی توانگر به </w:t>
      </w:r>
      <w:bookmarkStart w:id="33" w:name="pg4446_27029"/>
    </w:p>
    <w:p>
      <w:pPr>
        <w:pStyle w:val="BookText"/>
        <w:rPr/>
      </w:pPr>
      <w:bookmarkEnd w:id="33"/>
      <w:r>
        <w:rPr>
          <w:rFonts w:ascii="IRNazanin" w:hAnsi="IRNazanin" w:eastAsia="IRNazanin"/>
          <w:color w:val="111111"/>
          <w:sz w:val="28"/>
          <w:sz w:val="28"/>
          <w:szCs w:val="28"/>
          <w:rtl w:val="true"/>
          <w:lang w:bidi="fa-IR"/>
        </w:rPr>
        <w:t>تهیدست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برداشتن این گام آن است که میان افراد یک جامعه همیاری و همبستگی رونق می‌یابد و نیاز کم توشگان برآورده می‌شود و ناداران در جامعه نه تباه می‌گردند نه آواره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اَمْوَالِهِمْ حَقٌّ لِلسَّائِلِ وَ الْمَحْرُومِ</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سرورمان پیامبر اکرم به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او را به یمن می‌فرستد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آگاه کن که خدا بر آنان بایسته کرده تا از داراییِ توانگران صدقه‌ای ستانند و به تهیدستان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بخاری در صحیح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4" w:name="__RefHeading___Toc192341_3644566090"/>
      <w:bookmarkStart w:id="35" w:name="_Toc12"/>
      <w:bookmarkEnd w:id="34"/>
      <w:r>
        <w:rPr>
          <w:rtl w:val="true"/>
        </w:rPr>
        <w:t>پایه چهارم</w:t>
      </w:r>
      <w:r>
        <w:rPr>
          <w:rtl w:val="true"/>
        </w:rPr>
        <w:t xml:space="preserve">: </w:t>
      </w:r>
      <w:r>
        <w:rPr>
          <w:rtl w:val="true"/>
        </w:rPr>
        <w:t>روزه ماه رمضان</w:t>
      </w:r>
      <w:bookmarkEnd w:id="35"/>
    </w:p>
    <w:p>
      <w:pPr>
        <w:pStyle w:val="BookText"/>
        <w:rPr/>
      </w:pPr>
      <w:r>
        <w:rPr>
          <w:rFonts w:ascii="IRNazanin" w:hAnsi="IRNazanin" w:eastAsia="IRNazanin"/>
          <w:color w:val="111111"/>
          <w:sz w:val="28"/>
          <w:sz w:val="28"/>
          <w:szCs w:val="28"/>
          <w:rtl w:val="true"/>
          <w:lang w:bidi="fa-IR"/>
        </w:rPr>
        <w:t>خداوند متعال بر شخص مسلمان واجب کرده تا در ماه رمضان روزه گیرد و آن چنین است که خوردن خوراک و نوشیدن نوشاک و همبستری را همه روزه، از هنگام سر زدن سپیده تا از میان رفتن آفتاب، کنار نهد و بدین</w:t>
      </w:r>
    </w:p>
    <w:p>
      <w:pPr>
        <w:pStyle w:val="BookText"/>
        <w:rPr/>
      </w:pPr>
      <w:r>
        <w:rPr>
          <w:rFonts w:ascii="IRNazanin" w:hAnsi="IRNazanin" w:eastAsia="IRNazanin"/>
          <w:color w:val="111111"/>
          <w:sz w:val="28"/>
          <w:sz w:val="28"/>
          <w:szCs w:val="28"/>
          <w:rtl w:val="true"/>
          <w:lang w:bidi="fa-IR"/>
        </w:rPr>
        <w:t>سان با صبر و شکیبایی خو گیرد و شر را در جانش سرکوب کند و جانش را با نیکی اُخت گرداند و از هرگونه شری دورش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روزه دار امر شده که اگر بدو دشنام و ناسزا دادند با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من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راه خویشتن را بر پاسخ ندادن بدی با بدی عادت دهد و بدی کننده را با شکیبایی و گذشت و آسان گیری پاسخ دهد و جز آن هنگام که پرده حرمت‌های الهی دریده شود خشم نگیرد</w:t>
      </w:r>
      <w:r>
        <w:rPr>
          <w:rFonts w:eastAsia="IRNazanin" w:cs="IRNazanin"/>
          <w:color w:val="111111"/>
          <w:sz w:val="28"/>
          <w:szCs w:val="28"/>
          <w:rtl w:val="true"/>
          <w:lang w:bidi="fa-IR"/>
        </w:rPr>
        <w:t xml:space="preserve">. </w:t>
      </w:r>
      <w:bookmarkStart w:id="36" w:name="pg4446_27031"/>
    </w:p>
    <w:p>
      <w:pPr>
        <w:pStyle w:val="Heading3"/>
        <w:numPr>
          <w:ilvl w:val="2"/>
          <w:numId w:val="1"/>
        </w:numPr>
        <w:rPr/>
      </w:pPr>
      <w:bookmarkStart w:id="37" w:name="__RefHeading___Toc192343_3644566090"/>
      <w:bookmarkStart w:id="38" w:name="_Toc13"/>
      <w:bookmarkEnd w:id="36"/>
      <w:bookmarkEnd w:id="37"/>
      <w:r>
        <w:rPr>
          <w:rtl w:val="true"/>
        </w:rPr>
        <w:t>پایه پنجم</w:t>
      </w:r>
      <w:r>
        <w:rPr>
          <w:rtl w:val="true"/>
        </w:rPr>
        <w:t>:</w:t>
      </w:r>
      <w:r>
        <w:rPr>
          <w:rtl w:val="true"/>
        </w:rPr>
        <w:t>حج</w:t>
      </w:r>
      <w:bookmarkEnd w:id="38"/>
    </w:p>
    <w:p>
      <w:pPr>
        <w:pStyle w:val="BookText"/>
        <w:rPr/>
      </w:pPr>
      <w:r>
        <w:rPr>
          <w:rFonts w:ascii="IRNazanin" w:hAnsi="IRNazanin" w:eastAsia="IRNazanin"/>
          <w:color w:val="111111"/>
          <w:sz w:val="28"/>
          <w:sz w:val="28"/>
          <w:szCs w:val="28"/>
          <w:rtl w:val="true"/>
          <w:lang w:bidi="fa-IR"/>
        </w:rPr>
        <w:t>حج یعنی آهنگ و سفر به کعبه شریف که به نام خانه خدای بزرگ شرف یافته است و در مکّه مکرمه برپاست، تا آن که بدان جا می‌رود عبادت‌هایی چون وقوف در عرفه و رمی جمرات و طواف خانه خدا و سعی میان صفا و مروه و جز آن را به جای آورَد</w:t>
      </w:r>
      <w:r>
        <w:rPr>
          <w:rFonts w:eastAsia="IRNazanin" w:cs="IRNazanin"/>
          <w:color w:val="111111"/>
          <w:sz w:val="28"/>
          <w:szCs w:val="28"/>
          <w:rtl w:val="true"/>
          <w:lang w:bidi="fa-IR"/>
        </w:rPr>
        <w:t>.</w:t>
      </w:r>
    </w:p>
    <w:p>
      <w:pPr>
        <w:pStyle w:val="Heading2"/>
        <w:numPr>
          <w:ilvl w:val="1"/>
          <w:numId w:val="1"/>
        </w:numPr>
        <w:rPr/>
      </w:pPr>
      <w:bookmarkStart w:id="39" w:name="__RefHeading___Toc192345_3644566090"/>
      <w:bookmarkStart w:id="40" w:name="_Toc14"/>
      <w:bookmarkEnd w:id="39"/>
      <w:r>
        <w:rPr>
          <w:rtl w:val="true"/>
        </w:rPr>
        <w:t>مذاهب هفت گانه اسلام</w:t>
      </w:r>
      <w:bookmarkEnd w:id="40"/>
    </w:p>
    <w:p>
      <w:pPr>
        <w:pStyle w:val="Heading3"/>
        <w:numPr>
          <w:ilvl w:val="2"/>
          <w:numId w:val="1"/>
        </w:numPr>
        <w:rPr/>
      </w:pPr>
      <w:bookmarkStart w:id="41" w:name="__RefHeading___Toc192347_3644566090"/>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مذاهب اسلام یعنی مکاتبی فکری که برای درک متون قرآن و سنت برپایه اصول زبان عربی و متون قرآن کریم و سنت پاک نبوی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مذاهبِ بنام اسلام که پیروان و مقلّدانی دارد هفت مذهب است، بدین سان</w:t>
      </w:r>
      <w:r>
        <w:rPr>
          <w:rFonts w:eastAsia="IRNazanin" w:cs="IRNazanin"/>
          <w:color w:val="111111"/>
          <w:sz w:val="28"/>
          <w:szCs w:val="28"/>
          <w:rtl w:val="true"/>
          <w:lang w:bidi="fa-IR"/>
        </w:rPr>
        <w:t>:</w:t>
      </w:r>
    </w:p>
    <w:p>
      <w:pPr>
        <w:pStyle w:val="Heading3"/>
        <w:numPr>
          <w:ilvl w:val="2"/>
          <w:numId w:val="1"/>
        </w:numPr>
        <w:rPr/>
      </w:pPr>
      <w:bookmarkStart w:id="43" w:name="__RefHeading___Toc192349_3644566090"/>
      <w:bookmarkStart w:id="44" w:name="_Toc16"/>
      <w:bookmarkEnd w:id="43"/>
      <w:r>
        <w:rPr>
          <w:rtl w:val="true"/>
        </w:rPr>
        <w:t>مذهب نخست</w:t>
      </w:r>
      <w:r>
        <w:rPr>
          <w:rtl w:val="true"/>
        </w:rPr>
        <w:t xml:space="preserve">: </w:t>
      </w:r>
      <w:r>
        <w:rPr>
          <w:rtl w:val="true"/>
        </w:rPr>
        <w:t>مذهب زیدی یا زیدیه</w:t>
      </w:r>
      <w:bookmarkEnd w:id="44"/>
    </w:p>
    <w:p>
      <w:pPr>
        <w:pStyle w:val="BookText"/>
        <w:rPr/>
      </w:pPr>
      <w:r>
        <w:rPr>
          <w:rFonts w:ascii="IRNazanin" w:hAnsi="IRNazanin" w:eastAsia="IRNazanin"/>
          <w:color w:val="111111"/>
          <w:sz w:val="28"/>
          <w:sz w:val="28"/>
          <w:szCs w:val="28"/>
          <w:rtl w:val="true"/>
          <w:lang w:bidi="fa-IR"/>
        </w:rPr>
        <w:t xml:space="preserve">زیدی، مذهبی است عقیدتی و فقهی که بسیاری از علمای اهل بیت بدان پیوسته‌اند و بنیانگذار آن زید بن علی زین العابدین بن حسین، سرور جوانان بهشتی و پسر امام علی بن ابی طالب می‌باشد که به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هم اینک در سرزمین یمن انتشار دارد</w:t>
      </w:r>
      <w:r>
        <w:rPr>
          <w:rFonts w:eastAsia="IRNazanin" w:cs="IRNazanin"/>
          <w:color w:val="111111"/>
          <w:sz w:val="28"/>
          <w:szCs w:val="28"/>
          <w:rtl w:val="true"/>
          <w:lang w:bidi="fa-IR"/>
        </w:rPr>
        <w:t>.</w:t>
      </w:r>
    </w:p>
    <w:p>
      <w:pPr>
        <w:pStyle w:val="Heading3"/>
        <w:numPr>
          <w:ilvl w:val="2"/>
          <w:numId w:val="1"/>
        </w:numPr>
        <w:rPr/>
      </w:pPr>
      <w:bookmarkStart w:id="45" w:name="__RefHeading___Toc192351_3644566090"/>
      <w:bookmarkStart w:id="46" w:name="_Toc17"/>
      <w:bookmarkEnd w:id="45"/>
      <w:r>
        <w:rPr>
          <w:rtl w:val="true"/>
        </w:rPr>
        <w:t>مذهب دوم</w:t>
      </w:r>
      <w:r>
        <w:rPr>
          <w:rtl w:val="true"/>
        </w:rPr>
        <w:t xml:space="preserve">: </w:t>
      </w:r>
      <w:r>
        <w:rPr>
          <w:rtl w:val="true"/>
        </w:rPr>
        <w:t>مذهب حنفی یا حنفیه</w:t>
      </w:r>
      <w:bookmarkEnd w:id="4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حنفی، مذهبی فقهی است که بنیانگذار آن ابو حنیفه نعمان بن ثابت </w:t>
      </w:r>
      <w:bookmarkStart w:id="47" w:name="pg4446_27033"/>
    </w:p>
    <w:p>
      <w:pPr>
        <w:pStyle w:val="BookText"/>
        <w:rPr/>
      </w:pPr>
      <w:bookmarkEnd w:id="47"/>
      <w:r>
        <w:rPr>
          <w:rFonts w:ascii="IRNazanin" w:hAnsi="IRNazanin" w:eastAsia="IRNazanin"/>
          <w:color w:val="111111"/>
          <w:sz w:val="28"/>
          <w:sz w:val="28"/>
          <w:szCs w:val="28"/>
          <w:rtl w:val="true"/>
          <w:lang w:bidi="fa-IR"/>
        </w:rPr>
        <w:t xml:space="preserve">کوفی است که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زاده شد و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بیشترین پیرو را دارد که پرشمارترین آن‌ها در پاکستان و هند و سرزمین‌های پیرامون آن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این دین، ابو حنیفه از طرفداران اهل بیت بود</w:t>
      </w:r>
      <w:r>
        <w:rPr>
          <w:rFonts w:eastAsia="IRNazanin" w:cs="IRNazanin"/>
          <w:color w:val="111111"/>
          <w:sz w:val="28"/>
          <w:szCs w:val="28"/>
          <w:rtl w:val="true"/>
          <w:lang w:bidi="fa-IR"/>
        </w:rPr>
        <w:t>.</w:t>
      </w:r>
    </w:p>
    <w:p>
      <w:pPr>
        <w:pStyle w:val="Heading3"/>
        <w:numPr>
          <w:ilvl w:val="2"/>
          <w:numId w:val="1"/>
        </w:numPr>
        <w:rPr/>
      </w:pPr>
      <w:bookmarkStart w:id="48" w:name="__RefHeading___Toc192353_3644566090"/>
      <w:bookmarkStart w:id="49" w:name="_Toc18"/>
      <w:bookmarkEnd w:id="48"/>
      <w:r>
        <w:rPr>
          <w:rtl w:val="true"/>
        </w:rPr>
        <w:t>مذهب سوم</w:t>
      </w:r>
      <w:r>
        <w:rPr>
          <w:rtl w:val="true"/>
        </w:rPr>
        <w:t xml:space="preserve">: </w:t>
      </w:r>
      <w:r>
        <w:rPr>
          <w:rtl w:val="true"/>
        </w:rPr>
        <w:t>مذهب مالکی یا مالکیه</w:t>
      </w:r>
      <w:bookmarkEnd w:id="49"/>
    </w:p>
    <w:p>
      <w:pPr>
        <w:pStyle w:val="BookText"/>
        <w:rPr/>
      </w:pPr>
      <w:r>
        <w:rPr>
          <w:rFonts w:ascii="IRNazanin" w:hAnsi="IRNazanin" w:eastAsia="IRNazanin"/>
          <w:color w:val="111111"/>
          <w:sz w:val="28"/>
          <w:sz w:val="28"/>
          <w:szCs w:val="28"/>
          <w:rtl w:val="true"/>
          <w:lang w:bidi="fa-IR"/>
        </w:rPr>
        <w:t xml:space="preserve">مالکی، مذهبی فقهی است که بنیانگذار آن مالک بن انس مدنی است که به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این مذهب، مدینه منوّره بود که بر ساکنانش درود 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مذهب در مصر و از آن جا در آفریقا و اندلس انتشار یافت و در این روزگار بیشتر آفریقایی‌های مسلمان، مالکی هستند</w:t>
      </w:r>
      <w:r>
        <w:rPr>
          <w:rFonts w:eastAsia="IRNazanin" w:cs="IRNazanin"/>
          <w:color w:val="111111"/>
          <w:sz w:val="28"/>
          <w:szCs w:val="28"/>
          <w:rtl w:val="true"/>
          <w:lang w:bidi="fa-IR"/>
        </w:rPr>
        <w:t>.</w:t>
      </w:r>
    </w:p>
    <w:p>
      <w:pPr>
        <w:pStyle w:val="Heading3"/>
        <w:numPr>
          <w:ilvl w:val="2"/>
          <w:numId w:val="1"/>
        </w:numPr>
        <w:rPr/>
      </w:pPr>
      <w:bookmarkStart w:id="50" w:name="__RefHeading___Toc192355_3644566090"/>
      <w:bookmarkStart w:id="51" w:name="_Toc19"/>
      <w:bookmarkEnd w:id="50"/>
      <w:r>
        <w:rPr>
          <w:rtl w:val="true"/>
        </w:rPr>
        <w:t>مذهب چهارم</w:t>
      </w:r>
      <w:r>
        <w:rPr>
          <w:rtl w:val="true"/>
        </w:rPr>
        <w:t xml:space="preserve">: </w:t>
      </w:r>
      <w:r>
        <w:rPr>
          <w:rtl w:val="true"/>
        </w:rPr>
        <w:t>مذهب شافعی یا شافعیه</w:t>
      </w:r>
      <w:bookmarkEnd w:id="51"/>
    </w:p>
    <w:p>
      <w:pPr>
        <w:pStyle w:val="BookText"/>
        <w:rPr/>
      </w:pPr>
      <w:r>
        <w:rPr>
          <w:rFonts w:ascii="IRNazanin" w:hAnsi="IRNazanin" w:eastAsia="IRNazanin"/>
          <w:color w:val="111111"/>
          <w:sz w:val="28"/>
          <w:sz w:val="28"/>
          <w:szCs w:val="28"/>
          <w:rtl w:val="true"/>
          <w:lang w:bidi="fa-IR"/>
        </w:rPr>
        <w:t xml:space="preserve">شافعی، مذهبی فقهی است که بنیانگذار آن محمّد بن ادریس شافعی مکّی، زاده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درگذشته به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که مالک از استادان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پیروان این مذهب امروزه در خاور آسیا، در کشورهایی همچون اندونزی، مالزی، تایلند و سریلانکا و بخشی از هند به علاوه سرزمین شام و عراق و مصر و جاهایی دیگر است</w:t>
      </w:r>
      <w:r>
        <w:rPr>
          <w:rFonts w:eastAsia="IRNazanin" w:cs="IRNazanin"/>
          <w:color w:val="111111"/>
          <w:sz w:val="28"/>
          <w:szCs w:val="28"/>
          <w:rtl w:val="true"/>
          <w:lang w:bidi="fa-IR"/>
        </w:rPr>
        <w:t>.</w:t>
      </w:r>
    </w:p>
    <w:p>
      <w:pPr>
        <w:pStyle w:val="Heading3"/>
        <w:numPr>
          <w:ilvl w:val="2"/>
          <w:numId w:val="1"/>
        </w:numPr>
        <w:rPr/>
      </w:pPr>
      <w:bookmarkStart w:id="52" w:name="__RefHeading___Toc192357_3644566090"/>
      <w:bookmarkStart w:id="53" w:name="_Toc20"/>
      <w:bookmarkEnd w:id="52"/>
      <w:r>
        <w:rPr>
          <w:rtl w:val="true"/>
        </w:rPr>
        <w:t>مذهب پنجم</w:t>
      </w:r>
      <w:r>
        <w:rPr>
          <w:rtl w:val="true"/>
        </w:rPr>
        <w:t xml:space="preserve">: </w:t>
      </w:r>
      <w:r>
        <w:rPr>
          <w:rtl w:val="true"/>
        </w:rPr>
        <w:t>مذهب حنبلی یا حنابله</w:t>
      </w:r>
      <w:bookmarkEnd w:id="5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حنبلی، مذهبی فقهی و عقیدتی است که بنیانگذار آن احمد بن حنبل </w:t>
      </w:r>
      <w:bookmarkStart w:id="54" w:name="pg4446_27035"/>
    </w:p>
    <w:p>
      <w:pPr>
        <w:pStyle w:val="BookText"/>
        <w:rPr/>
      </w:pPr>
      <w:bookmarkEnd w:id="54"/>
      <w:r>
        <w:rPr>
          <w:rFonts w:ascii="IRNazanin" w:hAnsi="IRNazanin" w:eastAsia="IRNazanin"/>
          <w:color w:val="111111"/>
          <w:sz w:val="28"/>
          <w:sz w:val="28"/>
          <w:szCs w:val="28"/>
          <w:rtl w:val="true"/>
          <w:lang w:bidi="fa-IR"/>
        </w:rPr>
        <w:t xml:space="preserve">بغدادی، درگذشته به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از استادان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مذهب در تشبیه و تجسیم، دیدگاه‌های عقیدتی دارد که از صراحت برخوردار است، چندان که یکی از پیشوایان آن در سده ششم، حافظ بن جوزی حنبلی</w:t>
      </w:r>
      <w:r>
        <w:rPr>
          <w:rStyle w:val="FootnoteAnchor"/>
          <w:rtl w:val="true"/>
        </w:rPr>
        <w:footnoteReference w:id="17"/>
      </w:r>
      <w:r>
        <w:rPr>
          <w:rFonts w:ascii="IRNazanin" w:hAnsi="IRNazanin" w:eastAsia="IRNazanin"/>
          <w:color w:val="111111"/>
          <w:sz w:val="28"/>
          <w:sz w:val="28"/>
          <w:szCs w:val="28"/>
          <w:rtl w:val="true"/>
          <w:lang w:bidi="fa-IR"/>
        </w:rPr>
        <w:t>، ناگزیر شد طرفداران مذهبش را کنار زند و از نادرستیِ عقیده به تشبیه و تجسیم در کتابی با نام دفع شبه التشبیه بأکفّ</w:t>
      </w:r>
    </w:p>
    <w:p>
      <w:pPr>
        <w:pStyle w:val="BookText"/>
        <w:rPr/>
      </w:pPr>
      <w:r>
        <w:rPr>
          <w:rFonts w:ascii="IRNazanin" w:hAnsi="IRNazanin" w:eastAsia="IRNazanin"/>
          <w:color w:val="111111"/>
          <w:sz w:val="28"/>
          <w:sz w:val="28"/>
          <w:szCs w:val="28"/>
          <w:rtl w:val="true"/>
          <w:lang w:bidi="fa-IR"/>
        </w:rPr>
        <w:t>التنزیه پرده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دیدگاه‌های وهّابیان که امروزه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بر آرای همین</w:t>
      </w:r>
    </w:p>
    <w:p>
      <w:pPr>
        <w:pStyle w:val="BookText"/>
        <w:rPr/>
      </w:pPr>
      <w:r>
        <w:rPr>
          <w:rFonts w:ascii="IRNazanin" w:hAnsi="IRNazanin" w:eastAsia="IRNazanin"/>
          <w:color w:val="111111"/>
          <w:sz w:val="28"/>
          <w:sz w:val="28"/>
          <w:szCs w:val="28"/>
          <w:rtl w:val="true"/>
          <w:lang w:bidi="fa-IR"/>
        </w:rPr>
        <w:t>مذهب، به ویژه بر دیدگاه‌های ابن تیمیه و شاگرد او، ابن قیم جوزیه، استوار است که هر دو حنبلی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این مذهب در طول برهه‌های تاریخ اسلام آشوب‌هایی بی‌پایه داشته‌اند</w:t>
      </w:r>
      <w:r>
        <w:rPr>
          <w:rFonts w:eastAsia="IRNazanin" w:cs="IRNazanin"/>
          <w:color w:val="111111"/>
          <w:sz w:val="28"/>
          <w:szCs w:val="28"/>
          <w:rtl w:val="true"/>
          <w:lang w:bidi="fa-IR"/>
        </w:rPr>
        <w:t>.</w:t>
      </w:r>
    </w:p>
    <w:p>
      <w:pPr>
        <w:pStyle w:val="Heading3"/>
        <w:numPr>
          <w:ilvl w:val="2"/>
          <w:numId w:val="1"/>
        </w:numPr>
        <w:rPr/>
      </w:pPr>
      <w:bookmarkStart w:id="55" w:name="__RefHeading___Toc192359_3644566090"/>
      <w:bookmarkStart w:id="56" w:name="_Toc21"/>
      <w:bookmarkEnd w:id="55"/>
      <w:r>
        <w:rPr>
          <w:rtl w:val="true"/>
        </w:rPr>
        <w:t>مذهب ششم</w:t>
      </w:r>
      <w:r>
        <w:rPr>
          <w:rtl w:val="true"/>
        </w:rPr>
        <w:t xml:space="preserve">: </w:t>
      </w:r>
      <w:r>
        <w:rPr>
          <w:rtl w:val="true"/>
        </w:rPr>
        <w:t>مذهب شیعی امامی یا اثنا عشری</w:t>
      </w:r>
      <w:bookmarkEnd w:id="56"/>
    </w:p>
    <w:p>
      <w:pPr>
        <w:pStyle w:val="BookText"/>
        <w:rPr/>
      </w:pPr>
      <w:r>
        <w:rPr>
          <w:rFonts w:ascii="IRNazanin" w:hAnsi="IRNazanin" w:eastAsia="IRNazanin"/>
          <w:color w:val="111111"/>
          <w:sz w:val="28"/>
          <w:sz w:val="28"/>
          <w:szCs w:val="28"/>
          <w:rtl w:val="true"/>
          <w:lang w:bidi="fa-IR"/>
        </w:rPr>
        <w:t>امامیه، مذهبی عقیدتی و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دوازده امام دارد که پس از سرور ما پیامبر اکرم صلی‌الله‌علیه‌و‌آله چنین نامیده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ما علی که به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هجرت زاده شد و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رحلت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ما حسن بن علی که به سال دوم هجری زاده شد و به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رحلت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ما حسین بن علی، سیدالشهدا، که در سال سوم هجری زاده شد و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رحلت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ما علی زین العابدین بن حسین که به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زاده شد و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رحلت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ما محمّد الباقر بن علی زین العابدین که به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زاده شد و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رحلت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ما جعفر الصادق بن الباقر که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زاده شد و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رحلت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ما موسی الکاظم بن جعفر الصادق که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زاده شد و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رحلت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ما علی الرضا بن موسی الکاظم که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زاده شد و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رحلت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ما محمّد الجواد بن علی الرضا که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زاده شد و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رحلت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ما علی الهادی بن محمّد الجواد که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زاده شد و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رحلت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ما حسن العسکری بن علی الهادی که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زاده شد 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رحلت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المهدی محمّد بن الحسن که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زاده شد و هم اینک غایب است و منتظَر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اصول و بنیان‌های این مذهب، عصمت اهل بیت و دوستی و طرفداری از ایشان و همراهی با آنان و ضرورت پیروی از امامانِ پیش گفته </w:t>
      </w:r>
      <w:bookmarkStart w:id="57" w:name="pg4446_27038"/>
    </w:p>
    <w:p>
      <w:pPr>
        <w:pStyle w:val="BookText"/>
        <w:rPr/>
      </w:pPr>
      <w:bookmarkEnd w:id="57"/>
      <w:r>
        <w:rPr>
          <w:rFonts w:ascii="IRNazanin" w:hAnsi="IRNazanin" w:eastAsia="IRNazanin"/>
          <w:color w:val="111111"/>
          <w:sz w:val="28"/>
          <w:sz w:val="28"/>
          <w:szCs w:val="28"/>
          <w:rtl w:val="true"/>
          <w:lang w:bidi="fa-IR"/>
        </w:rPr>
        <w:t>و وجود مرجعیت و سامان یافتگیِ دینی است که امروز در میان اهل سنت دیده نمی‌شود</w:t>
      </w:r>
      <w:r>
        <w:rPr>
          <w:rFonts w:eastAsia="IRNazanin" w:cs="IRNazanin"/>
          <w:color w:val="111111"/>
          <w:sz w:val="28"/>
          <w:szCs w:val="28"/>
          <w:rtl w:val="true"/>
          <w:lang w:bidi="fa-IR"/>
        </w:rPr>
        <w:t>.</w:t>
      </w:r>
    </w:p>
    <w:p>
      <w:pPr>
        <w:pStyle w:val="Heading3"/>
        <w:numPr>
          <w:ilvl w:val="2"/>
          <w:numId w:val="1"/>
        </w:numPr>
        <w:rPr/>
      </w:pPr>
      <w:bookmarkStart w:id="58" w:name="__RefHeading___Toc192361_3644566090"/>
      <w:bookmarkStart w:id="59" w:name="_Toc22"/>
      <w:bookmarkEnd w:id="58"/>
      <w:r>
        <w:rPr>
          <w:rtl w:val="true"/>
        </w:rPr>
        <w:t>مذهب هفتم</w:t>
      </w:r>
      <w:r>
        <w:rPr>
          <w:rtl w:val="true"/>
        </w:rPr>
        <w:t xml:space="preserve">: </w:t>
      </w:r>
      <w:r>
        <w:rPr>
          <w:rtl w:val="true"/>
        </w:rPr>
        <w:t>مذهب إباضی یا اباضیه</w:t>
      </w:r>
      <w:bookmarkEnd w:id="59"/>
    </w:p>
    <w:p>
      <w:pPr>
        <w:pStyle w:val="BookText"/>
        <w:rPr/>
      </w:pPr>
      <w:r>
        <w:rPr>
          <w:rFonts w:ascii="IRNazanin" w:hAnsi="IRNazanin" w:eastAsia="IRNazanin"/>
          <w:color w:val="111111"/>
          <w:sz w:val="28"/>
          <w:sz w:val="28"/>
          <w:szCs w:val="28"/>
          <w:rtl w:val="true"/>
          <w:lang w:bidi="fa-IR"/>
        </w:rPr>
        <w:t>اباضیه، مذهبی عقیدتی و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به عبداللّه بن اباض مقاعسی مری تمیمی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روزگاران کهن می‌زیست و با</w:t>
      </w:r>
    </w:p>
    <w:p>
      <w:pPr>
        <w:pStyle w:val="BookText"/>
        <w:rPr/>
      </w:pPr>
      <w:r>
        <w:rPr>
          <w:rFonts w:ascii="IRNazanin" w:hAnsi="IRNazanin" w:eastAsia="IRNazanin"/>
          <w:color w:val="111111"/>
          <w:sz w:val="28"/>
          <w:sz w:val="28"/>
          <w:szCs w:val="28"/>
          <w:rtl w:val="true"/>
          <w:lang w:bidi="fa-IR"/>
        </w:rPr>
        <w:t>معاویة بن ابی سفیان همروزگار بود و تا پایان روزگار عبدالملک بن مروان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برای دفاع از حرم خداوند متعال در برابر مسلم بن عقبه مری، کارگزار یزید بن معاویه،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اباض در بصره بود تا سرانجام در حدود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مرگ او اختلاف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اباضیه را به جابر بن زید عمانی نیز که دانسته‌های خود را مستقیما از عبداللّه بن عباس، صحابی پیامبر، گرفته و شاگردی او را کرده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تاریخ طبری </w:t>
      </w:r>
      <w:r>
        <w:rPr>
          <w:rFonts w:eastAsia="IRNazanin" w:cs="IRNazanin"/>
          <w:color w:val="111111"/>
          <w:sz w:val="28"/>
          <w:szCs w:val="28"/>
          <w:rtl w:val="true"/>
          <w:lang w:bidi="fa-IR"/>
        </w:rPr>
        <w:t>(</w:t>
      </w:r>
      <w:r>
        <w:rPr>
          <w:rFonts w:eastAsia="IRNazanin" w:cs="IRNazanin"/>
          <w:color w:val="111111"/>
          <w:sz w:val="28"/>
          <w:szCs w:val="28"/>
          <w:lang w:bidi="fa-IR"/>
        </w:rPr>
        <w:t>4/438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اباضی‌ها هم اینک در عُمان، لیبی، الجزایر و تونس و شاید اندکی در مصر به سر می‌برند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گستره سده‌های گذشته زمام اندیشه اسلامی به دست پیشوایان و دانشمندان همین مذاهبی بوده است که هر یک به اندازه اجتهاد خود در بهره گرفتن از منابع این شریعت مقدس، پیرو متون قرآن و سنت پاک نبوی بوده‌اند، تا آن که وهّابیان به عرصه آمدند و به خود لقب سَلَفیان دادند و بسیار کوشیدند تا همه این مذاهب را درهم کوبند و تنها همّشان این بود که مردم را به پذیرش آرای خود و سخن بزرگانشان </w:t>
      </w:r>
      <w:bookmarkStart w:id="60" w:name="pg4446_27040"/>
    </w:p>
    <w:p>
      <w:pPr>
        <w:pStyle w:val="BookText"/>
        <w:rPr/>
      </w:pPr>
      <w:bookmarkEnd w:id="60"/>
      <w:r>
        <w:rPr>
          <w:rFonts w:ascii="IRNazanin" w:hAnsi="IRNazanin" w:eastAsia="IRNazanin"/>
          <w:color w:val="111111"/>
          <w:sz w:val="28"/>
          <w:sz w:val="28"/>
          <w:szCs w:val="28"/>
          <w:rtl w:val="true"/>
          <w:lang w:bidi="fa-IR"/>
        </w:rPr>
        <w:t>وادارند و این چنین بود که به کاخ بلند اندیشه اسلامیِ پیشوایان اسلام، با همه اختلاف نظری که در طول چهارده قرن داشتند، آسیب رساندند و همچنان با تیشه ویرانگری، میراث و اندیشه امّت را در هم می‌کوبند</w:t>
      </w:r>
      <w:r>
        <w:rPr>
          <w:rFonts w:eastAsia="IRNazanin" w:cs="IRNazanin"/>
          <w:color w:val="111111"/>
          <w:sz w:val="28"/>
          <w:szCs w:val="28"/>
          <w:rtl w:val="true"/>
          <w:lang w:bidi="fa-IR"/>
        </w:rPr>
        <w:t>.</w:t>
      </w:r>
    </w:p>
    <w:p>
      <w:pPr>
        <w:pStyle w:val="Heading2"/>
        <w:numPr>
          <w:ilvl w:val="1"/>
          <w:numId w:val="1"/>
        </w:numPr>
        <w:rPr/>
      </w:pPr>
      <w:bookmarkStart w:id="61" w:name="__RefHeading___Toc192363_3644566090"/>
      <w:bookmarkStart w:id="62" w:name="_Toc23"/>
      <w:bookmarkEnd w:id="61"/>
      <w:r>
        <w:rPr>
          <w:rtl w:val="true"/>
        </w:rPr>
        <w:t>دانش‌های اسلامی و تلاش‌های دانشمندان</w:t>
      </w:r>
      <w:bookmarkEnd w:id="62"/>
    </w:p>
    <w:p>
      <w:pPr>
        <w:pStyle w:val="BookText"/>
        <w:rPr/>
      </w:pPr>
      <w:r>
        <w:rPr>
          <w:rFonts w:ascii="IRNazanin" w:hAnsi="IRNazanin" w:eastAsia="IRNazanin"/>
          <w:color w:val="111111"/>
          <w:sz w:val="28"/>
          <w:sz w:val="28"/>
          <w:szCs w:val="28"/>
          <w:rtl w:val="true"/>
          <w:lang w:bidi="fa-IR"/>
        </w:rPr>
        <w:t>مسلمانان در طول سده‌های گذشته در چارچوب مذاهبی که نام آورده شد، مذهبی را برگزیده‌اند و عموم مسلمانان از علمای بی‌مانندی تقلید می‌کنند که در یکی از مکاتب و مذاهب هفت گانه‌ای که نام برده شد،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علما در علوم و فنون اسلامی سخت کوشیده‌اند و فرایند فکری آن‌ها در زمینه‌های گونه‌گون این دانش‌ها را به ارمغان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کلام یا همان علم توحید و عقاید اسلامی که با شیوه‌های گوناگون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با شیوه فلسفی ارائه کرده‌اند و بدین سان آرای برخی از فلاسفه را که علمای این علم آن‌ها را بیرون از قلمرو دین و مصداق الحاد می‌دانستند رد کردند و اندیشه‌های خدا ناباوران و دهریان و نظایر ایشان را باطل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نیز در ارائه متون قرآن و سنّت، عقل را در کار می‌آورند و از آن غفلت نمی‌ورزند، زیرا عقل، بنیانِ تکلیف است و آدمی در پرتو آن حق و باطل را از یکدیگر جدا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فقه که علما در کندوکاو مسائل فقهیِ عبادات و ابواب گوناگون آن و معاملات و دیات و قضا و بیع و احکام نکاح و نظیر آن بسی کوشیده‌اند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تصوّف یا همان پرداختن به نفس و پالودن آن از اخلاق ناپسند و ویژگی‌های پلشت و برکشیدن نفس به والاییِ معنوی تا به خداوند تبارک</w:t>
      </w:r>
    </w:p>
    <w:p>
      <w:pPr>
        <w:pStyle w:val="BookText"/>
        <w:rPr/>
      </w:pPr>
      <w:r>
        <w:rPr>
          <w:rFonts w:ascii="IRNazanin" w:hAnsi="IRNazanin" w:eastAsia="IRNazanin"/>
          <w:color w:val="111111"/>
          <w:sz w:val="28"/>
          <w:sz w:val="28"/>
          <w:szCs w:val="28"/>
          <w:rtl w:val="true"/>
          <w:lang w:bidi="fa-IR"/>
        </w:rPr>
        <w:t>و تعالی وابستگی یابد و از پرتو هدایت او نور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علمایی از مسلمانان همچون قشیری، غزالی، شاذلی، رفاعی، شعرانی و علمای بی‌مانند دیگری به این دانش پرداخته‌اند و تألیفات گونه‌گونی قلمی کرده‌اند و مربّیان عارف در همه جا پراکنده شدند و به پرورش افراد جامعه و تربیت مردم و آشنا کردن آنان با اخلاق و آداب اسلامی پرداختند که در قرآن کریم و سنّت پاک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دانش‌هایی که مسلمانان بدان پرداخته‌اند یکی نیز هنر معماری و ساخت و ساز است، زیرا مسلمانان را می‌بینیم که مساجد، کاخ‌ها و قبّه‌هایی را بر ضریح پیامبران و گروهی از صحابه و اولیا ساخته‌اند، و این‌ها همان نشانه‌های مباهات و تمدّن اسلام در خاور و باختر جهان است که زیر فرمان مسلمانان بوده است؛ همان بناهایی که مردم این روزگار به ویژه باختریان از آن‌ها دچار شگفتی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گروه وهّابی یا همان سلفی برای هنر معماری شأنی قایل نیستند و بسیاری از قبّه‌ها و عمارت‌های اسلامی را در شهرهایی ویران کردند که در آن جاها نفوذ داشتند؛ جاهایی مثل سرزمین حجاز و حرمین شریفین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مسلمان در دو دانش منطق و فلسفه برتری یافتند و در این دو دانش کتاب‌های بسیاری نگاشتند و مخالفان خود را درهم کوفتند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غزالی، رازی و دیگران از این دست دانشمندان بوده‌اند</w:t>
      </w:r>
      <w:r>
        <w:rPr>
          <w:rFonts w:eastAsia="IRNazanin" w:cs="IRNazanin"/>
          <w:color w:val="111111"/>
          <w:sz w:val="28"/>
          <w:szCs w:val="28"/>
          <w:rtl w:val="true"/>
          <w:lang w:bidi="fa-IR"/>
        </w:rPr>
        <w:t xml:space="preserve">. </w:t>
      </w:r>
      <w:bookmarkStart w:id="63" w:name="pg4446_27044"/>
    </w:p>
    <w:p>
      <w:pPr>
        <w:pStyle w:val="BookText"/>
        <w:rPr/>
      </w:pPr>
      <w:bookmarkEnd w:id="63"/>
      <w:r>
        <w:rPr>
          <w:rFonts w:ascii="IRNazanin" w:hAnsi="IRNazanin" w:eastAsia="IRNazanin"/>
          <w:color w:val="111111"/>
          <w:sz w:val="28"/>
          <w:sz w:val="28"/>
          <w:szCs w:val="28"/>
          <w:rtl w:val="true"/>
          <w:lang w:bidi="fa-IR"/>
        </w:rPr>
        <w:t>وهّابیان این دانش را بدعت و کژراهه می‌انگارند، با آن که پیشوای آنان ابن تیمیه دستش تا مرفق در این دانش بوده است و در پاره‌ای از عقاید فلاسفه که بیرون از قلمرو اسلام بوده پیروی فلاسفه را کرده است؛ عقایدی همچون قدم عالم و نظایر آن، بگذریم که کتابی هم در تحریم منطق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آسان‌گیری و همیاری با اقلیت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تلاشی است از سوی مسلمانان که از نخستین روزهای اسلام آسان‌گیری را در پیش گرفتند و بی‌هیچ آزاری از اهل کتاب و زردشتیان جزیه می‌ستاندند و در برابر، آنان از آغاز ظهور اسلام تحت حمایت و پاسداشت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صحیح </w:t>
      </w:r>
      <w:r>
        <w:rPr>
          <w:rFonts w:eastAsia="IRNazanin" w:cs="IRNazanin"/>
          <w:color w:val="111111"/>
          <w:sz w:val="28"/>
          <w:szCs w:val="28"/>
          <w:rtl w:val="true"/>
          <w:lang w:bidi="fa-IR"/>
        </w:rPr>
        <w:t>(</w:t>
      </w:r>
      <w:r>
        <w:rPr>
          <w:rFonts w:eastAsia="IRNazanin" w:cs="IRNazanin"/>
          <w:color w:val="111111"/>
          <w:sz w:val="28"/>
          <w:szCs w:val="28"/>
          <w:lang w:bidi="fa-IR"/>
        </w:rPr>
        <w:t>3166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پیامبر اکرم صلی‌الله‌علیه‌و‌آله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یک ذمّی را بکشد، بوی بهشت را نبوید</w:t>
      </w:r>
      <w:r>
        <w:rPr>
          <w:rFonts w:eastAsia="IRNazanin" w:cs="IRNazanin"/>
          <w:color w:val="111111"/>
          <w:sz w:val="28"/>
          <w:szCs w:val="28"/>
          <w:rtl w:val="true"/>
          <w:lang w:bidi="fa-IR"/>
        </w:rPr>
        <w:t>».</w:t>
      </w:r>
    </w:p>
    <w:p>
      <w:pPr>
        <w:pStyle w:val="Heading2"/>
        <w:numPr>
          <w:ilvl w:val="1"/>
          <w:numId w:val="1"/>
        </w:numPr>
        <w:rPr/>
      </w:pPr>
      <w:bookmarkStart w:id="64" w:name="__RefHeading___Toc192365_3644566090"/>
      <w:bookmarkStart w:id="65" w:name="_Toc24"/>
      <w:bookmarkEnd w:id="64"/>
      <w:r>
        <w:rPr>
          <w:rtl w:val="true"/>
        </w:rPr>
        <w:t>انتشار اسلام در پرتو اخلاق والای اسلامی</w:t>
      </w:r>
      <w:bookmarkEnd w:id="65"/>
    </w:p>
    <w:p>
      <w:pPr>
        <w:pStyle w:val="BookText"/>
        <w:rPr/>
      </w:pPr>
      <w:r>
        <w:rPr>
          <w:rFonts w:ascii="IRNazanin" w:hAnsi="IRNazanin" w:eastAsia="IRNazanin"/>
          <w:color w:val="111111"/>
          <w:sz w:val="28"/>
          <w:sz w:val="28"/>
          <w:szCs w:val="28"/>
          <w:rtl w:val="true"/>
          <w:lang w:bidi="fa-IR"/>
        </w:rPr>
        <w:t>انتشار اسلام در بیشتر سرزمین‌ها از راه برخورد نیکو و رفتار شایسته‌ای بوده که در طریقه‌های تصوّف، این مظاهر ادب و اخلاق اسلامی، جلوه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اندونزی و مالزی نزدیک به صد ملیون انسان بی هیچ جنگی به اسلام پیوستند و تنها عامل آن طریقه‌های صوفیه‌ای بود که اهل یمن و سادات حضرموت آن را بنیان نهادند و انتشار دادند و چون ساکنان این سرزمین‌ها رفتار نیکوی مسلمانان را دیدند، گروه گروه به این دین گرویدند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اسلام در بیشتر قاره آفریقا و در هند، سیلان و فیلیپین با دعوت و ارشاد و رفتار نیکویی پراکندگی یافت که این ملل از مسلمانان بهره بردند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شیرینیِ آن را چشیدند</w:t>
      </w:r>
      <w:r>
        <w:rPr>
          <w:rFonts w:eastAsia="IRNazanin" w:cs="IRNazanin"/>
          <w:color w:val="111111"/>
          <w:sz w:val="28"/>
          <w:szCs w:val="28"/>
          <w:rtl w:val="true"/>
          <w:lang w:bidi="fa-IR"/>
        </w:rPr>
        <w:t xml:space="preserve">. </w:t>
      </w:r>
      <w:bookmarkStart w:id="66" w:name="pg4446_27048"/>
    </w:p>
    <w:p>
      <w:pPr>
        <w:pStyle w:val="Heading2"/>
        <w:numPr>
          <w:ilvl w:val="1"/>
          <w:numId w:val="1"/>
        </w:numPr>
        <w:rPr/>
      </w:pPr>
      <w:bookmarkStart w:id="67" w:name="__RefHeading___Toc192367_3644566090"/>
      <w:bookmarkStart w:id="68" w:name="_Toc25"/>
      <w:bookmarkEnd w:id="66"/>
      <w:bookmarkEnd w:id="67"/>
      <w:r>
        <w:rPr>
          <w:rtl w:val="true"/>
        </w:rPr>
        <w:t>فصل یکم</w:t>
      </w:r>
      <w:r>
        <w:rPr>
          <w:rtl w:val="true"/>
        </w:rPr>
        <w:t xml:space="preserve">: </w:t>
      </w:r>
      <w:r>
        <w:rPr>
          <w:rtl w:val="true"/>
        </w:rPr>
        <w:t>تاریخ و ریشه‌های سلفی‌گری و وهّابیت</w:t>
      </w:r>
      <w:bookmarkEnd w:id="68"/>
    </w:p>
    <w:p>
      <w:pPr>
        <w:pStyle w:val="Heading3"/>
        <w:numPr>
          <w:ilvl w:val="2"/>
          <w:numId w:val="1"/>
        </w:numPr>
        <w:rPr/>
      </w:pPr>
      <w:bookmarkStart w:id="69" w:name="__RefHeading___Toc192369_3644566090"/>
      <w:bookmarkStart w:id="70" w:name="_Toc26"/>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محافل علمی و مذاهب اسلامی و دیگران در همه سرزمین‌های امروز جهان از اندیشه‌های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رنج هستند و چه دردمند است دل مؤمنان راستین از پرداختن وهّابیت سلفی نما به فساد و اِفساد در اندیشه اسلامی و دانش‌های پرتوافشان شریعت و پیامدهای آن در امور مربوط به مساجد و دانشگاه‌ها و نگاشته‌های آنان در جراید و کتاب‌هایی که پیرامون مسائل ناپسند و فتواهای غریب و مستهجن صادر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روزه آنان را می‌بینند که به این یکی زخم می‌زنند و آن دیگری را می‌فریبند و به اظهار نظرهای غیر معمول و شگفت می‌شتابند و دیگر کارهایی که از چالش و درگیری و دست‌اندازی به ساحت علمای اعلام اهل بیت و امامان و دانشمندان و اولیا و صالحان گرفته تا متّهم کردن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شرک و کفر و نادان خواندن بزرگان صوفیه و افراد مذهبی و نسبت دادن آنان به بدعت و این که از حدیث و سند هیچ گونه آگاهی </w:t>
      </w:r>
      <w:bookmarkStart w:id="71" w:name="pg4446_27050"/>
    </w:p>
    <w:p>
      <w:pPr>
        <w:pStyle w:val="BookText"/>
        <w:rPr/>
      </w:pPr>
      <w:bookmarkEnd w:id="71"/>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از جامعه اهل سنّت نیز بی آن که در صدد رهاندن جامعه و جوانان فریب خورده به دست این سلفی‌نماها باشد تنها ناظر و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پس از انتشار نزدیک به هشتاد جلد کتاب در ردّ باورها و اندیشه‌ها و مسائل مربوط بدانان، باید این گروه را معرفی کنیم و پرده از حقیقت آن‌ها و مهم ترین اندیشه‌ها و باورهاشان برگیریم و علما و مبلّغان و طلاّب و مسلمانان را با قضایای مهم آنان آشنا کنیم؛ قضایایی که باید پیرامون سلفی گری و وهّابیت نسبت بدان هشیار بود</w:t>
      </w:r>
      <w:r>
        <w:rPr>
          <w:rFonts w:eastAsia="IRNazanin" w:cs="IRNazanin"/>
          <w:color w:val="111111"/>
          <w:sz w:val="28"/>
          <w:szCs w:val="28"/>
          <w:rtl w:val="true"/>
          <w:lang w:bidi="fa-IR"/>
        </w:rPr>
        <w:t>.</w:t>
      </w:r>
    </w:p>
    <w:p>
      <w:pPr>
        <w:pStyle w:val="Heading3"/>
        <w:numPr>
          <w:ilvl w:val="2"/>
          <w:numId w:val="1"/>
        </w:numPr>
        <w:rPr/>
      </w:pPr>
      <w:bookmarkStart w:id="72" w:name="__RefHeading___Toc192371_3644566090"/>
      <w:bookmarkStart w:id="73" w:name="_Toc27"/>
      <w:bookmarkEnd w:id="72"/>
      <w:r>
        <w:rPr>
          <w:rtl w:val="true"/>
        </w:rPr>
        <w:t>شناساندن سلفی‌گریِ وهّابی</w:t>
      </w:r>
      <w:bookmarkEnd w:id="73"/>
    </w:p>
    <w:p>
      <w:pPr>
        <w:pStyle w:val="BookText"/>
        <w:rPr/>
      </w:pPr>
      <w:r>
        <w:rPr>
          <w:rFonts w:ascii="IRNazanin" w:hAnsi="IRNazanin" w:eastAsia="IRNazanin"/>
          <w:color w:val="111111"/>
          <w:sz w:val="28"/>
          <w:sz w:val="28"/>
          <w:szCs w:val="28"/>
          <w:rtl w:val="true"/>
          <w:lang w:bidi="fa-IR"/>
        </w:rPr>
        <w:t>وهّابیان یا سلفیان، همان پیروان مذهب حنبلی هستند که قایل به تجسّم خدایند و پرچم دشمنی با اهل بیت را بر می‌افرازند و اگر چه برخی از آن‌ها در پاره‌ای مسائل با مذهب حنبلی مخالف هستند، ولی همگی در تشبیه و تجسیم و دشمنی با اهل بیت و بی احترامی به ساحت پاک آنان هم سخن هستند و برای محقّق کردن این دو هدف اندیشه‌هایی را بنیان می‌نهند؛ اندیشه‌هایی همچون سخن پیرامون فرقه ناجیه و این که هم‌ایشان فرقه ناجیه هستند نه دیگران و سخن پیرامون بدعت و شرک و قبور و توسل و دیگر مسائل مشهوری که به خواست خدا به بررسی و</w:t>
      </w:r>
    </w:p>
    <w:p>
      <w:pPr>
        <w:pStyle w:val="BookText"/>
        <w:rPr/>
      </w:pPr>
      <w:r>
        <w:rPr>
          <w:rFonts w:ascii="IRNazanin" w:hAnsi="IRNazanin" w:eastAsia="IRNazanin"/>
          <w:color w:val="111111"/>
          <w:sz w:val="28"/>
          <w:sz w:val="28"/>
          <w:szCs w:val="28"/>
          <w:rtl w:val="true"/>
          <w:lang w:bidi="fa-IR"/>
        </w:rPr>
        <w:t>تحلیل آن‌ها خواهیم پرداخت</w:t>
      </w:r>
      <w:r>
        <w:rPr>
          <w:rFonts w:eastAsia="IRNazanin" w:cs="IRNazanin"/>
          <w:color w:val="111111"/>
          <w:sz w:val="28"/>
          <w:szCs w:val="28"/>
          <w:rtl w:val="true"/>
          <w:lang w:bidi="fa-IR"/>
        </w:rPr>
        <w:t>.</w:t>
      </w:r>
    </w:p>
    <w:p>
      <w:pPr>
        <w:pStyle w:val="Heading3"/>
        <w:numPr>
          <w:ilvl w:val="2"/>
          <w:numId w:val="1"/>
        </w:numPr>
        <w:rPr/>
      </w:pPr>
      <w:bookmarkStart w:id="74" w:name="__RefHeading___Toc192373_3644566090"/>
      <w:bookmarkStart w:id="75" w:name="_Toc28"/>
      <w:bookmarkEnd w:id="74"/>
      <w:r>
        <w:rPr>
          <w:rtl w:val="true"/>
        </w:rPr>
        <w:t>سلفیه یا وهّابیت</w:t>
      </w:r>
      <w:bookmarkEnd w:id="7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میان سلفیه و وهّابیت تفاوتی نیست و هر دو، دو روی یک </w:t>
      </w:r>
    </w:p>
    <w:p>
      <w:pPr>
        <w:pStyle w:val="BookText"/>
        <w:rPr/>
      </w:pPr>
      <w:r>
        <w:rPr>
          <w:rFonts w:ascii="IRNazanin" w:hAnsi="IRNazanin" w:eastAsia="IRNazanin"/>
          <w:color w:val="111111"/>
          <w:sz w:val="28"/>
          <w:sz w:val="28"/>
          <w:szCs w:val="28"/>
          <w:rtl w:val="true"/>
          <w:lang w:bidi="fa-IR"/>
        </w:rPr>
        <w:t>سکه هستند با یک باور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عربستان وهّابی حنبلی خوانده می‌شوند و چون به بیرون این مرزها راه می‌یابند سلفی نام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وهّابیت از سلفی‌گری زاده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مردی بود که به اندیشه‌های ابن تیمیه و قدمای حنبلیان که قایل به تجسیم بودند و ادّعای پیمودن راه گذشتگان را داشتند فرا می‌خواند و گاه در پاره‌ای از مسائل فرعی فقهی همچون تحریم زیارت قبور</w:t>
      </w:r>
      <w:r>
        <w:rPr>
          <w:rStyle w:val="FootnoteAnchor"/>
          <w:rtl w:val="true"/>
        </w:rPr>
        <w:footnoteReference w:id="18"/>
      </w:r>
      <w:r>
        <w:rPr>
          <w:rFonts w:ascii="IRNazanin" w:hAnsi="IRNazanin" w:eastAsia="IRNazanin"/>
          <w:color w:val="111111"/>
          <w:sz w:val="28"/>
          <w:sz w:val="28"/>
          <w:szCs w:val="28"/>
          <w:rtl w:val="true"/>
          <w:lang w:bidi="fa-IR"/>
        </w:rPr>
        <w:t>و جنگ بی امان با صوفیان با آنان مخالفت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عبدالوهّاب، و در نتیجه وهّابیت، فرقه‌ای هستند که به اندیشه حنبلیان فرا می‌خوانند که هم به تجسیم باور دارند و هم به دشمنی با اهل بیت، و امروز می‌بینیم که هر دو در این اندیشه با یکدیگر اتحاد دارند و در حقیقت، هر دو یک اندیشه‌اند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اَلبانی خود را سلفی می‌نامید و لقب وهّابی به خود نمی‌داد و با این حال وهّابیان او را پشتیبانی مالی و معنوی می‌کردند و اندیشه‌های او را در عربستان دنبال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می‌نمودند و اندیشه‌هایش در میان جوانان قصیم و ریاض و دیگر شهرهای عربستان تبلیغ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باز صحیح یا ضعیف بودن پاره‌ای از احادیث را از او نقل می‌کرد، و نیمی از جایزه ملک فیصل به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یا نزدیک به نیم آن به سبب کارهای علمی البانی و تألیفات و پرداختن او به سنّت نبوی به وی داده شد، و این سخن برخی از مردم که ا </w:t>
      </w:r>
    </w:p>
    <w:p>
      <w:pPr>
        <w:pStyle w:val="BookText"/>
        <w:rPr/>
      </w:pPr>
      <w:r>
        <w:rPr>
          <w:rFonts w:ascii="IRNazanin" w:hAnsi="IRNazanin" w:eastAsia="IRNazanin"/>
          <w:color w:val="111111"/>
          <w:sz w:val="28"/>
          <w:sz w:val="28"/>
          <w:szCs w:val="28"/>
          <w:rtl w:val="true"/>
          <w:lang w:bidi="fa-IR"/>
        </w:rPr>
        <w:t>لبانی در عربستان عنصر نامطلوب شناخته می‌شد و از این کشور طرد شده بود سخنی نادرست است که بر پایه وهم و گمان و پندار استوار می‌باشد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البانی جلودار مردم خود بود و سرزمین آنان بازاری بزرگ شمرده می‌شد برای کتاب‌ها و نگاشته‌های او که حقوق طبع کتاب‌های او و نوارهای درسی و سخنرانی‌های وی را می‌خریدند و در برابر، پول‌های گزافی بدو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در شمار دانشمندان آنان بود که در مسائل شرعی بدو رجوع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وهّابیان، گروهی هستند که مدیریت مجمع پژوهش‌ها و دعوت و ارشاد عربستان آن را راهبری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اداره‌ای است که مذهب احمد بن حنبل و ابن تیمیه و مجمع دانشمندان بزرگ معاصر آن سرزمین را تبلیغ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سلفیه معاصر نیز همان پیروان ابن تیمیه و مذهب پیشوایان حنابله‌ای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که به تجسیم باور دارند و در بیرون عربستان در کشورهای گوناگون زندگی می‌کنند و هر یک ابن تیمیه را امام و مرجع و جلودار قلمداد می‌کنند و او را از علمای حنبلی می‌دانند، البته سلفیه از تعبیر وهّابیت برای خود استفاده نمی‌کنند، زیرا وهّابیت لقبی ناپسند گشته است، بلکه ادعای آن‌ها این است که بر مذهب سلف صالح هستند و مقصود آن‌ها از سلف هم شماری از محدّثان هستند در کنار ابن تیمیه و ابن قیّم جوزیه و مانندهای ایشان که به تجسیم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سلفیه و وهّابیت در واقع </w:t>
      </w:r>
      <w:bookmarkStart w:id="76" w:name="pg4446_27056"/>
    </w:p>
    <w:p>
      <w:pPr>
        <w:pStyle w:val="BookText"/>
        <w:rPr/>
      </w:pPr>
      <w:bookmarkEnd w:id="76"/>
      <w:r>
        <w:rPr>
          <w:rFonts w:ascii="IRNazanin" w:hAnsi="IRNazanin" w:eastAsia="IRNazanin"/>
          <w:color w:val="111111"/>
          <w:sz w:val="28"/>
          <w:sz w:val="28"/>
          <w:szCs w:val="28"/>
          <w:rtl w:val="true"/>
          <w:lang w:bidi="fa-IR"/>
        </w:rPr>
        <w:t>نام یک اندیشه است</w:t>
      </w:r>
      <w:r>
        <w:rPr>
          <w:rFonts w:eastAsia="IRNazanin" w:cs="IRNazanin"/>
          <w:color w:val="111111"/>
          <w:sz w:val="28"/>
          <w:szCs w:val="28"/>
          <w:rtl w:val="true"/>
          <w:lang w:bidi="fa-IR"/>
        </w:rPr>
        <w:t>.</w:t>
      </w:r>
    </w:p>
    <w:p>
      <w:pPr>
        <w:pStyle w:val="Heading3"/>
        <w:numPr>
          <w:ilvl w:val="2"/>
          <w:numId w:val="1"/>
        </w:numPr>
        <w:rPr/>
      </w:pPr>
      <w:bookmarkStart w:id="77" w:name="__RefHeading___Toc192375_3644566090"/>
      <w:bookmarkStart w:id="78" w:name="_Toc29"/>
      <w:bookmarkEnd w:id="77"/>
      <w:r>
        <w:rPr>
          <w:rtl w:val="true"/>
        </w:rPr>
        <w:t>پدید آمدن این اندیشه و رشد و ریشه‌های آن</w:t>
      </w:r>
      <w:bookmarkEnd w:id="78"/>
    </w:p>
    <w:p>
      <w:pPr>
        <w:pStyle w:val="BookText"/>
        <w:rPr/>
      </w:pPr>
      <w:r>
        <w:rPr>
          <w:rFonts w:ascii="IRNazanin" w:hAnsi="IRNazanin" w:eastAsia="IRNazanin"/>
          <w:color w:val="111111"/>
          <w:sz w:val="28"/>
          <w:sz w:val="28"/>
          <w:szCs w:val="28"/>
          <w:rtl w:val="true"/>
          <w:lang w:bidi="fa-IR"/>
        </w:rPr>
        <w:t>هرگاه به مهم ترین ماده و بنیان اندیشه وهّابی و نیز اسلام و هر اندیشه‌ای که بر اسلام بنا شده بنگریم و از لابلای آن به اندیشه‌ها و دیگر آیین‌ها نظر کنیم بی گمان جانمایه این عقاید را توحید می‌یابیم، ولی همین جانمایه در اندیشه وهّابیِ سلفی به تشبیه و تجسیم آغشته شده که خودِ وهّابیان آن را توحید اسما و صفات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عقاید وهّابیان درنگ کند در می‌یابد که آن‌ها خدا را به صورت یک انسان می‌انگارند و بر همین اساس، بنیان صفات را در توحیدِ عقیده خود شالوده ریزی می‌کنند و می‌گویند خدا چهره و چشم و پهلو و تهیگاه و آرنج و دست و انگشت و سرانگشت و سینه و ساق و قدم و پا و دیگر اعضای آدمی را دارد و معتقدند که خدای از آسمان فرود می‌آید و این جا و آن جا می‌رود و جنبش دارد و به همه جا می‌آید و سپس برای رضایت همگان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تشبیه و بلاکیفیت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این گروه به گونه‌ای اصلی بر حدیث استوار است نه بر قرآن، و اندیشه تشبیه خدا به آدم را از پاره‌ای احادیث گرفته‌اند که به ظاهر آن توجّه داشته‌اند و آن احادیث را به گونه‌ای تفسیر کرده‌اند که نباید، بگذریم که این گونه احادیث اساسا از نگاه ما مردود است؛ احادیثی این چنین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حدیثی از ابوهریره رسیده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آدمی را به صورت </w:t>
      </w:r>
    </w:p>
    <w:p>
      <w:pPr>
        <w:pStyle w:val="BookText"/>
        <w:rPr/>
      </w:pPr>
      <w:r>
        <w:rPr>
          <w:rFonts w:ascii="IRNazanin" w:hAnsi="IRNazanin" w:eastAsia="IRNazanin"/>
          <w:color w:val="111111"/>
          <w:sz w:val="28"/>
          <w:sz w:val="28"/>
          <w:szCs w:val="28"/>
          <w:rtl w:val="true"/>
          <w:lang w:bidi="fa-IR"/>
        </w:rPr>
        <w:t>خود آفرید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این حدیث را بخاری </w:t>
      </w:r>
      <w:r>
        <w:rPr>
          <w:rFonts w:eastAsia="IRNazanin" w:cs="IRNazanin"/>
          <w:color w:val="111111"/>
          <w:sz w:val="28"/>
          <w:szCs w:val="28"/>
          <w:rtl w:val="true"/>
          <w:lang w:bidi="fa-IR"/>
        </w:rPr>
        <w:t>(</w:t>
      </w:r>
      <w:r>
        <w:rPr>
          <w:rFonts w:eastAsia="IRNazanin" w:cs="IRNazanin"/>
          <w:color w:val="111111"/>
          <w:sz w:val="28"/>
          <w:szCs w:val="28"/>
          <w:lang w:bidi="fa-IR"/>
        </w:rPr>
        <w:t>6227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w:t>
      </w:r>
      <w:r>
        <w:rPr>
          <w:rFonts w:eastAsia="IRNazanin" w:cs="IRNazanin"/>
          <w:color w:val="111111"/>
          <w:sz w:val="28"/>
          <w:szCs w:val="28"/>
          <w:rtl w:val="true"/>
          <w:lang w:bidi="fa-IR"/>
        </w:rPr>
        <w:t>(</w:t>
      </w:r>
      <w:r>
        <w:rPr>
          <w:rFonts w:eastAsia="IRNazanin" w:cs="IRNazanin"/>
          <w:color w:val="111111"/>
          <w:sz w:val="28"/>
          <w:szCs w:val="28"/>
          <w:lang w:bidi="fa-IR"/>
        </w:rPr>
        <w:t>2841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و تأویل آن، اگر قائل به صحّت آن باشیم، همان سخنی است که حافظ ابن جوزی در دفع شُبه التشبیه،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بر مردی گذشت که مردی دیگر را می‌زد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روی تو و هر که را رویی چون تو دارد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شما کسی را زند از زدن چهره‌اش خودداری کند که خدای متعال انسان را به صورتش آفریده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یعنی صورت همان شخص مضروب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از عبد الرحمان بن عائش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خدایم را در نیکوترین چهره دیدم</w:t>
      </w:r>
      <w:r>
        <w:rPr>
          <w:rStyle w:val="FootnoteAnchor"/>
          <w:rtl w:val="true"/>
        </w:rPr>
        <w:footnoteReference w:id="22"/>
      </w:r>
      <w:r>
        <w:rPr>
          <w:rFonts w:ascii="IRNazanin" w:hAnsi="IRNazanin" w:eastAsia="IRNazanin"/>
          <w:color w:val="111111"/>
          <w:sz w:val="28"/>
          <w:sz w:val="28"/>
          <w:szCs w:val="28"/>
          <w:rtl w:val="true"/>
          <w:lang w:bidi="fa-IR"/>
        </w:rPr>
        <w:t>،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مقرّب بر </w:t>
      </w:r>
    </w:p>
    <w:p>
      <w:pPr>
        <w:pStyle w:val="BookText"/>
        <w:rPr/>
      </w:pPr>
      <w:r>
        <w:rPr>
          <w:rFonts w:ascii="IRNazanin" w:hAnsi="IRNazanin" w:eastAsia="IRNazanin"/>
          <w:color w:val="111111"/>
          <w:sz w:val="28"/>
          <w:sz w:val="28"/>
          <w:szCs w:val="28"/>
          <w:rtl w:val="true"/>
          <w:lang w:bidi="fa-IR"/>
        </w:rPr>
        <w:t>سر چه چالش دارند؟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آگاه‌تری، پس دست خود میان دو کتف من نهاد که خُنکای آن را میان دو سینه‌ام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گونه سخنان بسی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نظر سند، ضعیف و از نظر متن، باطل است و احمد بن حنبل و محمّد بن نصر مروزی و دار قطنی و بیهقی و ابن جوزی و دیگران آن را ضعیف شمرده‌اند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امام کوثری و کتاب النکت الظراف علی تحفة الاشراف حافظ ابن حجر، </w:t>
      </w:r>
      <w:r>
        <w:rPr>
          <w:rFonts w:eastAsia="IRNazanin" w:cs="IRNazanin"/>
          <w:color w:val="111111"/>
          <w:sz w:val="28"/>
          <w:szCs w:val="28"/>
          <w:lang w:bidi="fa-IR"/>
        </w:rPr>
        <w:t>4/382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دفع شبه التشبیه از حافظ ابن جوزی، 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جوزی در کتاب خود با نام دفع شبه التشبیه، ص</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می‌گوید که ابن حامد حنبلیِ معتقد به تجسیم این حدیث را با این واژه‌ها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مرا به معراج بردند خداوند رحمان را دیدم به چهره جوانی بی ریش که از او پرتوی می‌تابید و از توصیف او برای شما نهی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خواستم تا به دیدنش مفتخرم سازد و ناگاه او را چونان عروسی دیدم که از او پرده بر گرفته‌اند و بر تختش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جوزی روشن می‌کند که این حدیث دروغی رسواست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سوم را ام طفیل آورده و در آن چنین می‌گوید که پیامبر صلی‌الله‌علیه‌و‌آله در خواب خدای را به نکوترین چهره می‌بیند که جوانی است با مویی برگوش ریخته و دو پایش در سبزه با کفش‌هایی زرین که بر چهره پوشیه‌ای از زر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حدیث همچون بخاری، بیهقی، احمد بن حنبل، ابن معین و دیگران بر دروغ و ساختگی بودن این حدیث تصریح دارند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این باور با این سخن پروردگار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همسنگ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خدای تو، پروردگار شکوهمند،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این سه حدیث، بنیان شکل‌گیری اندیشه سلفی گری یا وهّابیت و ترسیم خداوند متعال است، بویژه آن که حافظ ابن جوزی کتاب خود دفع شبه التشبیه را با این سه حدیث آغاز می‌کند و از احادیثی سخن</w:t>
      </w:r>
    </w:p>
    <w:p>
      <w:pPr>
        <w:pStyle w:val="BookText"/>
        <w:rPr/>
      </w:pPr>
      <w:r>
        <w:rPr>
          <w:rFonts w:ascii="IRNazanin" w:hAnsi="IRNazanin" w:eastAsia="IRNazanin"/>
          <w:color w:val="111111"/>
          <w:sz w:val="28"/>
          <w:sz w:val="28"/>
          <w:szCs w:val="28"/>
          <w:rtl w:val="true"/>
          <w:lang w:bidi="fa-IR"/>
        </w:rPr>
        <w:t>به میان می‌آورَد که حنبلیان قائل به تجسیم و تشبیه، آن‌ها را در استدلال آنچه در کتاب‌های نگارش یافته از سوی آنان آمده، توحید و صفات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این سخن آن که کتاب‌های عقیدتی که سلفی‌ها و وهّابی‌ها آن را چاپ می‌کنند و کتاب سنت و توحید و ایمان و صفات می‌نامندشان همگی در درون خود عناوینی را دارند که براساس آن خدا چهره دارد و چشم و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آن‌ها گفته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ابویعلی حنبلیِ معتقد به تجسیم می‌گوید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درباره خدا به من نسبت دهید می‌پذیرم مگر ریش و عورت که برای خدا قایل نیستم</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مقصود او از این سخن همان صفات است</w:t>
      </w:r>
      <w:r>
        <w:rPr>
          <w:rFonts w:eastAsia="IRNazanin" w:cs="IRNazanin"/>
          <w:color w:val="111111"/>
          <w:sz w:val="28"/>
          <w:szCs w:val="28"/>
          <w:rtl w:val="true"/>
          <w:lang w:bidi="fa-IR"/>
        </w:rPr>
        <w:t xml:space="preserve">. </w:t>
      </w:r>
      <w:bookmarkStart w:id="79" w:name="pg4446_27064"/>
    </w:p>
    <w:p>
      <w:pPr>
        <w:pStyle w:val="BookText"/>
        <w:rPr/>
      </w:pPr>
      <w:bookmarkEnd w:id="79"/>
      <w:r>
        <w:rPr>
          <w:rFonts w:ascii="IRNazanin" w:hAnsi="IRNazanin" w:eastAsia="IRNazanin"/>
          <w:color w:val="111111"/>
          <w:sz w:val="28"/>
          <w:sz w:val="28"/>
          <w:szCs w:val="28"/>
          <w:rtl w:val="true"/>
          <w:lang w:bidi="fa-IR"/>
        </w:rPr>
        <w:t>شیخ محمود تویجریِ معاصر کتابی نگاشته با نام عقیدة اهل الایمان فی</w:t>
      </w:r>
    </w:p>
    <w:p>
      <w:pPr>
        <w:pStyle w:val="BookText"/>
        <w:rPr/>
      </w:pPr>
      <w:r>
        <w:rPr>
          <w:rFonts w:ascii="IRNazanin" w:hAnsi="IRNazanin" w:eastAsia="IRNazanin"/>
          <w:color w:val="111111"/>
          <w:sz w:val="28"/>
          <w:sz w:val="28"/>
          <w:szCs w:val="28"/>
          <w:rtl w:val="true"/>
          <w:lang w:bidi="fa-IR"/>
        </w:rPr>
        <w:t>خلق آدم علی صورة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سلفیان وهّابی همان حشویه‌ای هستند که مقصود امام محدّث کوثری در کتاب تبیین کذب المفتری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این کتاب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حشویه را جهل و جمود فرو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آرایی جاهلی معتقدند که از آیین‌های پیش از اسلام به ارث برده‌اند و در میانشان تحریف‌هایی از سوی دوگانه پرستان، اهل کتاب و صابئان رواج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زهد در پیش می‌گرفتند و بدین سان عوام را می‌فریفتند و از سویی جهالت‌هایی داشتند که هیچ عاقلی تصوّر آن را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مردمانی درشت خو و سنگدل و خشک هستند که برای پریشان کردن وضع، هر فرصتی را غنیمت می‌شمرند و سخنی نمی‌گویند مگر هنگامی که اسلام با ضعفی روبه‌رو باشد و با سخن آنان کفر، جان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همه دوران‌های تاریخ چنین بوده‌اند، دشمنیشان متوجّه خرد و دانش‌های نظری و همه گروه‌هایی بوده که بر پا ایستاده بودند</w:t>
      </w:r>
      <w:r>
        <w:rPr>
          <w:rFonts w:eastAsia="IRNazanin" w:cs="IRNazanin"/>
          <w:color w:val="111111"/>
          <w:sz w:val="28"/>
          <w:szCs w:val="28"/>
          <w:rtl w:val="true"/>
          <w:lang w:bidi="fa-IR"/>
        </w:rPr>
        <w:t>.</w:t>
      </w:r>
    </w:p>
    <w:p>
      <w:pPr>
        <w:pStyle w:val="Heading3"/>
        <w:numPr>
          <w:ilvl w:val="2"/>
          <w:numId w:val="1"/>
        </w:numPr>
        <w:rPr/>
      </w:pPr>
      <w:bookmarkStart w:id="80" w:name="__RefHeading___Toc192377_3644566090"/>
      <w:bookmarkStart w:id="81" w:name="_Toc30"/>
      <w:bookmarkEnd w:id="80"/>
      <w:r>
        <w:rPr>
          <w:rtl w:val="true"/>
        </w:rPr>
        <w:t>نخستین مرحله قایلان به تجسیم</w:t>
      </w:r>
      <w:bookmarkEnd w:id="81"/>
    </w:p>
    <w:p>
      <w:pPr>
        <w:pStyle w:val="Heading4"/>
        <w:numPr>
          <w:ilvl w:val="3"/>
          <w:numId w:val="1"/>
        </w:numPr>
        <w:rPr/>
      </w:pPr>
      <w:bookmarkStart w:id="82" w:name="__RefHeading___Toc192379_3644566090"/>
      <w:bookmarkStart w:id="83" w:name="_Toc31"/>
      <w:bookmarkEnd w:id="82"/>
      <w:r>
        <w:rPr>
          <w:rtl w:val="true"/>
        </w:rPr>
        <w:t>اشاره</w:t>
      </w:r>
      <w:bookmarkEnd w:id="8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این کتاب که رحمت ایزدی از آنِ او باد باید بداند که یونانیان باستان و یهودِ معتقد به تجسیم در این ویژگی مشترک بوده‌اند که خدای متعال را توصیف می‌کرده‌اند و خدا را به سان انسان می‌پنداشتند و برای </w:t>
      </w:r>
    </w:p>
    <w:p>
      <w:pPr>
        <w:pStyle w:val="BookText"/>
        <w:rPr/>
      </w:pPr>
      <w:r>
        <w:rPr>
          <w:rFonts w:ascii="IRNazanin" w:hAnsi="IRNazanin" w:eastAsia="IRNazanin"/>
          <w:color w:val="111111"/>
          <w:sz w:val="28"/>
          <w:sz w:val="28"/>
          <w:szCs w:val="28"/>
          <w:rtl w:val="true"/>
          <w:lang w:bidi="fa-IR"/>
        </w:rPr>
        <w:t>او اعضای خانواده‌ای خیالی همچون همسر و فرزند می‌انگاشتند</w:t>
      </w:r>
      <w:r>
        <w:rPr>
          <w:rStyle w:val="FootnoteAnchor"/>
          <w:rtl w:val="true"/>
        </w:rPr>
        <w:footnoteReference w:id="26"/>
      </w:r>
      <w:r>
        <w:rPr>
          <w:rFonts w:ascii="IRNazanin" w:hAnsi="IRNazanin" w:eastAsia="IRNazanin"/>
          <w:color w:val="111111"/>
          <w:sz w:val="28"/>
          <w:sz w:val="28"/>
          <w:szCs w:val="28"/>
          <w:rtl w:val="true"/>
          <w:lang w:bidi="fa-IR"/>
        </w:rPr>
        <w:t>و او را چنین توصیف می‌کردند که می‌آید و می‌رود و از آسمان فرود می‌آید و بدان فراز می‌رود و می‌خندد و خشم می‌گیرد و برای او اعضایی همچون اعضای انسان قایل بودند و خدا را به چهره جوانی بی ریش یا مردی گمان می‌کردند که سنّی از او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نگاره‌ها و تابلوهای آویخته در کلیساها درنگ کند در آن‌ها نقّاشی‌هایی می‌بیند که یکی حضرت مریم علیهاالسلام است و در دامان او حضرت عیسی علیه‌السلام قرار دارد و بر بالای آن دو ابرهایی کشیده شده و از میان آن‌ها مردی سر برآورده است که به گمان آن‌ها 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آنچه ایشان توصیف می‌کنند و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توصیفاتشان پاک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شهریاری می‌پندارند که تاجی دارد و بر اورنگی فخیم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تصریح می‌کنند که خدا به روز هفتم، پس از آفرینش آسمان‌ها و زمین، به استراحت پرداخت و در عرش دراز کشید، و پندارهای تباه دیگری از این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حضرت موسی علیه‌السلام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خدایت برو و هر دو بجنگید که ما این جا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خدا فرزند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آشکارا به ما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قایلان به تجسیم این امّت نیز چنین سخنانی می‌گویند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در فتاوای خود </w:t>
      </w:r>
      <w:r>
        <w:rPr>
          <w:rFonts w:eastAsia="IRNazanin" w:cs="IRNazanin"/>
          <w:color w:val="111111"/>
          <w:sz w:val="28"/>
          <w:szCs w:val="28"/>
          <w:rtl w:val="true"/>
          <w:lang w:bidi="fa-IR"/>
        </w:rPr>
        <w:t>(</w:t>
      </w:r>
      <w:r>
        <w:rPr>
          <w:rFonts w:eastAsia="IRNazanin" w:cs="IRNazanin"/>
          <w:color w:val="111111"/>
          <w:sz w:val="28"/>
          <w:szCs w:val="28"/>
          <w:lang w:bidi="fa-IR"/>
        </w:rPr>
        <w:t>5/406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عقایدِآمده در انجیل تحریف شده </w:t>
      </w:r>
    </w:p>
    <w:p>
      <w:pPr>
        <w:pStyle w:val="BookText"/>
        <w:rPr/>
      </w:pPr>
      <w:r>
        <w:rPr>
          <w:rFonts w:ascii="IRNazanin" w:hAnsi="IRNazanin" w:eastAsia="IRNazanin"/>
          <w:color w:val="111111"/>
          <w:sz w:val="28"/>
          <w:sz w:val="28"/>
          <w:szCs w:val="28"/>
          <w:rtl w:val="true"/>
          <w:lang w:bidi="fa-IR"/>
        </w:rPr>
        <w:t>را چنین باز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آمده است که مسیح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سوگند نخورید که آن تخت خداست</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پرسشی که در این جا مطرح است آن است که آیا انجیلی که خدای متعال آن را فروفرستاده و قرآن درباره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عَلَیْکَ الْکِتَابَ بِالْحَقِّ مُصَدِّقًا لِمَا بَیْنَ یَدَیْهِ وَاَ نْزَلَ التَّوْریةَ وَالاِْنْجیلَ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هُدًی لِلنَّاسِ وَاَ نْزَلَ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خداوند متعال است یا کلام حضرت عیسی علیه‌السلام و نه کلام خدای والامقام؟</w:t>
      </w:r>
    </w:p>
    <w:p>
      <w:pPr>
        <w:pStyle w:val="BookText"/>
        <w:rPr/>
      </w:pPr>
      <w:r>
        <w:rPr>
          <w:rFonts w:ascii="IRNazanin" w:hAnsi="IRNazanin" w:eastAsia="IRNazanin"/>
          <w:color w:val="111111"/>
          <w:sz w:val="28"/>
          <w:sz w:val="28"/>
          <w:szCs w:val="28"/>
          <w:rtl w:val="true"/>
          <w:lang w:bidi="fa-IR"/>
        </w:rPr>
        <w:t>، و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مردم را می‌بخشایید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پدر شما که در آسمان‌هاست</w:t>
      </w:r>
      <w:r>
        <w:rPr>
          <w:rStyle w:val="FootnoteAnchor"/>
          <w:rtl w:val="true"/>
        </w:rPr>
        <w:footnoteReference w:id="28"/>
      </w:r>
      <w:r>
        <w:rPr>
          <w:rFonts w:ascii="IRNazanin" w:hAnsi="IRNazanin" w:eastAsia="IRNazanin"/>
          <w:color w:val="111111"/>
          <w:sz w:val="28"/>
          <w:sz w:val="28"/>
          <w:szCs w:val="28"/>
          <w:rtl w:val="true"/>
          <w:lang w:bidi="fa-IR"/>
        </w:rPr>
        <w:t>همه شما را می‌بخشاید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پرندگان آسمان بنگرید که نه کِشتی می‌کنند نه محصولی می‌دروند و در آسمان نیز چیزی جمع نمی‌کنند و با این حال پدر شما که در آسمان است هموست که </w:t>
      </w:r>
    </w:p>
    <w:p>
      <w:pPr>
        <w:pStyle w:val="BookText"/>
        <w:rPr/>
      </w:pPr>
      <w:r>
        <w:rPr>
          <w:rFonts w:ascii="Amiri" w:hAnsi="Amiri" w:eastAsia="Amiri" w:cs="Amiri"/>
          <w:color w:val="111111"/>
          <w:sz w:val="28"/>
          <w:sz w:val="28"/>
          <w:szCs w:val="28"/>
          <w:rtl w:val="true"/>
          <w:lang w:bidi="ar-SA"/>
        </w:rPr>
        <w:t>روزیِ آن‌ها را می‌رسانَد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همین جاست که به پیوند ریشه‌ای میان اندیشه اینان و اندیشه اهل کتاب و یونانیان باستان پی می‌بریم و در می‌یابیم که ما هیچ دروغی بر آن‌ها نبسته‌ایم و این‌ها همه اموری ثابت هستند که هیچ گفت‌وگو و چالشی</w:t>
      </w:r>
    </w:p>
    <w:p>
      <w:pPr>
        <w:pStyle w:val="BookText"/>
        <w:rPr/>
      </w:pPr>
      <w:r>
        <w:rPr>
          <w:rFonts w:ascii="IRNazanin" w:hAnsi="IRNazanin" w:eastAsia="IRNazanin"/>
          <w:color w:val="111111"/>
          <w:sz w:val="28"/>
          <w:sz w:val="28"/>
          <w:szCs w:val="28"/>
          <w:rtl w:val="true"/>
          <w:lang w:bidi="fa-IR"/>
        </w:rPr>
        <w:t>را بر نمی‌تابند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وهّابیان با نام شیخ حمود تویجری کتابی را نامیده به عقیدة اهل الایمان فی خلق آدم علی صورة الرحمن می‌نگارد و در آن مسائلی را می‌آورَد که به پندار خودِ او عنوان این کتاب را ثابت می‌کند و شیخ عبد العزیز بن باز بر این کتاب تقریظ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تویجری در صفحه</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چنین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میان اهل کتاب و کتاب‌های به جا مانده از پیامبران همچون تورات نگاشته شده و در سفر نخست تورات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w:t>
      </w:r>
    </w:p>
    <w:p>
      <w:pPr>
        <w:pStyle w:val="BookText"/>
        <w:rPr/>
      </w:pPr>
      <w:r>
        <w:rPr>
          <w:rFonts w:ascii="IRNazanin" w:hAnsi="IRNazanin" w:eastAsia="IRNazanin"/>
          <w:color w:val="111111"/>
          <w:sz w:val="28"/>
          <w:sz w:val="28"/>
          <w:szCs w:val="28"/>
          <w:rtl w:val="true"/>
          <w:lang w:bidi="fa-IR"/>
        </w:rPr>
        <w:t>انسانی را می‌آفرینیم که به چهره ما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مسائل از کتاب‌های ابن تیمیه نقل شده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تجسیم از تورات برگرفته شده است و خداوند درباره تورات و پیروان آن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مِنْهُمْ لَفَریقًا یَلْوُونَ اَلْسِنَتَهُمْ بِاص لْکِتَابِ لِتَحْسَبُوهُ مِنَ الْکِتَابِ وَمَا هُوَ مِنَ الْکِتَابِ وَیَقُولُونَ هُوَ مِنْ عِنْدِ اللّه‌ِ وَمَا هُوَ مِنْ عِنْدِ اللّه‌ِ وَیَقُولُونَ عَلَی اللّه‌ِ الْکَذِبَ وَهُمْ یَعْلَمُونَ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 عَنْ مَوَاضِعِهِ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حال پس از ثبوت این گونه سخنان از پیشوایان و دانشمندانِ آنان که از</w:t>
      </w:r>
    </w:p>
    <w:p>
      <w:pPr>
        <w:pStyle w:val="BookText"/>
        <w:rPr/>
      </w:pPr>
      <w:r>
        <w:rPr>
          <w:rFonts w:ascii="IRNazanin" w:hAnsi="IRNazanin" w:eastAsia="IRNazanin"/>
          <w:color w:val="111111"/>
          <w:sz w:val="28"/>
          <w:sz w:val="28"/>
          <w:szCs w:val="28"/>
          <w:rtl w:val="true"/>
          <w:lang w:bidi="fa-IR"/>
        </w:rPr>
        <w:t>فراوانی قابل بیان 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خردمند غیر متعصّبی را می‌رسد ادّعا کند آنچه آنان می‌گویند نه تشبیه است و نه تجسیم و آنان نه مشبّهه هستند نه مجسِّمه و در خیال بافی‌های خود پیرامون خدای سبحان، نه پیرو یونان باستان هستند نه یهود، نه جز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مسلمان راستین و یکرنگ که خواهان ثواب الهی و شناخت حق و پیروی از آن است در این گونه متون بیندیشد، وانگاه درنگ ورزد که چگونه این باورمندانِ تجسیم از حنبلیان حمایت می‌کنند و با مخالفان خود در تفسیر این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اَنْ یَبْعَثَکَ رَبُّکَ مَقَامًا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می‌جنگند و به گمراهی نسبتشان می‌دهند، در می‌یابد که ما در توصیف واقعیتِ آنان هیچ ستمی بدیشان نکرده‌ایم، زیرا آنان معنای آیه را چنین می‌پندارند که خداوند متعال، سرور ما پیامبر اکرم صلی‌الله‌علیه‌و‌آله را در کنار خود یا با خود بر عرش یا کرسی‌اش می‌نشانَد و ادّعا دارند اگر کسی با این برداشت آنان از این آیه مخالفت کند جهمیِ گمراهی است که فضیلت پیامبر اکرم صلی‌الله‌علیه‌و‌آله را منکر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به نشستن خدا به این شکل و گرد آوری متون گذشتگان در این پیرامون را خلال حنبلی در کتابش السنّة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پیشینیان وهّابیان و سلفیان این روزگار است و هم ایشان کتاب او را چاپ کردند و انتشار دادند تا به گمان خود به مردم توحید و علم عقاید بیاموزند</w:t>
      </w:r>
      <w:r>
        <w:rPr>
          <w:rFonts w:eastAsia="IRNazanin" w:cs="IRNazanin"/>
          <w:color w:val="111111"/>
          <w:sz w:val="28"/>
          <w:szCs w:val="28"/>
          <w:rtl w:val="true"/>
          <w:lang w:bidi="fa-IR"/>
        </w:rPr>
        <w:t xml:space="preserve">!! </w:t>
      </w:r>
      <w:bookmarkStart w:id="84" w:name="pg4446_27074"/>
    </w:p>
    <w:p>
      <w:pPr>
        <w:pStyle w:val="Heading4"/>
        <w:numPr>
          <w:ilvl w:val="3"/>
          <w:numId w:val="1"/>
        </w:numPr>
        <w:rPr/>
      </w:pPr>
      <w:bookmarkStart w:id="85" w:name="__RefHeading___Toc192381_3644566090"/>
      <w:bookmarkStart w:id="86" w:name="_Toc32"/>
      <w:bookmarkEnd w:id="84"/>
      <w:bookmarkEnd w:id="85"/>
      <w:r>
        <w:rPr>
          <w:rtl w:val="true"/>
        </w:rPr>
        <w:t>چگونگی رخنه اعتقاد تجسیم به درون امت</w:t>
      </w:r>
      <w:bookmarkEnd w:id="86"/>
    </w:p>
    <w:p>
      <w:pPr>
        <w:pStyle w:val="BookText"/>
        <w:rPr/>
      </w:pPr>
      <w:r>
        <w:rPr>
          <w:rFonts w:ascii="IRNazanin" w:hAnsi="IRNazanin" w:eastAsia="IRNazanin"/>
          <w:color w:val="111111"/>
          <w:sz w:val="28"/>
          <w:sz w:val="28"/>
          <w:szCs w:val="28"/>
          <w:rtl w:val="true"/>
          <w:lang w:bidi="fa-IR"/>
        </w:rPr>
        <w:t>پس از بیان سازگاری میان عقیده این گروه به تجسیم و تشبیه با یونانیان باستان و اهل کتاب با ارائه متون و دلایلی روشن، ناگزیریم چگونگیِ رخنه کردن این اندیشه را به درون امت بازگوییم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از دوران صحابه و به روزگار صدر اسلام به میان امت راه یافت و کسانی که آن را به درون امت کشاندند اهل کتابی بودند که اسلام آورده بودند، نیز صحابه‌ای که بسیار مشتاق بودند تا از مسائل اهل کتاب آگاهی یابند و این نزد اهل علم، بسی روشن است و باز از این تبیین و توضیح بی نیاز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ذهبی در کتاب سیر اعلام النبلاء </w:t>
      </w:r>
      <w:r>
        <w:rPr>
          <w:rFonts w:eastAsia="IRNazanin" w:cs="IRNazanin"/>
          <w:color w:val="111111"/>
          <w:sz w:val="28"/>
          <w:szCs w:val="28"/>
          <w:rtl w:val="true"/>
          <w:lang w:bidi="fa-IR"/>
        </w:rPr>
        <w:t>(</w:t>
      </w:r>
      <w:r>
        <w:rPr>
          <w:rFonts w:eastAsia="IRNazanin" w:cs="IRNazanin"/>
          <w:color w:val="111111"/>
          <w:sz w:val="28"/>
          <w:szCs w:val="28"/>
          <w:lang w:bidi="fa-IR"/>
        </w:rPr>
        <w:t>3/489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با یاران</w:t>
      </w:r>
    </w:p>
    <w:p>
      <w:pPr>
        <w:pStyle w:val="BookText"/>
        <w:rPr/>
      </w:pPr>
      <w:r>
        <w:rPr>
          <w:rFonts w:ascii="IRNazanin" w:hAnsi="IRNazanin" w:eastAsia="IRNazanin"/>
          <w:color w:val="111111"/>
          <w:sz w:val="28"/>
          <w:sz w:val="28"/>
          <w:szCs w:val="28"/>
          <w:rtl w:val="true"/>
          <w:lang w:bidi="fa-IR"/>
        </w:rPr>
        <w:t>پیامبر صلی‌الله‌علیه‌و‌آله همنشینی داشت و از کتب بنی اسرائیل برای آنان نقل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رضاء اللّه مبارکفوری در مقدمه تحقیق خود بر کتاب العظمة از ابو شیخ اصفهانی </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اعترافی صریح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اسرائیلیات به میان مسلمانان راه یافته است و ره یافتنِ این دانش‌ها، مقوله‌ای است که تاریخ آن به روزگار صحابه باز می‌گردد، و این از آن روست که قرآن در پاره‌ای مسائل و رویدادهای تاریخی با تورات و انجیل سازگاری دارد، اگر چه میان قرآن با تورات و انجیل تفاوت بسیار دیده می‌شود که همان ایجازی است که نقطه امتیاز قرآن شمرده می‌شد و مایه اعجاز آن گشته است، در حالی که تورات و انجیل از تفصیل و زیاده گویی برخوردارند، بگذریم که هر دو بنا به صراحت قرآن دستخوش تحریف و تغییر گشته‌اند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البانی نیز به همین سخن اعتراف دارد، زیرا هنگام نقل حدیث در </w:t>
      </w:r>
    </w:p>
    <w:p>
      <w:pPr>
        <w:pStyle w:val="BookText"/>
        <w:rPr/>
      </w:pPr>
      <w:r>
        <w:rPr>
          <w:rFonts w:ascii="IRNazanin" w:hAnsi="IRNazanin" w:eastAsia="IRNazanin"/>
          <w:color w:val="111111"/>
          <w:sz w:val="28"/>
          <w:sz w:val="28"/>
          <w:szCs w:val="28"/>
          <w:rtl w:val="true"/>
          <w:lang w:bidi="fa-IR"/>
        </w:rPr>
        <w:t xml:space="preserve">السنة ابن ابی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حدیث ضعیف و متن آن تأیید نشده است و انگار از احادیث جعلی یهود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اعتراف صریحی است در این که اندیشه اسرائیلی یا یهودی در جعل این گونه احادیث، که افکار و مفاهیم پیش گفته از آن‌ها سر زده، نقش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طحاوی در شرح معانی الآثار </w:t>
      </w:r>
      <w:r>
        <w:rPr>
          <w:rFonts w:eastAsia="IRNazanin" w:cs="IRNazanin"/>
          <w:color w:val="111111"/>
          <w:sz w:val="28"/>
          <w:szCs w:val="28"/>
          <w:rtl w:val="true"/>
          <w:lang w:bidi="fa-IR"/>
        </w:rPr>
        <w:t>(</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اسنادی نیکو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بصری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مردی پایش را بر پای دیگرش نهد مکروه است ؟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یهودیان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در کتاب خود العلوّ</w:t>
      </w:r>
      <w:r>
        <w:rPr>
          <w:rStyle w:val="FootnoteAnchor"/>
          <w:rtl w:val="true"/>
        </w:rPr>
        <w:footnoteReference w:id="32"/>
      </w:r>
      <w:r>
        <w:rPr>
          <w:rFonts w:ascii="IRNazanin" w:hAnsi="IRNazanin" w:eastAsia="IRNazanin"/>
          <w:color w:val="111111"/>
          <w:sz w:val="28"/>
          <w:sz w:val="28"/>
          <w:szCs w:val="28"/>
          <w:rtl w:val="true"/>
          <w:lang w:bidi="fa-IR"/>
        </w:rPr>
        <w:t>به نقل از کعب الاحبار آورده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تورات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خدایم که بر فراز بندگانم هستم و عرش من بالای همه مخلوقات من است و من بر عرش خود هستم و کارهای بندگانم را می‌گردانم و بر من، نه در آسمان و نه در زمین، چیزی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درباره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این حدیث ثقه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در جایی دیگر از کتاب العلوّ به نقل از کعب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در میان آسمان‌ها نیست مگر این که در آغاز نشستن خداوند</w:t>
      </w:r>
    </w:p>
    <w:p>
      <w:pPr>
        <w:pStyle w:val="BookText"/>
        <w:rPr/>
      </w:pPr>
      <w:r>
        <w:rPr>
          <w:rFonts w:ascii="IRNazanin" w:hAnsi="IRNazanin" w:eastAsia="IRNazanin"/>
          <w:color w:val="111111"/>
          <w:sz w:val="28"/>
          <w:sz w:val="28"/>
          <w:szCs w:val="28"/>
          <w:rtl w:val="true"/>
          <w:lang w:bidi="fa-IR"/>
        </w:rPr>
        <w:t>جبّار بر آن از سنگینی ناله‌ای چون شتر سر می‌دهد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بنگرید که چگونه کعب الاحبار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آنچه می‌گوید مبرّاست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تابع جاذبه زمین یا جز آن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السنّة </w:t>
      </w:r>
      <w:r>
        <w:rPr>
          <w:rFonts w:eastAsia="IRNazanin" w:cs="IRNazanin"/>
          <w:color w:val="111111"/>
          <w:sz w:val="28"/>
          <w:szCs w:val="28"/>
          <w:rtl w:val="true"/>
          <w:lang w:bidi="fa-IR"/>
        </w:rPr>
        <w:t>(</w:t>
      </w:r>
      <w:r>
        <w:rPr>
          <w:rFonts w:eastAsia="IRNazanin" w:cs="IRNazanin"/>
          <w:color w:val="111111"/>
          <w:sz w:val="28"/>
          <w:szCs w:val="28"/>
          <w:lang w:bidi="fa-IR"/>
        </w:rPr>
        <w:t>2/477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احمد با سندش از وهب بن منبه آمده است که وی در بیان عظمت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دریاها در کوشکی کلان هستند و این کوشک کلان در کرسی است و دو قدم خداوند عزوجل بر کرسی است و کرسی چونان کفش در دو پای او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در کتاب العلوّ به نقل از عبداللّه بن سلام اسرائیلی آورده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رستخیز رسد پیامبرتان را بیاورند تا در برابر خدا بر کرسی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ابن سلام ثابت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در مستدرک </w:t>
      </w:r>
      <w:r>
        <w:rPr>
          <w:rFonts w:eastAsia="IRNazanin" w:cs="IRNazanin"/>
          <w:color w:val="111111"/>
          <w:sz w:val="28"/>
          <w:szCs w:val="28"/>
          <w:rtl w:val="true"/>
          <w:lang w:bidi="fa-IR"/>
        </w:rPr>
        <w:t>(</w:t>
      </w:r>
      <w:r>
        <w:rPr>
          <w:rFonts w:eastAsia="IRNazanin" w:cs="IRNazanin"/>
          <w:color w:val="111111"/>
          <w:sz w:val="28"/>
          <w:szCs w:val="28"/>
          <w:lang w:bidi="fa-IR"/>
        </w:rPr>
        <w:t>4/568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خلال در کتاب السنّة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ابن حجر در کتاب النکت علی کتاب ابن الصلاح </w:t>
      </w:r>
      <w:r>
        <w:rPr>
          <w:rFonts w:eastAsia="IRNazanin" w:cs="IRNazanin"/>
          <w:color w:val="111111"/>
          <w:sz w:val="28"/>
          <w:szCs w:val="28"/>
          <w:rtl w:val="true"/>
          <w:lang w:bidi="fa-IR"/>
        </w:rPr>
        <w:t>(</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شرح سخن حافظ ابن صلاح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صحابی به اسرائیلیات توجّه کند سخن او مورد بی اعتنایی قرار نگرفته، منسوب به اسرائیلیات تلقی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سخن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عبداللّه بن عمروبن عاص که در جنگ یرموک به کتاب‌های بسیاری از اهل کتاب دست یافت و با آن‌ها پیشگویی می‌کرد تا آن جا که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صحابه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با ما بگو نه از این کتاب</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پس چنین گزارش‌هایی که از رویدادهای آینده خبر می‌دهد شایسته حذف و عدم </w:t>
      </w:r>
    </w:p>
    <w:p>
      <w:pPr>
        <w:pStyle w:val="BookText"/>
        <w:rPr/>
      </w:pPr>
      <w:r>
        <w:rPr>
          <w:rFonts w:ascii="IRNazanin" w:hAnsi="IRNazanin" w:eastAsia="IRNazanin"/>
          <w:color w:val="111111"/>
          <w:sz w:val="28"/>
          <w:sz w:val="28"/>
          <w:szCs w:val="28"/>
          <w:rtl w:val="true"/>
          <w:lang w:bidi="fa-IR"/>
        </w:rPr>
        <w:t>اعتنا نیست، زیرا احکامی که از صحابه می‌رسد بسی استوارتر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حافظ که سخنی بسیار گرانسنگ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سائب بن یزید می‌گوید که از عمر خطاب شنید که به 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احادیث پیامبر را کنار نِه یا تو را به سرزمین دوس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این حدیث را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احادیث را کنار نِه یا تو را به سرزمین قرده می‌فرستم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اعلام النبلاء </w:t>
      </w:r>
      <w:r>
        <w:rPr>
          <w:rFonts w:eastAsia="IRNazanin" w:cs="IRNazanin"/>
          <w:color w:val="111111"/>
          <w:sz w:val="28"/>
          <w:szCs w:val="28"/>
          <w:rtl w:val="true"/>
          <w:lang w:bidi="fa-IR"/>
        </w:rPr>
        <w:t>(</w:t>
      </w:r>
      <w:r>
        <w:rPr>
          <w:rFonts w:eastAsia="IRNazanin" w:cs="IRNazanin"/>
          <w:color w:val="111111"/>
          <w:sz w:val="28"/>
          <w:szCs w:val="28"/>
          <w:lang w:bidi="fa-IR"/>
        </w:rPr>
        <w:t>13/513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و حاشیه نویس آن که ظاهرا شیخ شعیب ارناؤوط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از راویانی است که از کعب الاحبار روایت باز می‌گوید و هر که شرح حال این دو تن را در کتاب‌هایی همچون تهذیب التهذیب و تهذیب الکمال بخواند به این سخن پی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عمر بن خطاب از بیم وجود اسرائیلیات از روایت کردن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نظر سخن بسربن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تابعان واز رجال کتب ستّه، و از شاگردان ابو 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پروا کنید و در احادیث محتاط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با ابوهریره همنشینی می‌کردیم و او از پیامبر اکرم صلی‌الله‌علیه‌و‌آله و کعب حدیث</w:t>
      </w:r>
    </w:p>
    <w:p>
      <w:pPr>
        <w:pStyle w:val="BookText"/>
        <w:rPr/>
      </w:pPr>
      <w:r>
        <w:rPr>
          <w:rFonts w:ascii="IRNazanin" w:hAnsi="IRNazanin" w:eastAsia="IRNazanin"/>
          <w:color w:val="111111"/>
          <w:sz w:val="28"/>
          <w:sz w:val="28"/>
          <w:szCs w:val="28"/>
          <w:rtl w:val="true"/>
          <w:lang w:bidi="fa-IR"/>
        </w:rPr>
        <w:t>بازمی‌گفت و من از کسی که با ما بود شنیدم که حدیث پیامبر خدا را از کعب و حدیث کعب را از پیامبر خدا صلی‌الله‌علیه‌و‌آله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مسلم در کتاب خود التمییز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موارد و متون ثابت می‌کند که اسرائیلیات از دوران نخست اسلام، رخنه کرده است و من در مقدمه کتاب العلوّ ذهبی مسائل بسیاری </w:t>
      </w:r>
      <w:bookmarkStart w:id="87" w:name="pg4446_27082"/>
    </w:p>
    <w:p>
      <w:pPr>
        <w:pStyle w:val="BookText"/>
        <w:rPr/>
      </w:pPr>
      <w:bookmarkEnd w:id="87"/>
      <w:r>
        <w:rPr>
          <w:rFonts w:ascii="IRNazanin" w:hAnsi="IRNazanin" w:eastAsia="IRNazanin"/>
          <w:color w:val="111111"/>
          <w:sz w:val="28"/>
          <w:sz w:val="28"/>
          <w:szCs w:val="28"/>
          <w:rtl w:val="true"/>
          <w:lang w:bidi="fa-IR"/>
        </w:rPr>
        <w:t>را در این پیرامون یادآور شده‌ام که هر کس مایل باشد می‌تواند بدان مراجعه کند</w:t>
      </w:r>
      <w:r>
        <w:rPr>
          <w:rFonts w:eastAsia="IRNazanin" w:cs="IRNazanin"/>
          <w:color w:val="111111"/>
          <w:sz w:val="28"/>
          <w:szCs w:val="28"/>
          <w:rtl w:val="true"/>
          <w:lang w:bidi="fa-IR"/>
        </w:rPr>
        <w:t>.</w:t>
      </w:r>
    </w:p>
    <w:p>
      <w:pPr>
        <w:pStyle w:val="Heading3"/>
        <w:numPr>
          <w:ilvl w:val="2"/>
          <w:numId w:val="1"/>
        </w:numPr>
        <w:rPr/>
      </w:pPr>
      <w:bookmarkStart w:id="88" w:name="__RefHeading___Toc192383_3644566090"/>
      <w:bookmarkStart w:id="89" w:name="_Toc33"/>
      <w:bookmarkEnd w:id="88"/>
      <w:r>
        <w:rPr>
          <w:rtl w:val="true"/>
        </w:rPr>
        <w:t>مرحله دوم</w:t>
      </w:r>
      <w:bookmarkEnd w:id="89"/>
    </w:p>
    <w:p>
      <w:pPr>
        <w:pStyle w:val="BookText"/>
        <w:rPr/>
      </w:pPr>
      <w:r>
        <w:rPr>
          <w:rFonts w:ascii="IRNazanin" w:hAnsi="IRNazanin" w:eastAsia="IRNazanin"/>
          <w:color w:val="111111"/>
          <w:sz w:val="28"/>
          <w:sz w:val="28"/>
          <w:szCs w:val="28"/>
          <w:rtl w:val="true"/>
          <w:lang w:bidi="fa-IR"/>
        </w:rPr>
        <w:t>پس از مرحله صحابه تا زمان احمد بن حنبل</w:t>
      </w:r>
    </w:p>
    <w:p>
      <w:pPr>
        <w:pStyle w:val="BookText"/>
        <w:rPr/>
      </w:pPr>
      <w:r>
        <w:rPr>
          <w:rFonts w:ascii="IRNazanin" w:hAnsi="IRNazanin" w:eastAsia="IRNazanin"/>
          <w:color w:val="111111"/>
          <w:sz w:val="28"/>
          <w:sz w:val="28"/>
          <w:szCs w:val="28"/>
          <w:rtl w:val="true"/>
          <w:lang w:bidi="fa-IR"/>
        </w:rPr>
        <w:t>آن گاه مرحله دوم از مراحل قایلان به تجسیم و تشبیه پدید می‌آید که همان کسانی هستند که این اندیشه‌های اسرائیلی را دریافت کردند؛ اندیشه‌هایی که به روزگار صحابه به ویژه به روزگار حکومت اموی رواج داشت و این پس از هنگامی بود که به عمد یا خطا در شمار احادیث نبوی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گمان می‌کردند که اسلام یعنی چنگ زدن به این گونه احادیث و ایمان بدان و رواج دادن آن، و نیز خود را ملزم می‌دانستند براساس همین احادیث، آیات قرآن کریم را تفسیر و تأویل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آغاز برای اثبات این سخن، به حدیث تربت استشهاد می‌کنیم که در صحیح مسلم </w:t>
      </w:r>
      <w:r>
        <w:rPr>
          <w:rFonts w:eastAsia="IRNazanin" w:cs="IRNazanin"/>
          <w:color w:val="111111"/>
          <w:sz w:val="28"/>
          <w:szCs w:val="28"/>
          <w:rtl w:val="true"/>
          <w:lang w:bidi="fa-IR"/>
        </w:rPr>
        <w:t>(</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ثابت کنیم داستان‌های اسرائیلی به</w:t>
      </w:r>
    </w:p>
    <w:p>
      <w:pPr>
        <w:pStyle w:val="BookText"/>
        <w:rPr/>
      </w:pPr>
      <w:r>
        <w:rPr>
          <w:rFonts w:ascii="IRNazanin" w:hAnsi="IRNazanin" w:eastAsia="IRNazanin"/>
          <w:color w:val="111111"/>
          <w:sz w:val="28"/>
          <w:sz w:val="28"/>
          <w:szCs w:val="28"/>
          <w:rtl w:val="true"/>
          <w:lang w:bidi="fa-IR"/>
        </w:rPr>
        <w:t>صورت روایاتی در کتاب صحیح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تربت چنین است که ابوهریره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دست مرا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خاک را به روز شنبه و کوه‌ها را به روز یکشنبه و درختان را به روز دوشنبه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روزها را تا هفت روز ادامه داد، ولی این با سخن پروردگار که در چند آیه قرآن آمده منافات دارد، 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 </w:t>
      </w:r>
    </w:p>
    <w:p>
      <w:pPr>
        <w:pStyle w:val="BookText"/>
        <w:rPr/>
      </w:pPr>
      <w:r>
        <w:rPr>
          <w:rFonts w:ascii="Amiri" w:hAnsi="Amiri" w:eastAsia="Amiri" w:cs="Amiri"/>
          <w:color w:val="111111"/>
          <w:sz w:val="28"/>
          <w:sz w:val="28"/>
          <w:szCs w:val="28"/>
          <w:rtl w:val="true"/>
          <w:lang w:bidi="ar-SA"/>
        </w:rPr>
        <w:t>وَ الاَْرْضَ فی سِتَّةِ اَیَّامٍ ثُمَّ اسْتَوی عَلَی الْعَرْشِ</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بخاری و شماری از پیشوایان حدیثِ پیش و پس از او تصریح دارند که این حدیث از روایات ابوهریره به نقل از کعب الاحبار است و نه از سرور ما پیامبر اکرم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کتاب التاریخ الکبیر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حدیث را به نقل از ابوهریره می‌آورند که او نیز از کعب نقل می‌کند و این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در تفسیر خود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غرائب صحیح مسلم است و ابن مدینی و بخاری و شماری از حافظان، مخالف این حدیث سخن رانده‌اند و آن را از کعب الاحبار می‌دانند و این که ابوهریره آن را از کعب الاحبار 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راویان اشتباه کرده این حدیث را مرفوع دانسته‌اند و این سخن را بیهقی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تیمیه در کتاب فتاوی </w:t>
      </w:r>
      <w:r>
        <w:rPr>
          <w:rFonts w:eastAsia="IRNazanin" w:cs="IRNazanin"/>
          <w:color w:val="111111"/>
          <w:sz w:val="28"/>
          <w:szCs w:val="28"/>
          <w:rtl w:val="true"/>
          <w:lang w:bidi="fa-IR"/>
        </w:rPr>
        <w:t>(</w:t>
      </w:r>
      <w:r>
        <w:rPr>
          <w:rFonts w:eastAsia="IRNazanin" w:cs="IRNazanin"/>
          <w:color w:val="111111"/>
          <w:sz w:val="28"/>
          <w:szCs w:val="28"/>
          <w:lang w:bidi="fa-IR"/>
        </w:rPr>
        <w:t>17/236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اعتراف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اسرائیلیات رخنه کرد و سخن کعب که آن را در صحیحین، سخن پیامبر انگاشته‌اند به درون مسلمانان ره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درنگی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از مجاهد، تابعیِ بنام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براساس آن سرور ما پیامبر اکرم صلی‌الله‌علیه‌و‌آله در کنار خدای متعال بر عرش می‌نشیند، منزّه است خداوند از چنین نسبتی، و چگونگی این مسأله روشن است و اهل علم حقیقت آن را می‌دانند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خلال حنبلی همین حدیث را در کتاب خود السّنة به نقل از پیشینیان </w:t>
      </w:r>
    </w:p>
    <w:p>
      <w:pPr>
        <w:pStyle w:val="BookText"/>
        <w:rPr/>
      </w:pPr>
      <w:r>
        <w:rPr>
          <w:rFonts w:ascii="IRNazanin" w:hAnsi="IRNazanin" w:eastAsia="IRNazanin"/>
          <w:color w:val="111111"/>
          <w:sz w:val="28"/>
          <w:sz w:val="28"/>
          <w:szCs w:val="28"/>
          <w:rtl w:val="true"/>
          <w:lang w:bidi="fa-IR"/>
        </w:rPr>
        <w:t>خویش نقل می‌کند و صراحةً می‌گوید هر که این سخن را تکذیب کند گمراهی جهمی مسلک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شماری از راویان پرآوازه در بازگفت احادیثی که صراحت در تجسیم دارند و گویندگان آن هیچ خِردی ندارند که با آن، خطر این گونه روایاتی را که باز می‌گویند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به سال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مرده به سال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کتاب العلوّ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ظرف علم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وضع او چنان که حافظ ابن عدی در شرح حال او در کتاب الکامل فی الضعفاء </w:t>
      </w:r>
      <w:r>
        <w:rPr>
          <w:rFonts w:eastAsia="IRNazanin" w:cs="IRNazanin"/>
          <w:color w:val="111111"/>
          <w:sz w:val="28"/>
          <w:szCs w:val="28"/>
          <w:rtl w:val="true"/>
          <w:lang w:bidi="fa-IR"/>
        </w:rPr>
        <w:t>(</w:t>
      </w:r>
      <w:r>
        <w:rPr>
          <w:rFonts w:eastAsia="IRNazanin" w:cs="IRNazanin"/>
          <w:color w:val="111111"/>
          <w:sz w:val="28"/>
          <w:szCs w:val="28"/>
          <w:lang w:bidi="fa-IR"/>
        </w:rPr>
        <w:t>7/2482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تقویت سنّت</w:t>
      </w:r>
      <w:r>
        <w:rPr>
          <w:rStyle w:val="FootnoteAnchor"/>
          <w:rtl w:val="true"/>
        </w:rPr>
        <w:footnoteReference w:id="37"/>
      </w:r>
      <w:r>
        <w:rPr>
          <w:rFonts w:ascii="IRNazanin" w:hAnsi="IRNazanin" w:eastAsia="IRNazanin"/>
          <w:color w:val="111111"/>
          <w:sz w:val="28"/>
          <w:sz w:val="28"/>
          <w:szCs w:val="28"/>
          <w:rtl w:val="true"/>
          <w:lang w:bidi="fa-IR"/>
        </w:rPr>
        <w:t>حدیث جعل می‌کرد و در بدگویی از ابوحنیفه، حکایاتی را از علما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حافظ در کتاب خود ذیل الموضوعات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نقل</w:t>
      </w:r>
    </w:p>
    <w:p>
      <w:pPr>
        <w:pStyle w:val="BookText"/>
        <w:rPr/>
      </w:pPr>
      <w:r>
        <w:rPr>
          <w:rFonts w:ascii="IRNazanin" w:hAnsi="IRNazanin" w:eastAsia="IRNazanin"/>
          <w:color w:val="111111"/>
          <w:sz w:val="28"/>
          <w:sz w:val="28"/>
          <w:szCs w:val="28"/>
          <w:rtl w:val="true"/>
          <w:lang w:bidi="fa-IR"/>
        </w:rPr>
        <w:t>می‌کند که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خداوند بخواهد به آسمان دنیا فرود آید به تن خویش از عرشش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پیِ این حدیث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 با این همه یاوه سرایی ما را خسته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است احادیثی را که از او و طرسوسی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وی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سیوطی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دروغ پردازِ بنامی است و شرح حال او در کتاب تهذیب الکمال </w:t>
      </w:r>
      <w:r>
        <w:rPr>
          <w:rFonts w:eastAsia="IRNazanin" w:cs="IRNazanin"/>
          <w:color w:val="111111"/>
          <w:sz w:val="28"/>
          <w:szCs w:val="28"/>
          <w:rtl w:val="true"/>
          <w:lang w:bidi="fa-IR"/>
        </w:rPr>
        <w:t>(</w:t>
      </w:r>
      <w:r>
        <w:rPr>
          <w:rFonts w:eastAsia="IRNazanin" w:cs="IRNazanin"/>
          <w:color w:val="111111"/>
          <w:sz w:val="28"/>
          <w:szCs w:val="28"/>
          <w:lang w:bidi="fa-IR"/>
        </w:rPr>
        <w:t>29/466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شده است که وی در </w:t>
      </w:r>
    </w:p>
    <w:p>
      <w:pPr>
        <w:pStyle w:val="BookText"/>
        <w:rPr/>
      </w:pPr>
      <w:r>
        <w:rPr>
          <w:rFonts w:ascii="IRNazanin" w:hAnsi="IRNazanin" w:eastAsia="IRNazanin"/>
          <w:color w:val="111111"/>
          <w:sz w:val="28"/>
          <w:sz w:val="28"/>
          <w:szCs w:val="28"/>
          <w:rtl w:val="true"/>
          <w:lang w:bidi="fa-IR"/>
        </w:rPr>
        <w:t>نکوهش ابوحنیفه داستان می‌بافت و حدیث جعل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عَن عَرْشِه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عبد البر در تمهید </w:t>
      </w:r>
      <w:r>
        <w:rPr>
          <w:rFonts w:eastAsia="IRNazanin" w:cs="IRNazanin"/>
          <w:color w:val="111111"/>
          <w:sz w:val="28"/>
          <w:szCs w:val="28"/>
          <w:rtl w:val="true"/>
          <w:lang w:bidi="fa-IR"/>
        </w:rPr>
        <w:t>(</w:t>
      </w:r>
      <w:r>
        <w:rPr>
          <w:rFonts w:eastAsia="IRNazanin" w:cs="IRNazanin"/>
          <w:color w:val="111111"/>
          <w:sz w:val="28"/>
          <w:szCs w:val="28"/>
          <w:lang w:bidi="fa-IR"/>
        </w:rPr>
        <w:t>7/144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خردمندان سنّت این سخن، هیچ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کوثری در تأنیب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و 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حماد به بافتن معایب علیه ابوحنیفه شهره است و کلام ناقدان درباره او بسی پرگستره است و چندین نفر از دانشمندان بزرگ اصول دین او را در شمار معتقدان به تجسیم آورده‌اند که نه تنها خدا را جسم می‌داند، بلکه برای او گوشت و خون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آموخته ابن ابی مریم است که سخن ارزیابان درباره او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پرورده مقاتل</w:t>
      </w:r>
    </w:p>
    <w:p>
      <w:pPr>
        <w:pStyle w:val="BookText"/>
        <w:rPr/>
      </w:pPr>
      <w:r>
        <w:rPr>
          <w:rFonts w:ascii="IRNazanin" w:hAnsi="IRNazanin" w:eastAsia="IRNazanin"/>
          <w:color w:val="111111"/>
          <w:sz w:val="28"/>
          <w:sz w:val="28"/>
          <w:szCs w:val="28"/>
          <w:rtl w:val="true"/>
          <w:lang w:bidi="fa-IR"/>
        </w:rPr>
        <w:t>ابن سلیمان، بزرگِ قائلان به تجسیم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جاعلِ حدیث ام طفیل است که بر پایه آن، پیامبر صلی‌الله‌علیه‌و‌آله خدای خود را به صورت جوانی دید که مویش بر پشت گوشش ریخته شده و دو پایش در سبزه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w:t>
      </w:r>
      <w:r>
        <w:rPr>
          <w:rFonts w:eastAsia="IRNazanin" w:cs="IRNazanin"/>
          <w:color w:val="111111"/>
          <w:sz w:val="28"/>
          <w:szCs w:val="28"/>
          <w:lang w:bidi="fa-IR"/>
        </w:rPr>
        <w:t>29/475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شبه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حافظ ابن جوزی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بن سلیمان، مرده به سال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قایلان به تجسیم در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آوردن دلیل نیست که او معتقدی پرآوازه در تجسیم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سال صد و پنجاه و یا پنجاه و اندی درگذشت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منبه، زاده به سال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مرده به سال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پیشتر پیرامون او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تجسیم از او سخنی نقل کردیم و گفتیم که وی برای خدا به کوشکی بزرگ قایل است و باور دارد که دو قدم خداوند بر کرسی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او می‌گوید بسی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سیر اعلام النبلاء </w:t>
      </w:r>
      <w:r>
        <w:rPr>
          <w:rFonts w:eastAsia="IRNazanin" w:cs="IRNazanin"/>
          <w:color w:val="111111"/>
          <w:sz w:val="28"/>
          <w:szCs w:val="28"/>
          <w:rtl w:val="true"/>
          <w:lang w:bidi="fa-IR"/>
        </w:rPr>
        <w:t>(</w:t>
      </w:r>
      <w:r>
        <w:rPr>
          <w:rFonts w:eastAsia="IRNazanin" w:cs="IRNazanin"/>
          <w:color w:val="111111"/>
          <w:sz w:val="28"/>
          <w:szCs w:val="28"/>
          <w:lang w:bidi="fa-IR"/>
        </w:rPr>
        <w:t>4/545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قابل اسناد او اندک است و فراوانیِ علمِ او برگرفته از اسرائیلیات و کتاب‌های اهل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کرّام سجستانی، مرده به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کتاب المیزان در شرح حال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متکلّم، شیخ کرّامیه از بهر بدعت‌هایش حدیثی بی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بدعت‌های کرّامیه این سخن آن‌ها پیرامون خداست که او را جسم می‌دانند، ولی نه جسمی چون دیگر اجسام و من اخبار مربوط به ابن کرّام را در کتاب تاریخ بزرگ خود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پیروان و مریدانی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سبب بدعت گذاری‌هایش هشت سال در نیشابور به زندان افکندند، وانگاه از زندان رهید و راهی بیت المقدس شد و در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بمرد و یارانش مدّتی بر سر آرامگاهش معتکف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سَلمه، مرده به سال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صفات، احادیث ناپسندی دارد که هر کس شرح حال او را در کتاب الکامل ابن عدی یا</w:t>
      </w:r>
    </w:p>
    <w:p>
      <w:pPr>
        <w:pStyle w:val="BookText"/>
        <w:rPr/>
      </w:pPr>
      <w:r>
        <w:rPr>
          <w:rFonts w:ascii="IRNazanin" w:hAnsi="IRNazanin" w:eastAsia="IRNazanin"/>
          <w:color w:val="111111"/>
          <w:sz w:val="28"/>
          <w:sz w:val="28"/>
          <w:szCs w:val="28"/>
          <w:rtl w:val="true"/>
          <w:lang w:bidi="fa-IR"/>
        </w:rPr>
        <w:t>کتاب المیزان ذهبی به نقل از ابن عدی بخوانَد به این سخن پی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دلایل تأکید کننده این سخن آن که احمد بن حنبل و پاره‌ای از محدّثان او را از سخت گیران در سنّت توصیف کرده‌اند که با بدعت‌گذاران ناسازگاری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بدعت گذاران، جهمیه بوده که قایل به تنزیه بوده‌اند و صفات معروفی را که دلالت بر تشبیه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تجسیم داشت رد می‌کردند، بگذریم که به یقین در آن هنگام گروهی به نام جهمیه نبوده است و این دشنامی بوده است برای همان معتقدان به تنزیه و علمای اهل بیت و پیروان آنان از معتزله گرفته تا سادات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 اعلام النبلاء </w:t>
      </w:r>
      <w:r>
        <w:rPr>
          <w:rFonts w:eastAsia="IRNazanin" w:cs="IRNazanin"/>
          <w:color w:val="111111"/>
          <w:sz w:val="28"/>
          <w:szCs w:val="28"/>
          <w:rtl w:val="true"/>
          <w:lang w:bidi="fa-IR"/>
        </w:rPr>
        <w:t>(</w:t>
      </w:r>
      <w:r>
        <w:rPr>
          <w:rFonts w:eastAsia="IRNazanin" w:cs="IRNazanin"/>
          <w:color w:val="111111"/>
          <w:sz w:val="28"/>
          <w:szCs w:val="28"/>
          <w:lang w:bidi="fa-IR"/>
        </w:rPr>
        <w:t>7/450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دیدی که حماد بن سلمه را نکوهش می‌کند در اسلام او شک کن، زیرا حماد با بدعت گذاران ناسازگاری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احمد بن حنبل شخصی همچون حریز بن عثمان را</w:t>
      </w:r>
    </w:p>
    <w:p>
      <w:pPr>
        <w:pStyle w:val="BookText"/>
        <w:rPr/>
      </w:pPr>
      <w:r>
        <w:rPr>
          <w:rFonts w:ascii="IRNazanin" w:hAnsi="IRNazanin" w:eastAsia="IRNazanin"/>
          <w:color w:val="111111"/>
          <w:sz w:val="28"/>
          <w:sz w:val="28"/>
          <w:szCs w:val="28"/>
          <w:rtl w:val="true"/>
          <w:lang w:bidi="fa-IR"/>
        </w:rPr>
        <w:t>توثیق می‌کند که از سرور ما علی رضی‌الله‌عنه بدگویی می‌کند و کینه حضرتش را در دل دارد و با این حال احمد بن حنبل پیرامون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ثقه است و در شام از او ثقه‌تر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دین کسی که سرور ما علی را نکوهش کند بدگمان نمی‌شود با آن که پیامبر اکرم صلی‌الله‌علیه‌و‌آلهدرباره علی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مؤمن کسی تو را دوست نخواهد داشت و جز منافق به تو کینه نخواهد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حماد را نکوهش کند در اسلام او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گروه سخنانی چنین را از آن رو بر زبان می‌آورند که حماد از راویان احادیث تشبیه و تجسیم و از دشمنان امام ابوحنیفه و از کینه توزان وی بوده است و رساترین دلیل آن سخن حافظ ابن عدی در کتاب الکامل</w:t>
      </w:r>
      <w:r>
        <w:rPr>
          <w:rFonts w:eastAsia="IRNazanin" w:cs="IRNazanin"/>
          <w:color w:val="111111"/>
          <w:sz w:val="28"/>
          <w:szCs w:val="28"/>
          <w:rtl w:val="true"/>
          <w:lang w:bidi="fa-IR"/>
        </w:rPr>
        <w:t>(</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حماد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زاده‌ای زیان رسان‌تر از ابوجیفه یعنی ابوحنیفه برای اسلام ظهور نکرده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تأنیب الخطیب امام کوثری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احادیث منکر در صفات که حماد به هم بافته، حدیثی است که احمد در مسند </w:t>
      </w:r>
      <w:r>
        <w:rPr>
          <w:rFonts w:eastAsia="IRNazanin" w:cs="IRNazanin"/>
          <w:color w:val="111111"/>
          <w:sz w:val="28"/>
          <w:szCs w:val="28"/>
          <w:rtl w:val="true"/>
          <w:lang w:bidi="fa-IR"/>
        </w:rPr>
        <w:t>(</w:t>
      </w:r>
      <w:r>
        <w:rPr>
          <w:rFonts w:eastAsia="IRNazanin" w:cs="IRNazanin"/>
          <w:color w:val="111111"/>
          <w:sz w:val="28"/>
          <w:szCs w:val="28"/>
          <w:lang w:bidi="fa-IR"/>
        </w:rPr>
        <w:t>3/125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w:t>
      </w:r>
      <w:r>
        <w:rPr>
          <w:rFonts w:eastAsia="IRNazanin" w:cs="IRNazanin"/>
          <w:color w:val="111111"/>
          <w:sz w:val="28"/>
          <w:szCs w:val="28"/>
          <w:rtl w:val="true"/>
          <w:lang w:bidi="fa-IR"/>
        </w:rPr>
        <w:t>(</w:t>
      </w:r>
      <w:r>
        <w:rPr>
          <w:rFonts w:eastAsia="IRNazanin" w:cs="IRNazanin"/>
          <w:color w:val="111111"/>
          <w:sz w:val="28"/>
          <w:szCs w:val="28"/>
          <w:lang w:bidi="fa-IR"/>
        </w:rPr>
        <w:t>3074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به نقل از پیامبر اکرم صلی‌الله‌علیه‌و‌آله در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تجلّی رَبُّه لِلْجَبَلِ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یعنی نوک انگشت خُرد خود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w:t>
      </w:r>
    </w:p>
    <w:p>
      <w:pPr>
        <w:pStyle w:val="BookText"/>
        <w:rPr/>
      </w:pPr>
      <w:r>
        <w:rPr>
          <w:rFonts w:ascii="IRNazanin" w:hAnsi="IRNazanin" w:eastAsia="IRNazanin"/>
          <w:color w:val="111111"/>
          <w:sz w:val="28"/>
          <w:sz w:val="28"/>
          <w:szCs w:val="28"/>
          <w:rtl w:val="true"/>
          <w:lang w:bidi="fa-IR"/>
        </w:rPr>
        <w:t>طویل به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از این چیست ای ابا محمّد؟ ثابت ضربه‌ای سخت بر سینه‌اش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تو کیستی، حمید 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یقین از سرور ما پیامبر اکرم صلی‌الله‌علیه‌و‌آله نمی‌باشد</w:t>
      </w:r>
      <w:r>
        <w:rPr>
          <w:rStyle w:val="FootnoteAnchor"/>
          <w:rtl w:val="true"/>
        </w:rPr>
        <w:footnoteReference w:id="39"/>
      </w:r>
      <w:r>
        <w:rPr>
          <w:rFonts w:ascii="IRNazanin" w:hAnsi="IRNazanin" w:eastAsia="IRNazanin"/>
          <w:color w:val="111111"/>
          <w:sz w:val="28"/>
          <w:sz w:val="28"/>
          <w:szCs w:val="28"/>
          <w:rtl w:val="true"/>
          <w:lang w:bidi="fa-IR"/>
        </w:rPr>
        <w:t>، ولی از این</w:t>
      </w:r>
    </w:p>
    <w:p>
      <w:pPr>
        <w:pStyle w:val="BookText"/>
        <w:rPr/>
      </w:pPr>
      <w:r>
        <w:rPr>
          <w:rFonts w:ascii="IRNazanin" w:hAnsi="IRNazanin" w:eastAsia="IRNazanin"/>
          <w:color w:val="111111"/>
          <w:sz w:val="28"/>
          <w:sz w:val="28"/>
          <w:szCs w:val="28"/>
          <w:rtl w:val="true"/>
          <w:lang w:bidi="fa-IR"/>
        </w:rPr>
        <w:t>روایات و نظایر آن دانسته می‌شود که قایلان به تشبیه و تجسیم، همان کسانی هستند که این گونه احادیث را روایت می‌کنند و بر آن پای می‌فشارند و هنگام انکار مخالفان، آنان را می‌زنند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اِلی سَبیلِ رَبِّکَ بِاص لْحِکْمَةِ وَالْمَوْعِظَةِ الْحَسَنَةِ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بن ابی مریم، مرده به سال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در کتابش جرح و تعدیل </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جهمیه بسیار سخت گیر بود و آنان را مردود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حماد سرکوب کردن جهمیه را از او آموخته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او آمده است که وی علم تفسیر را از مقاتل بن سلیمان، از معتقدان بنام تجسیم ستانده است</w:t>
      </w:r>
      <w:r>
        <w:rPr>
          <w:rFonts w:eastAsia="IRNazanin" w:cs="IRNazanin"/>
          <w:color w:val="111111"/>
          <w:sz w:val="28"/>
          <w:szCs w:val="28"/>
          <w:rtl w:val="true"/>
          <w:lang w:bidi="fa-IR"/>
        </w:rPr>
        <w:t xml:space="preserve">. </w:t>
      </w:r>
      <w:bookmarkStart w:id="90" w:name="pg4446_27096"/>
    </w:p>
    <w:p>
      <w:pPr>
        <w:pStyle w:val="BookText"/>
        <w:rPr/>
      </w:pPr>
      <w:bookmarkEnd w:id="90"/>
      <w:r>
        <w:rPr>
          <w:rFonts w:ascii="IRNazanin" w:hAnsi="IRNazanin" w:eastAsia="IRNazanin"/>
          <w:color w:val="111111"/>
          <w:sz w:val="28"/>
          <w:sz w:val="28"/>
          <w:szCs w:val="28"/>
          <w:rtl w:val="true"/>
          <w:lang w:bidi="fa-IR"/>
        </w:rPr>
        <w:t>اشخاص بسیار دیگری نیز در میان هستند که خوانندگان می‌توانند در کتب شرح حال و زندگی نامه راویان آن‌ها را پی گیرند و بدین سان نمونه‌های فراوانی در یاد کردِ بزرگان معتقد به تجسیم در آن روزگاران، پس از صحابه و پیش از روزگار ابن حنبل، یافت می‌شود</w:t>
      </w:r>
      <w:r>
        <w:rPr>
          <w:rFonts w:eastAsia="IRNazanin" w:cs="IRNazanin"/>
          <w:color w:val="111111"/>
          <w:sz w:val="28"/>
          <w:szCs w:val="28"/>
          <w:rtl w:val="true"/>
          <w:lang w:bidi="fa-IR"/>
        </w:rPr>
        <w:t>.</w:t>
      </w:r>
    </w:p>
    <w:p>
      <w:pPr>
        <w:pStyle w:val="Heading3"/>
        <w:numPr>
          <w:ilvl w:val="2"/>
          <w:numId w:val="1"/>
        </w:numPr>
        <w:rPr/>
      </w:pPr>
      <w:bookmarkStart w:id="91" w:name="__RefHeading___Toc192385_3644566090"/>
      <w:bookmarkStart w:id="92" w:name="_Toc34"/>
      <w:bookmarkEnd w:id="91"/>
      <w:r>
        <w:rPr>
          <w:rtl w:val="true"/>
        </w:rPr>
        <w:t>مرحله سوم</w:t>
      </w:r>
      <w:bookmarkEnd w:id="92"/>
    </w:p>
    <w:p>
      <w:pPr>
        <w:pStyle w:val="BookText"/>
        <w:rPr/>
      </w:pPr>
      <w:r>
        <w:rPr>
          <w:rFonts w:ascii="IRNazanin" w:hAnsi="IRNazanin" w:eastAsia="IRNazanin"/>
          <w:color w:val="111111"/>
          <w:sz w:val="28"/>
          <w:sz w:val="28"/>
          <w:szCs w:val="28"/>
          <w:rtl w:val="true"/>
          <w:lang w:bidi="fa-IR"/>
        </w:rPr>
        <w:t>شاگردان احمد بن حنبل و حنبلیان تا اندکی پیش از زمان ابن تیمیه</w:t>
      </w:r>
    </w:p>
    <w:p>
      <w:pPr>
        <w:pStyle w:val="BookText"/>
        <w:rPr/>
      </w:pPr>
      <w:r>
        <w:rPr>
          <w:rFonts w:ascii="IRNazanin" w:hAnsi="IRNazanin" w:eastAsia="IRNazanin"/>
          <w:color w:val="111111"/>
          <w:sz w:val="28"/>
          <w:sz w:val="28"/>
          <w:szCs w:val="28"/>
          <w:rtl w:val="true"/>
          <w:lang w:bidi="fa-IR"/>
        </w:rPr>
        <w:t>گفتیم که عبداللّه بن احمد بن حنبل در این پیرامون کتابی با نام السنّة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کتاب الردّ علی الجهمیه را به پدر او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سخنان زشتی آمده بود که جز از سوی معتقدان به تجسیم و تشبیه گفته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سخنانی است که ذهبی در کتاب العلوّ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مجاهد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اَن یَبْعَثَکَ رَبُّکَ مَقاما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برخی کلامیان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مروزی در طرفداری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بلیغ کرده در این پیرامون کتابی گرد آورْد</w:t>
      </w:r>
      <w:r>
        <w:rPr>
          <w:rStyle w:val="FootnoteAnchor"/>
          <w:rtl w:val="true"/>
        </w:rPr>
        <w:footnoteReference w:id="41"/>
      </w:r>
      <w:r>
        <w:rPr>
          <w:rFonts w:ascii="IRNazanin" w:hAnsi="IRNazanin" w:eastAsia="IRNazanin"/>
          <w:color w:val="111111"/>
          <w:sz w:val="28"/>
          <w:sz w:val="28"/>
          <w:szCs w:val="28"/>
          <w:rtl w:val="true"/>
          <w:lang w:bidi="fa-IR"/>
        </w:rPr>
        <w:t>و قول مجاهد را در روایت لیث بن ابی سُلیم وعطاء بن یسار و ابی یحیی قتّات سندیابی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فتوا داده‌اند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و چالش‌ناپذیر است ابو داود سجستانی نگارنده کتاب السنن و ابراهیم حربی و گروهی دیگر هستند، تا آن جا که پسر امام احمد پس از</w:t>
      </w:r>
    </w:p>
    <w:p>
      <w:pPr>
        <w:pStyle w:val="BookText"/>
        <w:rPr/>
      </w:pPr>
      <w:r>
        <w:rPr>
          <w:rFonts w:ascii="IRNazanin" w:hAnsi="IRNazanin" w:eastAsia="IRNazanin"/>
          <w:color w:val="111111"/>
          <w:sz w:val="28"/>
          <w:sz w:val="28"/>
          <w:szCs w:val="28"/>
          <w:rtl w:val="true"/>
          <w:lang w:bidi="fa-IR"/>
        </w:rPr>
        <w:t>سخن مجاهد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 هر کسی هستم که این حدیث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نزد من عنصری نامطلوب است که باید به سخنش بدبین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از گروهی شنیده‌ام و ندیده‌ام محدّثی آن را انکار کند و هر که آن را انکار کند از نگاه ما پیرو آیین جهمیه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نیک درنگ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نوشته‌های ما را بر کتاب العلوّ و شرح حال برخی از کسانی را که ذهبی آورده تا با استناد به گفته‌های آنان عقیده علوّ حسّیِ مورد نظر خود را اثبات کند مطالعه نماید، با ماهیت و تفکّر آنان آشنا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محدث کوثری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آنان را در مقدمه کتاب الاسماء والصفات نوشته بیهقیِ حافظ، به گونه‌ای مجمل آورده می‌گوید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نگریستن به کتاب الاستقامه از خشیش بن اصرم و کتاب‌هایی که السنَّة نامیده می‌شود و به قلم عبداللّه وخلال و ابی شیخ و عسال و ابی بکر ابن عاصم و طبرانی نگاشته شده و کتاب الجامع والسنّة والجماعة به قلم حرب بن اسماعیل سیرجانی و التوحید به قلم ابن خزیمه و ابن منده و الصفات از حکم بن معبد خزاعی و النقض از عثمان بن سعید دارمی و الشریعة از آجری و الابانة از ابو نصر سجزی و ابن بطه و ابطال التأویلات از ابو یعلی قاضی و ذم الکلام و الفاروق از صاحب منازل السائرین به اموری پی می‌بریم که همزمان شرع و عقل آن‌ها را طرد می‌کنند، به ویژه کتاب النقض عثمان بن سعید دارمی سجزی؛ زیرا او نخستین کس از معتقدان به تجسیم است که جرأت کرد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بر پشت پشه‌ای قرار </w:t>
      </w:r>
    </w:p>
    <w:p>
      <w:pPr>
        <w:pStyle w:val="BookText"/>
        <w:rPr/>
      </w:pPr>
      <w:r>
        <w:rPr>
          <w:rFonts w:ascii="IRNazanin" w:hAnsi="IRNazanin" w:eastAsia="IRNazanin"/>
          <w:color w:val="111111"/>
          <w:sz w:val="28"/>
          <w:sz w:val="28"/>
          <w:szCs w:val="28"/>
          <w:rtl w:val="true"/>
          <w:lang w:bidi="fa-IR"/>
        </w:rPr>
        <w:t>می‌گیرد و آن پشه خدا را به قدرت خدا حمل می‌کند، دیگر چه رسد به عرش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حرّانی او را در این سخن پی می‌گیرد و ما نص سخن او را در غوث العباد، چاپ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چاپخانه حلبی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سجزی بیهوده‌گویی‌های فراوانی همچون اثبات جنبش خدای متعال و سخنانی دیگر از این دست دارد، و چه بسیار است کتاب‌هایی از این قبیل که در آن گزارش‌های باطل و اندیشه‌های دست پایین چندان دیده می‌شود که خدا بدان آگاه است و بدین سان این پارگی تا آن جا فزونی می‌یابد که دیگر از دست پینه‌دوز کاری بر نمی‌آید و مصیبت چندان فزونی می‌گیرد که علمای امین به پا می‌خیزند تا در آرا و روایات، این شکاف را به هم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ابو حسن طبری، ابن فورک، حلیمی، ابو اسحاق اسفرایینی، استاد عبد القاهر بغدادی و دیگر بزرگان راهبری، که از شمار بیرون‌اند، از این علما بودند، و در میان آنان بودند کسانی که به سبب ناپختگی در احادیث، بیشتر نظر و اندیشه را پیروی می‌کردند و گروهی برعکس گروه پیشگفته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آنچه می‌خواستم از سخنان کوثری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حنبلیان معتقد به تجسیم در اوایل قرن پنجم به سال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خلیفه، القادر باللّه عبّاسی، را به عقیده خود باورمند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مردمان را واداشت که این عقیده را بپذیرند و او مردم را به پذیرش آن فرمان می‌داد و هر یک از معتزله یا حنفیه یا دیگران را که با او ناسازگاری می‌کردند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کتاب خود العلوّ</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ابو احمد کرجی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عقیده‌ای که بنیان نهاد و خلیفه، القادر باللّه، دستور نگارش آن را داد و مردم را در آغاز سده پنجم در واپسین روزهای ابو حامد اسفرایینی، شیخ شافعیه بغداد، به پذیرش آن واداشت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و فرمود هر که از آن سرتافته از معتزلی گرفته تا رافضی و خوارج راه توبه در پیش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والامقام ما تنها بوده و چیزی با او نبوده است و مکانی او را در خود جای نمی‌داده است و او به قدرت خویش همه چیز را بیافرید و عرش را نه از سرِ نیازی که بدان داشت آفرید و آن گونه که می‌خواست بر این عرش جای گزید، نه آن گونه که مردمان از سرِ آسایش جای می‌گزینند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این 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عرش جای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 پس از آن را حذف می‌کرد</w:t>
      </w:r>
      <w:r>
        <w:rPr>
          <w:rStyle w:val="FootnoteAnchor"/>
          <w:rtl w:val="true"/>
        </w:rPr>
        <w:footnoteReference w:id="44"/>
      </w:r>
      <w:r>
        <w:rPr>
          <w:rFonts w:ascii="IRNazanin" w:hAnsi="IRNazanin" w:eastAsia="IRNazanin"/>
          <w:color w:val="111111"/>
          <w:sz w:val="28"/>
          <w:sz w:val="28"/>
          <w:szCs w:val="28"/>
          <w:rtl w:val="true"/>
          <w:lang w:bidi="fa-IR"/>
        </w:rPr>
        <w:t xml:space="preserve">، زیرا هیچ سودی بر این </w:t>
      </w:r>
    </w:p>
    <w:p>
      <w:pPr>
        <w:pStyle w:val="BookText"/>
        <w:rPr/>
      </w:pPr>
      <w:r>
        <w:rPr>
          <w:rFonts w:ascii="IRNazanin" w:hAnsi="IRNazanin" w:eastAsia="IRNazanin"/>
          <w:color w:val="111111"/>
          <w:sz w:val="28"/>
          <w:sz w:val="28"/>
          <w:szCs w:val="28"/>
          <w:rtl w:val="true"/>
          <w:lang w:bidi="fa-IR"/>
        </w:rPr>
        <w:t>گفته‌ها مترتّب نیست و خداوند از آسایش و خستگی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آن بخش از سخن ذهبی که مقصود ما بود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نویسان یادآور می‌شوند که القادر باللّه عبّاسی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گذاران را به توبه واداشت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ابن اثیر در الکامل فی التاریخ </w:t>
      </w:r>
      <w:r>
        <w:rPr>
          <w:rFonts w:eastAsia="IRNazanin" w:cs="IRNazanin"/>
          <w:color w:val="111111"/>
          <w:sz w:val="28"/>
          <w:szCs w:val="28"/>
          <w:rtl w:val="true"/>
          <w:lang w:bidi="fa-IR"/>
        </w:rPr>
        <w:t>(</w:t>
      </w:r>
      <w:r>
        <w:rPr>
          <w:rFonts w:eastAsia="IRNazanin" w:cs="IRNazanin"/>
          <w:color w:val="111111"/>
          <w:sz w:val="28"/>
          <w:szCs w:val="28"/>
          <w:lang w:bidi="fa-IR"/>
        </w:rPr>
        <w:t>9/305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رویدادهای سال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القادر باللّه، معتزله، شیعه و دیگر خردمندان را که با باور او ناسازگاری داشتند از آیین‌های خودشان به توبه واداشت و اجازه نداد حتّی در بخشی از باور او به بحث بنشینند و هر که چنین می‌کرد او را کیفر می‌داد و مؤاخذه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ابن جوزی در کتاب المنتظم </w:t>
      </w:r>
      <w:r>
        <w:rPr>
          <w:rFonts w:eastAsia="IRNazanin" w:cs="IRNazanin"/>
          <w:color w:val="111111"/>
          <w:sz w:val="28"/>
          <w:szCs w:val="28"/>
          <w:rtl w:val="true"/>
          <w:lang w:bidi="fa-IR"/>
        </w:rPr>
        <w:t>(</w:t>
      </w:r>
      <w:r>
        <w:rPr>
          <w:rFonts w:eastAsia="IRNazanin" w:cs="IRNazanin"/>
          <w:color w:val="111111"/>
          <w:sz w:val="28"/>
          <w:szCs w:val="28"/>
          <w:lang w:bidi="fa-IR"/>
        </w:rPr>
        <w:t>15/125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رویدادهای سال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گذاران را به توبه واداشت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 بن حسن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باللّه، سرور خداگرایان، فقیهان معتزله حنفی را به توبه واداشت و آن‌ها از باور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متون در می‌یابیم که سیاست در آن هنگام در کنار این حنبلیان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داشته است و دیگر اندیشان را می‌هراسانده است و آنان را بیم می‌داده است که گونه‌های کیفر بر آنان فرود خواهد آمد و همین خاستگاه مهم بود که به شوکت آنان انجامید و آنان در سرکوب مخالفانشان و بسیج </w:t>
      </w:r>
    </w:p>
    <w:p>
      <w:pPr>
        <w:pStyle w:val="BookText"/>
        <w:rPr/>
      </w:pPr>
      <w:r>
        <w:rPr>
          <w:rFonts w:ascii="IRNazanin" w:hAnsi="IRNazanin" w:eastAsia="IRNazanin"/>
          <w:color w:val="111111"/>
          <w:sz w:val="28"/>
          <w:sz w:val="28"/>
          <w:szCs w:val="28"/>
          <w:rtl w:val="true"/>
          <w:lang w:bidi="fa-IR"/>
        </w:rPr>
        <w:t>کردن عوام علیه مخالفان راهِ سرکشی پیمودند، زیرا مخالفان را به اعتزال و گرایش به جهمیه و تشیع و تعطیل و نظایر این گونه واژگان شناخته شده در میان آن‌ها متهم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دانشمندان آنان کسانی بوده‌اند که در برابر مخالفان خود، ترور عملی و فکری را به کار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یحیی بن عمار، مرده به سال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ه ، است که استاد مجسّم بنام، ابو اسماعیل هروی، بوده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او می‌گفت که ابن حبان را از سجستان بیرون رانده است، زیرا حد را برای خدای متعال منکر شده بود و هر کس شرح حال ابن حبان را در المیزان ذهبی و لسان المیزان</w:t>
      </w:r>
      <w:r>
        <w:rPr>
          <w:rStyle w:val="FootnoteAnchor"/>
          <w:rtl w:val="true"/>
        </w:rPr>
        <w:footnoteReference w:id="46"/>
      </w:r>
      <w:r>
        <w:rPr>
          <w:rFonts w:ascii="IRNazanin" w:hAnsi="IRNazanin" w:eastAsia="IRNazanin"/>
          <w:color w:val="111111"/>
          <w:sz w:val="28"/>
          <w:sz w:val="28"/>
          <w:szCs w:val="28"/>
          <w:rtl w:val="true"/>
          <w:lang w:bidi="fa-IR"/>
        </w:rPr>
        <w:t>ابن حجر حافظ بخوانَد به همین نکته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پس شماری از پیشوایان حنبلیان ظهور کردند که ابن جوزی در کتاب خود با نام دفع شبه التشبیه بأکفّ التنزیه متعهد ردّ آنان شد که یکی از ایشان قاضی ابویعلی حنبلی، مرده به سال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کتاب ابطال التأویل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ابویعلی همان 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می‌خواهید</w:t>
      </w:r>
    </w:p>
    <w:p>
      <w:pPr>
        <w:pStyle w:val="BookText"/>
        <w:rPr/>
      </w:pPr>
      <w:r>
        <w:rPr>
          <w:rFonts w:ascii="IRNazanin" w:hAnsi="IRNazanin" w:eastAsia="IRNazanin"/>
          <w:color w:val="111111"/>
          <w:sz w:val="28"/>
          <w:sz w:val="28"/>
          <w:szCs w:val="28"/>
          <w:rtl w:val="true"/>
          <w:lang w:bidi="fa-IR"/>
        </w:rPr>
        <w:t>به من نسبت دهید که من به خدا هر چه جز ریش و عورت را نسبت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از این کلام، چنان که حافظ ابوبکر بن عربی مالکی در کتابش العواصم من القواصم </w:t>
      </w:r>
      <w:r>
        <w:rPr>
          <w:rFonts w:eastAsia="IRNazanin" w:cs="IRNazanin"/>
          <w:color w:val="111111"/>
          <w:sz w:val="28"/>
          <w:szCs w:val="28"/>
          <w:rtl w:val="true"/>
          <w:lang w:bidi="fa-IR"/>
        </w:rPr>
        <w:t>(</w:t>
      </w:r>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صفات الهی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او ابن قدامه مقدسی حنبلی مرده به سال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آمد </w:t>
      </w:r>
      <w:bookmarkStart w:id="93" w:name="pg4446_27107"/>
    </w:p>
    <w:p>
      <w:pPr>
        <w:pStyle w:val="BookText"/>
        <w:rPr/>
      </w:pPr>
      <w:bookmarkEnd w:id="93"/>
      <w:r>
        <w:rPr>
          <w:rFonts w:ascii="IRNazanin" w:hAnsi="IRNazanin" w:eastAsia="IRNazanin"/>
          <w:color w:val="111111"/>
          <w:sz w:val="28"/>
          <w:sz w:val="28"/>
          <w:szCs w:val="28"/>
          <w:rtl w:val="true"/>
          <w:lang w:bidi="fa-IR"/>
        </w:rPr>
        <w:t>و کتاب هایی چند در این پیرامون نگاشت که از آن هاست کتاب ذمّ التأویل</w:t>
      </w:r>
    </w:p>
    <w:p>
      <w:pPr>
        <w:pStyle w:val="BookText"/>
        <w:rPr/>
      </w:pPr>
      <w:r>
        <w:rPr>
          <w:rFonts w:ascii="IRNazanin" w:hAnsi="IRNazanin" w:eastAsia="IRNazanin"/>
          <w:color w:val="111111"/>
          <w:sz w:val="28"/>
          <w:sz w:val="28"/>
          <w:szCs w:val="28"/>
          <w:rtl w:val="true"/>
          <w:lang w:bidi="fa-IR"/>
        </w:rPr>
        <w:t>و لمعة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کتاب‌ها صدا را برای خدا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کتاب او العلوّ است که ذهبی کتاب خود با همین نام را بر این کتاب استوار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سیر اعلام النبلاء </w:t>
      </w:r>
      <w:r>
        <w:rPr>
          <w:rFonts w:eastAsia="IRNazanin" w:cs="IRNazanin"/>
          <w:color w:val="111111"/>
          <w:sz w:val="28"/>
          <w:szCs w:val="28"/>
          <w:rtl w:val="true"/>
          <w:lang w:bidi="fa-IR"/>
        </w:rPr>
        <w:t>(</w:t>
      </w:r>
      <w:r>
        <w:rPr>
          <w:rFonts w:eastAsia="IRNazanin" w:cs="IRNazanin"/>
          <w:color w:val="111111"/>
          <w:sz w:val="28"/>
          <w:szCs w:val="28"/>
          <w:lang w:bidi="fa-IR"/>
        </w:rPr>
        <w:t>22/168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شرح حال ابن قدامه، کتاب‌های او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هم اکنون چاپ شده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ابوشامه مقدسی در کتاب خود ذیل الروضتین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سخن او در عقاید به همان شیوه مشهور هم آیینان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با همه عظمت علمی که دارد حقیقت امر در عقاید برای او روشن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پیش از ابن تیمیه بوده است</w:t>
      </w:r>
      <w:r>
        <w:rPr>
          <w:rFonts w:eastAsia="IRNazanin" w:cs="IRNazanin"/>
          <w:color w:val="111111"/>
          <w:sz w:val="28"/>
          <w:szCs w:val="28"/>
          <w:rtl w:val="true"/>
          <w:lang w:bidi="fa-IR"/>
        </w:rPr>
        <w:t>.</w:t>
      </w:r>
    </w:p>
    <w:p>
      <w:pPr>
        <w:pStyle w:val="Heading3"/>
        <w:numPr>
          <w:ilvl w:val="2"/>
          <w:numId w:val="1"/>
        </w:numPr>
        <w:rPr/>
      </w:pPr>
      <w:bookmarkStart w:id="94" w:name="__RefHeading___Toc192387_3644566090"/>
      <w:bookmarkStart w:id="95" w:name="_Toc35"/>
      <w:bookmarkEnd w:id="94"/>
      <w:r>
        <w:rPr>
          <w:rtl w:val="true"/>
        </w:rPr>
        <w:t>مرحله چهارم</w:t>
      </w:r>
      <w:bookmarkEnd w:id="95"/>
    </w:p>
    <w:p>
      <w:pPr>
        <w:pStyle w:val="BookText"/>
        <w:rPr/>
      </w:pPr>
      <w:r>
        <w:rPr>
          <w:rFonts w:ascii="IRNazanin" w:hAnsi="IRNazanin" w:eastAsia="IRNazanin"/>
          <w:color w:val="111111"/>
          <w:sz w:val="28"/>
          <w:sz w:val="28"/>
          <w:szCs w:val="28"/>
          <w:rtl w:val="true"/>
          <w:lang w:bidi="fa-IR"/>
        </w:rPr>
        <w:t>ابن تیمیه و شاگردان و اثرپذیران از او تا روزگار محمّد بن</w:t>
      </w:r>
    </w:p>
    <w:p>
      <w:pPr>
        <w:pStyle w:val="BookText"/>
        <w:rPr/>
      </w:pPr>
      <w:r>
        <w:rPr>
          <w:rFonts w:ascii="Amiri" w:hAnsi="Amiri" w:eastAsia="Amiri" w:cs="Amiri"/>
          <w:color w:val="111111"/>
          <w:sz w:val="28"/>
          <w:sz w:val="28"/>
          <w:szCs w:val="28"/>
          <w:rtl w:val="true"/>
          <w:lang w:bidi="ar-SA"/>
        </w:rPr>
        <w:t>عبدالوهّاب</w:t>
      </w:r>
    </w:p>
    <w:p>
      <w:pPr>
        <w:pStyle w:val="BookText"/>
        <w:rPr/>
      </w:pPr>
      <w:r>
        <w:rPr>
          <w:rFonts w:ascii="IRNazanin" w:hAnsi="IRNazanin" w:eastAsia="IRNazanin"/>
          <w:color w:val="111111"/>
          <w:sz w:val="28"/>
          <w:sz w:val="28"/>
          <w:szCs w:val="28"/>
          <w:rtl w:val="true"/>
          <w:lang w:bidi="fa-IR"/>
        </w:rPr>
        <w:t>پیشتر گفتیم که ابن تیمیه اندیشه معتقدان به تجسیم پیش از خود را گرفت و آن را آیین‌مند کرد و برای آن بنیان هایی نهاد و باورهای مربوط به تجسیم و تشبیه را گرد آورْد و برای آن‌ها اصولی طرّاحی کرد و همه آن‌ها را برنامه ریزی کرده سامان داد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این مقوله طولانی است ما سخن کوتاه می‌کنیم و تنها به </w:t>
      </w:r>
    </w:p>
    <w:p>
      <w:pPr>
        <w:pStyle w:val="BookText"/>
        <w:rPr/>
      </w:pPr>
      <w:r>
        <w:rPr>
          <w:rFonts w:ascii="IRNazanin" w:hAnsi="IRNazanin" w:eastAsia="IRNazanin"/>
          <w:color w:val="111111"/>
          <w:sz w:val="28"/>
          <w:sz w:val="28"/>
          <w:szCs w:val="28"/>
          <w:rtl w:val="true"/>
          <w:lang w:bidi="fa-IR"/>
        </w:rPr>
        <w:t>ذکر سخنانی از ابن تیمیه برگرفته از کتاب‌های او می‌پردازیم که ثابت می‌کند وی به تجسیم و تشبیه باور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شگفت‌ترین سخنانی که در آثار ابن تیمیه می‌خوانیم سخنان او در کتاب بیان تلبیس الجهمیه است که آن را نقض اساس التقدیس نیز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است پس نام مشبِّهه نه در قرآن و نه در سنّت و نه در سخن هیچ یک از صحابه و تابعان نکوهشی تلقّی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پیش از این سخن در صفحات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سبیل نقل و اعتراف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موصوف به این صفات جز جسم نمی‌باشد، پس خداوند متعال جسم است، امّا نه همچون دیگر 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قرآن خداوند و نه در سنّت رسول او و نه در سخن هیچ یک از سلف امت و پیشوایان ایشان نیامده که خدا جسم نیست و صفاتش جسم</w:t>
      </w:r>
    </w:p>
    <w:p>
      <w:pPr>
        <w:pStyle w:val="BookText"/>
        <w:rPr/>
      </w:pPr>
      <w:r>
        <w:rPr>
          <w:rFonts w:ascii="IRNazanin" w:hAnsi="IRNazanin" w:eastAsia="IRNazanin"/>
          <w:color w:val="111111"/>
          <w:sz w:val="28"/>
          <w:sz w:val="28"/>
          <w:szCs w:val="28"/>
          <w:rtl w:val="true"/>
          <w:lang w:bidi="fa-IR"/>
        </w:rPr>
        <w:t>و عرض نمی‌باشد؛ پس نفی معانیِ ثابت در شرع با نفی الفاظی که شرع و عقل مفهوم آن را نفی نکرده، جهل است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آنچه ابن قیّم در کتاب خود اجتماع الجیوش الاسلامیة بدان استدلال می‌کند سخنی است که در 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می‌آورَد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عبدالرزاق به نقل از معمر و او به نقل از ابن مسیب و او از ابوهریره و او </w:t>
      </w:r>
    </w:p>
    <w:p>
      <w:pPr>
        <w:pStyle w:val="BookText"/>
        <w:rPr/>
      </w:pPr>
      <w:r>
        <w:rPr>
          <w:rFonts w:ascii="IRNazanin" w:hAnsi="IRNazanin" w:eastAsia="IRNazanin"/>
          <w:color w:val="111111"/>
          <w:sz w:val="28"/>
          <w:sz w:val="28"/>
          <w:szCs w:val="28"/>
          <w:rtl w:val="true"/>
          <w:lang w:bidi="fa-IR"/>
        </w:rPr>
        <w:t>از پیامبر صلی‌الله‌علیه‌و‌آله 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آسمان دنیا فرود می‌آید و او در هر آسمانی یک کرسی دارد و چون به آسمان دنیا فرود می‌آید بر کرسی خود می‌نشیند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سپیده زند اوج می‌گیرد و بر کرسی خود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این عقاید تجسیم و تشبیهِ صریح درنگ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پیش از این سخن ابن قیّم بدون انکار، استدلال آنچنانی خود را می‌آورَد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امام احمد در حدیثی از ابن عبّاس داستان شفاعت را طیّ حدیثی مفصل و مرفوع می‌آورَد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خدای عزوجل خود می‌آیم و او را در کرسی‌اش می‌یابم یا بر تختش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می‌گویم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قیم از کیسه خود افزوده و این واژه اساسا در مسند احمد</w:t>
      </w:r>
      <w:r>
        <w:rPr>
          <w:rStyle w:val="FootnoteAnchor"/>
          <w:rtl w:val="true"/>
        </w:rPr>
        <w:footnoteReference w:id="48"/>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این واژه از</w:t>
      </w:r>
    </w:p>
    <w:p>
      <w:pPr>
        <w:pStyle w:val="BookText"/>
        <w:rPr/>
      </w:pPr>
      <w:r>
        <w:rPr>
          <w:rFonts w:ascii="IRNazanin" w:hAnsi="IRNazanin" w:eastAsia="IRNazanin"/>
          <w:color w:val="111111"/>
          <w:sz w:val="28"/>
          <w:sz w:val="28"/>
          <w:szCs w:val="28"/>
          <w:rtl w:val="true"/>
          <w:lang w:bidi="fa-IR"/>
        </w:rPr>
        <w:t>افزودنی‌ها و جعل وی در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کتاب العلو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را می‌آورَد که در آن آمده خداوند متعال پس از آفرینش آسمان‌ها به زمین فرود آمد و آن را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چنین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حدیث را به بخاری نسبت می‌دهد، در حالی که در صحیح او اصلاً چنین واژگانی یافت نمی‌شود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قیّم در کتاب خود بدائع الفوائد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ابیاتی به نقل از </w:t>
      </w:r>
      <w:bookmarkStart w:id="96" w:name="pg4446_27114"/>
    </w:p>
    <w:p>
      <w:pPr>
        <w:pStyle w:val="BookText"/>
        <w:rPr/>
      </w:pPr>
      <w:bookmarkEnd w:id="96"/>
      <w:r>
        <w:rPr>
          <w:rFonts w:ascii="IRNazanin" w:hAnsi="IRNazanin" w:eastAsia="IRNazanin"/>
          <w:color w:val="111111"/>
          <w:sz w:val="28"/>
          <w:sz w:val="28"/>
          <w:szCs w:val="28"/>
          <w:rtl w:val="true"/>
          <w:lang w:bidi="fa-IR"/>
        </w:rPr>
        <w:t>دارقطنی فایده‌ای را یادآور شده که در آن آمده است خداوند، سرور ما پیامبر اکرم صلی‌الله‌علیه‌و‌آله را در کنار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سخن بسی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که خود را به سَلَف می‌بندند، کتاب‌هایی چنین را چاپ می‌کنند که در آن عبارت‌هایی این گونه یافت می‌شود و آن‌ها را انتشار می‌دهند و تبلیغ می‌کنند و نگارندگان آن را بزرگ می‌دارند و معتقدند که آنان پیشوایان توحید و دیانت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پیشوایان و جلوداران آنان در این مرحله عبارت‌اند از ابن تیمیه که پیشوای آنان به شمار می‌آید و شاگرد او ابن قیّم جوزیه، و ابن ابی العز حنفی</w:t>
      </w:r>
      <w:r>
        <w:rPr>
          <w:rStyle w:val="FootnoteAnchor"/>
          <w:rtl w:val="true"/>
        </w:rPr>
        <w:footnoteReference w:id="49"/>
      </w:r>
      <w:r>
        <w:rPr>
          <w:rFonts w:ascii="IRNazanin" w:hAnsi="IRNazanin" w:eastAsia="IRNazanin"/>
          <w:color w:val="111111"/>
          <w:sz w:val="28"/>
          <w:sz w:val="28"/>
          <w:szCs w:val="28"/>
          <w:rtl w:val="true"/>
          <w:lang w:bidi="fa-IR"/>
        </w:rPr>
        <w:t>و ابن شیخ الحزّامین و ابن عبدالهادی حنبلی و ابن ناصر الدین</w:t>
      </w:r>
    </w:p>
    <w:p>
      <w:pPr>
        <w:pStyle w:val="BookText"/>
        <w:rPr/>
      </w:pPr>
      <w:r>
        <w:rPr>
          <w:rFonts w:ascii="IRNazanin" w:hAnsi="IRNazanin" w:eastAsia="IRNazanin"/>
          <w:color w:val="111111"/>
          <w:sz w:val="28"/>
          <w:sz w:val="28"/>
          <w:szCs w:val="28"/>
          <w:rtl w:val="true"/>
          <w:lang w:bidi="fa-IR"/>
        </w:rPr>
        <w:t>دمشقی، نگارنده کتاب الرّد الوافر</w:t>
      </w:r>
      <w:r>
        <w:rPr>
          <w:rFonts w:eastAsia="IRNazanin" w:cs="IRNazanin"/>
          <w:color w:val="111111"/>
          <w:sz w:val="28"/>
          <w:szCs w:val="28"/>
          <w:rtl w:val="true"/>
          <w:lang w:bidi="fa-IR"/>
        </w:rPr>
        <w:t>.</w:t>
      </w:r>
    </w:p>
    <w:p>
      <w:pPr>
        <w:pStyle w:val="Heading3"/>
        <w:numPr>
          <w:ilvl w:val="2"/>
          <w:numId w:val="1"/>
        </w:numPr>
        <w:rPr/>
      </w:pPr>
      <w:bookmarkStart w:id="97" w:name="__RefHeading___Toc192389_3644566090"/>
      <w:bookmarkStart w:id="98" w:name="_Toc36"/>
      <w:bookmarkEnd w:id="97"/>
      <w:r>
        <w:rPr>
          <w:rtl w:val="true"/>
        </w:rPr>
        <w:t>مرحله پنجم</w:t>
      </w:r>
      <w:bookmarkEnd w:id="98"/>
    </w:p>
    <w:p>
      <w:pPr>
        <w:pStyle w:val="Heading4"/>
        <w:numPr>
          <w:ilvl w:val="3"/>
          <w:numId w:val="1"/>
        </w:numPr>
        <w:rPr/>
      </w:pPr>
      <w:bookmarkStart w:id="99" w:name="__RefHeading___Toc192391_3644566090"/>
      <w:bookmarkStart w:id="100" w:name="_Toc37"/>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محمّد بن عبدالوهّاب نجدی و پیروان او</w:t>
      </w:r>
    </w:p>
    <w:p>
      <w:pPr>
        <w:pStyle w:val="BookText"/>
        <w:rPr/>
      </w:pPr>
      <w:r>
        <w:rPr>
          <w:rFonts w:ascii="IRNazanin" w:hAnsi="IRNazanin" w:eastAsia="IRNazanin"/>
          <w:color w:val="111111"/>
          <w:sz w:val="28"/>
          <w:sz w:val="28"/>
          <w:szCs w:val="28"/>
          <w:rtl w:val="true"/>
          <w:lang w:bidi="fa-IR"/>
        </w:rPr>
        <w:t xml:space="preserve">علاّمه فقیه شیخ رضوان العدل بیبرس شافعی مصری، متوفّی به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خود روضة المحتاجین لمعرفة قواعد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ابن تیمیه، محمّد بن عبدالوهاب در سده دوازدهم رخ نمود و از ابن تیمیه پیروی کرد و بر سبکی و قُبح ابن تیمیه بیفزود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رئیس طایفه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رویشان را زشت 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محمّد بن عبدالوهاب، شیخ سلیمان بن عبدالوهاب، که از دانشی مردان بود</w:t>
      </w:r>
      <w:r>
        <w:rPr>
          <w:rStyle w:val="FootnoteAnchor"/>
          <w:rtl w:val="true"/>
        </w:rPr>
        <w:footnoteReference w:id="50"/>
      </w:r>
      <w:r>
        <w:rPr>
          <w:rFonts w:ascii="IRNazanin" w:hAnsi="IRNazanin" w:eastAsia="IRNazanin"/>
          <w:color w:val="111111"/>
          <w:sz w:val="28"/>
          <w:sz w:val="28"/>
          <w:szCs w:val="28"/>
          <w:rtl w:val="true"/>
          <w:lang w:bidi="fa-IR"/>
        </w:rPr>
        <w:t>از وی تبرّی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برادر خود را در همه رفتارها و فرمان‌ها سخت انکار می‌کرد و در هیچ یک از بدعت‌گذاری‌های او پیروی اش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از فرستادن درود بر پیامبر اکرم صلی‌الله‌علیه‌و‌آله بازمی‌داشت و از شنیدن آن آزرده می‌شد و در شب آدینه از این که بر پیامبر درود فرستند یا در گلدسته‌ها بر او بلند درود فرستند جلو می‌گرفت</w:t>
      </w:r>
    </w:p>
    <w:p>
      <w:pPr>
        <w:pStyle w:val="BookText"/>
        <w:rPr/>
      </w:pPr>
      <w:r>
        <w:rPr>
          <w:rFonts w:ascii="IRNazanin" w:hAnsi="IRNazanin" w:eastAsia="IRNazanin"/>
          <w:color w:val="111111"/>
          <w:sz w:val="28"/>
          <w:sz w:val="28"/>
          <w:szCs w:val="28"/>
          <w:rtl w:val="true"/>
          <w:lang w:bidi="fa-IR"/>
        </w:rPr>
        <w:t>و هر که را چنین می‌کرد آزار می‌رساند و سخت کیفرش می‌داد و چه بسا جانش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نواختن رباب در خانه زن زناکار کمتر از کسی است که در گلدسته‌ها بر پیامبر و خاندانش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چنین یارانش را می‌فریفت که همه این کارها برای پاسداشت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دلائل الخیرات و دیگر کتاب‌ها پیرامون درود بر پیامبر را خوراک آتش کرد و کار خود را با این سخن می‌پوشاند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پیامبر بدعت است و او می‌خواهد توحید را پاس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پیروان خود را از مطالعه کتاب‌های فقه، تفسیر و حدیث باز می‌داشت و بسیاری از این گونه کتاب‌ها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همه پیروانش اجازه می‌داد قرآن را براساس فهم خود تفسیر کند اگر چه آن فرد از عوام‌ترین پیروان او بود و هریک از یارانش حتّی اگر آیه‌ای از قرآن را در </w:t>
      </w:r>
    </w:p>
    <w:p>
      <w:pPr>
        <w:pStyle w:val="BookText"/>
        <w:rPr/>
      </w:pPr>
      <w:r>
        <w:rPr>
          <w:rFonts w:ascii="IRNazanin" w:hAnsi="IRNazanin" w:eastAsia="IRNazanin"/>
          <w:color w:val="111111"/>
          <w:sz w:val="28"/>
          <w:sz w:val="28"/>
          <w:szCs w:val="28"/>
          <w:rtl w:val="true"/>
          <w:lang w:bidi="fa-IR"/>
        </w:rPr>
        <w:t>سینه نداشت به تفسیر قرآن می‌پرداخت و کسی که اهل قرآن خواندن نبود از دوست خود که قرآن می‌خواند می‌خواست تا قرآن را بر او بخوانَد و او به تفسیر آن بپردازد و بدین سان قرآن را به رأی خود تفسیر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یاران خود را فرمان می‌داد این کار را در پیش گیرند و براساس آنچه می‌فهمند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بر خواندن کتب علمی و نوشته‌های علما مقدّم می‌داشت و در بسیاری موارد سخن پیشوایان چهارگانه را به چیزی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زشت‌ترین کفریات او آن بود که با عبارت‌های گوناگون بر پیامبر صلی‌الله‌علیه‌و‌آله خرده می‌گرفت و می‌پنداشت این کار را از بهر پاسداشت توحید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سخنان چنین بود که وی پیامبر صلی‌الله‌علیه‌و‌آله را طارش می‌خواند و</w:t>
      </w:r>
    </w:p>
    <w:p>
      <w:pPr>
        <w:pStyle w:val="BookText"/>
        <w:rPr/>
      </w:pPr>
      <w:r>
        <w:rPr>
          <w:rFonts w:ascii="IRNazanin" w:hAnsi="IRNazanin" w:eastAsia="IRNazanin"/>
          <w:color w:val="111111"/>
          <w:sz w:val="28"/>
          <w:sz w:val="28"/>
          <w:szCs w:val="28"/>
          <w:rtl w:val="true"/>
          <w:lang w:bidi="fa-IR"/>
        </w:rPr>
        <w:t>طارش در زبان گروهی از مردمان شرق به فرستاده قومی گفته می‌شد که سوی قومی دیگر می‌رفت و مقصود او از این گفته آن بود که پیامبر نامه‌رسانی بیش نبوده و پیامبر صلی‌الله‌علیه‌و‌آله در بالاترین تصوّر چونان طارشی بوده که امیر یا مانند او وی را پیرامون کاری از مردم به این سو و آن سو می‌فرستاد تا آن کار را بدیشان ابلاغ کند 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او این سخن را در حضور او بر زبان می‌آوردند و از چهره او خشنودی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عصای من از محمّد سودمندتر است، زیرا از این عصا می‌توان در کشتن یک مار و مانند آن بهره بُرد در حالی که محمّد مرد و اصلاً سودی از خود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طارشی بود که پی کار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 سخن به اجماع کفر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عبدالوهّاب می‌گفت من در داستان حدیبیه درنگ کردم و در </w:t>
      </w:r>
    </w:p>
    <w:p>
      <w:pPr>
        <w:pStyle w:val="BookText"/>
        <w:rPr/>
      </w:pPr>
      <w:r>
        <w:rPr>
          <w:rFonts w:ascii="IRNazanin" w:hAnsi="IRNazanin" w:eastAsia="IRNazanin"/>
          <w:color w:val="111111"/>
          <w:sz w:val="28"/>
          <w:sz w:val="28"/>
          <w:szCs w:val="28"/>
          <w:rtl w:val="true"/>
          <w:lang w:bidi="fa-IR"/>
        </w:rPr>
        <w:t>آن چنین و چنان دروغ هایی یافتم و زشت‌ترین افتراهایی این گونه را بر زبان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آیین وهّابی گری سخن بسیار گفتم تا دانسته شود گروهی که هم اینک در مصر معتقد به طرد مذاهب و عمل به کتاب و سنت هستند از همان وهّابیانی هستند که اساسا دین ندارند و مقصودشان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آن را تفسیر می‌کنند و با درک ابتداییِ خود و بر پایه هوی و هوس‌هاشان آن را می‌فهمند و مرادشان از سنّت همان چیزی است که بر حسب فهمشان با هوای نفس آن‌ها همسویی دارد و اگر در</w:t>
      </w:r>
    </w:p>
    <w:p>
      <w:pPr>
        <w:pStyle w:val="BookText"/>
        <w:rPr/>
      </w:pPr>
      <w:r>
        <w:rPr>
          <w:rFonts w:ascii="IRNazanin" w:hAnsi="IRNazanin" w:eastAsia="IRNazanin"/>
          <w:color w:val="111111"/>
          <w:sz w:val="28"/>
          <w:sz w:val="28"/>
          <w:szCs w:val="28"/>
          <w:rtl w:val="true"/>
          <w:lang w:bidi="fa-IR"/>
        </w:rPr>
        <w:t>برابر نصّی قرار بگیرند که نتوانند آن را تأویل کنند سخن را مخدوش می‌کنند و مدّعی آن می‌شوند که پیامبر صلی‌الله‌علیه‌و‌آله چنین سخنی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سخنانی را که می‌خواستیم از علامه شیخ رضوان العدل بیبرس مصری متوفّی به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بازگوییم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پاره‌ای از اندیشه‌های بنیادینی که ابن عبدالوهّاب نجدی بدان فرا می‌خوانْد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در کتاب کشف الشبهات به پیروان خود چنین</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مشرکی به تو گفت چنین، تو به او بگو چنان، و مقصود او از مشرک و مشرکان، مخالفان مسلمان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تجسیم و تشبیه، وهّابیان تبلیغ‌ها کرده‌اند و کتاب‌های بسیاری در زمینه صفات انتشار داده‌اند؛ کتاب هایی همچون السنة نوشته عبداللّه</w:t>
      </w:r>
    </w:p>
    <w:p>
      <w:pPr>
        <w:pStyle w:val="BookText"/>
        <w:rPr/>
      </w:pPr>
      <w:r>
        <w:rPr>
          <w:rFonts w:ascii="IRNazanin" w:hAnsi="IRNazanin" w:eastAsia="IRNazanin"/>
          <w:color w:val="111111"/>
          <w:sz w:val="28"/>
          <w:sz w:val="28"/>
          <w:szCs w:val="28"/>
          <w:rtl w:val="true"/>
          <w:lang w:bidi="fa-IR"/>
        </w:rPr>
        <w:t>ابن احمد بن حنبل و کتاب الردّ علی بشرالمریسی نوشته عثمان دارمی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آنان در این پیرامون کتاب‌های فراوانی نگاشته‌اند و در آن مباحثی این گونه را، برگرفته از کتاب‌های ابن تیمیه و ابن قیم و نظایر آن‌ها </w:t>
      </w:r>
      <w:bookmarkStart w:id="101" w:name="pg4446_27121"/>
    </w:p>
    <w:p>
      <w:pPr>
        <w:pStyle w:val="BookText"/>
        <w:rPr/>
      </w:pPr>
      <w:bookmarkEnd w:id="101"/>
      <w:r>
        <w:rPr>
          <w:rFonts w:ascii="IRNazanin" w:hAnsi="IRNazanin" w:eastAsia="IRNazanin"/>
          <w:color w:val="111111"/>
          <w:sz w:val="28"/>
          <w:sz w:val="28"/>
          <w:szCs w:val="28"/>
          <w:rtl w:val="true"/>
          <w:lang w:bidi="fa-IR"/>
        </w:rPr>
        <w:t xml:space="preserve">نقل کرده‌اند که از جمله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عقیدة اهل الایمان فی خلق آدم علی صورة الرحمن نگاشته شیخ حمود تویجری با تقریظ بن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نخستین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طایفه در این دوران، بیشتر به سازماندهی و برنامه ریزی پرداختند و توانستند حقایقی را دگرگونه سازند و عوام را قانع کنند تا برای ایفای این نقش مال بیشتری را فراهم سازند و از سویی اگر این توفیق را به کف</w:t>
      </w:r>
    </w:p>
    <w:p>
      <w:pPr>
        <w:pStyle w:val="BookText"/>
        <w:rPr/>
      </w:pPr>
      <w:r>
        <w:rPr>
          <w:rFonts w:ascii="IRNazanin" w:hAnsi="IRNazanin" w:eastAsia="IRNazanin"/>
          <w:color w:val="111111"/>
          <w:sz w:val="28"/>
          <w:sz w:val="28"/>
          <w:szCs w:val="28"/>
          <w:rtl w:val="true"/>
          <w:lang w:bidi="fa-IR"/>
        </w:rPr>
        <w:t>آوردند از آن روی بود که مخالفان سنیِ آنان گرفتار ضعف علمی بودند</w:t>
      </w:r>
      <w:r>
        <w:rPr>
          <w:rFonts w:eastAsia="IRNazanin" w:cs="IRNazanin"/>
          <w:color w:val="111111"/>
          <w:sz w:val="28"/>
          <w:szCs w:val="28"/>
          <w:rtl w:val="true"/>
          <w:lang w:bidi="fa-IR"/>
        </w:rPr>
        <w:t>.</w:t>
      </w:r>
    </w:p>
    <w:p>
      <w:pPr>
        <w:pStyle w:val="Heading4"/>
        <w:numPr>
          <w:ilvl w:val="3"/>
          <w:numId w:val="1"/>
        </w:numPr>
        <w:rPr/>
      </w:pPr>
      <w:bookmarkStart w:id="102" w:name="__RefHeading___Toc192393_3644566090"/>
      <w:bookmarkStart w:id="103" w:name="_Toc38"/>
      <w:bookmarkEnd w:id="102"/>
      <w:r>
        <w:rPr>
          <w:rtl w:val="true"/>
        </w:rPr>
        <w:t>پیدایش جریان وهّابی‌گری</w:t>
      </w:r>
      <w:bookmarkEnd w:id="103"/>
    </w:p>
    <w:p>
      <w:pPr>
        <w:pStyle w:val="BookText"/>
        <w:rPr/>
      </w:pPr>
      <w:r>
        <w:rPr>
          <w:rFonts w:ascii="IRNazanin" w:hAnsi="IRNazanin" w:eastAsia="IRNazanin"/>
          <w:color w:val="111111"/>
          <w:sz w:val="28"/>
          <w:sz w:val="28"/>
          <w:szCs w:val="28"/>
          <w:rtl w:val="true"/>
          <w:lang w:bidi="fa-IR"/>
        </w:rPr>
        <w:t>سید علاّمه احمد زینی دحلان، مُفتی شافعی مکّه مکرّمه، در اوایل سده چهاردهم هجری، در کتاب خود الفتوحات الاسلامیة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عبدالوهّاب در آغاز کار از طلاّب علوم دینی مدینه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ساکنان آن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مردی نیک و برادرش، شیخ سلیمان، از اهل علم بودند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برادر و استادان او در چهره‌اش می‌دیدند که وی به گمراهی و کژراهه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رفتار و گرایش‌های او آنان را به این داوری وا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وی را نکوهش می‌کردند و مردم را از تماس با او باز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پیش بینی آنان را تحقّق بخشید، چه، در گمراهی بدعت‌هایی نهاد که توانست با آن نادانان را بفریبد و پیشوایان دین در این گمراهی با او به ناسازگاری برخاستند و او رفته رفته به تکفیر مؤمنان رسید و با خود پنداشت که زیارت حرم پیامبر صلی‌الله‌علیه‌و‌آله و توسّل به ایشان و انبیا و اولیا و صالحان و زیارت قبور ایشان شرک است، چنان که خواندن </w:t>
      </w:r>
    </w:p>
    <w:p>
      <w:pPr>
        <w:pStyle w:val="BookText"/>
        <w:rPr/>
      </w:pPr>
      <w:r>
        <w:rPr>
          <w:rFonts w:ascii="IRNazanin" w:hAnsi="IRNazanin" w:eastAsia="IRNazanin"/>
          <w:color w:val="111111"/>
          <w:sz w:val="28"/>
          <w:sz w:val="28"/>
          <w:szCs w:val="28"/>
          <w:rtl w:val="true"/>
          <w:lang w:bidi="fa-IR"/>
        </w:rPr>
        <w:t xml:space="preserve">پیامبر صلی‌الله‌علیه‌و‌آله از بهر توسّل و خطاب دیگران از انبیا گرفته تا اولیا و صالحان برای توسل، شرک شمرده می‌شود و هر که تکیه‌گاهی 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 سبیل مجاز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برگزیند مشرک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کسی بگوید این دارو مرا سود بخشید یا در چیزی به فلان ولیّ توسّل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دلایلی</w:t>
      </w:r>
    </w:p>
    <w:p>
      <w:pPr>
        <w:pStyle w:val="BookText"/>
        <w:rPr/>
      </w:pPr>
      <w:r>
        <w:rPr>
          <w:rFonts w:ascii="IRNazanin" w:hAnsi="IRNazanin" w:eastAsia="IRNazanin"/>
          <w:color w:val="111111"/>
          <w:sz w:val="28"/>
          <w:sz w:val="28"/>
          <w:szCs w:val="28"/>
          <w:rtl w:val="true"/>
          <w:lang w:bidi="fa-IR"/>
        </w:rPr>
        <w:t>چنگ در می‌زد که برای برآوردن مقصودش نتیجه بخش نبود و عباراتی جعلی می‌آورْد و آن‌ها را می‌آراست و مردم را با آن‌ها می‌فریفت چندان که او را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آنان رساله‌هایی می‌نگاشت تا سرانجام به کفر بیشتر اهل توحید باور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امیران مشرق، که اهل درعیه بودند، پیوست و زمانی با آنان بود تا سرانجام او را یاری رساندند و در رساندن دعوت او کوشیدند و همین را ابزاری گرفتند برای نیرومند کردن فرمانروایی خویش و گسترش پهنه فرمانرواییشان، و توانستند بر تازیان و دشت نشینان چندان چیره شوند که از آنان پیروی کنند و مفت و مجّان سرباز آنان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باور یافته بودند که هر کس به آنچه ابن عبدالوهّاب می‌گوید اعتقاد نیابد کافر و مشرکی است که ریختن خون و بردن مالش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کار او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رواج کارش پس از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حتّی برادر او، سلیمان و دیگر استادانش رساله‌های فراوانی در ردّ بر او نگاشتند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امیران مشرق که به یاری او برخاست و دعوتش را انتشار داد محمّد بن سعود، امیر درعیه، از بنی حنیفه بود و چون محمّد بن سعود مرد پسرش، عبدالعزیز بن محمّد بن سعود، به این کار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استادان ابن عبدالوهّاب در مدینه می‌گفتند ابن عبدالوهّاب </w:t>
      </w:r>
    </w:p>
    <w:p>
      <w:pPr>
        <w:pStyle w:val="BookText"/>
        <w:rPr/>
      </w:pPr>
      <w:r>
        <w:rPr>
          <w:rFonts w:ascii="IRNazanin" w:hAnsi="IRNazanin" w:eastAsia="IRNazanin"/>
          <w:color w:val="111111"/>
          <w:sz w:val="28"/>
          <w:sz w:val="28"/>
          <w:szCs w:val="28"/>
          <w:rtl w:val="true"/>
          <w:lang w:bidi="fa-IR"/>
        </w:rPr>
        <w:t>به‌زودی گمراه می‌شود یا کسانی را گمراه می‌کند که خدا آن‌ها را رانده نگون بختشان کرده است و سرانجام هم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می‌پنداشت که مقصودش از این آیین که آن را به بدعت آورده بود ناب کردن توحید و تبرّی از شرک است و این که مردمان ششصد سال است که مشرک شده‌اند و او می‌خواهد دین آنان را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آیات قرآنی را که در حقّ مشرکان نازل شده بود بر اهل توحید حمل می‌کرد، آیاتی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اَضَلُّ مِمَّنْ یَدْعُوا مِنْ دُونِ اللّه‌ِ مَنْ لاَ یَسْتَجیبُ لَهُ اِلی یَوْمِ الْقِیمَةِ وَ هُمْ عَنْ دُعَائِهِمْ غَافِلُون</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xml:space="preserve">،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مِنْ دُونِ اللّه‌ِ مَا لاَ یَنْفَعُکَ وَلاَ یَضُرُّکَ</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و امثال این آیات که در قرآن کریم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می‌گفت هر کس از پیامبر اکرم صلی‌الله‌علیه‌و‌آله یا دیگر انبیا و اولیا و صالحان داد خواهد یا آنان را بخواند، یا از آنان شفاعت بجوید همچون این مشرکان خواهد بود و داخل در عموم این آیات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زیارت حرم پیامبر صلی‌الله‌علیه‌و‌آله و دیگر انبیا و اولیا و صالحان را در همین حکم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این آیه که حکایت مشرکان است در پرستش 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اِلاَّ لِیُقَرِّبُونَا اِلَی اللّه‌ِ زُلْفی</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متوسّلان مانند مشرکانی هستند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نَعْبُدُهُمْ اِلاَّ لِیُقَرِّبُونَا </w:t>
      </w:r>
    </w:p>
    <w:p>
      <w:pPr>
        <w:pStyle w:val="BookText"/>
        <w:rPr/>
      </w:pPr>
      <w:r>
        <w:rPr>
          <w:rFonts w:ascii="IRNazanin" w:hAnsi="IRNazanin" w:eastAsia="IRNazanin"/>
          <w:color w:val="111111"/>
          <w:sz w:val="28"/>
          <w:sz w:val="28"/>
          <w:szCs w:val="28"/>
          <w:rtl w:val="true"/>
          <w:lang w:bidi="fa-IR"/>
        </w:rPr>
        <w:t>اِلَی اللّه‌ِ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اعتقاد نداشتند که بت‌ها چیزی</w:t>
      </w:r>
    </w:p>
    <w:p>
      <w:pPr>
        <w:pStyle w:val="BookText"/>
        <w:rPr/>
      </w:pPr>
      <w:r>
        <w:rPr>
          <w:rFonts w:ascii="Amiri" w:hAnsi="Amiri" w:eastAsia="Amiri" w:cs="Amiri"/>
          <w:color w:val="111111"/>
          <w:sz w:val="28"/>
          <w:sz w:val="28"/>
          <w:szCs w:val="28"/>
          <w:rtl w:val="true"/>
          <w:lang w:bidi="ar-SA"/>
        </w:rPr>
        <w:t>می‌آفرینند، بلکه معتقد بودند آفریننده، جز خدا نیست، 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سَاَلْتَهُمْ مَنْ خَلَقَهُمْ لَیَقُولُنَّ اللّه‌ُ</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سَاَلْتَهُمْ مَنْ خَلَقَ</w:t>
      </w:r>
    </w:p>
    <w:p>
      <w:pPr>
        <w:pStyle w:val="BookText"/>
        <w:rPr/>
      </w:pPr>
      <w:r>
        <w:rPr>
          <w:rFonts w:ascii="Amiri" w:hAnsi="Amiri" w:eastAsia="Amiri" w:cs="Amiri"/>
          <w:color w:val="111111"/>
          <w:sz w:val="28"/>
          <w:sz w:val="28"/>
          <w:szCs w:val="28"/>
          <w:rtl w:val="true"/>
          <w:lang w:bidi="ar-SA"/>
        </w:rPr>
        <w:t>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 وَ الاَْرْضَ لَیَقُولُنَّ اللّه‌ُ</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ولی خداوند بر آنان حکم کفر و شرک کرده است به خاطر این سخنشان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لِیُقَرِّبُونَا اِلَی اللّه‌ِ زُلْفی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متوسلان نیز همانند ایشان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کسانی که ضدّ ابن عبدالوهّاب کتاب نگاشته‌اند بزرگ‌ترین استاد او، شیخ محمّد بن سلیمان کُردی، نگارنده حواشی شرح ابن حجر بود که به نیکوترین شکل متنی بر آن نگاشت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چون ابن عبدالوهّاب و یاوران او به دعوت پلید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مسلمانان را تکفیر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قبایل شرق را یکی پس از دیگری در اختیار گرفتند، و زان پس قلمروشان رو به گسترش نهاد و بر یمن، مکّه و مدینه و قبایل حجاز سیطره یافتند تا آن جا که قلمرو آن‌ها به نزدیکی شام رسید و به مزیریب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آغاز کارشان شماری از دانشمندان خود را به این پندار گسیل داشتند تا مگر عقاید علمای مکّه و مدینه را تباه سازند و شبهه‌های آکنده از دروغ و دغلِ خود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میان آنان راه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مکّه و مدینه رسیدند و عقاید و </w:t>
      </w:r>
    </w:p>
    <w:p>
      <w:pPr>
        <w:pStyle w:val="BookText"/>
        <w:rPr/>
      </w:pPr>
      <w:r>
        <w:rPr>
          <w:rFonts w:ascii="IRNazanin" w:hAnsi="IRNazanin" w:eastAsia="IRNazanin"/>
          <w:color w:val="111111"/>
          <w:sz w:val="28"/>
          <w:sz w:val="28"/>
          <w:szCs w:val="28"/>
          <w:rtl w:val="true"/>
          <w:lang w:bidi="fa-IR"/>
        </w:rPr>
        <w:t xml:space="preserve">قلمرو خود را به علمای آن جا باز گفتند علمای این دو شهر آنان را پس‌زدند و استدلال‌هایی اقامه کردند که وهّابیان از پاسخ بدان باز ماندند و نادانی و گمراهی ایشان بر علمای مکّه و مدینه محرز شد و آن‌ها را افرادی مسخره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کَاَنَّهُمْ حُمُرٌ مُسْتَنْفِرَةٌ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 مِنْ قَسْوَرَةٍ</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و چون به عقاید آنان نگریستند آن را مشتمل بر بسیاری کفریات یافتند و هنگامی که بر آنان برهان اقامه کردند نزد قاضی شرع مکّه یک گواهی نگاشتند که حاکی از کفر آنان در عقایدشان بود تا کار ایشان در میان مردم شهره گردد و یکایک مردمان آنان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رویداد به روزگار فرمانروایی شریف مسعود بن سعید بن سعد بن زید، متوفی به سال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هجری، پیش آمد و او فرمود تا این ملحدان را به زندان افکنند و بدین سان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از آنان به درعیه گریختند و آنچه را دیده بودند گزارش کردند و این بر سرکشی و استکبار آن‌ها افزود و امیران مکّه، دیگر بدانان اجازه نمی‌دادند برای حج به مکّه آیند و آنان بر پاره‌ای از قبایلِ زیر فرمان امیر مکّه شبیخون می‌زدند و در پیِ آن میان ایشان و امیر مکّه، مولانا شریف غالب بن مساعد بن سعید بن سعد بن زید، جنگ درگرفت و این آغاز جنگ آن‌ها به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امیر مکّه و وهّابیان جنگ‌های بسیاری درگرفت که در اثنای آن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زیادی از مردمان جان باختند و این چنان بود که کار وهّابیان و بدعت آنان همچنان نیرو می‌گرفت و انتشار می‌یافت تا آن که بیشتر قبایل و عرب‌های </w:t>
      </w:r>
    </w:p>
    <w:p>
      <w:pPr>
        <w:pStyle w:val="BookText"/>
        <w:rPr/>
      </w:pPr>
      <w:r>
        <w:rPr>
          <w:rFonts w:ascii="IRNazanin" w:hAnsi="IRNazanin" w:eastAsia="IRNazanin"/>
          <w:color w:val="111111"/>
          <w:sz w:val="28"/>
          <w:sz w:val="28"/>
          <w:szCs w:val="28"/>
          <w:rtl w:val="true"/>
          <w:lang w:bidi="fa-IR"/>
        </w:rPr>
        <w:t>زیر فرمان امیر مکّه، در برابر وهّابیان سر به فرمان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وهّابیان با سپاهی فراوان روان شدند و در بیرون طائف اردو زدند و مردم این شهر را به ماه ذی قعده همین سال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شهر چیره شدند و زن و مرد و کودک آن را از دم تیغ گذراندند و جز اندکی کس از این کشتار رهایی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همه دارایی آنان را تاراج کردند و خواستند تا راه مکّه در پیش گیرند، ولی دانستند که مکّه در این هنگام حاجی بسیار دارد و حاجیان شام و مصر به مکّه می‌روند و همگی به جنگ با آنان خواهند آمد، پس در طائف ماندند تا ماه حج پایان پذیرفت و حاجیان به شهرهای خود رفتند و وهّابیان سوی مکّه تاختند و شریف غالب، توانِ جنگ با سپاه وهّابیان را نداشت و لذا در جدّه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ترسیدند که مبادا وهّابیان با آنان همان کنند که با مردم طائف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نزد وهّابیان فرستادند و از آنان امان خواستند و وهّابیان بدیشان امان دادند و بدین سان در هشتم محرّم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مکّه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چهارده روز در مکه ماندند و در این مدت مردم را به توبه وا می‌داشتند و به گمان خود اسلام آنان را تجدید می‌کردند و ایشان را از به جای آوردن کارهایی چون توسّل و زیارت قبور که به اعتقاد آنان شرک بود باز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وهّابیان با سپاه خود برای جنگ با شریف غالب، راهیِ جدّه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شدند و چون جدّه را محاصره کردند، شریف غالب آن‌ها را به توپ بست و بسیاری از آنان را کشت، لذا وهّابیان نتوانستند جدّه را بگیرند و پس از هشت روز باز گشتند و به شهرهای خود رفتند و سپاهی از خود را بر مکّه نهادند و امیری را برایشان گماشتند که همان شریف عبدالمعین، برادر </w:t>
      </w:r>
    </w:p>
    <w:p>
      <w:pPr>
        <w:pStyle w:val="BookText"/>
        <w:rPr/>
      </w:pPr>
      <w:r>
        <w:rPr>
          <w:rFonts w:ascii="IRNazanin" w:hAnsi="IRNazanin" w:eastAsia="IRNazanin"/>
          <w:color w:val="111111"/>
          <w:sz w:val="28"/>
          <w:sz w:val="28"/>
          <w:szCs w:val="28"/>
          <w:rtl w:val="true"/>
          <w:lang w:bidi="fa-IR"/>
        </w:rPr>
        <w:t>شریف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عبدالمعین این منصب را پذیرفت تا با مردم مکّه خوشرفتاری کند و زیان این اشرار را از آنان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الاوّل همین سال شریف غالب همراه والیِ حکومت، شریف پاشا، با سپاهیانی راه مکّه در پیش گرفت و چون به مکّه رسیدند سربازان وهّابی را از شهر راندند و فرمانداری مکّه بار دیگر به دست شریف غالب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مکّه را ترک کردند و قبایل را بسی مورد تاخت و تاز قرار دادند و طائف به دست ایشان افتاد و از سوی خود امیری بر آن گماشتند با نام عثمان مضایفی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امیر با برخی از سربازان خود به قبایل پیرامون مکّه و مدینه می‌تاختند وآن‌ها را زیر فرمان خود در می‌آوردند تا توانستند بر آن جا و همه سرزمین‌های زیر فرمان امیر مکّه چیرگی یابند، و در پیِ آن خواستند تا مکّه را بگیرند و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سربازان خود به مکّه تاختند و آن را محاصره کردند و همه سوی آن را در میان گرفتند و محاصره را سخت کردند و از رسیدن خواربار به مکّه جلوگیری کردند و کار بر مردم مکّه دشوار شد و شریف غالب ناگزیر شد با آنان آشتی کند و به تأمین مردم مکّه پردازد، پس گروهی را برگزید تا میان آنان میانجیگر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 و بدین سان کار آشتی را با شروطی از جمله خوشرفتاری با مردم مکّه سامان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شروط آن این بود که فرمانداریِ مکّه از آنِ شریف غالب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صلح سامان یافت و وهّابیان در اواخر ذی قعده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مکّه در آمدند و بر مدینه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ساکنان آن برترین درودها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شدند و خانه پیامبر صلی‌الله‌علیه‌و‌آله را تاراج کردند و دارایی‌های آن بگرفتند و کارهایی کردند بسی زشت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وهّابیان از سوی خود امیری را بر مدینه نهادند که مبارک بن مضیان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آنان بر مکّه و مدینه هفت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آمدن شامیان و مصریان با هودج به حج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کعبه شریفه رواندازی از عبای سیاه ساختند و مردم را وامی‌داشتند تا به دین آنان درآیند و اجازه نمی‌دادند کسی تنباکو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آگاه می‌شدند کسی تنباکو کشیده به زشت‌ترین صورت تعزیرش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قبّه‌های حرم اولیا را درهم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عثمانیان در آن هنگام بس آشفته بود و سرگرم جنگی سخت با مسیحیان بودند و در کنار نهادن سلاطین و کشتن ایشان با هم ناسازگاری داشتند که به خواست خدا از چند و چون آن آگاه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فرمان سلطان عثمانی برای فرماندار مصر، محمّد علی پاشا، صادر شد که برای جنگ با وهّابیان، سپاهی بسیج کند و این به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پاشا سپاهی فراوان بسیج کرد و به فرمان سلطان عثمانی</w:t>
      </w:r>
    </w:p>
    <w:p>
      <w:pPr>
        <w:pStyle w:val="BookText"/>
        <w:rPr/>
      </w:pPr>
      <w:r>
        <w:rPr>
          <w:rFonts w:ascii="IRNazanin" w:hAnsi="IRNazanin" w:eastAsia="IRNazanin"/>
          <w:color w:val="111111"/>
          <w:sz w:val="28"/>
          <w:sz w:val="28"/>
          <w:szCs w:val="28"/>
          <w:rtl w:val="true"/>
          <w:lang w:bidi="fa-IR"/>
        </w:rPr>
        <w:t>پسر خود، طوسون پاشا، را بر این سپاه فرماندهی داد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سپاه در رمضان همین سال از مصر روان شدند و همچنان از خشکی و دریا برفتند تا به ینبع رسیدند و آن را از دست وهّابیان ستاندند و در پیِ آن به صفرا و حدیده رسیدند و میان ایشان و تازیان حربیه در میان صفرا و حدیده جنگی درگرفت و از آن جا که همه این قبایل گوش به فرمان وهّابیان داشتند و به وهّابیان پیوسته بودند و شمار این قبایل بسیار بود سپاه مصر را درهم شکستند و بسیاری از آن‌ها را کشتند و هرچه را داشتند به یغما بردند و این در ماه ذی حجّه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و تنها </w:t>
      </w:r>
    </w:p>
    <w:p>
      <w:pPr>
        <w:pStyle w:val="BookText"/>
        <w:rPr/>
      </w:pPr>
      <w:r>
        <w:rPr>
          <w:rFonts w:ascii="IRNazanin" w:hAnsi="IRNazanin" w:eastAsia="IRNazanin"/>
          <w:color w:val="111111"/>
          <w:sz w:val="28"/>
          <w:sz w:val="28"/>
          <w:szCs w:val="28"/>
          <w:rtl w:val="true"/>
          <w:lang w:bidi="fa-IR"/>
        </w:rPr>
        <w:t>اندکی از این سپاه توانستند به مصر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علی پاشا به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سپاهی دیگر بسیج کرد و خواست تا خود سوی حجاز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در کمال نیرو و آمادگی در ماه شعبان سوی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هجده توپ و سه نارنجک با خود داشتند و توانستند آنچه را در دست وهّابیان بود بگیرند و بی هیچ جنگی در رمضان، صفرا و حدیده را از چنگ وهّابیان بیرون کشیدند و تنها با دادن درهم بسیار عرب‌ها را فریب دادند و تنها به شیخ مشایخ حرب صد هزار ریال پرداختند و به یکی از شیوخ جزء حرب هجده هزار ریال دادند و برای آنان پروارهایی تعیین کردند که همه ماهه مصرف کنند و این‌ها همه به تدبیر رئیس مکّه، شریف غالب، بود که در ظاهر از وهّابیان فرمان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نخستی که سپاهیان مصر از وهّابیان شکست خوردند از آن رو بود</w:t>
      </w:r>
    </w:p>
    <w:p>
      <w:pPr>
        <w:pStyle w:val="BookText"/>
        <w:rPr/>
      </w:pPr>
      <w:r>
        <w:rPr>
          <w:rFonts w:ascii="IRNazanin" w:hAnsi="IRNazanin" w:eastAsia="IRNazanin"/>
          <w:color w:val="111111"/>
          <w:sz w:val="28"/>
          <w:sz w:val="28"/>
          <w:szCs w:val="28"/>
          <w:rtl w:val="true"/>
          <w:lang w:bidi="fa-IR"/>
        </w:rPr>
        <w:t>که با شریف غالب نامه نگاری نکردند تا کار به تدبیر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مصر در اواخر ذی قعده به مدینه منورّه وارد شدند و چون این خبر به مصر رسید شهرها را سه روز آذین بستند و بسیار در سپیدمُهره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بوق و 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دمیدند و توپ شلیک کردند و برای همه سلاطین روم مژده نامه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دریانورد در اوایل محرّم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جدّه دست یافتند و آن گاه سوی مکّه رفتند و بر آن جا نیز چیره شدند و این همه کامیابی بدون هیچ جنگ و با تدابیر پنهانی شریف غالب به دست آمد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سپاهیان مصر به جدّه رسیدند سربازان وهّابی و سرداران مکّه از این شهر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وهّابیان، سعود، که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حج </w:t>
      </w:r>
    </w:p>
    <w:p>
      <w:pPr>
        <w:pStyle w:val="BookText"/>
        <w:rPr/>
      </w:pPr>
      <w:r>
        <w:rPr>
          <w:rFonts w:ascii="IRNazanin" w:hAnsi="IRNazanin" w:eastAsia="IRNazanin"/>
          <w:color w:val="111111"/>
          <w:sz w:val="28"/>
          <w:sz w:val="28"/>
          <w:szCs w:val="28"/>
          <w:rtl w:val="true"/>
          <w:lang w:bidi="fa-IR"/>
        </w:rPr>
        <w:t>رفته بود بی آن که از استیلای سپاه مصر بر مدینه آگاه شود به طائف و سپس به درعیه رفت و چون به درعیه رسید از دستیابی سپاه مصر به مکّه و طائف آگاه شد و چون این سپاه به جدّه و مکّه رسیدند امیر طائف، عثمان مضایفی، گریخت و دیگر سربازان و سرداران وهّابی طائف نیز پای به فرار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ربیع الاوّل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محمّد علی پاشا مژده رسانانی را با کلیدهایی به دارالحکومه عثمانی فرستاد و پیغام داد که این کلیدهای مکّه، مدینه، جدّه و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رسانان همراه کلیدها با کاروانی باشکوه به دارالحکومه وارد شدند و کلیدها را بر سینی‌هایی از زر و سیم نهادند و پیشاپیش آن‌ها در سینی‌های زرّین و سیمین عود و بخور دود می‌کردند و</w:t>
      </w:r>
    </w:p>
    <w:p>
      <w:pPr>
        <w:pStyle w:val="BookText"/>
        <w:rPr/>
      </w:pPr>
      <w:r>
        <w:rPr>
          <w:rFonts w:ascii="IRNazanin" w:hAnsi="IRNazanin" w:eastAsia="IRNazanin"/>
          <w:color w:val="111111"/>
          <w:sz w:val="28"/>
          <w:sz w:val="28"/>
          <w:szCs w:val="28"/>
          <w:rtl w:val="true"/>
          <w:lang w:bidi="fa-IR"/>
        </w:rPr>
        <w:t>پشت سرشان طبل‌ها ولیلبک‌ها نواخته می‌شدند و از برای این پیروزی آذین بستند و در سپیدمهره دمیدند و توپ شلیک کردند و به آورندگان کلیدها هدیه‌ها دادند و بر جایگاه محمّد علی پاشا افزودند و برای او و قلمروهای تابع او مدال‌هایی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شوّال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محمّد علی پاشا، خود، به حجاز روی آورد و پیش از رهسپاریِ او از مصر، شریف غالب، عثمان مضایفی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 وهابیان بر طائف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کرد و او را که از بزرگ‌ترین یاوران و سالاران وهّابی شمرده می‌شد با آهن به زنجیر کشید و به مصر فرستاد و او پس از روی آوردن محمّد علی پاشا به حجاز، در ذی قعده به مصر رسید و سپس او را به دارالخلافه عثمانی فرستادند و در آن جا جانش گرفتند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پاشا در ذی قعده به مکّه رسید و شریف غالب بن مساعد </w:t>
      </w:r>
    </w:p>
    <w:p>
      <w:pPr>
        <w:pStyle w:val="BookText"/>
        <w:rPr/>
      </w:pPr>
      <w:r>
        <w:rPr>
          <w:rFonts w:ascii="IRNazanin" w:hAnsi="IRNazanin" w:eastAsia="IRNazanin"/>
          <w:color w:val="111111"/>
          <w:sz w:val="28"/>
          <w:sz w:val="28"/>
          <w:szCs w:val="28"/>
          <w:rtl w:val="true"/>
          <w:lang w:bidi="fa-IR"/>
        </w:rPr>
        <w:t xml:space="preserve">را دستگیر کرد و به دارالخلافه فرستاد و برادر زاده او، شریف یحیی بن سرور بن مساعد، را بر این مکان مکین گماشت و در محرم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مبارک بن مضیان را که امیر وهّابی مدینه منوّره بود به دارالخلافه فرستادند و او را در قافله‌ای در قسطنطنیه گرداندند تا مردم او را ببینند و پس از آن خون وی ریختند و سر او را بر باب السرایا آویختند و با عثمان مضایفی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شریف غالب را به سلانیک فرستادند و او با ارجمندی در آن جا ببود تا سرانجام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جان سپرد و در همان جا به خاکش سپردند و بر گورش گنبد خانه‌ای ساختند که</w:t>
      </w:r>
    </w:p>
    <w:p>
      <w:pPr>
        <w:pStyle w:val="BookText"/>
        <w:rPr/>
      </w:pPr>
      <w:r>
        <w:rPr>
          <w:rFonts w:ascii="IRNazanin" w:hAnsi="IRNazanin" w:eastAsia="IRNazanin"/>
          <w:color w:val="111111"/>
          <w:sz w:val="28"/>
          <w:sz w:val="28"/>
          <w:szCs w:val="28"/>
          <w:rtl w:val="true"/>
          <w:lang w:bidi="fa-IR"/>
        </w:rPr>
        <w:t>همگان به زیارتش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بیست و شش سال فرماندار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وزان پس محمّد علی پاشا سپاهیان بسیاری را به تربت، بیشه، شهرهای غامد و ظهران و شهرهای عسیر فرستاد تا با گروه‌های وهّابی بجنگند و آن‌ها را ریشه کن کرد و در شعبان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خود، پیِ آنان گرفت و به این شهرها رسید و بسیاری از آن‌ها را کشت و زیادی را اسیر کرد و دیارشان را به ویرانی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جمادی الاولی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سعود، سلطان وهّابیان، بمرد و پس از او پسرش عبداللّه به جای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ایام حج، محمّد علی پاشا از سرزمین‌های وهّابی که بدان‌ها رسیده بود، به سوی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حجّ خویش بگزارد و تا رجب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مکّه بماند، سپس روی سوی مصر آورد و حسن پاشا را در مکّه نهاد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پاشا در نیمه رجب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مصر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سال و هفت ماه در حجاز ماندگار بود و هنگامی به مصر بازگشت که کارهای حجاز را سامان داده گروه‌های وهّابی پراکنده در همه قبایل حجاز </w:t>
      </w:r>
    </w:p>
    <w:p>
      <w:pPr>
        <w:pStyle w:val="BookText"/>
        <w:rPr/>
      </w:pPr>
      <w:r>
        <w:rPr>
          <w:rFonts w:ascii="IRNazanin" w:hAnsi="IRNazanin" w:eastAsia="IRNazanin"/>
          <w:color w:val="111111"/>
          <w:sz w:val="28"/>
          <w:sz w:val="28"/>
          <w:szCs w:val="28"/>
          <w:rtl w:val="true"/>
          <w:lang w:bidi="fa-IR"/>
        </w:rPr>
        <w:t>و شرق را درهم کوفته بود و تنها شماری از آنان در درعیه مانده بودند که امیرشان عبداللّه بن 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پاشا سپاهی را برای جنگ با او بسیج کرد و این سپاه را به فرماندهی پسرش، ابراهیم پاشا،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سعود پیش از آن با طوسون پاشا، پسر محمّد علی پاشا، آن هنگام که در مدینه بود نامه نگاری می‌کرد و با او به این شرط که گوش به فرمان محمّد علی پاشا باشد پیمان آشتی بسته بود تا در منصب</w:t>
      </w:r>
    </w:p>
    <w:p>
      <w:pPr>
        <w:pStyle w:val="BookText"/>
        <w:rPr/>
      </w:pPr>
      <w:r>
        <w:rPr>
          <w:rFonts w:ascii="IRNazanin" w:hAnsi="IRNazanin" w:eastAsia="IRNazanin"/>
          <w:color w:val="111111"/>
          <w:sz w:val="28"/>
          <w:sz w:val="28"/>
          <w:szCs w:val="28"/>
          <w:rtl w:val="true"/>
          <w:lang w:bidi="fa-IR"/>
        </w:rPr>
        <w:t>فرمانداری خود بمانَد، ولی محمّد علی پاشا بدین آشتی تن در نداد و پسرش، ابراهیم پاشا را آماده کرد و کار فرماندهی سپاه بدو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این رویداد اواخر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درعیه رسید و با سپاهش به جنگ با عبداللّه بن سعود برخاست و پیکارهایی میانشان در گرفت که باز گفتِ چند و چون آن به درازا می‌کشد تا سرانجام ابراهیم پاشا توانست در ذی قعده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عبداللّه بن سعود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خبرها به مصر رسید هزار توپ شلیک کردند و شیپور نواختند و مصر و روستاهای آن را هفت روز آذین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پاشا عنایت بسیار به جنگ با وهّابیان داشت و بخش‌هایی از خزانه را هزینه این کار می‌کرد تا آن جا که یکی از مباشران او خبر رساند دست اندرکاران تنها برای یک بار هزینه بارگیری یکی از این خزانه‌ها چهل و پنج هزار ریال پرداخت کرده‌اند تا آن را از ینبع به مدینه برند و هزینه هر شتر شش ریال بوده است که نیمی از آن را امیر ینبع و نیم دیگر را امیر مدینه پرداخت می‌کرده است و هنگام رسیدن بار از مدینه به درعیه تنها هزینه این باربران صد و چهل هزار ریال بوده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پاشا، عبداللّه بن سعود را دستگیر کرد و او را همراه بسیاری از </w:t>
      </w:r>
    </w:p>
    <w:p>
      <w:pPr>
        <w:pStyle w:val="BookText"/>
        <w:rPr/>
      </w:pPr>
      <w:r>
        <w:rPr>
          <w:rFonts w:ascii="IRNazanin" w:hAnsi="IRNazanin" w:eastAsia="IRNazanin"/>
          <w:color w:val="111111"/>
          <w:sz w:val="28"/>
          <w:sz w:val="28"/>
          <w:szCs w:val="28"/>
          <w:rtl w:val="true"/>
          <w:lang w:bidi="fa-IR"/>
        </w:rPr>
        <w:t xml:space="preserve">سردارانش به مصر فرستاد و عبداللّه در هفدهم محرّم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مصر رسید و برای او کاروانی پرشکوه سامان دادند و مردم او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سعود را بر شتری تندرو نشاندند و مردم برای تماشای او ازدحام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بن سعود بر محمّد علی پاشا</w:t>
      </w:r>
    </w:p>
    <w:p>
      <w:pPr>
        <w:pStyle w:val="BookText"/>
        <w:rPr/>
      </w:pPr>
      <w:r>
        <w:rPr>
          <w:rFonts w:ascii="IRNazanin" w:hAnsi="IRNazanin" w:eastAsia="IRNazanin"/>
          <w:color w:val="111111"/>
          <w:sz w:val="28"/>
          <w:sz w:val="28"/>
          <w:szCs w:val="28"/>
          <w:rtl w:val="true"/>
          <w:lang w:bidi="fa-IR"/>
        </w:rPr>
        <w:t>درآمد پاشا در برابر او برخاست و با شادی استقبالش کرد و نزد خود نشاند و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پاشا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امروز و فردا برای چه بود؟</w:t>
      </w:r>
    </w:p>
    <w:p>
      <w:pPr>
        <w:pStyle w:val="BookText"/>
        <w:rPr/>
      </w:pPr>
      <w:r>
        <w:rPr>
          <w:rFonts w:ascii="IRNazanin" w:hAnsi="IRNazanin" w:eastAsia="IRNazanin"/>
          <w:color w:val="111111"/>
          <w:sz w:val="28"/>
          <w:sz w:val="28"/>
          <w:szCs w:val="28"/>
          <w:rtl w:val="true"/>
          <w:lang w:bidi="fa-IR"/>
        </w:rPr>
        <w:t>عبداللّه بن سعود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جانگیر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پاشا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ابراهیم پاشا، را چگونه یافتی؟</w:t>
      </w:r>
    </w:p>
    <w:p>
      <w:pPr>
        <w:pStyle w:val="BookText"/>
        <w:rPr/>
      </w:pPr>
      <w:r>
        <w:rPr>
          <w:rFonts w:ascii="IRNazanin" w:hAnsi="IRNazanin" w:eastAsia="IRNazanin"/>
          <w:color w:val="111111"/>
          <w:sz w:val="28"/>
          <w:sz w:val="28"/>
          <w:szCs w:val="28"/>
          <w:rtl w:val="true"/>
          <w:lang w:bidi="fa-IR"/>
        </w:rPr>
        <w:t>عبداللّه بن سعود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کوتاهی نکرد و همه توانش را به کار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چنین کردیم تا آن شد که خدای بزرگ مقدّر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پاشا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سرورمان سلطان برای تو تقاضای بخشایش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مقدّر باشد همان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پاشا خلعتی بر تن او پوشاند و به خانه اسماعیل پاشا در بولاق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عبداللّه بن سعود یک صندوق کوچک حلبی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پاشا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چیست؟</w:t>
      </w:r>
    </w:p>
    <w:p>
      <w:pPr>
        <w:pStyle w:val="BookText"/>
        <w:rPr/>
      </w:pPr>
      <w:r>
        <w:rPr>
          <w:rFonts w:ascii="IRNazanin" w:hAnsi="IRNazanin" w:eastAsia="IRNazanin"/>
          <w:color w:val="111111"/>
          <w:sz w:val="28"/>
          <w:sz w:val="28"/>
          <w:szCs w:val="28"/>
          <w:rtl w:val="true"/>
          <w:lang w:bidi="fa-IR"/>
        </w:rPr>
        <w:t>عبداللّه بن سعود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پدرم از سرای پیامبر برگرفت و من اینک آن را به خدمت سلطان عثمانی می‌برم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پاشا فرمان داد آن را بگشایند و در آن سه قرآن از خزانه‌های سلاطین یافت که کسی از آن نیکوتر ندیده بود و با این سه قرآن سیصد دانه </w:t>
      </w:r>
    </w:p>
    <w:p>
      <w:pPr>
        <w:pStyle w:val="BookText"/>
        <w:rPr/>
      </w:pPr>
      <w:r>
        <w:rPr>
          <w:rFonts w:ascii="IRNazanin" w:hAnsi="IRNazanin" w:eastAsia="IRNazanin"/>
          <w:color w:val="111111"/>
          <w:sz w:val="28"/>
          <w:sz w:val="28"/>
          <w:szCs w:val="28"/>
          <w:rtl w:val="true"/>
          <w:lang w:bidi="fa-IR"/>
        </w:rPr>
        <w:t>مروارید درشت و یک دانه زمرد بزرگ و نواری از طلا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پاشا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سرای پیامبر برگرفتید جز این چیزها</w:t>
      </w:r>
    </w:p>
    <w:p>
      <w:pPr>
        <w:pStyle w:val="BookText"/>
        <w:rPr/>
      </w:pPr>
      <w:r>
        <w:rPr>
          <w:rFonts w:ascii="IRNazanin" w:hAnsi="IRNazanin" w:eastAsia="IRNazanin"/>
          <w:color w:val="111111"/>
          <w:sz w:val="28"/>
          <w:sz w:val="28"/>
          <w:szCs w:val="28"/>
          <w:rtl w:val="true"/>
          <w:lang w:bidi="fa-IR"/>
        </w:rPr>
        <w:t>بسیار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چیزهایی است که نزد پدرم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را در این خانه یافت برای خود اختصاص نداد بلکه عرب‌ها و مردم مدینه و کسان حرم و شریف مکّه برای خود چیزهایی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پاشا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ما نزد شریف چیزهایی از این گونه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عبداللّه بن سعود را به دارالخلافه عثمانی فرستادند و ابراهیم پاشا در محرم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ویران کردن کلّی درعیه از حجاز به مصر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درعیه را چنان درهم کوفت که ساکنانش آن را وانهادند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عبداللّه بن سعود در ربیع الاوّل به دارالخلافه عثمانی رسید او را در شهر گرداندند تا مردم ببینندش و در پی آن وی را کنار دروازه همایون و یارانش را در جای‌های گوناگون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فرایند بسیار چکیده ماجرای وهّابیان بود و اگر قرار بود هر داستانی را گسترده بیاوریم سخن به درازا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وهّابیان از مصیبت‌هایی بود که اسلام بدان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خون بسیار ریختند و دارایی‌های فراوان تاراج کردند و گزندشان همه‌گیر شد و شرشان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لاقوّه إلاّ باللّه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احادیث پیامبر صلی‌الله‌علیه‌و‌آله به وجود چنین فتنه‌ای تصریح شده است که از آن میان یکی این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از جانب مشرق برمی‌خیزند که قرآن می‌خوانند و این قرآن از کتف آنان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گریزان می‌شوند چنان که تیر از کمان گریزان می‌شود و نشانه آن‌ها </w:t>
      </w:r>
    </w:p>
    <w:p>
      <w:pPr>
        <w:pStyle w:val="BookText"/>
        <w:rPr/>
      </w:pPr>
      <w:r>
        <w:rPr>
          <w:rFonts w:ascii="IRNazanin" w:hAnsi="IRNazanin" w:eastAsia="IRNazanin"/>
          <w:color w:val="111111"/>
          <w:sz w:val="28"/>
          <w:sz w:val="28"/>
          <w:szCs w:val="28"/>
          <w:rtl w:val="true"/>
          <w:lang w:bidi="fa-IR"/>
        </w:rPr>
        <w:t>تراشیدن موی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گونه‌های مختلف روایت شده است که برخی در صحیح بخاری و شماری در کتب دیگر است و نیازی نیست با آوردن آن روایات، سخن را به درازا کشیم یا از کسانی که آن را روایت کرده‌اند نام بریم، زیرا احادیثی صحیح و مشهور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آن‌ها تراشیدن موی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صراحتی آشکار دیده می‌شود در این که آنان پیروان خود را به تراشیدن موی سرشان فرامی‌خواندند و این ویژگی در میان هیچ یک از گروه‌های خوارج و بدعت‌گذاران پیش از آن‌ها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عبدالرحمان اهدل، مفتی زبید،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نیست برای ردّ وهّابیان کتابی نگاشت، بلکه برای ردّ آن‌ها، همین سخن پیامبر صلی‌الله‌علیه‌و‌آله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آن‌ها تراشیدن موی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زیرا جز آن‌ها هیچ بدعت گذاری به انجام دادن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ویژگی‌های ایشان آن است که آنان مردم را از طلب شفاعت از پیامبر اکرم صلی‌الله‌علیه‌و‌آله منع می‌کنند و حال آن که احادیث مربوط به شفاعت پیامبر صلی‌الله‌علیه‌و‌آله برای امّت خویش فراوان و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از خواندن کتاب دلائل الخیرات که مشتمل بر صلوات بر پیامبر صلی‌الله‌علیه‌و‌آله و بسیاری از اوصاف کامل اوست، منع می‌کنند و معتقدند چنین کاری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چنین از فرستادن صلوات بر مناره‌ها پس از اذان جلوگیری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می‌کنند تا آن جا که یک بار مردی نیکو که کور نیز بود و اذان می‌داد پس از اذان با آن که وهّابیان او را از این کار منع کرده بودند بر پیامبر و خاندان او </w:t>
      </w:r>
      <w:bookmarkStart w:id="104" w:name="pg4446_27150"/>
    </w:p>
    <w:p>
      <w:pPr>
        <w:pStyle w:val="BookText"/>
        <w:rPr/>
      </w:pPr>
      <w:bookmarkEnd w:id="104"/>
      <w:r>
        <w:rPr>
          <w:rFonts w:ascii="IRNazanin" w:hAnsi="IRNazanin" w:eastAsia="IRNazanin"/>
          <w:color w:val="111111"/>
          <w:sz w:val="28"/>
          <w:sz w:val="28"/>
          <w:szCs w:val="28"/>
          <w:rtl w:val="true"/>
          <w:lang w:bidi="fa-IR"/>
        </w:rPr>
        <w:t>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ابن عبدالوهّاب آوردند و او فرمان کشتن او را صادر کرد و خون مرد کور بریختند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صدد کاوش این گونه رفتار آن‌ها باشیم، مثنوی، هفتاد من کاغذ شود و ذکر همین قدر کافی است و خدای سبحان خودآگاه‌تر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سخن شیخ احمد زینی دحلان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فهرستِ پیوستی که در کتاب او آمده نام علمای وهّابیت برده شده و می‌توان با علما و پیشوایان ایشان آشنا شد</w:t>
      </w:r>
      <w:r>
        <w:rPr>
          <w:rFonts w:eastAsia="IRNazanin" w:cs="IRNazanin"/>
          <w:color w:val="111111"/>
          <w:sz w:val="28"/>
          <w:szCs w:val="28"/>
          <w:rtl w:val="true"/>
          <w:lang w:bidi="fa-IR"/>
        </w:rPr>
        <w:t>.</w:t>
      </w:r>
    </w:p>
    <w:p>
      <w:pPr>
        <w:pStyle w:val="Heading3"/>
        <w:numPr>
          <w:ilvl w:val="2"/>
          <w:numId w:val="1"/>
        </w:numPr>
        <w:rPr/>
      </w:pPr>
      <w:bookmarkStart w:id="105" w:name="__RefHeading___Toc192395_3644566090"/>
      <w:bookmarkStart w:id="106" w:name="_Toc39"/>
      <w:bookmarkEnd w:id="105"/>
      <w:r>
        <w:rPr>
          <w:rtl w:val="true"/>
        </w:rPr>
        <w:t>مرحله ششم</w:t>
      </w:r>
      <w:bookmarkEnd w:id="106"/>
    </w:p>
    <w:p>
      <w:pPr>
        <w:pStyle w:val="BookText"/>
        <w:rPr/>
      </w:pPr>
      <w:r>
        <w:rPr>
          <w:rFonts w:ascii="IRNazanin" w:hAnsi="IRNazanin" w:eastAsia="IRNazanin"/>
          <w:color w:val="111111"/>
          <w:sz w:val="28"/>
          <w:sz w:val="28"/>
          <w:szCs w:val="28"/>
          <w:rtl w:val="true"/>
          <w:lang w:bidi="fa-IR"/>
        </w:rPr>
        <w:t>سلفیه و وهّابیت معاصر</w:t>
      </w:r>
    </w:p>
    <w:p>
      <w:pPr>
        <w:pStyle w:val="BookText"/>
        <w:rPr/>
      </w:pPr>
      <w:r>
        <w:rPr>
          <w:rFonts w:ascii="IRNazanin" w:hAnsi="IRNazanin" w:eastAsia="IRNazanin"/>
          <w:color w:val="111111"/>
          <w:sz w:val="28"/>
          <w:sz w:val="28"/>
          <w:szCs w:val="28"/>
          <w:rtl w:val="true"/>
          <w:lang w:bidi="fa-IR"/>
        </w:rPr>
        <w:t>این مرحله نشان دهنده علمای کانون پژوهش و فتوا و تبلیغات و البانی و پیروان اوست که همگی پیکره اندیشه‌ای واحدند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به فعالیت‌هایی پرداخته‌اند که در این نوشتار گفتیم و شرح دادیم؛ فعالیت‌هایی همچون سیطره بر دانشگاه‌ها برای فارغ التحصیل کردن آن گروه از دانشجوهایی که اندیشه آن‌ها را با خود دارند، چنان که به انتشار کتاب‌های وهّابی‌گری و سلفی‌گری می‌پردازند و این کتاب‌ها را به زبان‌های گونه گون ترجمه می‌کنند و فعالیت‌های دیگری که در این کتاب گفته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در شمار نظریه پردازان اندیشه تشبیه و تجسیم است، بگذریم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پاره‌ای مسائل که در کتاب البشارة والاتحاف بما بین ابن تیمیة والالبانی فی العقیدة من الخلاف آورده‌ایم با ابن تیمیه ناسازگاری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باور خود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می‌فشرَد و با تأکید از حدیث سست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جاریه دفاع می‌کند، چنان که خود او مقدّمه‌ای را بر مختصر کتاب العلوّ ذهبی نگاشته که از عقاید تشبیه و تجسیم آکنده است</w:t>
      </w:r>
      <w:r>
        <w:rPr>
          <w:rFonts w:eastAsia="IRNazanin" w:cs="IRNazanin"/>
          <w:color w:val="111111"/>
          <w:sz w:val="28"/>
          <w:szCs w:val="28"/>
          <w:rtl w:val="true"/>
          <w:lang w:bidi="fa-IR"/>
        </w:rPr>
        <w:t xml:space="preserve">. </w:t>
      </w:r>
      <w:bookmarkStart w:id="107" w:name="pg4446_27154"/>
    </w:p>
    <w:p>
      <w:pPr>
        <w:pStyle w:val="Heading2"/>
        <w:numPr>
          <w:ilvl w:val="1"/>
          <w:numId w:val="1"/>
        </w:numPr>
        <w:rPr/>
      </w:pPr>
      <w:bookmarkStart w:id="108" w:name="__RefHeading___Toc192397_3644566090"/>
      <w:bookmarkStart w:id="109" w:name="_Toc40"/>
      <w:bookmarkEnd w:id="107"/>
      <w:bookmarkEnd w:id="108"/>
      <w:r>
        <w:rPr>
          <w:rtl w:val="true"/>
        </w:rPr>
        <w:t>فصل دوم</w:t>
      </w:r>
      <w:r>
        <w:rPr>
          <w:rtl w:val="true"/>
        </w:rPr>
        <w:t xml:space="preserve">: </w:t>
      </w:r>
      <w:r>
        <w:rPr>
          <w:rtl w:val="true"/>
        </w:rPr>
        <w:t>کاوشی در اندیشه‌های وهّابی‌گری و سلفی‌گری</w:t>
      </w:r>
      <w:bookmarkEnd w:id="109"/>
    </w:p>
    <w:p>
      <w:pPr>
        <w:pStyle w:val="Heading3"/>
        <w:numPr>
          <w:ilvl w:val="2"/>
          <w:numId w:val="1"/>
        </w:numPr>
        <w:rPr/>
      </w:pPr>
      <w:bookmarkStart w:id="110" w:name="__RefHeading___Toc192399_3644566090"/>
      <w:bookmarkStart w:id="111" w:name="_Toc41"/>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اندیشه‌های سلفیان در چند نکته خلاصه می‌شود که نخست آن‌ها را به اختصار یادآور می‌شویم و سپس با شرح و بیان و استدلال آن‌ها را بازگو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عقیده تشبیه و تجسیم در حق خدای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مخدوش کردن بزرگداشت پیامبر اکرم صلی‌الله‌علیه‌و‌آله و کینه توزی آن‌ها با</w:t>
      </w:r>
    </w:p>
    <w:p>
      <w:pPr>
        <w:pStyle w:val="BookText"/>
        <w:rPr/>
      </w:pPr>
      <w:r>
        <w:rPr>
          <w:rFonts w:ascii="IRNazanin" w:hAnsi="IRNazanin" w:eastAsia="IRNazanin"/>
          <w:color w:val="111111"/>
          <w:sz w:val="28"/>
          <w:sz w:val="28"/>
          <w:szCs w:val="28"/>
          <w:rtl w:val="true"/>
          <w:lang w:bidi="fa-IR"/>
        </w:rPr>
        <w:t>اهل‌بیت و بی‌احترامی به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تروریسم فکری، یا همان متهم کردن مخالفانشان به شرک و کفر و بدعت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رسمیت نشناختن هیچ یک از فرقه‌های اسلامی و کینه‌توزی نسبت بدان‌ها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اشاعره، امامیه، اباضیه و معتزله و</w:t>
      </w:r>
    </w:p>
    <w:p>
      <w:pPr>
        <w:pStyle w:val="BookText"/>
        <w:rPr/>
      </w:pPr>
      <w:r>
        <w:rPr>
          <w:rFonts w:ascii="IRNazanin" w:hAnsi="IRNazanin" w:eastAsia="IRNazanin"/>
          <w:color w:val="111111"/>
          <w:sz w:val="28"/>
          <w:sz w:val="28"/>
          <w:szCs w:val="28"/>
          <w:rtl w:val="true"/>
          <w:lang w:bidi="fa-IR"/>
        </w:rPr>
        <w:t>در نتیجه ستیزه جویی با اندیشه تقریب مذاهب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ستیزه‌گری آنان با تصوّف اسلامی و نمادهای آن همچون مجالس </w:t>
      </w:r>
    </w:p>
    <w:p>
      <w:pPr>
        <w:pStyle w:val="BookText"/>
        <w:rPr/>
      </w:pPr>
      <w:r>
        <w:rPr>
          <w:rFonts w:ascii="IRNazanin" w:hAnsi="IRNazanin" w:eastAsia="IRNazanin"/>
          <w:color w:val="111111"/>
          <w:sz w:val="28"/>
          <w:sz w:val="28"/>
          <w:szCs w:val="28"/>
          <w:rtl w:val="true"/>
          <w:lang w:bidi="fa-IR"/>
        </w:rPr>
        <w:t>ذکر دسته جمعی و زادروزها و زیارت حرم پیامبران و صحابه و اولیا و کسانی از این دست و بدعت و خرافه دانستن این گونه اعمال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رسمیت نشناختن مفسّرانِ پیشوا و کتب تفسیر و ناسازگاری سازش‌ناپذیر با تأویل و مجاز که از اصول درک زبان عربی و شیوه‌های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آن‌ها به استدلال حدیثی و دوری و رمیدگی از استدلال قرآنی، و از همین قبیل است سخن جلودار آن‌ها بربهاری حنبلی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دریافتی دوستی که به نزد او حدیث می‌بری، از حدیث بیزار است و دانستی که به قرآن گرایش دارد، بی هیچ تردیدی او زندیق است، پس از نزد او برخیز و رهایش کن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بازیچه گرفتن احادیث نبوی از سوی ایشان و تناقض در حکم به این احادیث، چنان که در البانی دیده می‌شود و حکم به صحّت یا ضعف احادیث، متناسب با اقتضای مذهب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رسمیت نشناختن اجماع و معتبر دانستن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ادعای اجماع کند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در زدن آن‌ها به اجماع تنها در اموری است که با خواست آن‌ها همسوست، مانند مسأله علوّ خدا و این</w:t>
      </w:r>
    </w:p>
    <w:p>
      <w:pPr>
        <w:pStyle w:val="BookText"/>
        <w:rPr/>
      </w:pPr>
      <w:r>
        <w:rPr>
          <w:rFonts w:ascii="IRNazanin" w:hAnsi="IRNazanin" w:eastAsia="IRNazanin"/>
          <w:color w:val="111111"/>
          <w:sz w:val="28"/>
          <w:sz w:val="28"/>
          <w:szCs w:val="28"/>
          <w:rtl w:val="true"/>
          <w:lang w:bidi="fa-IR"/>
        </w:rPr>
        <w:t>که خدا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گونه نسبت‌ها بسی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ناسازگاری آن‌ها با عقل و عقلانیت و گفت‌وگو و داشتن رفتاری در جهت تحمیل اندیشه خود به دیگران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کنار نهادن قیاس بجز در مسأله تشبیه خدا به خلق</w:t>
      </w:r>
      <w:r>
        <w:rPr>
          <w:rFonts w:eastAsia="IRNazanin" w:cs="IRNazanin"/>
          <w:color w:val="111111"/>
          <w:sz w:val="28"/>
          <w:szCs w:val="28"/>
          <w:rtl w:val="true"/>
          <w:lang w:bidi="fa-IR"/>
        </w:rPr>
        <w:t xml:space="preserve">. </w:t>
      </w:r>
      <w:bookmarkStart w:id="112" w:name="pg4446_27158"/>
    </w:p>
    <w:p>
      <w:pPr>
        <w:pStyle w:val="BookText"/>
        <w:rPr/>
      </w:pPr>
      <w:bookmarkEnd w:id="112"/>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پافشاری آنان بر خطایشان و زیر بار حق نرفتن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حقی بر زبان دیگران جاری شود</w:t>
      </w:r>
      <w:r>
        <w:rPr>
          <w:rFonts w:eastAsia="IRNazanin" w:cs="IRNazanin"/>
          <w:color w:val="111111"/>
          <w:sz w:val="28"/>
          <w:szCs w:val="28"/>
          <w:rtl w:val="true"/>
          <w:lang w:bidi="fa-IR"/>
        </w:rPr>
        <w:t>.</w:t>
      </w:r>
    </w:p>
    <w:p>
      <w:pPr>
        <w:pStyle w:val="Heading3"/>
        <w:numPr>
          <w:ilvl w:val="2"/>
          <w:numId w:val="1"/>
        </w:numPr>
        <w:rPr/>
      </w:pPr>
      <w:bookmarkStart w:id="113" w:name="__RefHeading___Toc192401_3644566090"/>
      <w:bookmarkStart w:id="114" w:name="_Toc42"/>
      <w:bookmarkEnd w:id="113"/>
      <w:r>
        <w:rPr>
          <w:rtl w:val="true"/>
        </w:rPr>
        <w:t>جزئیات مهم ترین اندیشه‌های وهّابیانِ سلفی</w:t>
      </w:r>
      <w:bookmarkEnd w:id="114"/>
    </w:p>
    <w:p>
      <w:pPr>
        <w:pStyle w:val="Heading4"/>
        <w:numPr>
          <w:ilvl w:val="3"/>
          <w:numId w:val="1"/>
        </w:numPr>
        <w:rPr/>
      </w:pPr>
      <w:bookmarkStart w:id="115" w:name="__RefHeading___Toc192403_3644566090"/>
      <w:bookmarkStart w:id="116" w:name="_Toc43"/>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در این جا می‌خواهم به ذکر نکته‌ای بس مهم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کسانی که از فرقه‌ها و طوایف گوناگون، سلفی‌گری و وهّابی‌گری را خوش نمی‌دارند و در صدد مبارزه با این اندیشه هستند حقیقتا با مهم ترین بنیادهایی که وهّابیان سلفی اصول و عقیده خود را بر آن بنا کرده‌اند و خواهان انتشار آن‌ها در میان مردم هستند آشنایی ندارند و از شیوه درست ردّ آنان و چگونگی مبارزه با ایشان ناآگاه‌اند و این مشکل بزرگی است که مبارزان با وهّابیت از آن رنج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بیشتر کسانی که با وهّابیت به مخالفت بر می‌خیزند در علم عقاید و توحید و حدیث و استدلال، ناتوان هستند و حدیث صحیح را از ضعیف باز نمی‌شناسند و توانایی بررسی سند و متن حدیث را ندارند تا بر صحت یا ضعف یا بطلان آن حکم کنند و در نتیجه نمی‌توانند با وهّابیت و سلفی‌گری به مناقشه برخیزند تا حجت و استدلال آن‌ها را</w:t>
      </w:r>
    </w:p>
    <w:p>
      <w:pPr>
        <w:pStyle w:val="BookText"/>
        <w:rPr/>
      </w:pPr>
      <w:r>
        <w:rPr>
          <w:rFonts w:ascii="IRNazanin" w:hAnsi="IRNazanin" w:eastAsia="IRNazanin"/>
          <w:color w:val="111111"/>
          <w:sz w:val="28"/>
          <w:sz w:val="28"/>
          <w:szCs w:val="28"/>
          <w:rtl w:val="true"/>
          <w:lang w:bidi="fa-IR"/>
        </w:rPr>
        <w:t>درهم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دشمنان وهّابی‌گری به کار حدیث نپرداخته‌اند، بگذریم از ضعف همگانی که گریبان علمای اهل سنت را چندان گرفته که سطح علمی آن‌ها کاهش یافته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شاهد هستیم که بیشتر دکترهای آموزشگر که دانشمندان امروز در دانشگاه‌ها و دیگر آموزشگاه‌ها هستند تنها در بخش‌های بسیار محدود یکی از علوم الهیات تخصص دارند و توانِ کاوش در دیگر </w:t>
      </w:r>
    </w:p>
    <w:p>
      <w:pPr>
        <w:pStyle w:val="BookText"/>
        <w:rPr/>
      </w:pPr>
      <w:r>
        <w:rPr>
          <w:rFonts w:ascii="IRNazanin" w:hAnsi="IRNazanin" w:eastAsia="IRNazanin"/>
          <w:color w:val="111111"/>
          <w:sz w:val="28"/>
          <w:sz w:val="28"/>
          <w:szCs w:val="28"/>
          <w:rtl w:val="true"/>
          <w:lang w:bidi="fa-IR"/>
        </w:rPr>
        <w:t>بخش‌هایی را که در آن تخصص نگرفته‌اند ندارند و رساله‌های دکترا به این بخش‌ها نمی‌پردازند و این فاجعه و مشکل پیچیده‌ای است که شایسته است مسلمانان با عنایتی ویژه به حلّ آن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مخالفان که به ردّ وهّابیان بر می‌خیزد توانِ مناقشه در صحّت و ضعف دلایل آنان را ندارد و نمی‌تواند نقطه مخالفت در هر قضیه را به چالش کشد و تنها به بازگفت سخنان دانشمندان گذشته و آراستن آن‌ها با عبارات زیبا و بدون تحریر علمی و اطمینان از نقطه نزاع به طرح پاره‌ای از دلایلی می‌پردازد که هم از ضعف برخوردار است هم از صحّت، و شاهدیم که این گروه یا از طرح آن نقطه گریزان‌اند یا از اموری سخن می‌گویند که اساسا محل بحث نیست یا سخن را تنها با مسخ کردن چهره وهّابیان سلفی به تباهی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می‌بینیم که این گروه نمی‌توانند با قواعد اصولی و حدیثیِ شناخته شده و متداول در میان اهل علم اندیشه وهّابیان را ابطال کنند</w:t>
      </w:r>
      <w:r>
        <w:rPr>
          <w:rStyle w:val="FootnoteAnchor"/>
          <w:rtl w:val="true"/>
        </w:rPr>
        <w:footnoteReference w:id="59"/>
      </w:r>
      <w:r>
        <w:rPr>
          <w:rFonts w:ascii="IRNazanin" w:hAnsi="IRNazanin" w:eastAsia="IRNazanin"/>
          <w:color w:val="111111"/>
          <w:sz w:val="28"/>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نمی‌توانند این اندیشه را بررسند و برای مبارزه با آن برنامه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آمادگی را نیز ندارند تا برای محقّق کردن این خواست و </w:t>
      </w:r>
    </w:p>
    <w:p>
      <w:pPr>
        <w:pStyle w:val="BookText"/>
        <w:rPr/>
      </w:pPr>
      <w:r>
        <w:rPr>
          <w:rFonts w:ascii="IRNazanin" w:hAnsi="IRNazanin" w:eastAsia="IRNazanin"/>
          <w:color w:val="111111"/>
          <w:sz w:val="28"/>
          <w:sz w:val="28"/>
          <w:szCs w:val="28"/>
          <w:rtl w:val="true"/>
          <w:lang w:bidi="fa-IR"/>
        </w:rPr>
        <w:t>پرداختن بدان به سخنان ما گوش سپرند و این البتّه در حالی است که از توان مالی و دیگر توان‌ها برخوردار باشند تا این امکان را بیابند که برای محقق کردن این هدف به طرّاحی دقیقی بپردازند و اگر این همیاری میان ما و ایشان چهره بندد، این امکان پدید خواهد آمد تا اندیشه سلفیِ وهّابیت را بررسیم و آن را به اندیشه‌ای اسلامی بدل کنیم به دور از تشبیه و تجسیم و کینه‌توزی به اهل بیت کریم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در نظر داشتن آن است که بسیاری از دشمنان و مخالفان وهّابی گری و سلفی گری قادر به تشخیص زمینه‌های علمی نیستند به گونه‌ای که قضایا را با یکدیگر در می‌آمیزند و بی آن که بدانند اندیشه‌های وهّابی را با خود دارند و از آن به دفاع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مسائلی که باید بدان توجه داشت، این است که بیشتر صوفیانِ همروزگار ما و بسیاری از مشایخ گمان می‌کنند که فرق آن‌ها با وهّابیان یا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سلفیان تنها این است که وهّابیان برپاییِ سالزاد معصومان را حرام می‌دانند و اجازه نمی‌دهند پس از اذان بر پیامبر صلی‌الله‌علیه‌و‌آله درود فرستاد و به دست گرفتن تسبیح و توسّل و استغاثه به انبیا و اولیا و پاره‌ای امور فرعی دیگر را ناروا می‌شمرند و از درک این حقیقت غافل اند که وهّابیان یا سلفیان در عقاید و فقه و حدیث اندیشه‌هایی را بنا می‌نهند و آن‌ها را با ابزار گوناگونی انتشار می‌دهند؛ ابزاری همچون نوار، کتاب، اینترنت، سخنرانی، درس و موعظه و حتّی سخنرانی‌هایی که اساتید دانشگاهیِ معتقد به اندیشه وهّابی القا می‌کنند یا مدافعان تبلیغاتیِ وهّابیت تا مگر از این راه اندیشه‌های وهّابی را در دل جوانان بکارند و بدین سان مردمان به این اندیشه مستهجن بگروند</w:t>
      </w:r>
      <w:r>
        <w:rPr>
          <w:rFonts w:eastAsia="IRNazanin" w:cs="IRNazanin"/>
          <w:color w:val="111111"/>
          <w:sz w:val="28"/>
          <w:szCs w:val="28"/>
          <w:rtl w:val="true"/>
          <w:lang w:bidi="fa-IR"/>
        </w:rPr>
        <w:t xml:space="preserve">. </w:t>
      </w:r>
      <w:bookmarkStart w:id="117" w:name="pg4446_27164"/>
    </w:p>
    <w:p>
      <w:pPr>
        <w:pStyle w:val="BookText"/>
        <w:rPr/>
      </w:pPr>
      <w:bookmarkEnd w:id="117"/>
      <w:r>
        <w:rPr>
          <w:rFonts w:ascii="IRNazanin" w:hAnsi="IRNazanin" w:eastAsia="IRNazanin"/>
          <w:color w:val="111111"/>
          <w:sz w:val="28"/>
          <w:sz w:val="28"/>
          <w:szCs w:val="28"/>
          <w:rtl w:val="true"/>
          <w:lang w:bidi="fa-IR"/>
        </w:rPr>
        <w:t xml:space="preserve">بر این اساس ما باید در این نوشتار مهم ترین اندیشه‌ها و بنیادهایی را تبیین کنیم که وهّابی‌های سلفی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به دروغ به پیشینیان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باور دارند و همگان را به سوی آن‌ها فرا می‌خوانند و اینک به بیان آموزه‌های ایشان می‌پردازیم و در این راه از خدا توفیق می‌جوییم</w:t>
      </w:r>
      <w:r>
        <w:rPr>
          <w:rFonts w:eastAsia="IRNazanin" w:cs="IRNazanin"/>
          <w:color w:val="111111"/>
          <w:sz w:val="28"/>
          <w:szCs w:val="28"/>
          <w:rtl w:val="true"/>
          <w:lang w:bidi="fa-IR"/>
        </w:rPr>
        <w:t>.</w:t>
      </w:r>
    </w:p>
    <w:p>
      <w:pPr>
        <w:pStyle w:val="Heading4"/>
        <w:numPr>
          <w:ilvl w:val="3"/>
          <w:numId w:val="1"/>
        </w:numPr>
        <w:rPr/>
      </w:pPr>
      <w:bookmarkStart w:id="118" w:name="__RefHeading___Toc192405_3644566090"/>
      <w:bookmarkStart w:id="119" w:name="_Toc44"/>
      <w:bookmarkEnd w:id="118"/>
      <w:r>
        <w:rPr>
          <w:rtl w:val="true"/>
        </w:rPr>
        <w:t>اوّل</w:t>
      </w:r>
      <w:r>
        <w:rPr>
          <w:rtl w:val="true"/>
        </w:rPr>
        <w:t xml:space="preserve">: </w:t>
      </w:r>
      <w:r>
        <w:rPr>
          <w:rtl w:val="true"/>
        </w:rPr>
        <w:t>عقیده تشبیه و تجسیم درباره خداوند سبحان</w:t>
      </w:r>
      <w:bookmarkEnd w:id="119"/>
    </w:p>
    <w:p>
      <w:pPr>
        <w:pStyle w:val="BookText"/>
        <w:rPr/>
      </w:pPr>
      <w:r>
        <w:rPr>
          <w:rFonts w:ascii="IRNazanin" w:hAnsi="IRNazanin" w:eastAsia="IRNazanin"/>
          <w:color w:val="111111"/>
          <w:sz w:val="28"/>
          <w:sz w:val="28"/>
          <w:szCs w:val="28"/>
          <w:rtl w:val="true"/>
          <w:lang w:bidi="fa-IR"/>
        </w:rPr>
        <w:t>وهّابیان سلفی معتقدند که خداوند متعال جسمی دارد برخوردار از حد و مرز</w:t>
      </w:r>
      <w:r>
        <w:rPr>
          <w:rStyle w:val="FootnoteAnchor"/>
          <w:rtl w:val="true"/>
        </w:rPr>
        <w:footnoteReference w:id="60"/>
      </w:r>
      <w:r>
        <w:rPr>
          <w:rFonts w:ascii="IRNazanin" w:hAnsi="IRNazanin" w:eastAsia="IRNazanin"/>
          <w:color w:val="111111"/>
          <w:sz w:val="28"/>
          <w:sz w:val="28"/>
          <w:szCs w:val="28"/>
          <w:rtl w:val="true"/>
          <w:lang w:bidi="fa-IR"/>
        </w:rPr>
        <w:t>، و چهره و دو چشم و دهان و دندان دارد و پرتوی از چهره‌اش</w:t>
      </w:r>
    </w:p>
    <w:p>
      <w:pPr>
        <w:pStyle w:val="BookText"/>
        <w:rPr/>
      </w:pPr>
      <w:r>
        <w:rPr>
          <w:rFonts w:ascii="IRNazanin" w:hAnsi="IRNazanin" w:eastAsia="IRNazanin"/>
          <w:color w:val="111111"/>
          <w:sz w:val="28"/>
          <w:sz w:val="28"/>
          <w:szCs w:val="28"/>
          <w:rtl w:val="true"/>
          <w:lang w:bidi="fa-IR"/>
        </w:rPr>
        <w:t>بر می‌تابد که همان سُبحات است، چنان که دو دست دارد برخوردار از کف و انگشت کوچک و انگشت شست و دیگر انگشت‌ها و سینه‌ای و پهلویی و دو ساق و دو پا و دو قدم و بر عرش نشسته است و از مکانی به مکان دیگر جا به جا می‌شود و در نیمه دوم شب به آسمان دنیا فرود می‌آید و بانگ می‌زند سپس فراز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منزّه است خدای از چنین نسبت‌هایی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ابن جوزی</w:t>
      </w:r>
      <w:r>
        <w:rPr>
          <w:rStyle w:val="FootnoteAnchor"/>
          <w:rtl w:val="true"/>
        </w:rPr>
        <w:footnoteReference w:id="61"/>
      </w:r>
      <w:r>
        <w:rPr>
          <w:rFonts w:ascii="IRNazanin" w:hAnsi="IRNazanin" w:eastAsia="IRNazanin"/>
          <w:color w:val="111111"/>
          <w:sz w:val="28"/>
          <w:sz w:val="28"/>
          <w:szCs w:val="28"/>
          <w:rtl w:val="true"/>
          <w:lang w:bidi="fa-IR"/>
        </w:rPr>
        <w:t xml:space="preserve">که خدا را از این گونه نسبت‌ها منزّه می‌داند در کتاب خود دفع شبه التشبیه بأکفّ التنزیه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یارانمان</w:t>
      </w:r>
      <w:r>
        <w:rPr>
          <w:rStyle w:val="FootnoteAnchor"/>
          <w:rtl w:val="true"/>
        </w:rPr>
        <w:footnoteReference w:id="62"/>
      </w:r>
      <w:r>
        <w:rPr>
          <w:rFonts w:ascii="IRNazanin" w:hAnsi="IRNazanin" w:eastAsia="IRNazanin"/>
          <w:color w:val="111111"/>
          <w:sz w:val="28"/>
          <w:sz w:val="28"/>
          <w:szCs w:val="28"/>
          <w:rtl w:val="true"/>
          <w:lang w:bidi="fa-IR"/>
        </w:rPr>
        <w:t>کسانی را دیده‌ام که در اصول</w:t>
      </w:r>
      <w:r>
        <w:rPr>
          <w:rStyle w:val="FootnoteAnchor"/>
          <w:rtl w:val="true"/>
        </w:rPr>
        <w:footnoteReference w:id="63"/>
      </w:r>
      <w:r>
        <w:rPr>
          <w:rFonts w:ascii="IRNazanin" w:hAnsi="IRNazanin" w:eastAsia="IRNazanin"/>
          <w:color w:val="111111"/>
          <w:sz w:val="28"/>
          <w:sz w:val="28"/>
          <w:szCs w:val="28"/>
          <w:rtl w:val="true"/>
          <w:lang w:bidi="fa-IR"/>
        </w:rPr>
        <w:t>، سخنانی ناشایست می‌گویند، و از این میان سه نفر در نگارش این سخنان نامزد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بن حامد و یارش قاضی و ابن زاغونی که کتاب‌هایی نگاشتند که با آن مذهب را به زشتی کشانده‌اند و دیدم که نگارندگان آن به جایگاه عوام نزول کرده‌اند و صفات الهی را متناسب با حس توجیه کرده‌اند و چون شنیده‌اند که خداوند متعال آدم را به صورت خود آفریده است پس برای او افزون بر ذات، چهره‌ای اثبات کرده‌اند با دو چشم و دهان و زبان</w:t>
      </w:r>
    </w:p>
    <w:p>
      <w:pPr>
        <w:pStyle w:val="BookText"/>
        <w:rPr/>
      </w:pPr>
      <w:r>
        <w:rPr>
          <w:rFonts w:ascii="IRNazanin" w:hAnsi="IRNazanin" w:eastAsia="IRNazanin"/>
          <w:color w:val="111111"/>
          <w:sz w:val="28"/>
          <w:sz w:val="28"/>
          <w:szCs w:val="28"/>
          <w:rtl w:val="true"/>
          <w:lang w:bidi="fa-IR"/>
        </w:rPr>
        <w:t>کوچک و دندان‌ها و پرتوهایی از چهره او تابان که همان سبحات است و دو دست و انگشتان و کف و انگشت کوچک و شست و سینه و ران و دو ساق و دوپا، و این که گفته‌اند نشنیده‌ایم خدا سر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خدا چیزی را لمس کند و او را لمس کنند و بنده را به خود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نفس می‌کشد و با این سخن عوام را خشنود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گونه که درک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ظاهر اسماء و صفات را گرفته‌اند و بر آن‌ها با بدعت نام نهاده‌اند و هیچ دلیل نقلی و عقلی ندارند و به متونی که ایشان را از ظاهر به مفاهیم واجب برای خدای متعال و لغو پندارهای ظاهر ساز که از ویژگی‌های حدوث است توجه می‌دهد گوش نمی‌سپرند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حافظ ابن جوزی در این جا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مورّخ ابن اثیر در کتابش الکامل فی التاریخ در میان رویدادهای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دانشمندان، ابویعلی فراء حنبلی را از بهر آنچه درباره صفات خداوند در کتابش آورده بود و حکایت از اعتقاد او به تجسیم داشت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قزوینی زاهد به جامع منصور بیامد و در این پیرامون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ستمگران بر او می‌بندند بسی والاتر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ابن اثیر در میان رویدادهای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سال ابویعلی فرّاء حنبلی، نگارنده کتاب الصفات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w:t>
      </w:r>
    </w:p>
    <w:p>
      <w:pPr>
        <w:pStyle w:val="BookText"/>
        <w:rPr/>
      </w:pPr>
      <w:r>
        <w:rPr>
          <w:rFonts w:ascii="IRNazanin" w:hAnsi="IRNazanin" w:eastAsia="IRNazanin"/>
          <w:color w:val="111111"/>
          <w:sz w:val="28"/>
          <w:sz w:val="28"/>
          <w:szCs w:val="28"/>
          <w:rtl w:val="true"/>
          <w:lang w:bidi="fa-IR"/>
        </w:rPr>
        <w:t>این کتاب سخنانی شگفت آورده بود و ترتیب ابواب آن گواه تجسیم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گونه سخنان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ابوشامه حافظ در کتابش ذیل الروضتین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ابن قدامه</w:t>
      </w:r>
    </w:p>
    <w:p>
      <w:pPr>
        <w:pStyle w:val="BookText"/>
        <w:rPr/>
      </w:pPr>
      <w:r>
        <w:rPr>
          <w:rFonts w:ascii="IRNazanin" w:hAnsi="IRNazanin" w:eastAsia="IRNazanin"/>
          <w:color w:val="111111"/>
          <w:sz w:val="28"/>
          <w:sz w:val="28"/>
          <w:szCs w:val="28"/>
          <w:rtl w:val="true"/>
          <w:lang w:bidi="fa-IR"/>
        </w:rPr>
        <w:t>مقدسی حنبلیِ</w:t>
      </w:r>
      <w:r>
        <w:rPr>
          <w:rStyle w:val="FootnoteAnchor"/>
          <w:rtl w:val="true"/>
        </w:rPr>
        <w:footnoteReference w:id="64"/>
      </w:r>
      <w:r>
        <w:rPr>
          <w:rFonts w:ascii="IRNazanin" w:hAnsi="IRNazanin" w:eastAsia="IRNazanin"/>
          <w:color w:val="111111"/>
          <w:sz w:val="28"/>
          <w:sz w:val="28"/>
          <w:szCs w:val="28"/>
          <w:rtl w:val="true"/>
          <w:lang w:bidi="fa-IR"/>
        </w:rPr>
        <w:t>مشهور و نگارنده کتاب ذمّ التأویل و لمعة الاعتقاد و العلوّ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سخن او پیرامون عقاید بر همان شیوه مشهور هم آیینان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همه عظمت علمی‌اش حقیقت امر در این باره بر او روشن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حنبلیان از این پیشتر در اثبات تشبیه و تجسیم کتاب‌های بسیاری نگاشته‌اند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الجهمیه که آن را به احمد بن حنبل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روشن کرده است که این کتاب را بر او بسته‌اند، زیرا در سیراعلام النبلاء</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احمد بن حنبل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همچون رساله اصطخری و نه چونان ردّ علی الجهمیه که بر ابوعبداللّه بسته‌اند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السّنّه نوشته عبداللّه بن احمد که بیهوده گویی‌هایی دارد و سخنانی ناهمسو با اعتقاد به تنزیه اسلام که خدا از گفته‌های او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السّنّه، از خلال حنبلی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العرش، از عثمان بن ابی شیبه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الحد للّه عزوجل و انّه قاعدٌ و جالسٌ علی عرشه، از محمّد بن ابی قاسم بن بدران دشتی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کوثری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 کتاب الاسماء والصفات حافظ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معتقدان به تجسیم، چه در گذشته چه در روزگار ما، کتاب‌های بسیاری نگاشته‌اند که باب‌هایی چنین را در آن‌ها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اثبات چهره برای خداوند متعال، باب اثبات دو دست برای خداوند متعال، باب اثبات دو چشم، باب اثبات ساق، باب اثبات پا، باب اثبات قدم و باب اثبات پهلو، تا آن جا که خدای جل جلاله را به چهره آدمی ترسیم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ابن خزیمه کتاب التوحید و اثبات صفات الرب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رازی در تفسیرش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کتاب شرک معرفی می‌کند و ابن خزیمه از نگارش آن پشیمان شد و، چنان که با دو اِسناد از او در کتاب الاسماء والصفات نوشته حافظ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محدّث کوثری آمده، از آن کتاب رویگردان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ابن عربی حافظ در العواصم </w:t>
      </w:r>
      <w:r>
        <w:rPr>
          <w:rFonts w:eastAsia="IRNazanin" w:cs="IRNazanin"/>
          <w:color w:val="111111"/>
          <w:sz w:val="28"/>
          <w:szCs w:val="28"/>
          <w:rtl w:val="true"/>
          <w:lang w:bidi="fa-IR"/>
        </w:rPr>
        <w:t>(</w:t>
      </w:r>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استادان معتمدم به من گفت هرگاه نزد قاضی ابویعلی حنبلی </w:t>
      </w:r>
    </w:p>
    <w:p>
      <w:pPr>
        <w:pStyle w:val="BookText"/>
        <w:rPr/>
      </w:pPr>
      <w:r>
        <w:rPr>
          <w:rFonts w:ascii="IRNazanin" w:hAnsi="IRNazanin" w:eastAsia="IRNazanin"/>
          <w:color w:val="111111"/>
          <w:sz w:val="28"/>
          <w:sz w:val="28"/>
          <w:szCs w:val="28"/>
          <w:rtl w:val="true"/>
          <w:lang w:bidi="fa-IR"/>
        </w:rPr>
        <w:t>خداوند سبحان را یاد می‌کردند پیرامون همان ظواهر صفات خداوند متعال که بدو رسیده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هر چه از صفات ظاهری خدا را که می‌خواهید به من نسبت دهید مگر ریش و عورت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پیشوایان اهل حق درباره این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کفری زشت و</w:t>
      </w:r>
    </w:p>
    <w:p>
      <w:pPr>
        <w:pStyle w:val="BookText"/>
        <w:rPr/>
      </w:pPr>
      <w:r>
        <w:rPr>
          <w:rFonts w:ascii="IRNazanin" w:hAnsi="IRNazanin" w:eastAsia="IRNazanin"/>
          <w:color w:val="111111"/>
          <w:sz w:val="28"/>
          <w:sz w:val="28"/>
          <w:szCs w:val="28"/>
          <w:rtl w:val="true"/>
          <w:lang w:bidi="fa-IR"/>
        </w:rPr>
        <w:t>استهزای خداوند متعال است و گوینده آن نادانی است که از او پیروی نتوان کرد و شایسته توجّه نیست و از امامی که بدو منتسب است پیروی نمی‌کند و خود را زیر نام او می‌پوشانَد و در بت پرستی با مشرکان شریک است و هرگز نه خدا را پرستیده نه او را شناخته است و تنها بتی را در اندیشه‌اش ساخته و خداوند از آنچه ملحدان و منکران می‌گویند بسی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پا به عرصه نهاد تا این تجسیم و تشبیه را ساماندهی کند و برای آن اصولی بنهد و در کتاب‌هایش برای آن قواعدی بنیاد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اندیشه تشبیه و تجسیم را از حنبلیانی ستاند که پیش از او بودند و این ستانده‌ها را برنامه ریزی و تنظیم کرد و به دفاع از آن برخاست و کوشید با عبارت‌پردازی‌های نابجا هرگونه زشتی را از دامن آن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مقوله طولانی است، برای چکیده گویی به سخنانی از کتب ابن تیمیه بسنده می‌کنیم که ثابت می‌کند وی به تجسیم و تشبیه اعتقاد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شگفت‌ترین سخنان ابن تیمیه این کلام اوست که در کتابش بیان تلبیس الجهمیة یا همان کتابِ نامیده به نقض اساس التقدیس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است پس نام مشبِّهه نه در قرآن، نه در سنّت و نه در سخن هیچ یک از صحابه و تابعان همراه با نکوهش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پیش از این سخن در صفحات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موصوف به این صفات جز جسم نمی‌باشد و خداوند متعال جسم</w:t>
      </w:r>
    </w:p>
    <w:p>
      <w:pPr>
        <w:pStyle w:val="BookText"/>
        <w:rPr/>
      </w:pPr>
      <w:r>
        <w:rPr>
          <w:rFonts w:ascii="IRNazanin" w:hAnsi="IRNazanin" w:eastAsia="IRNazanin"/>
          <w:color w:val="111111"/>
          <w:sz w:val="28"/>
          <w:sz w:val="28"/>
          <w:szCs w:val="28"/>
          <w:rtl w:val="true"/>
          <w:lang w:bidi="fa-IR"/>
        </w:rPr>
        <w:t>است ولی نه چون اجسام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مجسِّم مشهور،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بدعت‌های کرّامیه این سخن آنان پیرامون خداست که جسم است، ولی نه همچون 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کتاب خدا ونه در سنّت پیامبر و نه در سخن هیچ یک از پیشینیان امت و پیشوایان ایشان چنین نیامده که خدا جسم نیست و صفات او جسم و عرض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مفاهیم ثابتِ شرعی با نفی الفاظی که نه شرع و نه عقل مفهوم آن را نفی نکرده، نادانی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تصریح روشنی است در عقیده به تجسیم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را از چنین عقیده‌ای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ابن قیم در کتاب خود اجتماع الجیوش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استدلال می‌کند این سخن اوست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عبدالرزاق از معمر و او از ابن مسیب به نقل از ابوهریره و او به نقل از پیامبر آورده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آسمان دنیا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آسمانی یک کرسی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به آسمان دنیا فرود می‌آید بر کرسی‌اش می‌نشیند و می‌گوید کیست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صبح رسد اوج می‌گیرد و بر کرسی خود می‌نشیند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تجسیم و تشبیه صریح درنگ کنید که چگونه خدای به سان </w:t>
      </w:r>
    </w:p>
    <w:p>
      <w:pPr>
        <w:pStyle w:val="BookText"/>
        <w:rPr/>
      </w:pPr>
      <w:r>
        <w:rPr>
          <w:rFonts w:ascii="IRNazanin" w:hAnsi="IRNazanin" w:eastAsia="IRNazanin"/>
          <w:color w:val="111111"/>
          <w:sz w:val="28"/>
          <w:sz w:val="28"/>
          <w:szCs w:val="28"/>
          <w:rtl w:val="true"/>
          <w:lang w:bidi="fa-IR"/>
        </w:rPr>
        <w:t>جسمی تصویر می‌شود که اوج می‌گیرد و بر کرسی می‌نشیند و این که در هر آسمان یک کرسی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بی هیچ فاصله‌ای پیش از این سخن با استدلال و تأیید و بی هیچ انکاری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از حدیث ابن عبّاس داستان طولانی شفاعت، مرفوع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خدای عزوجل می‌آیم و او را در کرسی یا تختش نشسته 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می‌گویم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قیّم از جیب خود افزوده است و در حدیث مزبور در مسند احمد</w:t>
      </w:r>
      <w:r>
        <w:rPr>
          <w:rStyle w:val="FootnoteAnchor"/>
          <w:rtl w:val="true"/>
        </w:rPr>
        <w:footnoteReference w:id="67"/>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واژه‌ای دیده نمی‌شود و آن را باید از جمله جعل‌های ابن قیّم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العلو، شماره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متنی را می‌آورَد که در آن آمده خداوند متعال پس از آفریدن آسمان‌ها به زمین فرود آمد و آن را 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چنین نسبت هایی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حدیث را به بخاری نسبت می‌دهد، در حالی که چنین لفظی در این حدیث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قیّم در کتابش بدائع الفوائد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ابیات روایت شده از دارقطنی آورده است که خداوند، سرور ما محمّد صلی‌الله‌علیه‌و‌آله را در کنار خود بر عرش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گونه نسبت‌ها بسی والاتر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 هایی که خود را به صحابه پیشین می‌بندند کتاب هایی چنین را </w:t>
      </w:r>
    </w:p>
    <w:p>
      <w:pPr>
        <w:pStyle w:val="BookText"/>
        <w:rPr/>
      </w:pPr>
      <w:r>
        <w:rPr>
          <w:rFonts w:ascii="IRNazanin" w:hAnsi="IRNazanin" w:eastAsia="IRNazanin"/>
          <w:color w:val="111111"/>
          <w:sz w:val="28"/>
          <w:sz w:val="28"/>
          <w:szCs w:val="28"/>
          <w:rtl w:val="true"/>
          <w:lang w:bidi="fa-IR"/>
        </w:rPr>
        <w:t>چاپ می‌کنند و نشر می‌دهند و نگارندگانشان را بزرگ می‌دارند و آن‌ها را پیشوایان توحید و دین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و سلفیان عقاید خود را از این کتاب‌ها نقل می‌کنند و برای خدا دو دست و ساق و چهره و تهیگاه و پهلو و قدم و دو چشم و انگشتان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گونه نسبت‌ها بسی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حدیث جاریه، با همان واژه متزلزل، منحرف و مردودِ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اصل و اساس اعتقاد خود می‌دانند، تا جایی که البانی هر که را می‌دید و می‌خواست عقیده‌اش را بیازماید از او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کجایی و چندی، پاک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است آنچه گفته آمد و نیامد و همه آن‌ها ثابت می‌کند که این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معروف و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تجسیم وتشبیه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شگفتی‌ها این که اهوازیِ مجسِّم حنبلی، ساکن دمشق،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صفات کتابی نگاشته است که در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چون خواست خود را بیافریند اسبی را بیافرید و آن را چندان تاخت که عرق اسب جاری شد، وانگاه خود را از آن عرق بیافرید</w:t>
      </w:r>
      <w:r>
        <w:rPr>
          <w:rFonts w:eastAsia="IRNazanin" w:cs="IRNazanin"/>
          <w:color w:val="111111"/>
          <w:sz w:val="28"/>
          <w:szCs w:val="28"/>
          <w:rtl w:val="true"/>
          <w:lang w:bidi="fa-IR"/>
        </w:rPr>
        <w:t>.</w:t>
      </w:r>
      <w:r>
        <w:rPr>
          <w:rStyle w:val="FootnoteAnchor"/>
          <w:rtl w:val="true"/>
        </w:rPr>
        <w:footnoteReference w:id="6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این نسبت‌ها بسی والاتر است</w:t>
      </w:r>
      <w:r>
        <w:rPr>
          <w:rFonts w:eastAsia="IRNazanin" w:cs="IRNazanin"/>
          <w:color w:val="111111"/>
          <w:sz w:val="28"/>
          <w:szCs w:val="28"/>
          <w:rtl w:val="true"/>
          <w:lang w:bidi="fa-IR"/>
        </w:rPr>
        <w:t xml:space="preserve">. </w:t>
      </w:r>
      <w:bookmarkStart w:id="120" w:name="pg4446_27180"/>
    </w:p>
    <w:p>
      <w:pPr>
        <w:pStyle w:val="BookText"/>
        <w:rPr/>
      </w:pPr>
      <w:bookmarkEnd w:id="120"/>
      <w:r>
        <w:rPr>
          <w:rFonts w:ascii="IRNazanin" w:hAnsi="IRNazanin" w:eastAsia="IRNazanin"/>
          <w:color w:val="111111"/>
          <w:sz w:val="28"/>
          <w:sz w:val="28"/>
          <w:szCs w:val="28"/>
          <w:rtl w:val="true"/>
          <w:lang w:bidi="fa-IR"/>
        </w:rPr>
        <w:t>از سخنان ناپسندی که اهوازی می‌گوید یکی نیز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خدایم را در منی بر کوه اورق دیدم که جبّه‌ای بر پیکرش بود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ذهبی در شرح حال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صفات کتابی مفصّل نگاشته است که در آن دروغ آمده و از آنچه در آن آمده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رسوای دیگری است که علمای کلام او را دشنام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ابن ابی بِشر اهانت کرده و در معایب او حاشیه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بشر همان ابوالحسن اشعری است و نمی‌دانم چرا ذهبی او را با نام معروفش یادآور نشده است و شاید آن را از کتابی نقل کرده و ندانسته که ابن بشر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حاشیه بر سیر اعلام النبلاء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 کتاب تبیین کذب المفتری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اهوازی را کامل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پس از این تجسیم، هیچ تجسیم و تشبیه دیگری نمی‌ماند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وَلَیْسَ کمِثْلِه شی‌ءٌ وَهُوَ السَّمیعُ الْبَصِیر</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92407_3644566090"/>
      <w:bookmarkStart w:id="122" w:name="_Toc45"/>
      <w:bookmarkEnd w:id="121"/>
      <w:r>
        <w:rPr>
          <w:rtl w:val="true"/>
        </w:rPr>
        <w:t>دوم</w:t>
      </w:r>
      <w:r>
        <w:rPr>
          <w:rtl w:val="true"/>
        </w:rPr>
        <w:t xml:space="preserve">: </w:t>
      </w:r>
      <w:r>
        <w:rPr>
          <w:rtl w:val="true"/>
        </w:rPr>
        <w:t>ناصبی‌گری؛ بی‌احترامی به پیامبراکرم صلی‌الله‌علیه‌و‌آله واهل بیت پاک او</w:t>
      </w:r>
      <w:bookmarkEnd w:id="122"/>
    </w:p>
    <w:p>
      <w:pPr>
        <w:pStyle w:val="Heading5"/>
        <w:numPr>
          <w:ilvl w:val="4"/>
          <w:numId w:val="1"/>
        </w:numPr>
        <w:rPr/>
      </w:pPr>
      <w:bookmarkStart w:id="123" w:name="__RefHeading___Toc192409_3644566090"/>
      <w:bookmarkStart w:id="124" w:name="_Toc46"/>
      <w:bookmarkEnd w:id="123"/>
      <w:r>
        <w:rPr>
          <w:rtl w:val="true"/>
        </w:rPr>
        <w:t>اشاره</w:t>
      </w:r>
      <w:bookmarkEnd w:id="12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مقوله یکی از مشکلات دیردرمان است و اندک‌اند کسانی که از برنامه‌های آنان در این زمینه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از بنیان‌هایی است که در آن با شیعه و دیگر وابستگان به اهل بیت می‌ستیزند و از همین دیدگاه است که وهّابیان کتاب‌هایی را انتشار می‌دهند که در آن چهره پیروان مکتب اهل بیت را با هر رنگ و زبانی مخدوش می‌کنند و گونه‌های تهمت و افترا بدیشان وارد می‌کنند و رشته تقریب میان مذاهب اسلامی را که در جهان امروز ملیون‌ها مسلمان بدان وابسته‌اند از هم می‌گسلند، تا آن جا که </w:t>
      </w:r>
    </w:p>
    <w:p>
      <w:pPr>
        <w:pStyle w:val="BookText"/>
        <w:rPr/>
      </w:pPr>
      <w:r>
        <w:rPr>
          <w:rFonts w:ascii="IRNazanin" w:hAnsi="IRNazanin" w:eastAsia="IRNazanin"/>
          <w:color w:val="111111"/>
          <w:sz w:val="28"/>
          <w:sz w:val="28"/>
          <w:szCs w:val="28"/>
          <w:rtl w:val="true"/>
          <w:lang w:bidi="fa-IR"/>
        </w:rPr>
        <w:t>بسیاری از اهل سنت از اظهار محبت به اهل بیت و در پیش گرفتن شعار آن‌ها و چنگ زدن به دامان ایشان و ذکر فراوان سرور ما علی و برتری دادن او بر دیگر صحابه هراسان‌اند که مباد به تشیع و رفض متّهم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نمودهای در پیش گرفتن شیوه ناصبی، جنگ وهّابیان و البانی و پیروان ایشان، در درجه نخست با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سرورمان پیامبر اکرم صلی‌الله‌علیه‌و‌آله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اینک به محور بحث باز می‌گردیم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دلیل در ناصبی بودن این جماعت و کین توزی آن‌ها به خاندان ارجمند پیامبر صلی‌الله‌علیه‌و‌آل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طعن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وهّابیان که اصول این آیین را برای آن‌ها ساماندهی کرد و برای آن قواعد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سرور ما علی علیه‌السلام و بانو فاطمه</w:t>
      </w:r>
      <w:r>
        <w:rPr>
          <w:rStyle w:val="FootnoteAnchor"/>
          <w:rtl w:val="true"/>
        </w:rPr>
        <w:footnoteReference w:id="71"/>
      </w:r>
      <w:r>
        <w:rPr>
          <w:rFonts w:ascii="IRNazanin" w:hAnsi="IRNazanin" w:eastAsia="IRNazanin"/>
          <w:color w:val="111111"/>
          <w:sz w:val="28"/>
          <w:sz w:val="28"/>
          <w:szCs w:val="28"/>
          <w:rtl w:val="true"/>
          <w:lang w:bidi="fa-IR"/>
        </w:rPr>
        <w:t xml:space="preserve">صدیقه، دخت سرور ما پیامبر اکرم صلی‌الله‌علیه‌و‌آله، است که این طعن در کتاب‌ها و نوشته‌های ابن تیمیه به ویژه در کتاب منهاج السنة که در حقیقت راه </w:t>
      </w:r>
    </w:p>
    <w:p>
      <w:pPr>
        <w:pStyle w:val="BookText"/>
        <w:rPr/>
      </w:pPr>
      <w:r>
        <w:rPr>
          <w:rFonts w:ascii="IRNazanin" w:hAnsi="IRNazanin" w:eastAsia="IRNazanin"/>
          <w:color w:val="111111"/>
          <w:sz w:val="28"/>
          <w:sz w:val="28"/>
          <w:szCs w:val="28"/>
          <w:rtl w:val="true"/>
          <w:lang w:bidi="fa-IR"/>
        </w:rPr>
        <w:t>بدعت‌گذاری است ثابت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نگارنده کتاب فتح الباری در کتابش الدرر الکامنة</w:t>
      </w:r>
    </w:p>
    <w:p>
      <w:pPr>
        <w:pStyle w:val="BookText"/>
        <w:rPr/>
      </w:pPr>
      <w:r>
        <w:rPr>
          <w:rFonts w:ascii="IRNazanin" w:hAnsi="IRNazanin" w:eastAsia="IRNazanin"/>
          <w:color w:val="111111"/>
          <w:sz w:val="28"/>
          <w:sz w:val="28"/>
          <w:szCs w:val="28"/>
          <w:rtl w:val="true"/>
          <w:lang w:bidi="fa-IR"/>
        </w:rPr>
        <w:t xml:space="preserve">فی اعیان المائة الثامنة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ابن تیمیه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آن‌ها ابن تیمیه را به سبب سخنان وی پیرامون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نفاق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هر کجا که می‌رفت کسی او را یاری نمی‌رساند و چندین بار کوشید تا مگر خلافت را به دست آورَد، لیک بدان دست نیافت و او می‌جنگید نه از برای دیانت که از برای ریاست، و نیز او را به نفاق نسبت می‌دهند، زیرا علی را دوستدار ریاست معرفی می‌کرد و عثمان را دوستدار ثروت و این که ابوبکر در پیری اسلام آورد و می‌دانست که چه می‌گوید، لیک علی در کودکی اسلام آورد و برخی معتقدند اسلام کودک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در منهاج السنة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در فضیلت سرور ما، علی ابن ابی طالب علیه‌السلام آورده، ولی در پی آن با تکیه بر سخن ابن حزم ادّعا می‌کند که این حدیث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این پیرامون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سرور اویم علی سرور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دیده نمی‌شود و تنها علما آن را روایت کرده‌اند و مردم در صحت آن با یکدیگر کشمکش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گاه، به پندار خود به نقل از ابن حزم می‌آورد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سرور اویم علی سرور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ثقات اصلاً صحیح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متواتر است و یکی از کسانی که به تواتر آن تصریح دارد ذهبی در کتاب سیر اعلام النبلاء </w:t>
      </w:r>
      <w:r>
        <w:rPr>
          <w:rFonts w:eastAsia="IRNazanin" w:cs="IRNazanin"/>
          <w:color w:val="111111"/>
          <w:sz w:val="28"/>
          <w:szCs w:val="28"/>
          <w:rtl w:val="true"/>
          <w:lang w:bidi="fa-IR"/>
        </w:rPr>
        <w:t>(</w:t>
      </w:r>
      <w:r>
        <w:rPr>
          <w:rFonts w:eastAsia="IRNazanin" w:cs="IRNazanin"/>
          <w:color w:val="111111"/>
          <w:sz w:val="28"/>
          <w:szCs w:val="28"/>
          <w:lang w:bidi="fa-IR"/>
        </w:rPr>
        <w:t>8/335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bookmarkStart w:id="125" w:name="pg4446_27186"/>
    </w:p>
    <w:p>
      <w:pPr>
        <w:pStyle w:val="Heading5"/>
        <w:numPr>
          <w:ilvl w:val="4"/>
          <w:numId w:val="1"/>
        </w:numPr>
        <w:rPr/>
      </w:pPr>
      <w:bookmarkStart w:id="126" w:name="__RefHeading___Toc192411_3644566090"/>
      <w:bookmarkStart w:id="127" w:name="_Toc47"/>
      <w:bookmarkEnd w:id="125"/>
      <w:bookmarkEnd w:id="126"/>
      <w:r>
        <w:rPr>
          <w:rtl w:val="true"/>
        </w:rPr>
        <w:t>اعتراف البانی به درستی این حدیث و ردّ ادعای ابن تیمیه</w:t>
      </w:r>
      <w:bookmarkEnd w:id="127"/>
    </w:p>
    <w:p>
      <w:pPr>
        <w:pStyle w:val="BookText"/>
        <w:rPr/>
      </w:pPr>
      <w:r>
        <w:rPr>
          <w:rFonts w:ascii="IRNazanin" w:hAnsi="IRNazanin" w:eastAsia="IRNazanin"/>
          <w:color w:val="111111"/>
          <w:sz w:val="28"/>
          <w:sz w:val="28"/>
          <w:szCs w:val="28"/>
          <w:rtl w:val="true"/>
          <w:lang w:bidi="fa-IR"/>
        </w:rPr>
        <w:t xml:space="preserve">البانی در کتاب صحیحه خود </w:t>
      </w:r>
      <w:r>
        <w:rPr>
          <w:rFonts w:eastAsia="IRNazanin" w:cs="IRNazanin"/>
          <w:color w:val="111111"/>
          <w:sz w:val="28"/>
          <w:szCs w:val="28"/>
          <w:rtl w:val="true"/>
          <w:lang w:bidi="fa-IR"/>
        </w:rPr>
        <w:t>(</w:t>
      </w:r>
      <w:r>
        <w:rPr>
          <w:rFonts w:eastAsia="IRNazanin" w:cs="IRNazanin"/>
          <w:color w:val="111111"/>
          <w:sz w:val="28"/>
          <w:szCs w:val="28"/>
          <w:lang w:bidi="fa-IR"/>
        </w:rPr>
        <w:t>5/263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شگفت‌انگیز است که شیخ الاسلام ابن تیمیه جرأت کرده این حدیث را انکار کند و در منهاج السنه </w:t>
      </w:r>
      <w:r>
        <w:rPr>
          <w:rFonts w:eastAsia="IRNazanin" w:cs="IRNazanin"/>
          <w:color w:val="111111"/>
          <w:sz w:val="28"/>
          <w:szCs w:val="28"/>
          <w:rtl w:val="true"/>
          <w:lang w:bidi="fa-IR"/>
        </w:rPr>
        <w:t>(</w:t>
      </w:r>
      <w:r>
        <w:rPr>
          <w:rFonts w:eastAsia="IRNazanin" w:cs="IRNazanin"/>
          <w:color w:val="111111"/>
          <w:sz w:val="28"/>
          <w:szCs w:val="28"/>
          <w:lang w:bidi="fa-IR"/>
        </w:rPr>
        <w:t>4/104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دروغ بینگارد، چنان که با حدیث پیش از آن چنین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در پایان سخنش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چرا او این حدیث را دروغ انگاشته؟ پس دلیلی نمی‌تواند داشته باشد مگر شتابزدگی و زیاده روی در ردّ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سخن البانی که باید در آن 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البانی در صحیحه خود </w:t>
      </w:r>
      <w:r>
        <w:rPr>
          <w:rFonts w:eastAsia="IRNazanin" w:cs="IRNazanin"/>
          <w:color w:val="111111"/>
          <w:sz w:val="28"/>
          <w:szCs w:val="28"/>
          <w:rtl w:val="true"/>
          <w:lang w:bidi="fa-IR"/>
        </w:rPr>
        <w:t>(</w:t>
      </w:r>
      <w:r>
        <w:rPr>
          <w:rFonts w:eastAsia="IRNazanin" w:cs="IRNazanin"/>
          <w:color w:val="111111"/>
          <w:sz w:val="28"/>
          <w:szCs w:val="28"/>
          <w:lang w:bidi="fa-IR"/>
        </w:rPr>
        <w:t>4/344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کلام پیرامون حدیث شماره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دانستن این نکته باید گفت که انگیزه نگاشتن این سخن پیرامون این حدیث و تبیین درستی آن چنین است که من دیدم شیخ الاسلام ابن‌تیمیه بخش نخست این حدیث</w:t>
      </w:r>
      <w:r>
        <w:rPr>
          <w:rStyle w:val="FootnoteAnchor"/>
          <w:rtl w:val="true"/>
        </w:rPr>
        <w:footnoteReference w:id="72"/>
      </w:r>
      <w:r>
        <w:rPr>
          <w:rFonts w:ascii="IRNazanin" w:hAnsi="IRNazanin" w:eastAsia="IRNazanin"/>
          <w:color w:val="111111"/>
          <w:sz w:val="28"/>
          <w:sz w:val="28"/>
          <w:szCs w:val="28"/>
          <w:rtl w:val="true"/>
          <w:lang w:bidi="fa-IR"/>
        </w:rPr>
        <w:t>را تضعیف می‌کند و بخش دوم آن را</w:t>
      </w:r>
      <w:r>
        <w:rPr>
          <w:rStyle w:val="FootnoteAnchor"/>
          <w:rtl w:val="true"/>
        </w:rPr>
        <w:footnoteReference w:id="73"/>
      </w:r>
      <w:r>
        <w:rPr>
          <w:rFonts w:ascii="IRNazanin" w:hAnsi="IRNazanin" w:eastAsia="IRNazanin"/>
          <w:color w:val="111111"/>
          <w:sz w:val="28"/>
          <w:sz w:val="28"/>
          <w:szCs w:val="28"/>
          <w:rtl w:val="true"/>
          <w:lang w:bidi="fa-IR"/>
        </w:rPr>
        <w:t>دروغ می‌پندارد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ارزیابی من این سخن ناشی از زیاده‌روی‌های اوست که برخاسته از شتابکاری وی در تضعیف احادیث است پیش از آن که طرق </w:t>
      </w:r>
    </w:p>
    <w:p>
      <w:pPr>
        <w:pStyle w:val="BookText"/>
        <w:rPr/>
      </w:pPr>
      <w:r>
        <w:rPr>
          <w:rFonts w:ascii="IRNazanin" w:hAnsi="IRNazanin" w:eastAsia="IRNazanin"/>
          <w:color w:val="111111"/>
          <w:sz w:val="28"/>
          <w:sz w:val="28"/>
          <w:szCs w:val="28"/>
          <w:rtl w:val="true"/>
          <w:lang w:bidi="fa-IR"/>
        </w:rPr>
        <w:t>آن را گرد آوری کند و در آن‌ها دقّت ورزد، و تنها از خدا باید یاری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خود سخنی دارد که از آنچه گفته آمد بسی گران‌تر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کتابش مناسک الحجّ والعمرة</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کارها از بدعت های زیارت مدینه منورّه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کردن به این شهر به قصد زیارت حرم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ابقای آرامگاه نبوی در مسجد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آرامگاه نبوی پیش از نماز در مسجد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پیامبر صلی‌الله‌علیه‌و‌آله هنگام دعا به درگاه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شفاعت و جز آن از پیامبر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آرامگاه نبوی در پی هر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 که ابقای آرامگاه نبوی در مسجد، بدعت است از زشت‌ترین و بزرگ‌ترین رسوایی‌هایی است که این مرد بدان زبان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خردمندی تصوّر می‌کند آن که چنین سخنی بر زبان آورَد برای پیامبر صلی‌الله‌علیه‌و‌آله احترامی قایل است یا او را دوست می‌دارد و بزرگش می‌شمرد؟ به ویژه آن که وی چند صفحه پیش از این سخن در همین کتاب می‌گوید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بزرگی این بدعت‌ها یکسان نیست و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خواهید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 کفر آشکار است و برخی مرتبه‌ای پایین‌تر دارد، ولی باید دانست کسی که بدعت خُردتر به دین آورَد در حالی که از بدعت بودن آن آگاهی دارد کاری حرام کرده است و </w:t>
      </w:r>
    </w:p>
    <w:p>
      <w:pPr>
        <w:pStyle w:val="BookText"/>
        <w:rPr/>
      </w:pPr>
      <w:r>
        <w:rPr>
          <w:rFonts w:ascii="IRNazanin" w:hAnsi="IRNazanin" w:eastAsia="IRNazanin"/>
          <w:color w:val="111111"/>
          <w:sz w:val="28"/>
          <w:sz w:val="28"/>
          <w:szCs w:val="28"/>
          <w:rtl w:val="true"/>
          <w:lang w:bidi="fa-IR"/>
        </w:rPr>
        <w:t>هیچ یک از گونه‌های بدعت چنان که برخی پنداشته‌اند در مرتبه مکروه نیست و این همان است که پیامبر اکرم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بدعتی گمراهی است و هر گمراهی در آتش، که مقصود همان بدعت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نیز شایسته درنگ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واقعیت موجود نیز می‌بینیم که سلفی‌های وهّابی اهل بیت را هیچ احترام نمی‌کنند و هرگاه عالمی از اهل بیت را می‌یابند نسب او را مخدوش می‌کنند و می‌کوشند این فضیلت را از او بزدایند و البته هنگام وازنیِ چنین کسی هرگز جانب احترام را مراعات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کسی از آیین خود آنان در مسأله‌ای خطا کند خطای او را به احترام یادآور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البانی هرگاه می‌خواست در سیادت اشراف غماری خدشه وارد سازد مخاطب را با بدترین تعابیر می‌خواند و واژه‌های جسورانه‌ای به کار می‌زد که هیچ احترامی را در خود نداشت، در حالی که هنگام نوشتن به بن باز و یادآور شدن خطای او تعابیری به کار می‌بُرد آکنده از بزرگداشت و احترام، و این نیست مگر از سرِ ناصبی گری که در سینه نهفته‌اند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این نکته آن که جلودار وهّابیان، محمّد بن عبدالوهّاب نجدی، در کتاب خود مسائل الجاهلیة چاپ مؤسسه مکّه، پخش دانشگاه اسلامی مدینه، آورده که از مسائل جاهلی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بالیدن به بودن از نسل انبیا و خدا این باور را با این آیه رد می‌فرماید </w:t>
      </w:r>
    </w:p>
    <w:p>
      <w:pPr>
        <w:pStyle w:val="BookText"/>
        <w:rPr/>
      </w:pP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اُمَّةٌ قَدْ خَلَتْ لَهَا مَا کَسَبَتْ وَ لَکُمْ مَا کَسَبْتُمْ وَ لاَ تُسْ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 عَمَّا کَانُوا یَعْمَلُون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در پی آن این سخن پاره‌ای از مردم را می‌آورَد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علوی یا حسنی یا حسینی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آشکارا ناچیز شمردن فضیلت اهل بیت و کوشش در راهِ نشاندن عقیده‌ای است که تصریح بر بی ارزشی انتسابِ شخص به اهل بیت و آن ذریّه پاک دارد و آیه نیز نابجا به کار آورده شده و تظاهر به استدلال آیه قرآن، کم رنگ کردن سخن خداست پیرامون اهل</w:t>
      </w:r>
    </w:p>
    <w:p>
      <w:pPr>
        <w:pStyle w:val="BookText"/>
        <w:rPr/>
      </w:pPr>
      <w:r>
        <w:rPr>
          <w:rFonts w:ascii="Amiri" w:hAnsi="Amiri" w:eastAsia="Amiri" w:cs="Amiri"/>
          <w:color w:val="111111"/>
          <w:sz w:val="28"/>
          <w:sz w:val="28"/>
          <w:szCs w:val="28"/>
          <w:rtl w:val="true"/>
          <w:lang w:bidi="ar-SA"/>
        </w:rPr>
        <w:t>بیت در قرآن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عَلَیْهِ اَجْرًا اِلاَّ الْمَوَدَّةَ فِی الْقُرْبی</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مسکین سخن خدا پیرامون ذریّه و سود بردن آن‌ها از شایستگی پدرانشان را فراموش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امَنُوا وَ اتَّبَعَتْهُمْ ذُرِّیَّتُهُمْ بِایمَانٍ اَلْحَقْنَا بِهِمْ ذُرِّیَّتَهُمْ وَ مَا اَلَتْنَاهُمْ مِنْ عَمَلِهِمْ مِنْ شَیْ‌ءٍ</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وَهَبْنَا لَهُ اِسْحقَ وَ یَعْقُوبَ وَ جَعَلْنَا فی ذُرِّیَّتِهِ النُّبُوَّةَ وَ الْکِتَابَ وَ اتَیْنَاهُ اَجْرَهُ فِی الدُّنْیَا وَ اِنَّهُ فِی الاْخِرَةِ لَمِنَ </w:t>
      </w:r>
    </w:p>
    <w:p>
      <w:pPr>
        <w:pStyle w:val="BookText"/>
        <w:rPr/>
      </w:pPr>
      <w:r>
        <w:rPr>
          <w:rFonts w:ascii="Amiri" w:hAnsi="Amiri" w:eastAsia="Amiri" w:cs="Amiri"/>
          <w:color w:val="111111"/>
          <w:sz w:val="28"/>
          <w:sz w:val="28"/>
          <w:szCs w:val="28"/>
          <w:rtl w:val="true"/>
          <w:lang w:bidi="ar-SA"/>
        </w:rPr>
        <w:t>الصَّالِحینَ</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 چنان که سرورمان ابراهیم علیه‌السلام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 مُقیمَ الصَّلوةِ وَ مِنْ ذُرِّیَّتی رَبَّنَا وَ تَقَبَّلْ دُعَاءِ</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آیات دیگری که فضیلت پیوستن ذرّیه به نیاکان پیامبر علیه‌السلام را روشن می‌کند و احادیث در این پیرامون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تلاش بسیار کرده‌اند تا بخش پایانی کتاب العواصم من</w:t>
      </w:r>
    </w:p>
    <w:p>
      <w:pPr>
        <w:pStyle w:val="BookText"/>
        <w:rPr/>
      </w:pPr>
      <w:r>
        <w:rPr>
          <w:rFonts w:ascii="IRNazanin" w:hAnsi="IRNazanin" w:eastAsia="IRNazanin"/>
          <w:color w:val="111111"/>
          <w:sz w:val="28"/>
          <w:sz w:val="28"/>
          <w:szCs w:val="28"/>
          <w:rtl w:val="true"/>
          <w:lang w:bidi="fa-IR"/>
        </w:rPr>
        <w:t>القواصم ابن عربی مالکیِ حافظ را چاپ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کتابی است که در آن آمده سرور ما شهید حسین بن علی، نوه پیامبر اکرم صلی‌الله‌علیه‌و‌آله به شمشیر جدّش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بدان معناست که سرور ما حسین علیه‌السلام سرور جوانان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درحدیث متواتر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بر یزید بن معاویه تبهکار شورید شایستگی خلافت را نداشت و کشتن او تحقّق بخشیدن به این امر شرعی بود که شورشگر بر خلیفه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فراموش کردند که معاویه بر سرور ما علی علیه‌السلام شوریده و از سپردن بیعت سرباز زد و در میان سخن مسلمانان شکاف انداخت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ویژگی‌های وهّابیت آن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سیّد و سرور ما پیامبر اکرم صلی‌الله‌علیه‌و‌آله و نه بر خاندان پاک او جز در مقام تقیه اطلاق نمی‌کنند، و اموری دیگر از این دست که طرح آن به درازا می‌کشد و ما به خواست </w:t>
      </w:r>
      <w:bookmarkStart w:id="128" w:name="pg4446_27197"/>
    </w:p>
    <w:p>
      <w:pPr>
        <w:pStyle w:val="BookText"/>
        <w:rPr/>
      </w:pPr>
      <w:bookmarkEnd w:id="128"/>
      <w:r>
        <w:rPr>
          <w:rFonts w:ascii="IRNazanin" w:hAnsi="IRNazanin" w:eastAsia="IRNazanin"/>
          <w:color w:val="111111"/>
          <w:sz w:val="28"/>
          <w:sz w:val="28"/>
          <w:szCs w:val="28"/>
          <w:rtl w:val="true"/>
          <w:lang w:bidi="fa-IR"/>
        </w:rPr>
        <w:t>خدا به تفصیل در پیرامون آن سخن خواهیم گفت</w:t>
      </w:r>
      <w:r>
        <w:rPr>
          <w:rFonts w:eastAsia="IRNazanin" w:cs="IRNazanin"/>
          <w:color w:val="111111"/>
          <w:sz w:val="28"/>
          <w:szCs w:val="28"/>
          <w:rtl w:val="true"/>
          <w:lang w:bidi="fa-IR"/>
        </w:rPr>
        <w:t>.</w:t>
      </w:r>
    </w:p>
    <w:p>
      <w:pPr>
        <w:pStyle w:val="Heading4"/>
        <w:numPr>
          <w:ilvl w:val="3"/>
          <w:numId w:val="1"/>
        </w:numPr>
        <w:rPr/>
      </w:pPr>
      <w:bookmarkStart w:id="129" w:name="__RefHeading___Toc192413_3644566090"/>
      <w:bookmarkStart w:id="130" w:name="_Toc48"/>
      <w:bookmarkEnd w:id="129"/>
      <w:r>
        <w:rPr>
          <w:rtl w:val="true"/>
        </w:rPr>
        <w:t>سوم</w:t>
      </w:r>
      <w:r>
        <w:rPr>
          <w:rtl w:val="true"/>
        </w:rPr>
        <w:t xml:space="preserve">: </w:t>
      </w:r>
      <w:r>
        <w:rPr>
          <w:rtl w:val="true"/>
        </w:rPr>
        <w:t>وهابیّت ؛ تنها فرقه ناجیه</w:t>
      </w:r>
      <w:r>
        <w:rPr>
          <w:rtl w:val="true"/>
        </w:rPr>
        <w:t>!</w:t>
      </w:r>
      <w:bookmarkEnd w:id="130"/>
    </w:p>
    <w:p>
      <w:pPr>
        <w:pStyle w:val="BookText"/>
        <w:rPr/>
      </w:pPr>
      <w:r>
        <w:rPr>
          <w:rFonts w:ascii="IRNazanin" w:hAnsi="IRNazanin" w:eastAsia="IRNazanin"/>
          <w:color w:val="111111"/>
          <w:sz w:val="28"/>
          <w:sz w:val="28"/>
          <w:szCs w:val="28"/>
          <w:rtl w:val="true"/>
          <w:lang w:bidi="fa-IR"/>
        </w:rPr>
        <w:t>اندیشه گروه رهیده یا فرقه فیروز، یکی دیگر از اندیشه‌های بنیادین وهابیان است، زیرا آنان معتقدند که همه مذاهب و فرقه‌های اسلامی در آتش‌اند مگر گروه یا نحله آنان، و تنها ایشان پیرو سنّت هستند و بس، در حالی که باید دانست همه فرقه‌های اسلامی به دامان سنّت چنگ در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سنّت در میان وهّابیان کمتر یا بیشتر از پنجاه حدیث</w:t>
      </w:r>
    </w:p>
    <w:p>
      <w:pPr>
        <w:pStyle w:val="BookText"/>
        <w:rPr/>
      </w:pPr>
      <w:r>
        <w:rPr>
          <w:rFonts w:ascii="IRNazanin" w:hAnsi="IRNazanin" w:eastAsia="IRNazanin"/>
          <w:color w:val="111111"/>
          <w:sz w:val="28"/>
          <w:sz w:val="28"/>
          <w:szCs w:val="28"/>
          <w:rtl w:val="true"/>
          <w:lang w:bidi="fa-IR"/>
        </w:rPr>
        <w:t>است پیرامون مسائل مربوط به صفات که تنها در اثبات تشبیه و تجسیم در میان آنان سودمند است و حال آن که فرقه‌ها و مذاهب امّت اسلام در ابواب فقه و اخلاق و عقاید و جز آن، هزاران حدیث را برگرفته‌اند و به نظر وهّابیان سنّت را وانهاده‌اند مگر ایشان را به رسمیت بشناسند و همان چند حدیث را بستانند که آن هم پیرامون صفات است که از ریشه، محلّ بحث است؛ احادیثی همچون حدیث جاریه و حدیث نزول و قدم و پا و چشم و نظایر آن، پس هیچ یک از این فرقه‌ها و مذاهب، فرقه ناجیه نیست، زیرا آن چند حدیث را فرا نگرفته و پیشوایی ابن تیمیه و ابن قیم جوزیه و بن باز و البانی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همه از نظر وهّابیان در آتش خواهند بود که آن هم بر پایه همان حدیثی است که صحیحش می‌دانند، در حالی که اساسا از صحّت برکنار است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در آتش هستند جز یک فرقه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چیزی که امروزه وهّابیان در راه استقرار کشمکش میان مسلمانان انتشار می‌دهند و می‌کوشند آن را ترویج کنند ودر دل عموم </w:t>
      </w:r>
    </w:p>
    <w:p>
      <w:pPr>
        <w:pStyle w:val="BookText"/>
        <w:rPr/>
      </w:pPr>
      <w:r>
        <w:rPr>
          <w:rFonts w:ascii="IRNazanin" w:hAnsi="IRNazanin" w:eastAsia="IRNazanin"/>
          <w:color w:val="111111"/>
          <w:sz w:val="28"/>
          <w:sz w:val="28"/>
          <w:szCs w:val="28"/>
          <w:rtl w:val="true"/>
          <w:lang w:bidi="fa-IR"/>
        </w:rPr>
        <w:t>مسلمانان بنشانند تا میان مسلمانان جدایی افتد؛ به ویژه هنگامی که تلاش‌هایی برای نزدیک کردن مذاهب و فرقه‌ها و اندیشه‌های مسلمین صورت می‌گیرد، طرح همان حدیث افتراق است که سند و متنی باطل دارد و براساس آن آشکارا همه فرقه‌های اسلام در آتش است مگر یک 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اندیشه‌ای که این حدیث باطل در خود دارد یکی از اندیشه‌های</w:t>
      </w:r>
    </w:p>
    <w:p>
      <w:pPr>
        <w:pStyle w:val="BookText"/>
        <w:rPr/>
      </w:pPr>
      <w:r>
        <w:rPr>
          <w:rFonts w:ascii="IRNazanin" w:hAnsi="IRNazanin" w:eastAsia="IRNazanin"/>
          <w:color w:val="111111"/>
          <w:sz w:val="28"/>
          <w:sz w:val="28"/>
          <w:szCs w:val="28"/>
          <w:rtl w:val="true"/>
          <w:lang w:bidi="fa-IR"/>
        </w:rPr>
        <w:t xml:space="preserve">هراس سازی است که با آن عوام ساده لوح را می‌ترسانند و بدیشان می‌گویند که اگر در آنچه می‌گوییم با ما همراه نشوید از فرقه ناجیه‌ای که پیرو قرآن و سنّت است نخواهید بود، و این است همان اندیشه‌ای که موجب دوری مسلمانان از هم می‌شود، زیرا می‌ترسند به فرقه‌های نابود شونده 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ترسیم این حدیث ساختگی و جعلی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کوتاه سخن ناگزیرم سند و متن این حدیث را مورد انتقاد قرار دهم و روشن سازم که ناسازگاری در اندیشه و تفکّر و در نتیجه اختلاف در مسائل فرعی از مایه‌های کینه توزی به یکدیگر و پشت کردن به هم و جدایی و اعتقاد به گمراهی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افتراق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به هفتاد و یک فرقه تقسیم شدند و مسیحیان به هفتاد و دو فرقه و امّت من به هفتاد و سه فرقه تقسیم خواهد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احمد بن حنبل در مسند خود </w:t>
      </w:r>
      <w:r>
        <w:rPr>
          <w:rFonts w:eastAsia="IRNazanin" w:cs="IRNazanin"/>
          <w:color w:val="111111"/>
          <w:sz w:val="28"/>
          <w:szCs w:val="28"/>
          <w:rtl w:val="true"/>
          <w:lang w:bidi="fa-IR"/>
        </w:rPr>
        <w:t>(</w:t>
      </w: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ابن ماجه </w:t>
      </w:r>
      <w:r>
        <w:rPr>
          <w:rFonts w:eastAsia="IRNazanin" w:cs="IRNazanin"/>
          <w:color w:val="111111"/>
          <w:sz w:val="28"/>
          <w:szCs w:val="28"/>
          <w:rtl w:val="true"/>
          <w:lang w:bidi="fa-IR"/>
        </w:rPr>
        <w:t>(</w:t>
      </w:r>
      <w:r>
        <w:rPr>
          <w:rFonts w:eastAsia="IRNazanin" w:cs="IRNazanin"/>
          <w:color w:val="111111"/>
          <w:sz w:val="28"/>
          <w:szCs w:val="28"/>
          <w:lang w:bidi="fa-IR"/>
        </w:rPr>
        <w:t>3993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و جز این دو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 آتش‌اند مگر یکی که آن هم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bookmarkStart w:id="131" w:name="pg4446_27200"/>
    </w:p>
    <w:p>
      <w:pPr>
        <w:pStyle w:val="BookText"/>
        <w:rPr/>
      </w:pPr>
      <w:bookmarkEnd w:id="131"/>
      <w:r>
        <w:rPr>
          <w:rFonts w:ascii="IRNazanin" w:hAnsi="IRNazanin" w:eastAsia="IRNazanin"/>
          <w:color w:val="111111"/>
          <w:sz w:val="28"/>
          <w:sz w:val="28"/>
          <w:szCs w:val="28"/>
          <w:rtl w:val="true"/>
          <w:lang w:bidi="fa-IR"/>
        </w:rPr>
        <w:t>طبرانی نیز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امروز من و اصحابم بر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چندین طریق روایت شده که همه آن‌ها چنان که در کتاب خود من فکر آل البیت صحیح شرح العقیدة الطحاویة،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نیز باطل و مردود می‌باشد و</w:t>
      </w:r>
    </w:p>
    <w:p>
      <w:pPr>
        <w:pStyle w:val="BookText"/>
        <w:rPr/>
      </w:pPr>
      <w:r>
        <w:rPr>
          <w:rFonts w:ascii="IRNazanin" w:hAnsi="IRNazanin" w:eastAsia="IRNazanin"/>
          <w:color w:val="111111"/>
          <w:sz w:val="28"/>
          <w:sz w:val="28"/>
          <w:szCs w:val="28"/>
          <w:rtl w:val="true"/>
          <w:lang w:bidi="fa-IR"/>
        </w:rPr>
        <w:t>تفصیل آن را در پیوست ویژه حدیث افتراق در پایان این کتاب خواهید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وجود چند پارگی و فرقه‌های دگراندیش را انکار نمی‌کنیم، ولی شمار آن‌ها را هفتاد و سه نمی‌دانیم و دوزخی بودنِ آن‌ها را هم نمی‌پذیریم و اندیشه‌های آمده در این حدیث را پس می‌زنیم؛ اندیشه‌هایی که مهم ترین آن رهیده بودنِ یک فرقه است که آن را فرقه ناجیه می‌نامند، به علاوه منحصر کردن ورود به بهشت برای تنها افراد این گروه موهوم و ریشه‌ای کردن ناسازگاری با این باور که هر دگراندیشی در مذهب یا فرقه دیگری ناگزیر سهم آتش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انکارش می‌کنیم و بر پایه سنجه‌های علمی ثابت به بطلانش یقین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افتراق و اختلاف نیز باید گفت که روشن است ناسازگاری در دیدگاه‌ها و میان مذاهب و فرقه‌ها خواه در فروع اعتقادی یا در مسائل فقهی و دیگر مقوله‌ها البته چیزی نیست که موجب تضاد و جدایی و دشمنیِ دوسویه گردد و این خلافِ آن است که سلفی‌های وهّابی امروز آن را می‌سازند و می‌پردازند</w:t>
      </w:r>
      <w:r>
        <w:rPr>
          <w:rFonts w:eastAsia="IRNazanin" w:cs="IRNazanin"/>
          <w:color w:val="111111"/>
          <w:sz w:val="28"/>
          <w:szCs w:val="28"/>
          <w:rtl w:val="true"/>
          <w:lang w:bidi="fa-IR"/>
        </w:rPr>
        <w:t>.</w:t>
      </w:r>
    </w:p>
    <w:p>
      <w:pPr>
        <w:pStyle w:val="Heading4"/>
        <w:numPr>
          <w:ilvl w:val="3"/>
          <w:numId w:val="1"/>
        </w:numPr>
        <w:rPr/>
      </w:pPr>
      <w:bookmarkStart w:id="132" w:name="__RefHeading___Toc192415_3644566090"/>
      <w:bookmarkStart w:id="133" w:name="_Toc49"/>
      <w:bookmarkEnd w:id="132"/>
      <w:r>
        <w:rPr>
          <w:rtl w:val="true"/>
        </w:rPr>
        <w:t>چهارم</w:t>
      </w:r>
      <w:r>
        <w:rPr>
          <w:rtl w:val="true"/>
        </w:rPr>
        <w:t xml:space="preserve">: </w:t>
      </w:r>
      <w:r>
        <w:rPr>
          <w:rtl w:val="true"/>
        </w:rPr>
        <w:t>تروریسم فکری</w:t>
      </w:r>
      <w:bookmarkEnd w:id="133"/>
    </w:p>
    <w:p>
      <w:pPr>
        <w:pStyle w:val="Heading5"/>
        <w:numPr>
          <w:ilvl w:val="4"/>
          <w:numId w:val="1"/>
        </w:numPr>
        <w:rPr/>
      </w:pPr>
      <w:bookmarkStart w:id="134" w:name="__RefHeading___Toc192417_3644566090"/>
      <w:bookmarkStart w:id="135" w:name="_Toc50"/>
      <w:bookmarkEnd w:id="134"/>
      <w:r>
        <w:rPr>
          <w:rtl w:val="true"/>
        </w:rPr>
        <w:t>اشاره</w:t>
      </w:r>
      <w:bookmarkEnd w:id="13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بنیان از اندیشه‌هایی که سلفیان وهّابی آن را پذیرفته‌اند </w:t>
      </w:r>
    </w:p>
    <w:p>
      <w:pPr>
        <w:pStyle w:val="BookText"/>
        <w:rPr/>
      </w:pPr>
      <w:r>
        <w:rPr>
          <w:rFonts w:ascii="IRNazanin" w:hAnsi="IRNazanin" w:eastAsia="IRNazanin"/>
          <w:color w:val="111111"/>
          <w:sz w:val="28"/>
          <w:sz w:val="28"/>
          <w:szCs w:val="28"/>
          <w:rtl w:val="true"/>
          <w:lang w:bidi="fa-IR"/>
        </w:rPr>
        <w:t>و رواج می‌دهند تروریسم فکری است؛ یعنی متّهم کردن مخالفانشان از دیگر مذاهب به بدعت گذاری و شرک و تفکّر جهمی و تعطیل و الحاد و</w:t>
      </w:r>
    </w:p>
    <w:p>
      <w:pPr>
        <w:pStyle w:val="BookText"/>
        <w:rPr/>
      </w:pPr>
      <w:r>
        <w:rPr>
          <w:rFonts w:ascii="IRNazanin" w:hAnsi="IRNazanin" w:eastAsia="IRNazanin"/>
          <w:color w:val="111111"/>
          <w:sz w:val="28"/>
          <w:sz w:val="28"/>
          <w:szCs w:val="28"/>
          <w:rtl w:val="true"/>
          <w:lang w:bidi="fa-IR"/>
        </w:rPr>
        <w:t>این که آنان دشمنان سنّت و توحید هستند، به علاوه آن که تقسیم توحید به توحید الوهی و توحید ربوبی</w:t>
      </w:r>
      <w:r>
        <w:rPr>
          <w:rStyle w:val="FootnoteAnchor"/>
          <w:rtl w:val="true"/>
        </w:rPr>
        <w:footnoteReference w:id="82"/>
      </w:r>
      <w:r>
        <w:rPr>
          <w:rFonts w:ascii="IRNazanin" w:hAnsi="IRNazanin" w:eastAsia="IRNazanin"/>
          <w:color w:val="111111"/>
          <w:sz w:val="28"/>
          <w:sz w:val="28"/>
          <w:szCs w:val="28"/>
          <w:rtl w:val="true"/>
          <w:lang w:bidi="fa-IR"/>
        </w:rPr>
        <w:t>در چارچوب بدعت آوری‌های وهّابیان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به فرقه ناجیه، عقیده به تروریسم فکری است، زیرا این اندیشه حاوی هجوم به دیگران با این بهانه است که آنان از فرقه ناجیه نیستند، بلکه از دوزخیانی هستند که خدای جهانیان بر آنان خشم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هراس فکری در میان عوام جامعه اسلامی انتشار می‌یابد، زیرا شخص درس نخوانده و بی مطالعه چون سخن آنان را می‌شنود و از سویی با اندیشه فرقه ناجیه آشنا می‌شود از آن می‌هراسد که مباد بیرون از این فرقه ناجیه قرار گیرد و چون با دیگر قلمروهای اندیشه اسلامی آشنا نیست ناگزیر به همسویی با افکار آنان می‌گردد که با پاره‌ای از احادیثی آراسته شده که هیچ دلالتی بر این موضوع ندارد و با دیگر احادیث نیز ناسازگار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وهّابیان، متوسّلان به انبیا و اهل بیت و اولیا و زایران قبور و کسانی را که </w:t>
      </w:r>
    </w:p>
    <w:p>
      <w:pPr>
        <w:pStyle w:val="BookText"/>
        <w:rPr/>
      </w:pPr>
      <w:r>
        <w:rPr>
          <w:rFonts w:ascii="IRNazanin" w:hAnsi="IRNazanin" w:eastAsia="IRNazanin"/>
          <w:color w:val="111111"/>
          <w:sz w:val="28"/>
          <w:sz w:val="28"/>
          <w:szCs w:val="28"/>
          <w:rtl w:val="true"/>
          <w:lang w:bidi="fa-IR"/>
        </w:rPr>
        <w:t>در مسجدی نماز می‌گزارند که در آن قبری است و نیز زایران حرم</w:t>
      </w:r>
    </w:p>
    <w:p>
      <w:pPr>
        <w:pStyle w:val="BookText"/>
        <w:rPr/>
      </w:pPr>
      <w:r>
        <w:rPr>
          <w:rFonts w:ascii="IRNazanin" w:hAnsi="IRNazanin" w:eastAsia="IRNazanin"/>
          <w:color w:val="111111"/>
          <w:sz w:val="28"/>
          <w:sz w:val="28"/>
          <w:szCs w:val="28"/>
          <w:rtl w:val="true"/>
          <w:lang w:bidi="fa-IR"/>
        </w:rPr>
        <w:t>رسول خدا که رو به سوی قبر آن حضرت صلی‌الله‌علیه‌و‌آله به درگاه خدا نیایش</w:t>
      </w:r>
    </w:p>
    <w:p>
      <w:pPr>
        <w:pStyle w:val="BookText"/>
        <w:rPr/>
      </w:pPr>
      <w:r>
        <w:rPr>
          <w:rFonts w:ascii="IRNazanin" w:hAnsi="IRNazanin" w:eastAsia="IRNazanin"/>
          <w:color w:val="111111"/>
          <w:sz w:val="28"/>
          <w:sz w:val="28"/>
          <w:szCs w:val="28"/>
          <w:rtl w:val="true"/>
          <w:lang w:bidi="fa-IR"/>
        </w:rPr>
        <w:t xml:space="preserve">می‌کنند به شرک و بدعت گذاری متهم می‌کنند، چنان که می‌پندارند پیروان مذاهب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حنفی،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صوفیان و اشاعره که جمهور اهل سنت و جماعت هستند و نیز شیعه و اباضیه و دیگران همگی بدعت گذار و دشمنان سنّت و توحید هستند و رساترین دلیل در این پیرامون سخن البانی در کتابش سلسلة الاحادیث الصحیحة </w:t>
      </w:r>
      <w:r>
        <w:rPr>
          <w:rFonts w:eastAsia="IRNazanin" w:cs="IRNazanin"/>
          <w:color w:val="111111"/>
          <w:sz w:val="28"/>
          <w:szCs w:val="28"/>
          <w:rtl w:val="true"/>
          <w:lang w:bidi="fa-IR"/>
        </w:rPr>
        <w:t>(</w:t>
      </w:r>
      <w:r>
        <w:rPr>
          <w:rFonts w:eastAsia="IRNazanin" w:cs="IRNazanin"/>
          <w:color w:val="111111"/>
          <w:sz w:val="28"/>
          <w:szCs w:val="28"/>
          <w:lang w:bidi="fa-IR"/>
        </w:rPr>
        <w:t>6/676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پیروان مذاهب سه‌گانه و صوفیه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مذاهب سه‌گانه و اشاعره و متصوفه همگی دشمن سنّت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آشکارا شافعیه، حنفیه، مالکیه و دیگران را که تابع مذهب پیشوایانِ بنام هستند دشمنان سنّت به شمار می‌آورَد و این در سخن بی پرده او کاملاً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از برای مذهب نمایی می‌نکوهد و این یعنی روان شدن در پی سخن پیشوایان پیشین ربّانی و روی آوردن به اندیشه‌ها، اجتهادات و سخنان آنان برای دشمنی با سنّت نبوی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پیشوایانی را که او مسلمانان را برای پیروی و تقلید از آنان می‌نکوهد جز مبیّنان و شارحان سنّت نبوی هستند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می‌پرسیم چرا این روان شدن در پیِ البانی و تقلید از اجتهادات و سخنان و احکام او در تصحیح و تضعیف احادیث و نظایر آن، دشمنی با سنتِ پاک نبوی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که او در جایگاه‌های گونه‌گون در داوری پیرامون این مقوله‌ها دچار تناقض می‌شود و چنین </w:t>
      </w:r>
      <w:bookmarkStart w:id="136" w:name="pg4446_27206"/>
    </w:p>
    <w:p>
      <w:pPr>
        <w:pStyle w:val="BookText"/>
        <w:rPr/>
      </w:pPr>
      <w:bookmarkEnd w:id="136"/>
      <w:r>
        <w:rPr>
          <w:rFonts w:ascii="IRNazanin" w:hAnsi="IRNazanin" w:eastAsia="IRNazanin"/>
          <w:color w:val="111111"/>
          <w:sz w:val="28"/>
          <w:sz w:val="28"/>
          <w:szCs w:val="28"/>
          <w:rtl w:val="true"/>
          <w:lang w:bidi="fa-IR"/>
        </w:rPr>
        <w:t>پریشانیِ شگفتی می‌یابد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سلفیان وهّابی برای دگراندیشان سایر مذاهب و فرقه‌ها احترامی قایل نیستند، در حالی که اگر خودِ آن‌ها در مسائل مربوط به اصول اعتقاد با یکدیگر ناسازگاری یابند از دایره احترام برون نمی‌روند و این سخن را به گونه‌ای گسترده در کتاب البشارة والاتحاف بما بین ابن تیمیة و الالبانی فی العقیدة من الاختلاف می‌یابید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بربهاری، مجسِّم حنبلی</w:t>
      </w:r>
      <w:r>
        <w:rPr>
          <w:rStyle w:val="FootnoteAnchor"/>
          <w:rtl w:val="true"/>
        </w:rPr>
        <w:footnoteReference w:id="84"/>
      </w:r>
      <w:r>
        <w:rPr>
          <w:rFonts w:ascii="IRNazanin" w:hAnsi="IRNazanin" w:eastAsia="IRNazanin"/>
          <w:color w:val="111111"/>
          <w:sz w:val="28"/>
          <w:sz w:val="28"/>
          <w:szCs w:val="28"/>
          <w:rtl w:val="true"/>
          <w:lang w:bidi="fa-IR"/>
        </w:rPr>
        <w:t xml:space="preserve">در کتابش شرح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حرفی از کتاب او را نپذیرد کافر می‌خوانَد و این کتاب را مانند قرآن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خلاف آنچه را در این کتاب آمده روا شمرد دین خدا را نپذیرفته است و همه آیین الهی را پس زده است، چنان که اگر بنده‌ای به همه سخنان پروردگار ایمان آورَد و تنها در یک حرف آن شکّ کند در واقع همه گفته‌های خدای متعال را رد کرده و کافر شمرده می‌شود</w:t>
      </w:r>
      <w:r>
        <w:rPr>
          <w:rFonts w:eastAsia="IRNazanin" w:cs="IRNazanin"/>
          <w:color w:val="111111"/>
          <w:sz w:val="28"/>
          <w:szCs w:val="28"/>
          <w:rtl w:val="true"/>
          <w:lang w:bidi="fa-IR"/>
        </w:rPr>
        <w:t>.</w:t>
      </w:r>
    </w:p>
    <w:p>
      <w:pPr>
        <w:pStyle w:val="Heading5"/>
        <w:numPr>
          <w:ilvl w:val="4"/>
          <w:numId w:val="1"/>
        </w:numPr>
        <w:rPr/>
      </w:pPr>
      <w:bookmarkStart w:id="137" w:name="__RefHeading___Toc192419_3644566090"/>
      <w:bookmarkStart w:id="138" w:name="_Toc51"/>
      <w:bookmarkEnd w:id="137"/>
      <w:r>
        <w:rPr>
          <w:rtl w:val="true"/>
        </w:rPr>
        <w:t>کینه توزیِ سلفیان به ابوحنیفه</w:t>
      </w:r>
      <w:bookmarkEnd w:id="138"/>
    </w:p>
    <w:p>
      <w:pPr>
        <w:pStyle w:val="BookText"/>
        <w:rPr/>
      </w:pPr>
      <w:r>
        <w:rPr>
          <w:rFonts w:ascii="IRNazanin" w:hAnsi="IRNazanin" w:eastAsia="IRNazanin"/>
          <w:color w:val="111111"/>
          <w:sz w:val="28"/>
          <w:sz w:val="28"/>
          <w:szCs w:val="28"/>
          <w:rtl w:val="true"/>
          <w:lang w:bidi="fa-IR"/>
        </w:rPr>
        <w:t>از نهاده‌های مکتب سلفی، یکی نیز کینه ژرف آن‌ها به ابوحنیفه و حنفیان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را باور چنین است که ابوحنیفه از پیشوایان گمراهی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احمد بن حنبل در کتاب السنّه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از پدرم و نه هیچ یک از استادانم حدیثی را از ابوحنیفه به سینه </w:t>
      </w:r>
    </w:p>
    <w:p>
      <w:pPr>
        <w:pStyle w:val="BookText"/>
        <w:rPr/>
      </w:pPr>
      <w:r>
        <w:rPr>
          <w:rFonts w:ascii="IRNazanin" w:hAnsi="IRNazanin" w:eastAsia="IRNazanin"/>
          <w:color w:val="111111"/>
          <w:sz w:val="28"/>
          <w:sz w:val="28"/>
          <w:szCs w:val="28"/>
          <w:rtl w:val="true"/>
          <w:lang w:bidi="fa-IR"/>
        </w:rPr>
        <w:t>نسپردم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پی آن این سخن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منصور کوسج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بن حنبل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ابوحنیفه و یارانش کینه ورزد مأجور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احمد در همین کتاب نقل می‌کند که ابوحنیفه، جهمی و کافر و زندیق بود و پیوست‌های اسلام را یک یک از هم گسست و در اسلام کسی شُوم‌تر از ابوحنیفه زاده نشده است و او را دو بار از کفر توبه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سخنان دیگری از این دست که از شنیدن آن عرق بر پیشانی خداترسان می‌نشیند و کتاب السنّه نوشته عبداللّه بن احمد بن حنبل کتابی است در عقاید که بنیادهای باور حنبلی در آن آمده است و از کتاب‌های مهم ایشان شمرده می‌شود که به چاپ، تصحیح، تحشیه و انتشار آن در این روزگار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تاریخ اسلام سخنان پیشوایان ایشان را بکاویم همین دیدگاه آن‌ها پیرامون ابو حنیفه و حنفیان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در این باره سخن به درازا کشد و تنها نمونه‌هایی از آن در این زمان را می‌آوریم تا مسأله مذکور کاملاً هویدا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در اویل سده گذشته کوشیدند شرح حال مستقل ابوحنیفه از</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بغداد خطیب بغدادی</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همه کتاب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چاپ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شرح حال نیز همچون کتاب السنّه عبداللّه بن احمد نکوهش بسیار از ابوحنیفه آمده است و برنامه ریزی کرده بودند تا آن را به زبان اردوی هندی ترجمه کنند تا مگر بتوانند میان نزدیک به صد ملیون مسلمان حنفی در سرزمین هند با ابوحنیفه جدایی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کوثری رحمه اللّه در ردّ نگاشته‌های خطیب بغدادی پیرامون ابوحنیفه در کتابی ویژه با نام تأنیب الخطیب علی ما ساقه فی ترجمة ابی حنیفة من الأکاذیب شتافته است و بدین سان طراحی‌های آنان نقش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البانی به صحنه آمد و در یکی از نوشته‌ها و تحشیه‌های خود، فقه حنفی را با انجیل، همسان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هیچ مسلمانی روا نمی‌داند که فقه یکی از پیشوایان را که طرفدارانی هم دارد و از قرآن کریم و سنت پاک، تغذیه شده با انجیلی برابر بداند که همه آن تغییر است و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در حاشیه خود بر کتاب حافظ منذری مختصر صحیح مسلم</w:t>
      </w:r>
      <w:r>
        <w:rPr>
          <w:rStyle w:val="FootnoteAnchor"/>
          <w:rtl w:val="true"/>
        </w:rPr>
        <w:footnoteReference w:id="86"/>
      </w:r>
      <w:r>
        <w:rPr>
          <w:rFonts w:ascii="IRNazanin" w:hAnsi="IRNazanin" w:eastAsia="IRNazanin"/>
          <w:color w:val="111111"/>
          <w:sz w:val="28"/>
          <w:sz w:val="28"/>
          <w:szCs w:val="28"/>
          <w:rtl w:val="true"/>
          <w:lang w:bidi="fa-IR"/>
        </w:rPr>
        <w:t>پیرامون حدیثی که در آن آمده چنین تعلیق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صراحت بر آن دارد که عیسی علیه‌السلام به شرع ما حکم می‌کند و با قرآن و سنّت ما داوری می‌نماید نه جز آن دو از انجیل یا فقه حنفی و نظایر آن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انجیل و فقه حنفی را یکسان دانسته از این روی که هر دو را خارج از </w:t>
      </w:r>
      <w:bookmarkStart w:id="139" w:name="pg4446_27212"/>
    </w:p>
    <w:p>
      <w:pPr>
        <w:pStyle w:val="BookText"/>
        <w:rPr/>
      </w:pPr>
      <w:bookmarkEnd w:id="139"/>
      <w:r>
        <w:rPr>
          <w:rFonts w:ascii="IRNazanin" w:hAnsi="IRNazanin" w:eastAsia="IRNazanin"/>
          <w:color w:val="111111"/>
          <w:sz w:val="28"/>
          <w:sz w:val="28"/>
          <w:szCs w:val="28"/>
          <w:rtl w:val="true"/>
          <w:lang w:bidi="fa-IR"/>
        </w:rPr>
        <w:t>شرع ما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درنگی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البانی در کتابش سلسلة الاحادیث الصحیحه </w:t>
      </w:r>
      <w:r>
        <w:rPr>
          <w:rFonts w:eastAsia="IRNazanin" w:cs="IRNazanin"/>
          <w:color w:val="111111"/>
          <w:sz w:val="28"/>
          <w:szCs w:val="28"/>
          <w:rtl w:val="true"/>
          <w:lang w:bidi="fa-IR"/>
        </w:rPr>
        <w:t>(</w:t>
      </w:r>
      <w:r>
        <w:rPr>
          <w:rFonts w:eastAsia="IRNazanin" w:cs="IRNazanin"/>
          <w:color w:val="111111"/>
          <w:sz w:val="28"/>
          <w:szCs w:val="28"/>
          <w:lang w:bidi="fa-IR"/>
        </w:rPr>
        <w:t>6/676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صوفیه و مقلّدان مذاهب سه گانه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مذاهب سه گانه و اشاعره و متصوّفه و گروهی دیگر، دشمنان سنّت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بیندیشید</w:t>
      </w:r>
      <w:r>
        <w:rPr>
          <w:rFonts w:eastAsia="IRNazanin" w:cs="IRNazanin"/>
          <w:color w:val="111111"/>
          <w:sz w:val="28"/>
          <w:szCs w:val="28"/>
          <w:rtl w:val="true"/>
          <w:lang w:bidi="fa-IR"/>
        </w:rPr>
        <w:t>.</w:t>
      </w:r>
    </w:p>
    <w:p>
      <w:pPr>
        <w:pStyle w:val="Heading4"/>
        <w:numPr>
          <w:ilvl w:val="3"/>
          <w:numId w:val="1"/>
        </w:numPr>
        <w:rPr/>
      </w:pPr>
      <w:bookmarkStart w:id="140" w:name="__RefHeading___Toc192421_3644566090"/>
      <w:bookmarkStart w:id="141" w:name="_Toc52"/>
      <w:bookmarkEnd w:id="140"/>
      <w:r>
        <w:rPr>
          <w:rtl w:val="true"/>
        </w:rPr>
        <w:t>پنجم</w:t>
      </w:r>
      <w:r>
        <w:rPr>
          <w:rtl w:val="true"/>
        </w:rPr>
        <w:t xml:space="preserve">: </w:t>
      </w:r>
      <w:r>
        <w:rPr>
          <w:rtl w:val="true"/>
        </w:rPr>
        <w:t>ستیز با تصوف و تربیت معنوی</w:t>
      </w:r>
      <w:bookmarkEnd w:id="141"/>
    </w:p>
    <w:p>
      <w:pPr>
        <w:pStyle w:val="BookText"/>
        <w:rPr/>
      </w:pPr>
      <w:r>
        <w:rPr>
          <w:rFonts w:ascii="IRNazanin" w:hAnsi="IRNazanin" w:eastAsia="IRNazanin"/>
          <w:color w:val="111111"/>
          <w:sz w:val="28"/>
          <w:sz w:val="28"/>
          <w:szCs w:val="28"/>
          <w:rtl w:val="true"/>
          <w:lang w:bidi="fa-IR"/>
        </w:rPr>
        <w:t>باور من در این مسأله آن است که سلفیان پیشین نه تنها این امور را تحریم نکرده‌اند، بلکه خود از متصوّفه بوده‌اند؛ کسانی همچون حسن هکاری و ابو اسماعیل هروی سجزی، نگارنده کتاب منازل السائرین، و ابن تیمیه که خود دو جلد از مجموع فتاوایش را به تصوّف و سلوک اختصاص داده است، نیز شاگرد او ابن قیم جوزیه که در کتابی ویژه به نام مدارج السالکین، کتاب هروی با نام منازل السائرین را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سلفی‌نماهای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نمودند نمادهای تصوّف</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همچون اجتماع بر ذکر و خواندن قرآن و درود بر پیامبر اکرم صلی‌الله‌علیه‌و‌آله پس از اذان و به دست گرفتنِ تسبیح را کارهایی ناروا شمردند، چنان که به طور کلی با نام تصوّف به ستیز برخاستند و نخستین بدعت گذارِ این باور محمّد بن عبدالوهّاب نجدی است، با آن که اجتماعِ بر ذکرهای گونه گون کاری مشروع است که نصوص قرآن کریم و سنّت پاک نبوی بر استحباب آن تصریح دارند و سیوطی در این باره رساله‌ای نگاشته با نام نتیجة الفکر فی ا </w:t>
      </w:r>
    </w:p>
    <w:p>
      <w:pPr>
        <w:pStyle w:val="BookText"/>
        <w:rPr/>
      </w:pPr>
      <w:r>
        <w:rPr>
          <w:rFonts w:ascii="IRNazanin" w:hAnsi="IRNazanin" w:eastAsia="IRNazanin"/>
          <w:color w:val="111111"/>
          <w:sz w:val="28"/>
          <w:sz w:val="28"/>
          <w:szCs w:val="28"/>
          <w:rtl w:val="true"/>
          <w:lang w:bidi="fa-IR"/>
        </w:rPr>
        <w:t>لجهر بالذکر</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ستیز با ذکر و نمادهای تصوّف، تفاوت میان محمّد بن عبدالوهّاب و سلفی نماهای پس از او از پیشوایان پیشین همچون ابن تیمیه و جز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نوشته‌های ابن تیمیه در ستایش تصوّف و صوفیه در جلد دهم و یازدهم مجموع فتاوی وی، که همه آن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الفتاوی الکبری</w:t>
      </w:r>
      <w:r>
        <w:rPr>
          <w:rStyle w:val="FootnoteAnchor"/>
          <w:rtl w:val="true"/>
        </w:rPr>
        <w:footnoteReference w:id="88"/>
      </w:r>
      <w:r>
        <w:rPr>
          <w:rFonts w:eastAsia="IRNazanin" w:cs="IRNazanin"/>
          <w:color w:val="111111"/>
          <w:sz w:val="28"/>
          <w:szCs w:val="28"/>
          <w:rtl w:val="true"/>
          <w:lang w:bidi="fa-IR"/>
        </w:rPr>
        <w:t>(</w:t>
      </w:r>
      <w:r>
        <w:rPr>
          <w:rFonts w:eastAsia="IRNazanin" w:cs="IRNazanin"/>
          <w:color w:val="111111"/>
          <w:sz w:val="28"/>
          <w:szCs w:val="28"/>
          <w:lang w:bidi="fa-IR"/>
        </w:rPr>
        <w:t>4/428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اداره نزد بیشتر علما نیکوست و از همین نوع قرائت است قرائت جمعی با یک صدا که مالکیه در کراهت آن دو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نص حاکی از آن است که ابن تیمیه قرائت جمعی با صدای بلند را نیکو می‌دانسته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ستیز با ذکر آشکار و خواندن دعاها و کتاب‌های نوشته شده پیرامون فرستادن درود بر سرور ما پیامبر اکرم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دلائل 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آغازید و کسانی را که بر گلدسته بر پیامبر صلی‌الله‌علیه‌و‌آله درود می‌فرستند محکوم کرد، محمّد بن عبدالوهّاب نجدی، پیشوا و جلودار وهابیان، بود، و این به دلیل نیازی ندارد، زیرا امروزه پیروان او را می‌بینیم که در ستیز با این امور چه بدکاری‌هایی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دلایلی که این ویژگی را برای محمّد بن عبدالوهّاب اثبات می‌کند سخن علامه شیخ رضوان العدل بیبرس شافعی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روضة المحتاجین لمعرفة قواعد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عبدالوهّاب از فرستادن درود بر پیامبر اکرم صلی‌الله‌علیه‌و‌آله باز می‌داشت و شنیدن آن را خوش نمی‌داشت و از به جای آوردن آن در شب آدینه و ادای آشکار آن بر گلدسته‌ها جلوگیری می‌کرد و هر که را چنین می‌کرد می‌آزرد و او را سخت کیفر می‌داد و یا شاید خون او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نواختن چنگ و رباب در سرای روسپی کمتر از کسی است که بر گلدسته‌ها بر پیامبر صلی‌الله‌علیه‌و‌آله بانگ درود فرستد، و یارانش را چنین فریب می‌داد که این سخن را جز برای پاسداشت توحید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دلائل الخیرات و دیگر کتاب‌هایی را که فرستادن درود بر پیامبر صلی‌الله‌علیه‌و‌آله را تأیید می‌کردند خوراک آتش می‌کرد و این کار خود را با این سخن سرپوش می‌گذاشت که این کار آنان بدعت است و او می‌خواهد توحید را پاس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زشت‌ترین کفریات او این بود که با عبارت‌های گونه‌گون از شأن</w:t>
      </w:r>
    </w:p>
    <w:p>
      <w:pPr>
        <w:pStyle w:val="BookText"/>
        <w:rPr/>
      </w:pPr>
      <w:r>
        <w:rPr>
          <w:rFonts w:ascii="IRNazanin" w:hAnsi="IRNazanin" w:eastAsia="IRNazanin"/>
          <w:color w:val="111111"/>
          <w:sz w:val="28"/>
          <w:sz w:val="28"/>
          <w:szCs w:val="28"/>
          <w:rtl w:val="true"/>
          <w:lang w:bidi="fa-IR"/>
        </w:rPr>
        <w:t>پیامبر صلی‌الله‌علیه‌و‌آله می‌کاست و این کار خود را پاسداشت توحید می‌انگاشت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سخنان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جز یک طارش نبود و طارش در زبان مردمان خاور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فرستاده‌ای می‌گفتند که میان مردمان، پیام آورد و بُرد می‌کرد و مقصود او چنین بود که پیامبر، نامه‌بر بود و پیامبر نهایةً همچون فرستاده‌ای بود که امیر یا جز او وی را در کار مردم به این جا و آن جا فرستد و پس از رساندن پیام باز گردد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او در محضرش این سخن را بر زبان می‌آوردند و او از این سخن، خشنودی خویش آشکار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عصای من از محمّد بهتر است، زیرا دست کم می‌توان با آن مار یا حیوان </w:t>
      </w:r>
      <w:bookmarkStart w:id="142" w:name="pg4446_27216"/>
    </w:p>
    <w:p>
      <w:pPr>
        <w:pStyle w:val="BookText"/>
        <w:rPr/>
      </w:pPr>
      <w:bookmarkEnd w:id="142"/>
      <w:r>
        <w:rPr>
          <w:rFonts w:ascii="IRNazanin" w:hAnsi="IRNazanin" w:eastAsia="IRNazanin"/>
          <w:color w:val="111111"/>
          <w:sz w:val="28"/>
          <w:sz w:val="28"/>
          <w:szCs w:val="28"/>
          <w:rtl w:val="true"/>
          <w:lang w:bidi="fa-IR"/>
        </w:rPr>
        <w:t>دیگری را کشت، در حالی که محمّد مرده است و دیگر هیچ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طارشی بود که پی کار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 سخن به اجماع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نقل سخن از علامه شیخ رضوان العدل بیبرس شافعی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می‌رسد، و این چنین پاره‌ای از اندیشه‌های بنیادین که محمّد بن عبدالوهّاب بدان فرا می‌خواند آشکار می‌شود</w:t>
      </w:r>
      <w:r>
        <w:rPr>
          <w:rFonts w:eastAsia="IRNazanin" w:cs="IRNazanin"/>
          <w:color w:val="111111"/>
          <w:sz w:val="28"/>
          <w:szCs w:val="28"/>
          <w:rtl w:val="true"/>
          <w:lang w:bidi="fa-IR"/>
        </w:rPr>
        <w:t>.</w:t>
      </w:r>
    </w:p>
    <w:p>
      <w:pPr>
        <w:pStyle w:val="Heading4"/>
        <w:numPr>
          <w:ilvl w:val="3"/>
          <w:numId w:val="1"/>
        </w:numPr>
        <w:rPr/>
      </w:pPr>
      <w:bookmarkStart w:id="143" w:name="__RefHeading___Toc192423_3644566090"/>
      <w:bookmarkStart w:id="144" w:name="_Toc53"/>
      <w:bookmarkEnd w:id="143"/>
      <w:r>
        <w:rPr>
          <w:rtl w:val="true"/>
        </w:rPr>
        <w:t>ششم</w:t>
      </w:r>
      <w:r>
        <w:rPr>
          <w:rtl w:val="true"/>
        </w:rPr>
        <w:t xml:space="preserve">: </w:t>
      </w:r>
      <w:r>
        <w:rPr>
          <w:rtl w:val="true"/>
        </w:rPr>
        <w:t>برخی از دیدگاه‌های بنیادین</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کنار نهادن تأویل و ستیز با آن و به رسمیت نشناختن سخن پیشوایان تفسیر و کتب تفسیر و بی اعتنایی آنان به شیوه‌های زبان عربی</w:t>
      </w:r>
    </w:p>
    <w:p>
      <w:pPr>
        <w:pStyle w:val="BookText"/>
        <w:rPr/>
      </w:pPr>
      <w:r>
        <w:rPr>
          <w:rFonts w:ascii="IRNazanin" w:hAnsi="IRNazanin" w:eastAsia="IRNazanin"/>
          <w:color w:val="111111"/>
          <w:sz w:val="28"/>
          <w:sz w:val="28"/>
          <w:szCs w:val="28"/>
          <w:rtl w:val="true"/>
          <w:lang w:bidi="fa-IR"/>
        </w:rPr>
        <w:t>همچون استعاره، مجاز و شعر جاهلی در تفسیر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اقتضای آن را دارد که معانی آیات قرآن کریم و سنت پاک نبوی را در راه اثبات عقیده خود یا همان عقیده به تشبیه و تجسیم، تحریف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هنگامی که ادّعا می‌کنند تأویل نکوهیده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آیات را چنان که می‌خواهند تأویل می‌کنند و برای مثال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مجازی وجود ندارد، به کتاب‌های تفسیر و حدیث کهن برمی‌خورند که آکنده است از تأویلات صحابه و تابعان و سلف صالح و علما که ناگزیر از آن روی می‌تابند و در نپذیرفتن احایث و تفسیراتِ آمده در آن، راه بهانه تراشی را در پیش می‌گیرند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آن‌ها برای خداوند متعال یک یا دو دست اثبات می‌کنند با آن که خداوند از داشتن جوارح، اعضا، جسمیت، چهره و هیئت مبرّاست </w:t>
      </w:r>
    </w:p>
    <w:p>
      <w:pPr>
        <w:pStyle w:val="BookText"/>
        <w:rPr/>
      </w:pPr>
      <w:r>
        <w:rPr>
          <w:rFonts w:ascii="IRNazanin" w:hAnsi="IRNazanin" w:eastAsia="IRNazanin"/>
          <w:color w:val="111111"/>
          <w:sz w:val="28"/>
          <w:sz w:val="28"/>
          <w:szCs w:val="28"/>
          <w:rtl w:val="true"/>
          <w:lang w:bidi="fa-IR"/>
        </w:rPr>
        <w:t>و منزّه است از آن که پندار و خیالی به ساحتش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چندین معنا دارد و تنها منحصر در آنچه آنان در صدد اثبات آن هستند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 که 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وَلا مِنْ خلفه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مقصود چنین نیست که قرآن دست و پشتی دارد، بلکه مقصود دیگری در میان است و آن این که باطل را به قرآن کریم هیچ راهی نیست؛ پس قرآن یک یا دو دست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مخالفان خود را متّهم می‌کنند که معانی آیات قرآن را معطّل</w:t>
      </w:r>
    </w:p>
    <w:p>
      <w:pPr>
        <w:pStyle w:val="BookText"/>
        <w:rPr/>
      </w:pPr>
      <w:r>
        <w:rPr>
          <w:rFonts w:ascii="IRNazanin" w:hAnsi="IRNazanin" w:eastAsia="IRNazanin"/>
          <w:color w:val="111111"/>
          <w:sz w:val="28"/>
          <w:sz w:val="28"/>
          <w:szCs w:val="28"/>
          <w:rtl w:val="true"/>
          <w:lang w:bidi="fa-IR"/>
        </w:rPr>
        <w:t>کرده‌اند و جهمیِ بدعت گذار هستند و در نتیجه مفاهیم قرآن کریم را به مفاهیمی نارسا بدل می‌کنند که در زبان عربی هیچ مقصودی از آن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w:t>
      </w:r>
      <w:r>
        <w:rPr>
          <w:rStyle w:val="FootnoteAnchor"/>
          <w:rtl w:val="true"/>
        </w:rPr>
        <w:footnoteReference w:id="90"/>
      </w:r>
      <w:r>
        <w:rPr>
          <w:rFonts w:ascii="Amiri" w:hAnsi="Amiri" w:eastAsia="Amiri" w:cs="Amiri"/>
          <w:color w:val="111111"/>
          <w:sz w:val="28"/>
          <w:sz w:val="28"/>
          <w:szCs w:val="28"/>
          <w:rtl w:val="true"/>
          <w:lang w:bidi="ar-SA"/>
        </w:rPr>
        <w:t xml:space="preserve">امری شرعی است که خداوند متعال آن را در کتابش ستوده است و آن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معنای مورد نظر از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یَجْتَبیکَ رَبُّکَ وَ یُعَلِّمُکَ مِنْ تَاْویلِ الاَْحَادیثِ وَ یُتِمُّ نِعْمَتَهُ عَلَیْکَ</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ولنُعَلِّمَهُ مِن تَأویلِ الأَحادیثِ</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خَیْرٌ وَاَحْسَنُ تَاْویلاً</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در بیشتر موردها استدلال با قرآن را خواهان نیستند مگر آن هنگام که ظاهر آیه را با باور خود سازگار بیابند، در این هنگام پیکره نصّ </w:t>
      </w:r>
    </w:p>
    <w:p>
      <w:pPr>
        <w:pStyle w:val="BookText"/>
        <w:rPr/>
      </w:pPr>
      <w:r>
        <w:rPr>
          <w:rFonts w:ascii="IRNazanin" w:hAnsi="IRNazanin" w:eastAsia="IRNazanin"/>
          <w:color w:val="111111"/>
          <w:sz w:val="28"/>
          <w:sz w:val="28"/>
          <w:szCs w:val="28"/>
          <w:rtl w:val="true"/>
          <w:lang w:bidi="fa-IR"/>
        </w:rPr>
        <w:t>را به سود خود متمایل می‌کنند و از دیگر بخش‌های آیه در همان موضوع دیده فرو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کسانی را که به قرآن استدلال می‌کنند مخدوش می‌کنند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پیشوایان ایشان یکی نیز کلام بربهاری، حنبلی مجسِّم است که در کتابش 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شخصی حدیث آوردی و او را از حدیث رویگردان و به قرآن</w:t>
      </w:r>
    </w:p>
    <w:p>
      <w:pPr>
        <w:pStyle w:val="BookText"/>
        <w:rPr/>
      </w:pPr>
      <w:r>
        <w:rPr>
          <w:rFonts w:ascii="IRNazanin" w:hAnsi="IRNazanin" w:eastAsia="IRNazanin"/>
          <w:color w:val="111111"/>
          <w:sz w:val="28"/>
          <w:sz w:val="28"/>
          <w:szCs w:val="28"/>
          <w:rtl w:val="true"/>
          <w:lang w:bidi="fa-IR"/>
        </w:rPr>
        <w:t>متمایل یافتی بدون تردید او فردی زندیق است، پس از نزد او برخیز و رهایش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بربهاری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سنت نیازمندتر است تا سنّت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سخنی بسیار خطرناک است که در آن قرآن را خوار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حدیث را خواهان است ولی قرآن را نه، چون می‌گویند آن کس که 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کلام پیشینیان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 و قرآن را فرا گیرد زندیق است، در حالی که این سخن خدای را کنار نهاده‌اند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الْقُرْ انَ یَهْدی لِلَّتی هِیَ اَقْوَمُ</w:t>
      </w:r>
      <w:r>
        <w:rPr>
          <w:rFonts w:eastAsia="IRNazanin" w:cs="IRNazanin"/>
          <w:color w:val="111111"/>
          <w:sz w:val="28"/>
          <w:szCs w:val="28"/>
          <w:rtl w:val="true"/>
          <w:lang w:bidi="fa-IR"/>
        </w:rPr>
        <w:t>».</w:t>
      </w:r>
      <w:r>
        <w:rPr>
          <w:rStyle w:val="FootnoteAnchor"/>
          <w:rtl w:val="true"/>
        </w:rPr>
        <w:footnoteReference w:id="9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دانستن حدیث و ضعیف دانستن آن بر حسب خواستشان، تا از این راه تأیید اندیشه خود را، که بدان فرا می‌خوانند، محقّق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چندان در کار خود لجاجت کردند که خروج کرده بر احادیث کتاب‌های سنّت و حدیث حاشیه زدند و متناسب با آیین خود پیرامون آن داوری کردند و به چاپ و نشر این نوشته‌ها پرداختند تا حکم خود </w:t>
      </w:r>
    </w:p>
    <w:p>
      <w:pPr>
        <w:pStyle w:val="BookText"/>
        <w:rPr/>
      </w:pPr>
      <w:r>
        <w:rPr>
          <w:rFonts w:ascii="IRNazanin" w:hAnsi="IRNazanin" w:eastAsia="IRNazanin"/>
          <w:color w:val="111111"/>
          <w:sz w:val="28"/>
          <w:sz w:val="28"/>
          <w:szCs w:val="28"/>
          <w:rtl w:val="true"/>
          <w:lang w:bidi="fa-IR"/>
        </w:rPr>
        <w:t>پیرامون احادیث را بر مردم تحمیل کنند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از این دست است تقسیم کتب سنّت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ترمذی، نسایی و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آلبانی به صحیح و ضعیف و تناقض گوییِ او در داوری پیرامون این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احادیثِ ناسازگار با آیین خود را مخدوش می‌کنند اگر چه</w:t>
      </w:r>
    </w:p>
    <w:p>
      <w:pPr>
        <w:pStyle w:val="BookText"/>
        <w:rPr/>
      </w:pPr>
      <w:r>
        <w:rPr>
          <w:rFonts w:ascii="IRNazanin" w:hAnsi="IRNazanin" w:eastAsia="IRNazanin"/>
          <w:color w:val="111111"/>
          <w:sz w:val="28"/>
          <w:sz w:val="28"/>
          <w:szCs w:val="28"/>
          <w:rtl w:val="true"/>
          <w:lang w:bidi="fa-IR"/>
        </w:rPr>
        <w:t>احادیثی صحیح باشند؛ احادیثی همچون احادیثِ صحیح پیرامونِ توسّل و اثبات ذکر آشکار و بالا بردن دست هنگام دعا و نظایر آن، به علاوه آن که مفهوم احادیث را با کم یا زیاد کردن یک کلمه دگرگون می‌کنند، و اینک نمونه‌هایی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عمر اشقر برخی از واژه‌های حدیث ابو سعید خدری را که در صحیح بخاری آمده تحریف می‌کند تا این عقیده خود را اثبات و تأیید کند که خداوند با حروف و صوت،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عین سخن او که در کتاب وی با نام العقیدة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چاپ پنجم، مکتبة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پس از نقل او شکل درست حدیث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در این کتاب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با صوتی سخن می‌گوید که به هیچ یک از اصوات آفریده‌هایش نمی‌ماند، مانند حدیثی که بخاری از ابوسعید خدری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با صدای خود بدو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می‌فرماید گروهی از امتّت را به آتش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دکتر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تحریف بزرگی از سخن سرور ما پیامبر اکرم صلی‌الله‌علیه‌و‌آله </w:t>
      </w:r>
    </w:p>
    <w:p>
      <w:pPr>
        <w:pStyle w:val="BookText"/>
        <w:rPr/>
      </w:pPr>
      <w:r>
        <w:rPr>
          <w:rFonts w:ascii="IRNazanin" w:hAnsi="IRNazanin" w:eastAsia="IRNazanin"/>
          <w:color w:val="111111"/>
          <w:sz w:val="28"/>
          <w:sz w:val="28"/>
          <w:szCs w:val="28"/>
          <w:rtl w:val="true"/>
          <w:lang w:bidi="fa-IR"/>
        </w:rPr>
        <w:t xml:space="preserve">صورت گرفته و اینک شکل صحیح حدیث که در صحیح بخاری </w:t>
      </w:r>
      <w:r>
        <w:rPr>
          <w:rFonts w:eastAsia="IRNazanin" w:cs="IRNazanin"/>
          <w:color w:val="111111"/>
          <w:sz w:val="28"/>
          <w:szCs w:val="28"/>
          <w:rtl w:val="true"/>
          <w:lang w:bidi="fa-IR"/>
        </w:rPr>
        <w:t>(</w:t>
      </w:r>
      <w:r>
        <w:rPr>
          <w:rFonts w:eastAsia="IRNazanin" w:cs="IRNazanin"/>
          <w:color w:val="111111"/>
          <w:sz w:val="28"/>
          <w:szCs w:val="28"/>
          <w:lang w:bidi="fa-IR"/>
        </w:rPr>
        <w:t>13/453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8/441</w:t>
      </w:r>
      <w:r>
        <w:rPr>
          <w:rFonts w:ascii="IRNazanin" w:hAnsi="IRNazanin" w:eastAsia="IRNazanin"/>
          <w:color w:val="111111"/>
          <w:sz w:val="28"/>
          <w:sz w:val="28"/>
          <w:szCs w:val="28"/>
          <w:rtl w:val="true"/>
          <w:lang w:bidi="fa-IR"/>
        </w:rPr>
        <w:t xml:space="preserve">، با شماره </w:t>
      </w:r>
      <w:r>
        <w:rPr>
          <w:rFonts w:eastAsia="IRNazanin" w:cs="IRNazanin"/>
          <w:color w:val="111111"/>
          <w:sz w:val="28"/>
          <w:szCs w:val="28"/>
          <w:lang w:bidi="fa-IR"/>
        </w:rPr>
        <w:t>4741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فتح الباری</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و واژه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ابوسعید خدری آمده که پیامبر اکرم صلی‌الله‌علیه‌و‌آله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صدایی بدو ندا می‌شود که خدا تو را می‌فرماید که گروهی از ذرّیه خود را به آتش 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چگونه در سخن پیامبر صلی‌الله‌علیه‌و‌آله تصرّف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صدایی بدو ندا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تحریف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با صدای خود بدو ندا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پرسش مطرح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این تحریف متون شریعت و بستن سخنانی بر سرور ما رسول خدا نیست که بر زبان نیاورده؟ و آیا انجام دهنده آن منطبق بر این آیه قرآنی نیست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همه، حدیثی که دکتر اشقر، دگرگونه ذکر می‌کند هیچ گونه دلالتی در آنچه او می‌خواهد اثبات کند ندارد و صدایی را برای خداوند متعال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سخن ابن حجر عسقلانی در شرح این کلام که در فتح الباری </w:t>
      </w:r>
      <w:r>
        <w:rPr>
          <w:rFonts w:eastAsia="IRNazanin" w:cs="IRNazanin"/>
          <w:color w:val="111111"/>
          <w:sz w:val="28"/>
          <w:szCs w:val="28"/>
          <w:rtl w:val="true"/>
          <w:lang w:bidi="fa-IR"/>
        </w:rPr>
        <w:t>(</w:t>
      </w:r>
      <w:r>
        <w:rPr>
          <w:rFonts w:eastAsia="IRNazanin" w:cs="IRNazanin"/>
          <w:color w:val="111111"/>
          <w:sz w:val="28"/>
          <w:szCs w:val="28"/>
          <w:lang w:bidi="fa-IR"/>
        </w:rPr>
        <w:t>13/460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نظیر این سخن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ظاهر دلالت بر آن دارد که ندا دهنده، فرشته‌ای است که خدا او را می‌فرماید تا این ندا را 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اهل حدیث است که کلام پیامبر اکرم صلی‌الله‌علیه‌و‌آله را چنان که باید می‌فهمند، و تنها از خدا باید یاری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مقدّمه کتاب ذهبی العلو که به تصحیح آن پرداخته‌ام در صفحات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تحریفات سلفی‌های معاصر و گذشته در متون احادیث و الفاظ آن را آورده‌ام که هر کس خواهان تفصیل بحث است می‌تواند آن را از نظر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نیازمند نگارش کتابی ویژه در این پیرامون هستیم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التراث والنصوص عندالمتمسلفین الوهّابیین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اعتنایی آن‌ها به اجماع مگر در آنچه ادّعای اجماع دارند، در حالی که هیچ اجماعی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و سلفیان معاصر هنگامی که سخنشان با اجماع امّت ناسازگاری می‌یابد این سخن منسوب به احمد بن حنبل را تکرار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ادّعای اجماع کند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سخن را بر زبان می‌آورند تا هرگاه می‌خواهند اجماع را نفی کنند و هرگاه می‌خواهند از همین اجماع دم می‌زنند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هنگامی این سخن را بر زبان آورد که با بشر مریسی پیرامون مسأله خلق قرآن به مناظره سرگرم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ادّعا کرد که اجماع بر خلق قرآن است و احمد بدو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ادّعای اجماع کند دروغگوست، یعنی این جمله تنها در این مورد کاربرد داشته است، زیرا احمد بن حنبل در موارد گوناگون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 است و </w:t>
      </w:r>
    </w:p>
    <w:p>
      <w:pPr>
        <w:pStyle w:val="BookText"/>
        <w:rPr/>
      </w:pPr>
      <w:r>
        <w:rPr>
          <w:rFonts w:ascii="IRNazanin" w:hAnsi="IRNazanin" w:eastAsia="IRNazanin"/>
          <w:color w:val="111111"/>
          <w:sz w:val="28"/>
          <w:sz w:val="28"/>
          <w:szCs w:val="28"/>
          <w:rtl w:val="true"/>
          <w:lang w:bidi="fa-IR"/>
        </w:rPr>
        <w:t>طرفداران آیین او همچون ابن قدامه در روضة الناظر هنگامی که پیرامون علم اصول در اجماع سخن گفته‌اند آن را اثبات کرده‌اند و برایش دلیل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به بازی گرفتن مسأله اجماع و انکار آن از سوی این جماعت، سخن البانی در مقدمه جدید او بر کتاب آداب الزفاف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المکتبة</w:t>
      </w:r>
    </w:p>
    <w:p>
      <w:pPr>
        <w:pStyle w:val="BookText"/>
        <w:rPr/>
      </w:pPr>
      <w:r>
        <w:rPr>
          <w:rFonts w:ascii="IRNazanin" w:hAnsi="IRNazanin" w:eastAsia="IRNazanin"/>
          <w:color w:val="111111"/>
          <w:sz w:val="28"/>
          <w:sz w:val="28"/>
          <w:szCs w:val="28"/>
          <w:rtl w:val="true"/>
          <w:lang w:bidi="fa-IR"/>
        </w:rPr>
        <w:t xml:space="preserve">الاسلامیه، صویلح، اردن،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نصّ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این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اجماعی که بالضروره در دینْ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است که تصوّر آن نیز ممکن نیست چه رسد به وقوع آن، و از همین رو احمد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ادّعای اجماع کند دروغگوست و کسی چه می‌داند چه بسا مردم در این مورد که ادّعای اجماع شده با یکدیگر اختلاف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ارجمندان نزد 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سخن را چنین تبیین می‌کند و در اعلام الموقعین، </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چاپ دارالجیل با حاشیه طه عبد الرؤوف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احمد بن حنبل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چیزی ادّعای اجماع کند آن چیز دروغ است و هر که ادّعای اجماع کند دروغگوست و او چه می‌داند شاید مردم با یکدیگر اختلاف یافته‌اند، ولی به او نرسیده؟ بنابراین آن کس که ادعای اجماع می‌کند باید بگوید ما نمی‌دانیم که مردم در این پیرامون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بشر و اصمّ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نصوصِ رسیده از پیامبر اکرم صلی‌الله‌علیه‌و‌آله نزد احمد بن حنبل و دیگر پیشوایان حدیث بسی ارجمندتر از آن است که اجماعی موهوم را بر آن مقدّم دارند </w:t>
      </w:r>
    </w:p>
    <w:p>
      <w:pPr>
        <w:pStyle w:val="BookText"/>
        <w:rPr/>
      </w:pPr>
      <w:r>
        <w:rPr>
          <w:rFonts w:ascii="IRNazanin" w:hAnsi="IRNazanin" w:eastAsia="IRNazanin"/>
          <w:color w:val="111111"/>
          <w:sz w:val="28"/>
          <w:sz w:val="28"/>
          <w:szCs w:val="28"/>
          <w:rtl w:val="true"/>
          <w:lang w:bidi="fa-IR"/>
        </w:rPr>
        <w:t xml:space="preserve">که محتوای آن عدم آگاهی از وجود مخالف باشد و اگر چنین چیزی روا می‌بود متون به کناری نهاده می‌شد و بر هر کسی جایز بود که در داوری پیرامون یک مسأله عدم آگاهی از وجود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وجود</w:t>
      </w:r>
    </w:p>
    <w:p>
      <w:pPr>
        <w:pStyle w:val="BookText"/>
        <w:rPr/>
      </w:pPr>
      <w:r>
        <w:rPr>
          <w:rFonts w:ascii="IRNazanin" w:hAnsi="IRNazanin" w:eastAsia="IRNazanin"/>
          <w:color w:val="111111"/>
          <w:sz w:val="28"/>
          <w:sz w:val="28"/>
          <w:szCs w:val="28"/>
          <w:rtl w:val="true"/>
          <w:lang w:bidi="fa-IR"/>
        </w:rPr>
        <w:t>نصوص پیشی دهد و این همان ادّعای اجماعی است که احمد بن حنبل و شافعی آن را انکار می‌کنند، نه آنچه برخی از مردم بودنش را بعید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ابن قیّم که به نقل آن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قیّم در اعلام الموقعین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دلالت بر آن دارد که استصحاب حکم اجماع در محلّ نزاع، حجت می‌باشد این است که دگرگونیِ‌حالّ به محلّ که نخست به آن اجماع شده مانند دگرگونیِ زمان، مکان و شخص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البانی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ادّعای اجماع کند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می‌کند تا سخن پیشینیان و پسینیان را که اجماع دارند طلای حلقوی شده برای زنان حلال است باطل گردانَد، زیرا او به حرمت آن قایل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باور نداشتن قیاس مگر در موضوع تشبیه و تجسیم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می‌خواهند با این سخن مهتران حنفی را که براساس ادّعای وهّابیان از حدیث رویگردان‌اند و همه چیز را قیاس به رأی می‌کنند بنکوهند و از سوی دیگر آفریننده را بر آفریده قیاس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اندیشه دیگری را نیز رواج می‌دهند که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عبادات قیاس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برخی از آن‌ها همین سخن را تحریف کرده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عبادات اجتهاد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اندیشه باید در رساله‌ای ویژه ابطال شود، زیرا اندیشه‌ای خطاست و بی هیچ گمانی قیاس و اجتهاد داخل در عبادات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p>
    <w:p>
      <w:pPr>
        <w:pStyle w:val="BookText"/>
        <w:rPr/>
      </w:pPr>
      <w:r>
        <w:rPr>
          <w:rFonts w:ascii="IRNazanin" w:hAnsi="IRNazanin" w:eastAsia="IRNazanin"/>
          <w:color w:val="111111"/>
          <w:sz w:val="28"/>
          <w:sz w:val="28"/>
          <w:szCs w:val="28"/>
          <w:rtl w:val="true"/>
          <w:lang w:bidi="fa-IR"/>
        </w:rPr>
        <w:t>پیشوایان مجتهد از میان صحابه و پس از ایشان در اموری همچون نماز و حج و جز آن تنها از این رو بوده که اجتهاد در این میدان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اجتهاد بلال در دو رکعتِ نماز وضو، و اجتهاد دیگر صحابه در گفتن ذکری شناخته هنگامی که پیشنماز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تأیید آن از سوی پیامبر و ستایش پیامبر در نخستین بارِ این ذکر با بیان این جمله که سی و چند فرشته را دیده که در نوشتن فضیلت آن ذکر برهم پیشی می‌گیرند، و موارد بسیارِ دیگر همگی مبطل پندار این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امت که در علم اصول کتاب نگاشته‌اند و یادآور شده‌اند که قیاس یکی از دلایل است هرگز نگفته‌اند که به کار زدن قیاس در عبادات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شرح المهذّب نماز مستحبّی پیش از نماز جمعه را با نماز مستحبّی پیش از نماز ظهر قیاس می‌کند، و نظایر آن بسیار فراوان است و هر کس در کتاب‌های اصول و فقه کندوکاو کند نمونه‌ها و دلایل بسیاری می‌یابد که بر کاربرد قیاس در عبادات گواهی می‌دهند و در این هنگام به بطلان ادّعایی که هیچ نشانی از درستی ندارد پی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قیاس در تشبیه و تجسیم میان وهّابیان کاملاً رواج دارد و ما در کار برد قیاس از سوی برخی باورمندان به تجسیم که ادعای سلفیت دارند نمونه‌هایی را یادآور می‌شویم؛ قیاسی تباه در اعتقاد، آن هم در آنچه به ذات خدای متعال مربوط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کتاب الصواعق المرسله، ابن قیم جوزیه، در کتابش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p>
    <w:p>
      <w:pPr>
        <w:pStyle w:val="BookText"/>
        <w:rPr/>
      </w:pPr>
      <w:r>
        <w:rPr>
          <w:rFonts w:ascii="Amiri" w:hAnsi="Amiri" w:eastAsia="Amiri" w:cs="Amiri"/>
          <w:color w:val="111111"/>
          <w:sz w:val="28"/>
          <w:sz w:val="28"/>
          <w:szCs w:val="28"/>
          <w:rtl w:val="true"/>
          <w:lang w:bidi="ar-SA"/>
        </w:rPr>
        <w:t xml:space="preserve">س از آوردن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حَسْرَتی عَلی مَا فَرَّطْتُ فی 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اللّه‌ِ</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 شود فرض کنیم ظاهر قرآن دلالت بر اثبات صفت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ولی ظاهر یا باطن آن چگونه دلالت بر آن دارد که سخن از یک جنب و یک طرف در میان است، و روشن است که اطلاق این واژه دلالت بر آن ندارد که منظور یک طرف است، چنان که پیامبر اکرم صلی‌الله‌علیه‌و‌آله به عمران بن حصین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نماز بخوان و اگر نتوانستی نشسته و اگر باز هم نتوانستی به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دلالت برآن ندارد که عمران بن حصین تنها یک پهلو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یکی از دو پهلوی توست،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ذکر جنب به شکل مفرد منافاتی با آن ندارد که جنب دیگری هم در میان باشد و ظاهر سخن به هیچ روی چنین دلالتی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واژه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مفرد آورد دلالت بر آن ندارد کسی که از او سخن به میان است جز یک قدم ندارد، چنان که در حدیث صحیح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هنگام که ربّ العزّه قدم خود بر آن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p>
    <w:p>
      <w:pPr>
        <w:pStyle w:val="BookText"/>
        <w:rPr/>
      </w:pPr>
      <w:r>
        <w:rPr>
          <w:rFonts w:ascii="IRNazanin" w:hAnsi="IRNazanin" w:eastAsia="IRNazanin"/>
          <w:color w:val="111111"/>
          <w:sz w:val="28"/>
          <w:sz w:val="28"/>
          <w:szCs w:val="28"/>
          <w:rtl w:val="true"/>
          <w:lang w:bidi="fa-IR"/>
        </w:rPr>
        <w:t>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خاتم پیامبرانم که مردم بر قَدَم من برانگیخته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ابن قیّم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خدا بر تو باد بنگر چگونه خدای جهانیان را با مسأله پهلوی عمران بن حصین قیاس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برعمران منطبق است بر خداوند متعال منطبق می‌کند و این که چگونه با شیوه‌ای پیچیده ثابت </w:t>
      </w:r>
    </w:p>
    <w:p>
      <w:pPr>
        <w:pStyle w:val="BookText"/>
        <w:rPr/>
      </w:pPr>
      <w:r>
        <w:rPr>
          <w:rFonts w:ascii="IRNazanin" w:hAnsi="IRNazanin" w:eastAsia="IRNazanin"/>
          <w:color w:val="111111"/>
          <w:sz w:val="28"/>
          <w:sz w:val="28"/>
          <w:szCs w:val="28"/>
          <w:rtl w:val="true"/>
          <w:lang w:bidi="fa-IR"/>
        </w:rPr>
        <w:t>می‌کند که خدا دو پهلو دارد و پروردگار را در مسأله قَدَم با پیامبر صلی‌الله‌علیه‌و‌آله قیاس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یک قیاس فاسد است در ابواب عقیده به هنگام تعارض با نصوص قرآن و سنّت، زیرا در واقع، مقصود از جنب در این فرموده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خدا و فرامین اوست و مراد از این آیه به مقتضای زبان عربی که قرآن بدان نازل شده بی‌گمان اثبات پهلو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مراد از قَدَم، اثبات یک عضو نیست و این سخن نزد حدیث شناسان آن گونه که صاحبان صحاح تأویل کرده‌اند در صورت صحّت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سبحان از کافران و ملحدان روانه آتش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فرموده خداوندی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قَدَمَ صِدْقٍ عِنْدَ رَبِّهِمْ</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که مقصود از آن، اثبات یک عضو و سخن پیرامون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کسانی که قیاس را در این باب به کار زده‌اند و آفریننده را به آفریده می‌سنجند عثمان بن سعید دارمی، مجسِّم پر آوازه، مرده به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ردّ بر بشر مریسی</w:t>
      </w:r>
    </w:p>
    <w:p>
      <w:pPr>
        <w:pStyle w:val="BookText"/>
        <w:rPr/>
      </w:pPr>
      <w:r>
        <w:rPr>
          <w:rFonts w:ascii="IRNazanin" w:hAnsi="IRNazanin" w:eastAsia="IRNazanin"/>
          <w:color w:val="111111"/>
          <w:sz w:val="28"/>
          <w:sz w:val="28"/>
          <w:szCs w:val="28"/>
          <w:rtl w:val="true"/>
          <w:lang w:bidi="fa-IR"/>
        </w:rPr>
        <w:t>می‌نویسد چنین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حیّ قیّوم آنچه بخواهد می‌کند و هرگاه بخواهد می‌جنبد و هرگاه اراده کند فرود می‌آید و فراز می‌رود و تنگ می‌گیرد و فراخ و می‌ایستد و می‌نشیند، زیرا نشانه میان مرده و زنده، جنبش است، هر زنده‌ای ناگزیر جنبنده و هر مرده‌ای لاجرم ناجنباست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دارمی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بنگرید چگونه آفریننده را به آفریده می‌سنجد و چون در میان آفریده‌هایی که دیده هر زنده‌ای را جنبنده و هر مرده‌ای را ناجنبا یافته، </w:t>
      </w:r>
    </w:p>
    <w:p>
      <w:pPr>
        <w:pStyle w:val="BookText"/>
        <w:rPr/>
      </w:pPr>
      <w:r>
        <w:rPr>
          <w:rFonts w:ascii="IRNazanin" w:hAnsi="IRNazanin" w:eastAsia="IRNazanin"/>
          <w:color w:val="111111"/>
          <w:sz w:val="28"/>
          <w:sz w:val="28"/>
          <w:szCs w:val="28"/>
          <w:rtl w:val="true"/>
          <w:lang w:bidi="fa-IR"/>
        </w:rPr>
        <w:t>خدای متعال را نیز زنده‌ای جنبنده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فراموش کرده که برخی از چیزهای غیر زنده همچون ستارگان، الکترون‌های اتم، آب جاری به هنگام سیل، رودها، ابرها و نظایر آن نیز از جنبش برخوردارند، ولی ذهن این مرد به راستی نارساست و از همین رو قیاس را در اعتقاد و به ویژه در ذات خدای متعال به کار زده و خطایی رسوا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آنچه او می‌گوید؛ چه، خداوند سبحان نه به حرکت توصیف می‌شود نه به سکون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ستیز آنان با عقل و عقلانیت و گفت‌وگو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و سلفیان بر ستیز با عقل و عقلانیت تمرکز دارند، تا شخص مسلمان و پیروان آنان اندیشه‌های خود را به کار نیندازند تا به خطای</w:t>
      </w:r>
    </w:p>
    <w:p>
      <w:pPr>
        <w:pStyle w:val="BookText"/>
        <w:rPr/>
      </w:pPr>
      <w:r>
        <w:rPr>
          <w:rFonts w:ascii="IRNazanin" w:hAnsi="IRNazanin" w:eastAsia="IRNazanin"/>
          <w:color w:val="111111"/>
          <w:sz w:val="28"/>
          <w:sz w:val="28"/>
          <w:szCs w:val="28"/>
          <w:rtl w:val="true"/>
          <w:lang w:bidi="fa-IR"/>
        </w:rPr>
        <w:t>شیوه‌ای که مهتران و سران آنان در پیش گرفته‌اند پی برند، با آن که به کار زدن عقل در شرع بسیار مهم تلقی شده و قرآن آکنده از آیاتی است که عقل را می‌ستاید، مانند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یعقلها الاّ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آوردن واژگانی 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واژگانی که در این معنا کاربرد دارند بسیار فراوان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کسانی را که عقل خود را به کار نمی‌زنند می‌نکوهد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 عُمْیٌ فَهُمْ لاَ یَعْقِلُونَ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وهابیان با گفت‌وگو و بحث سرستیز دارند، زیرا اندیشه آن‌ها بر شایعات دروغ استوار است و چنین اندیشه‌ای توان ایستادگی در برابر تحقیق و درک دلیل و بحث را ندارد و چنین است که آن‌ها از مناظره با مخالفانشان سخت 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بربهاری حنبلی یکی از پیشوایان آن‌هاست که در کتاب خود شرح 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بر تو باد، بدان که هرگز نه زندقه‌ای در دین پدید می‌آید، نه بدعتی، نه کفری، نه هوسی، نه کژراهه‌ای، نه شکی و نه حیرتی مگر از سخن و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بربهاری در همین صفحه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 که آدمی چگونه برستیزه‌جویی جرأت می‌یابد و حال آن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یُجَادِلُ</w:t>
      </w:r>
    </w:p>
    <w:p>
      <w:pPr>
        <w:pStyle w:val="BookText"/>
        <w:rPr/>
      </w:pPr>
      <w:r>
        <w:rPr>
          <w:rFonts w:ascii="Amiri" w:hAnsi="Amiri" w:eastAsia="Amiri" w:cs="Amiri"/>
          <w:color w:val="111111"/>
          <w:sz w:val="28"/>
          <w:sz w:val="28"/>
          <w:szCs w:val="28"/>
          <w:rtl w:val="true"/>
          <w:lang w:bidi="ar-SA"/>
        </w:rPr>
        <w:t>فی ایَاتِ اللّه‌ِ اِلاَّ الَّذینَ کَفَرُوا</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و</w:t>
      </w:r>
      <w:r>
        <w:rPr>
          <w:rStyle w:val="FootnoteAnchor"/>
          <w:rtl w:val="true"/>
        </w:rPr>
        <w:footnoteReference w:id="104"/>
      </w:r>
      <w:r>
        <w:rPr>
          <w:rFonts w:ascii="IRNazanin" w:hAnsi="IRNazanin" w:eastAsia="IRNazanin"/>
          <w:color w:val="111111"/>
          <w:sz w:val="28"/>
          <w:sz w:val="28"/>
          <w:szCs w:val="28"/>
          <w:rtl w:val="true"/>
          <w:lang w:bidi="fa-IR"/>
        </w:rPr>
        <w:t>پس باید تسلیم باشی و خشنود و از اهل اخبار باشی وخودداری و سکوت در پیش‌گیری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فرزانگان بر سخن بربهاری چنین تعلیق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 بربهاری خود در قالب جدل و کلام نگاشته شده و اگر چه نام جدل و کلام بر آن‌ها ننهاده، لیکن تناقض نشانه آن است، و پدید آمدن این امور میان پیروان آن‌ها به دلیل وجود همین ویژگی است</w:t>
      </w:r>
      <w:r>
        <w:rPr>
          <w:rFonts w:eastAsia="IRNazanin" w:cs="IRNazanin"/>
          <w:color w:val="111111"/>
          <w:sz w:val="28"/>
          <w:szCs w:val="28"/>
          <w:rtl w:val="true"/>
          <w:lang w:bidi="fa-IR"/>
        </w:rPr>
        <w:t xml:space="preserve">: </w:t>
      </w:r>
      <w:bookmarkStart w:id="145" w:name="pg4446_27229"/>
    </w:p>
    <w:p>
      <w:pPr>
        <w:pStyle w:val="BookText"/>
        <w:rPr/>
      </w:pPr>
      <w:bookmarkEnd w:id="145"/>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پافشاری بر اندیشه خطا بدون شناخت دلیل با تلقین و تقلید بسیار و حال آن که ایشان ادعای اجتهاد و ژرف اندیشی در متون احادیث و قرآن کریم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در میان آنان درِ اندیشه از هرگونه پذیرشی بسته است و آگاهی بر آرا و دلایل دیگر ممنوع، و در خرد پیروان خود نظریه طرد بدعت گذار را جا داده‌اند که در این کتاب، گسترده پیرامون آن سخن خواهیم گفت لذا پیشوای آنان، بربهاریِ مجسِّم در کتاب خود شرح 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یهودی و مسیحی هم خوراک شو، ولی با بدعت گذار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او از بدعت گذار، اشعری یا معتزلی یا شیعی یا دیگر مسلمانانی است که با دیدگاه‌های آنان همسویی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بربهاری در 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کسی از اهل سنّت برخوردی که دینی تباه دارد و تبهکار و بد کردار است و هماره گنهکار و گمراه ولی بر سنّت</w:t>
      </w:r>
      <w:r>
        <w:rPr>
          <w:rStyle w:val="FootnoteAnchor"/>
          <w:rtl w:val="true"/>
        </w:rPr>
        <w:footnoteReference w:id="105"/>
      </w:r>
      <w:r>
        <w:rPr>
          <w:rFonts w:ascii="IRNazanin" w:hAnsi="IRNazanin" w:eastAsia="IRNazanin"/>
          <w:color w:val="111111"/>
          <w:sz w:val="28"/>
          <w:sz w:val="28"/>
          <w:szCs w:val="28"/>
          <w:rtl w:val="true"/>
          <w:lang w:bidi="fa-IR"/>
        </w:rPr>
        <w:t>است، با او همراه و همنشین باش که گناه او به تو آسیب نرسانَد و اگر کسی را دیدی که در عبادت سخت می‌کوشد و زاهد است و عبادت پیشه، لیک صاحبِ هواست</w:t>
      </w:r>
      <w:r>
        <w:rPr>
          <w:rStyle w:val="FootnoteAnchor"/>
          <w:rtl w:val="true"/>
        </w:rPr>
        <w:footnoteReference w:id="106"/>
      </w:r>
      <w:r>
        <w:rPr>
          <w:rFonts w:ascii="IRNazanin" w:hAnsi="IRNazanin" w:eastAsia="IRNazanin"/>
          <w:color w:val="111111"/>
          <w:sz w:val="28"/>
          <w:sz w:val="28"/>
          <w:szCs w:val="28"/>
          <w:rtl w:val="true"/>
          <w:lang w:bidi="fa-IR"/>
        </w:rPr>
        <w:t>با او همنشینی مکن و همراهی‌اش را نپذیر</w:t>
      </w:r>
      <w:r>
        <w:rPr>
          <w:rFonts w:eastAsia="IRNazanin" w:cs="IRNazanin"/>
          <w:color w:val="111111"/>
          <w:sz w:val="28"/>
          <w:szCs w:val="28"/>
          <w:rtl w:val="true"/>
          <w:lang w:bidi="fa-IR"/>
        </w:rPr>
        <w:t>.</w:t>
      </w:r>
    </w:p>
    <w:p>
      <w:pPr>
        <w:pStyle w:val="Heading3"/>
        <w:numPr>
          <w:ilvl w:val="2"/>
          <w:numId w:val="1"/>
        </w:numPr>
        <w:rPr/>
      </w:pPr>
      <w:bookmarkStart w:id="146" w:name="__RefHeading___Toc192425_3644566090"/>
      <w:bookmarkStart w:id="147" w:name="_Toc54"/>
      <w:bookmarkEnd w:id="146"/>
      <w:r>
        <w:rPr>
          <w:rtl w:val="true"/>
        </w:rPr>
        <w:t xml:space="preserve">نادرستی انتساب </w:t>
      </w:r>
      <w:r>
        <w:rPr>
          <w:rtl w:val="true"/>
        </w:rPr>
        <w:t>«</w:t>
      </w:r>
      <w:r>
        <w:rPr>
          <w:rtl w:val="true"/>
        </w:rPr>
        <w:t>سلفیه</w:t>
      </w:r>
      <w:r>
        <w:rPr>
          <w:rtl w:val="true"/>
        </w:rPr>
        <w:t xml:space="preserve">» </w:t>
      </w:r>
      <w:r>
        <w:rPr>
          <w:rtl w:val="true"/>
        </w:rPr>
        <w:t>به طرفداران آن</w:t>
      </w:r>
      <w:bookmarkEnd w:id="14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وهّابیان ادّعا می‌کنند باید قرآن و سنّت را چنان که پیشینیان </w:t>
      </w:r>
    </w:p>
    <w:p>
      <w:pPr>
        <w:pStyle w:val="BookText"/>
        <w:rPr/>
      </w:pPr>
      <w:r>
        <w:rPr>
          <w:rFonts w:ascii="IRNazanin" w:hAnsi="IRNazanin" w:eastAsia="IRNazanin"/>
          <w:color w:val="111111"/>
          <w:sz w:val="28"/>
          <w:sz w:val="28"/>
          <w:szCs w:val="28"/>
          <w:rtl w:val="true"/>
          <w:lang w:bidi="fa-IR"/>
        </w:rPr>
        <w:t>می‌فهمیده‌اند فهمید و بدین سان برداشت و فهم سلف را از ادلّه شرعی واجب الاتّباع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آنان دربردارنده دو مغالطه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 در فهم مسائل با یکدیگر یکسان نبوده‌اند و مذهبی یگانه نداشته‌اند تا بتوان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فهم امور به سان فهم سلف واجب باشد؛ چنان که کتاب‌های حدیث و اخبار همچون کتاب المصنّف نوشته عبدالرّزاق و ابن ابی شیبه نمونه‌های گوناگونی از اختلاف در زمینه مسائل شرعی میان سلف با آنان که در سه سده نخست می‌زیسته‌اند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 پس از اندکی در فصلی جداگانه پاره‌ای از این نمونه‌ها را یادآور می‌شویم که اختلاف سلف در مسائل عقیدتی و جز آن را ثابت</w:t>
      </w:r>
    </w:p>
    <w:p>
      <w:pPr>
        <w:pStyle w:val="BookText"/>
        <w:rPr/>
      </w:pPr>
      <w:r>
        <w:rPr>
          <w:rFonts w:ascii="IRNazanin" w:hAnsi="IRNazanin" w:eastAsia="IRNazanin"/>
          <w:color w:val="111111"/>
          <w:sz w:val="28"/>
          <w:sz w:val="28"/>
          <w:szCs w:val="28"/>
          <w:rtl w:val="true"/>
          <w:lang w:bidi="fa-IR"/>
        </w:rPr>
        <w:t>می‌کند و توفیق در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همین کسان که مردم را به تبعیت از فهم سَلَف فرا می‌خوانند خود با فهم پیشوایان مذاهب چهارگانه از مسائل شرعی ناسازگارند و با این حال به تقلید کردن از سلف در فهم آنان از امور، یا به فهم مردمانی پس از سه سده‌ای که به سده‌های سلف شهرت دارد، همچون فهم ابن‌تیمیه و بن باز و البانی تشویق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قرآن نه در سنت دلیلی دیده نمی‌شود گواه بر آن که ما باید اندیشه‌هایی را که خدای سبحان به ما ارمغان کرده از کار بیندازیم و با آن که خود به درجه فهم و اجتهاد رسیده باشیم باز قرآن و حدیث را متناسب با فهم دیگران بفهمیم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این گروه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شرعی ما را مستقیما مخاطب قرار می‌دهند تا بایدها و نبایدهای خدا را بی هیچ تحریف و دگرگونی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آیات آمده است </w:t>
      </w:r>
    </w:p>
    <w:p>
      <w:pPr>
        <w:pStyle w:val="BookText"/>
        <w:rPr/>
      </w:pPr>
      <w:r>
        <w:rPr>
          <w:rFonts w:ascii="IRNazanin" w:hAnsi="IRNazanin" w:eastAsia="IRNazanin"/>
          <w:color w:val="111111"/>
          <w:sz w:val="28"/>
          <w:sz w:val="28"/>
          <w:szCs w:val="28"/>
          <w:rtl w:val="true"/>
          <w:lang w:bidi="fa-IR"/>
        </w:rPr>
        <w:t>و لحنی فراگیر دارد که هم پیشینیان را دربر می‌گیرد هم پسینیان را تا رسیدن به رستخیز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اختلاف در این مسأله را این آیه قرآنی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اِلَی الرَّسُولِ وَاِلی اُولِی الاَْمْرِ مِنْهُمْ لَعَلِمَهُ الَّذینَ یَسْتَنْ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بِطُونَهُ مِنْهُمْ</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صراحت دارد در این که دانش یا درک اهل استنباط، یا همان مجتهدان، در هر عصر و مصری معتبر است و این اختصاص به سلف ندارد، زیرا نفرموده</w:t>
      </w:r>
    </w:p>
    <w:p>
      <w:pPr>
        <w:pStyle w:val="BookText"/>
        <w:rPr/>
      </w:pPr>
      <w:r>
        <w:rPr>
          <w:rFonts w:ascii="IRNazanin" w:hAnsi="IRNazanin" w:eastAsia="IRNazanin"/>
          <w:color w:val="111111"/>
          <w:sz w:val="28"/>
          <w:sz w:val="28"/>
          <w:szCs w:val="28"/>
          <w:rtl w:val="true"/>
          <w:lang w:bidi="fa-IR"/>
        </w:rPr>
        <w:t>مجتهدان سلف تنها کسانی هستند که احکام را می‌دانند و درک می‌کنند و پسینیانِ جز ایشان بهره‌ای از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روشنی است بر این که استدلال به فهم و درک سلف و تلقّی آن به‌سان یکی از ادّله شرعیه از پایه ویران است، بل درست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مجتهدان، چه پیشین، چه پسین برای عوامی که شایستگی درک احکام قرآن و سنّت را به گونه‌ای مستقیم نیافته‌اند شرعا معتبر است و اجماع این مجتهدان در هر روزگاری از روزگاران، خواه سلف یا خلف، شرعا معتبر است و از ادله شرعی شمرده می‌شود، و جز این بیهوده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خداوند متعال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تَنَازَعْتُمْ فی شَیْ‌ءٍ فَرُدُّوهُ اِلَی اللّه‌ِ وَالرَّسُولِ</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و نفرموده است آن را به درک سلف ارجاع دهید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این مطلب، سخنی است که در صحیح بخاری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به نقل از ابوجحیفه آمده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نزد شما کتابی </w:t>
      </w:r>
    </w:p>
    <w:p>
      <w:pPr>
        <w:pStyle w:val="BookText"/>
        <w:rPr/>
      </w:pPr>
      <w:r>
        <w:rPr>
          <w:rFonts w:ascii="IRNazanin" w:hAnsi="IRNazanin" w:eastAsia="IRNazanin"/>
          <w:color w:val="111111"/>
          <w:sz w:val="28"/>
          <w:sz w:val="28"/>
          <w:szCs w:val="28"/>
          <w:rtl w:val="true"/>
          <w:lang w:bidi="fa-IR"/>
        </w:rPr>
        <w:t>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کتاب خدا یا درکی که به شخص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نشده و امام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فهم سلف از 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درکی که به شخص مسلمان اعطا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مسلمانان هر عصر و مصری را دربر می‌گیرد و به سلف اختصاص ندارد و هر که شایستگی فهم یابد این</w:t>
      </w:r>
    </w:p>
    <w:p>
      <w:pPr>
        <w:pStyle w:val="BookText"/>
        <w:rPr/>
      </w:pPr>
      <w:r>
        <w:rPr>
          <w:rFonts w:ascii="IRNazanin" w:hAnsi="IRNazanin" w:eastAsia="IRNazanin"/>
          <w:color w:val="111111"/>
          <w:sz w:val="28"/>
          <w:sz w:val="28"/>
          <w:szCs w:val="28"/>
          <w:rtl w:val="true"/>
          <w:lang w:bidi="fa-IR"/>
        </w:rPr>
        <w:t>جایگاه را می‌یابد و کسی نباید دیگری را به درک سلف ملزم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ما قائلان به وجوب پیروی از فهم سلف کسانی نابخرد هستند که در این مقوله دچار تناقض‌اند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همچون باران اند که دانسته نیست آغاز آن نکوتر است یا پایان آن</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چنان که در این حدیث می‌بینید کاملاً هویداست که پیشینیان همچون پسینیان از فضیلت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 جوزی در دفع شبه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مسأله‌ای از احمد فتوا خواستند و او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مبارک چنین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مبارک از آسمان فرود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درمی‌یابیم که درک سلف حجّتی نیست که ما را ملزم کند بر پایه آن کار </w:t>
      </w:r>
      <w:bookmarkStart w:id="148" w:name="pg4446_27233"/>
    </w:p>
    <w:p>
      <w:pPr>
        <w:pStyle w:val="BookText"/>
        <w:rPr/>
      </w:pPr>
      <w:bookmarkEnd w:id="148"/>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149" w:name="__RefHeading___Toc192427_3644566090"/>
      <w:bookmarkStart w:id="150" w:name="_Toc55"/>
      <w:bookmarkEnd w:id="149"/>
      <w:r>
        <w:rPr>
          <w:rtl w:val="true"/>
        </w:rPr>
        <w:t>مذهبی با نام مذهب سلف وجود ندارد</w:t>
      </w:r>
      <w:bookmarkEnd w:id="150"/>
    </w:p>
    <w:p>
      <w:pPr>
        <w:pStyle w:val="Heading4"/>
        <w:numPr>
          <w:ilvl w:val="3"/>
          <w:numId w:val="1"/>
        </w:numPr>
        <w:rPr/>
      </w:pPr>
      <w:bookmarkStart w:id="151" w:name="__RefHeading___Toc192429_3644566090"/>
      <w:bookmarkStart w:id="152" w:name="_Toc56"/>
      <w:bookmarkEnd w:id="151"/>
      <w:r>
        <w:rPr>
          <w:rtl w:val="true"/>
        </w:rPr>
        <w:t>اشاره</w:t>
      </w:r>
      <w:bookmarkEnd w:id="15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سلفیِ این روزگار ادّعا دارند آرایی را که اظهار می‌کنند همان مذهب سلف است تا این چنین عوام و ساده لوحان را بفریبند و آن اقوال و آرای خطایی را که می‌خواهند در میان آن‌ها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به ویژه آنان که به تجسیم و تشبیه باور دارند ادّعا می‌کنند هر چه می‌گویند جز از مذهب سلف نیست و ادّعا دارند درکشان از مسائل همان مذهب سلف است که مرجعی است شرعی که بازگشت از آن جایز نیست و حال آن که در واقع از راه راست و شیوه معتدل روی تافته‌اند، زیرا قرآن و سنت و درک عربیان از این دو را پشت سر افکنده‌اند و به سرابی دروغ اعتماد کرده‌اند که بی گمان هیچ وجود خارجی ندارد و پنداری است در ذهن آنان که برای دیگر انسان‌های ساده با این سخن آب و رنگش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سلف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از احمد بن حنبل پرسشی می‌کنند و او در آن مسأله فتوا می‌دهد، بدو می‌گویند که ابن مبارک این نظر را ندارد و احمد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مبارک که از آسمان فرود نیامده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این در حالی است که ابن مبارک از پیشینیان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که پیش از احمد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پیامبر صلی‌الله‌علیه‌و‌آله رسید بر چشم و سر ما و آنچه از صحابه رسد بر می‌گزینیم و آنچه از دیگران باشد، آنان هم رجالی چونان ما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خواست خدای بزرگ نمونه‌هایی را می‌آوریم که از لابلای آن ناسازگاری سلف در مسائل عقیدتی و مسائلِ آمده در کتب کلامیِ علم توحید را آشکار می‌سازیم که خود دلالتی انکارناپذیر دارد بر درهم ریختن برهان مورد اعتماد باورمندانِ به تجسیم و فرو کوفتن دلیلی که بدان منتسب هستند، و این در حالی است که سلف بر بطلان آن تصریح دارند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و صد شگفت که این معتقدان به تجسیم با این ادّعا که هر چه می‌گویند از سلف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امّت اجماعی است و همگی بر آن اتّفاق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ایشان را می‌بینیم که خود در اصول دین با یکدگر ناسازگارند و در بنیان‌های توحید مبین ناهمگون اند، پس چگونه ادّعا دارند که سلف در مسائل توحید با یکدیگر هم سخن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در آن مسائل با یکدیگر ناسازگارند و این چنان است که برخی از آن‌ها را در کتاب خود با نام البشارة والإتحاف آورده‌ام و همین کافی است که ثابت کند مذهبی به نام مذهب سلف، که باورمندان به تشبیه از پسینیان آن را </w:t>
      </w:r>
      <w:bookmarkStart w:id="153" w:name="pg4446_27235"/>
    </w:p>
    <w:p>
      <w:pPr>
        <w:pStyle w:val="BookText"/>
        <w:rPr/>
      </w:pPr>
      <w:bookmarkEnd w:id="153"/>
      <w:r>
        <w:rPr>
          <w:rFonts w:ascii="IRNazanin" w:hAnsi="IRNazanin" w:eastAsia="IRNazanin"/>
          <w:color w:val="111111"/>
          <w:sz w:val="28"/>
          <w:sz w:val="28"/>
          <w:szCs w:val="28"/>
          <w:rtl w:val="true"/>
          <w:lang w:bidi="fa-IR"/>
        </w:rPr>
        <w:t>ادّعا می‌کنند، اساسا وجود ندارد، و اینک ما نمونه‌هایی از اختلاف سلف در مسائل عقیدتی را یادآور می‌شویم</w:t>
      </w:r>
      <w:r>
        <w:rPr>
          <w:rFonts w:eastAsia="IRNazanin" w:cs="IRNazanin"/>
          <w:color w:val="111111"/>
          <w:sz w:val="28"/>
          <w:szCs w:val="28"/>
          <w:rtl w:val="true"/>
          <w:lang w:bidi="fa-IR"/>
        </w:rPr>
        <w:t>:</w:t>
      </w:r>
    </w:p>
    <w:p>
      <w:pPr>
        <w:pStyle w:val="Heading4"/>
        <w:numPr>
          <w:ilvl w:val="3"/>
          <w:numId w:val="1"/>
        </w:numPr>
        <w:rPr/>
      </w:pPr>
      <w:bookmarkStart w:id="154" w:name="__RefHeading___Toc192431_3644566090"/>
      <w:bookmarkStart w:id="155" w:name="_Toc57"/>
      <w:bookmarkEnd w:id="154"/>
      <w:r>
        <w:rPr>
          <w:rtl w:val="true"/>
        </w:rPr>
        <w:t>نمونه نخست اختلاف سلف در عقاید</w:t>
      </w:r>
      <w:bookmarkEnd w:id="155"/>
    </w:p>
    <w:p>
      <w:pPr>
        <w:pStyle w:val="BookText"/>
        <w:rPr/>
      </w:pPr>
      <w:r>
        <w:rPr>
          <w:rFonts w:ascii="IRNazanin" w:hAnsi="IRNazanin" w:eastAsia="IRNazanin"/>
          <w:color w:val="111111"/>
          <w:sz w:val="28"/>
          <w:sz w:val="28"/>
          <w:szCs w:val="28"/>
          <w:rtl w:val="true"/>
          <w:lang w:bidi="fa-IR"/>
        </w:rPr>
        <w:t xml:space="preserve">ابن عبدالبر حافظ در کتابش الانتقاء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کرابیسی</w:t>
      </w:r>
    </w:p>
    <w:p>
      <w:pPr>
        <w:pStyle w:val="BookText"/>
        <w:rPr/>
      </w:pPr>
      <w:r>
        <w:rPr>
          <w:rFonts w:ascii="IRNazanin" w:hAnsi="IRNazanin" w:eastAsia="IRNazanin"/>
          <w:color w:val="111111"/>
          <w:sz w:val="28"/>
          <w:sz w:val="28"/>
          <w:szCs w:val="28"/>
          <w:rtl w:val="true"/>
          <w:lang w:bidi="fa-IR"/>
        </w:rPr>
        <w:t>حافظ، پس از ستایش او،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او و احمد بن حنبل دوستیِ استواری بود، ولی همین که درباره قرآن با او به مخالفت برخاست این دوستی به دشمنی بدل شد و هریک بر دیگری خدشه وارد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قرآن را مخلوق بداند جهمی است،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خداست و نگوید غیر مخلوق است ، واقفی است و هر که بگوید تلفظ من از قرآن مخلوق است بدعت گذار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کرابیسی، عبداللّه بن کُلاّب، ابوثور، داود بن علی، بخاری، حارث بن اسد محاسبی، محمّد بن نصر مروزی و طبقات آن‌ها می‌گفتند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قرآنی که خدا بدان سخن گفته صفتی از صفات اوست و خلق بر او روا نیست و تلاوتِ تلاوت کننده و کلام او در قرآن کسب و فعل اوست که مخلوق است و حکایت از کلام خداست و قرآنی نیست که خدا بدان سخن گفته و آن را به حمد و شکر الهی تشبیه کرده‌اند و آن غیر خداست </w:t>
      </w:r>
    </w:p>
    <w:p>
      <w:pPr>
        <w:pStyle w:val="BookText"/>
        <w:rPr/>
      </w:pPr>
      <w:r>
        <w:rPr>
          <w:rFonts w:ascii="IRNazanin" w:hAnsi="IRNazanin" w:eastAsia="IRNazanin"/>
          <w:color w:val="111111"/>
          <w:sz w:val="28"/>
          <w:sz w:val="28"/>
          <w:szCs w:val="28"/>
          <w:rtl w:val="true"/>
          <w:lang w:bidi="fa-IR"/>
        </w:rPr>
        <w:t>و همان گونه که شخص تلاوت کننده برای حمد و شکر و گفتنِ لا اله الاّ اللّه و اللّه اکبر اجر داده می‌شود در تلاوت نیز مأجور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شرح حال کرابیسی در سیر اعلام النبلاء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است که سخن از تلفّظ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پایان شرح حال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آنچه کرابیسی در مسأله تلفّظ بدعت نهاده و تحریر کرده و قائل به خلق شده سخنی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گفتیم بخاری و مسلم و پیشوایان بر پایه همین حق، ره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سخن پیرامون پیشوایان درباره بخاری و نظر پیشوایان، از جمله ابن عبدالبرّ حافظ، راجع به او بیشتر سخن گفتیم، و امّا درباره مسلم، ذهبی در شرح حال او در سیر اعلام النبلاء </w:t>
      </w:r>
      <w:r>
        <w:rPr>
          <w:rFonts w:eastAsia="IRNazanin" w:cs="IRNazanin"/>
          <w:color w:val="111111"/>
          <w:sz w:val="28"/>
          <w:szCs w:val="28"/>
          <w:rtl w:val="true"/>
          <w:lang w:bidi="fa-IR"/>
        </w:rPr>
        <w:t>(</w:t>
      </w:r>
      <w:r>
        <w:rPr>
          <w:rFonts w:eastAsia="IRNazanin" w:cs="IRNazanin"/>
          <w:color w:val="111111"/>
          <w:sz w:val="28"/>
          <w:szCs w:val="28"/>
          <w:lang w:bidi="fa-IR"/>
        </w:rPr>
        <w:t>12/572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حجّاج اعتقاد به تلفّظ را آشکار می‌ساخت و آن را پنهان نمی‌کرد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در این مسأله شناخته که معروف و متداول است اندیشه کند درمی‌یابد این پیشوایان برجسته، یعنی بخاری، مسلم، کرابیسی، ابن کلاّب، ابوثور، داود بن علی، حارث بن اسد محاسبی، محمّد بن نصر مروزی و طبقات آن‌ها که با احمد، ذهلی، ابوزرعه و ابوحاتم مخالفت کرده‌اند، در حقیقت در مسأله‌ای از مسائل اعتقادی مخالفت کرده‌اند که به سخن خدای جهانیان مربوط است و همگی اگر چه از سلف بوده‌اند فهمشان در این مسأله با هم ناسازگاری داشته است و درکی معکوس با یکدیگر داشته‌اند و اینک ما کدام درک را باید فرو ستانیم؟ و به کدام رأی </w:t>
      </w:r>
      <w:bookmarkStart w:id="156" w:name="pg4446_27237"/>
    </w:p>
    <w:p>
      <w:pPr>
        <w:pStyle w:val="BookText"/>
        <w:rPr/>
      </w:pPr>
      <w:bookmarkEnd w:id="156"/>
      <w:r>
        <w:rPr>
          <w:rFonts w:ascii="IRNazanin" w:hAnsi="IRNazanin" w:eastAsia="IRNazanin"/>
          <w:color w:val="111111"/>
          <w:sz w:val="28"/>
          <w:sz w:val="28"/>
          <w:szCs w:val="28"/>
          <w:rtl w:val="true"/>
          <w:lang w:bidi="fa-IR"/>
        </w:rPr>
        <w:t>از این آرا چنگ در زنیم؟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ناگزیر باید این درک‌ها را وانهیم و به قرآن و سنّت و زبان عربی روی آوریم و اندیشه‌های خود را به کار زنیم و در مسأله ژرف‌اندیشی کنیم تا این مسأله بی درنگ برای ما روشن شود و در همین هنگام درمی‌یابیم چه کسی به راه رفته و کدامین کس به کژراهه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بازگشت به درک خود ما خواهد بود نه به درک سلف، و این همان تحقیق اهل علم و طالبان پویای دانش است و این سخن ما هیچ پیوندی با مردم کوی و برزن ندارد، زیرا آن‌ها اهل نظر نیستند</w:t>
      </w:r>
      <w:r>
        <w:rPr>
          <w:rFonts w:eastAsia="IRNazanin" w:cs="IRNazanin"/>
          <w:color w:val="111111"/>
          <w:sz w:val="28"/>
          <w:szCs w:val="28"/>
          <w:rtl w:val="true"/>
          <w:lang w:bidi="fa-IR"/>
        </w:rPr>
        <w:t>.</w:t>
      </w:r>
    </w:p>
    <w:p>
      <w:pPr>
        <w:pStyle w:val="Heading4"/>
        <w:numPr>
          <w:ilvl w:val="3"/>
          <w:numId w:val="1"/>
        </w:numPr>
        <w:rPr/>
      </w:pPr>
      <w:bookmarkStart w:id="157" w:name="__RefHeading___Toc192433_3644566090"/>
      <w:bookmarkStart w:id="158" w:name="_Toc58"/>
      <w:bookmarkEnd w:id="157"/>
      <w:r>
        <w:rPr>
          <w:rtl w:val="true"/>
        </w:rPr>
        <w:t>نمونه دوم</w:t>
      </w:r>
      <w:bookmarkEnd w:id="158"/>
    </w:p>
    <w:p>
      <w:pPr>
        <w:pStyle w:val="BookText"/>
        <w:rPr/>
      </w:pPr>
      <w:r>
        <w:rPr>
          <w:rFonts w:ascii="IRNazanin" w:hAnsi="IRNazanin" w:eastAsia="IRNazanin"/>
          <w:color w:val="111111"/>
          <w:sz w:val="28"/>
          <w:sz w:val="28"/>
          <w:szCs w:val="28"/>
          <w:rtl w:val="true"/>
          <w:lang w:bidi="fa-IR"/>
        </w:rPr>
        <w:t>اختلاف آن‌هاست در دیده شدن خدای متعال از سوی سرور ما پیامبر اکرم صلی‌الله‌علیه‌و‌آله در شب معراج که، چنان که معروف است، مایه اختلاف میان عایشه و ابن عباس است</w:t>
      </w:r>
      <w:r>
        <w:rPr>
          <w:rFonts w:eastAsia="IRNazanin" w:cs="IRNazanin"/>
          <w:color w:val="111111"/>
          <w:sz w:val="28"/>
          <w:szCs w:val="28"/>
          <w:rtl w:val="true"/>
          <w:lang w:bidi="fa-IR"/>
        </w:rPr>
        <w:t>.</w:t>
      </w:r>
    </w:p>
    <w:p>
      <w:pPr>
        <w:pStyle w:val="Heading4"/>
        <w:numPr>
          <w:ilvl w:val="3"/>
          <w:numId w:val="1"/>
        </w:numPr>
        <w:rPr/>
      </w:pPr>
      <w:bookmarkStart w:id="159" w:name="__RefHeading___Toc192435_3644566090"/>
      <w:bookmarkStart w:id="160" w:name="_Toc59"/>
      <w:bookmarkEnd w:id="159"/>
      <w:r>
        <w:rPr>
          <w:rtl w:val="true"/>
        </w:rPr>
        <w:t>نمونه سوم</w:t>
      </w:r>
      <w:bookmarkEnd w:id="16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ناسازگاری در دیدن خدا به روز رستخیز است که جمهور اهل سنّت به ثبوت آن باور دارند و گروهی از اهل سنّت همچون عایشه، مجاهد، ابوصالح سمان، عکرمه، امام بشر بن السری الافواه و گروهی دیگر و نیز معتزله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الاَْبْصَارُ وَهُوَ یُدْرِکُ الاَْبْصَارَ</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به مخالفت برخاس‌اند</w:t>
      </w:r>
      <w:r>
        <w:rPr>
          <w:rFonts w:eastAsia="IRNazanin" w:cs="IRNazanin"/>
          <w:color w:val="111111"/>
          <w:sz w:val="28"/>
          <w:szCs w:val="28"/>
          <w:rtl w:val="true"/>
          <w:lang w:bidi="fa-IR"/>
        </w:rPr>
        <w:t xml:space="preserve">. </w:t>
      </w:r>
      <w:bookmarkStart w:id="161" w:name="pg4446_27238"/>
    </w:p>
    <w:p>
      <w:pPr>
        <w:pStyle w:val="BookText"/>
        <w:rPr/>
      </w:pPr>
      <w:bookmarkEnd w:id="161"/>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 که عایشه به دلیل عمومیت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الاَْبْصَارُ وَهُوَ یُدْرِکُ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 گروه را رد می‌کند که معتقدند پیامبر خدایش را دیده است، چنان که عمومیت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لِبَشَرٍ اَنْ یُکَلِّمَهُ اللّه‌ُ اِلاَّ وَحْیًا اَوْ مِنْ وَرَائِ حِجَابٍ</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نیز دلالت بر آن دارد و این قیدِ پاره‌ای از افراد که مراد نفی رؤیت در دنیاست نه در آخرت، فاقد هرگونه دلیلی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طبریِ حافظ در تفسیر خود </w:t>
      </w:r>
      <w:r>
        <w:rPr>
          <w:rFonts w:eastAsia="IRNazanin" w:cs="IRNazanin"/>
          <w:color w:val="111111"/>
          <w:sz w:val="28"/>
          <w:szCs w:val="28"/>
          <w:rtl w:val="true"/>
          <w:lang w:bidi="fa-IR"/>
        </w:rPr>
        <w:t>(</w:t>
      </w:r>
      <w:r>
        <w:rPr>
          <w:rFonts w:eastAsia="IRNazanin" w:cs="IRNazanin"/>
          <w:color w:val="111111"/>
          <w:sz w:val="28"/>
          <w:szCs w:val="28"/>
          <w:lang w:bidi="fa-IR"/>
        </w:rPr>
        <w:t>14/20/192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را از مجاهد و ابوصالح سمان، شاگرد ابو هریره، با سندهای صحیح آورده و حافظ آن را در فتح </w:t>
      </w:r>
      <w:r>
        <w:rPr>
          <w:rFonts w:eastAsia="IRNazanin" w:cs="IRNazanin"/>
          <w:color w:val="111111"/>
          <w:sz w:val="28"/>
          <w:szCs w:val="28"/>
          <w:rtl w:val="true"/>
          <w:lang w:bidi="fa-IR"/>
        </w:rPr>
        <w:t>(</w:t>
      </w:r>
      <w:r>
        <w:rPr>
          <w:rFonts w:eastAsia="IRNazanin" w:cs="IRNazanin"/>
          <w:color w:val="111111"/>
          <w:sz w:val="28"/>
          <w:szCs w:val="28"/>
          <w:lang w:bidi="fa-IR"/>
        </w:rPr>
        <w:t>13/425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دانسته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بن حمید به نقل از عکرمه انکار رؤیت را به گونه‌ای دیگر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سخن را در شرح حال بشر بن سری که از رجال شش گانه است در التهذیب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نیز که یکی از فرقه‌های اسلامی از روزگار سلف هستند همین باور را دارند و این به برهانی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اباضیان نیز رؤیت را ناشدنی می‌دانند</w:t>
      </w:r>
      <w:r>
        <w:rPr>
          <w:rFonts w:eastAsia="IRNazanin" w:cs="IRNazanin"/>
          <w:color w:val="111111"/>
          <w:sz w:val="28"/>
          <w:szCs w:val="28"/>
          <w:rtl w:val="true"/>
          <w:lang w:bidi="fa-IR"/>
        </w:rPr>
        <w:t>.</w:t>
      </w:r>
    </w:p>
    <w:p>
      <w:pPr>
        <w:pStyle w:val="Heading4"/>
        <w:numPr>
          <w:ilvl w:val="3"/>
          <w:numId w:val="1"/>
        </w:numPr>
        <w:rPr/>
      </w:pPr>
      <w:bookmarkStart w:id="162" w:name="__RefHeading___Toc192437_3644566090"/>
      <w:bookmarkStart w:id="163" w:name="_Toc60"/>
      <w:bookmarkEnd w:id="162"/>
      <w:r>
        <w:rPr>
          <w:rtl w:val="true"/>
        </w:rPr>
        <w:t>نمونه چهارم</w:t>
      </w:r>
      <w:bookmarkEnd w:id="163"/>
    </w:p>
    <w:p>
      <w:pPr>
        <w:pStyle w:val="BookText"/>
        <w:rPr/>
      </w:pPr>
      <w:r>
        <w:rPr>
          <w:rFonts w:ascii="IRNazanin" w:hAnsi="IRNazanin" w:eastAsia="IRNazanin"/>
          <w:color w:val="111111"/>
          <w:sz w:val="28"/>
          <w:sz w:val="28"/>
          <w:szCs w:val="28"/>
          <w:rtl w:val="true"/>
          <w:lang w:bidi="fa-IR"/>
        </w:rPr>
        <w:t>مسأله ترازو در روز رستخیز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ابوحیّان حافظ در تفسیر خود البحرالمحیط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رستاخیز به حقیقت وزن و میزانی هست؟ یا این سخن دلالت بر </w:t>
      </w:r>
      <w:bookmarkStart w:id="164" w:name="pg4446_27239"/>
    </w:p>
    <w:p>
      <w:pPr>
        <w:pStyle w:val="BookText"/>
        <w:rPr/>
      </w:pPr>
      <w:bookmarkEnd w:id="164"/>
      <w:r>
        <w:rPr>
          <w:rFonts w:ascii="IRNazanin" w:hAnsi="IRNazanin" w:eastAsia="IRNazanin"/>
          <w:color w:val="111111"/>
          <w:sz w:val="28"/>
          <w:sz w:val="28"/>
          <w:szCs w:val="28"/>
          <w:rtl w:val="true"/>
          <w:lang w:bidi="fa-IR"/>
        </w:rPr>
        <w:t>برقراری عدل کامل و داوری معتدل و حساب درست دارد؟</w:t>
      </w:r>
    </w:p>
    <w:p>
      <w:pPr>
        <w:pStyle w:val="BookText"/>
        <w:rPr/>
      </w:pPr>
      <w:r>
        <w:rPr>
          <w:rFonts w:ascii="IRNazanin" w:hAnsi="IRNazanin" w:eastAsia="IRNazanin"/>
          <w:color w:val="111111"/>
          <w:sz w:val="28"/>
          <w:sz w:val="28"/>
          <w:szCs w:val="28"/>
          <w:rtl w:val="true"/>
          <w:lang w:bidi="fa-IR"/>
        </w:rPr>
        <w:t xml:space="preserve">معتزله وجود ترازو را انکار می‌کنند و مجاهد و ضحّاک و اعمش و گروهی دیگر در این مقوله جلودار آن‌هایند و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حسنات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حسنات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حافظ در فتح الباری </w:t>
      </w:r>
      <w:r>
        <w:rPr>
          <w:rFonts w:eastAsia="IRNazanin" w:cs="IRNazanin"/>
          <w:color w:val="111111"/>
          <w:sz w:val="28"/>
          <w:szCs w:val="28"/>
          <w:rtl w:val="true"/>
          <w:lang w:bidi="fa-IR"/>
        </w:rPr>
        <w:t>(</w:t>
      </w:r>
      <w:r>
        <w:rPr>
          <w:rFonts w:eastAsia="IRNazanin" w:cs="IRNazanin"/>
          <w:color w:val="111111"/>
          <w:sz w:val="28"/>
          <w:szCs w:val="28"/>
          <w:lang w:bidi="fa-IR"/>
        </w:rPr>
        <w:t>13/438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سلف را باور چنین است که ترازو به معنای عدل و داوری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پیرامون این ناسازگاری عقیدتی میان سلف نیکو درنگ کنید</w:t>
      </w:r>
      <w:r>
        <w:rPr>
          <w:rFonts w:eastAsia="IRNazanin" w:cs="IRNazanin"/>
          <w:color w:val="111111"/>
          <w:sz w:val="28"/>
          <w:szCs w:val="28"/>
          <w:rtl w:val="true"/>
          <w:lang w:bidi="fa-IR"/>
        </w:rPr>
        <w:t>.</w:t>
      </w:r>
    </w:p>
    <w:p>
      <w:pPr>
        <w:pStyle w:val="Heading4"/>
        <w:numPr>
          <w:ilvl w:val="3"/>
          <w:numId w:val="1"/>
        </w:numPr>
        <w:rPr/>
      </w:pPr>
      <w:bookmarkStart w:id="165" w:name="__RefHeading___Toc192439_3644566090"/>
      <w:bookmarkStart w:id="166" w:name="_Toc61"/>
      <w:bookmarkEnd w:id="165"/>
      <w:r>
        <w:rPr>
          <w:rtl w:val="true"/>
        </w:rPr>
        <w:t>نمونه پنجم</w:t>
      </w:r>
      <w:bookmarkEnd w:id="166"/>
    </w:p>
    <w:p>
      <w:pPr>
        <w:pStyle w:val="BookText"/>
        <w:rPr/>
      </w:pPr>
      <w:r>
        <w:rPr>
          <w:rFonts w:ascii="IRNazanin" w:hAnsi="IRNazanin" w:eastAsia="IRNazanin"/>
          <w:color w:val="111111"/>
          <w:sz w:val="28"/>
          <w:sz w:val="28"/>
          <w:szCs w:val="28"/>
          <w:rtl w:val="true"/>
          <w:lang w:bidi="fa-IR"/>
        </w:rPr>
        <w:t>اختلاف در مسأله تأویل و تفویض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مربوط به صفات، اختلاف است و برخی از آنان همچون ابن عبّاس و مجاهد و گروهی دیگر به تأویل قائل‌اند و شماری به تفویض باور دارند و این نصوص را بدون آن که متعرّض رابطه معنای آن‌ها با عقیده تنزیه شوند به همان صورت رها کردند</w:t>
      </w:r>
      <w:r>
        <w:rPr>
          <w:rFonts w:eastAsia="IRNazanin" w:cs="IRNazanin"/>
          <w:color w:val="111111"/>
          <w:sz w:val="28"/>
          <w:szCs w:val="28"/>
          <w:rtl w:val="true"/>
          <w:lang w:bidi="fa-IR"/>
        </w:rPr>
        <w:t>.</w:t>
      </w:r>
    </w:p>
    <w:p>
      <w:pPr>
        <w:pStyle w:val="Heading4"/>
        <w:numPr>
          <w:ilvl w:val="3"/>
          <w:numId w:val="1"/>
        </w:numPr>
        <w:rPr/>
      </w:pPr>
      <w:bookmarkStart w:id="167" w:name="__RefHeading___Toc192441_3644566090"/>
      <w:bookmarkStart w:id="168" w:name="_Toc62"/>
      <w:bookmarkEnd w:id="167"/>
      <w:r>
        <w:rPr>
          <w:rtl w:val="true"/>
        </w:rPr>
        <w:t>نمونه ششم</w:t>
      </w:r>
      <w:bookmarkEnd w:id="168"/>
    </w:p>
    <w:p>
      <w:pPr>
        <w:pStyle w:val="BookText"/>
        <w:rPr/>
      </w:pPr>
      <w:r>
        <w:rPr>
          <w:rFonts w:ascii="IRNazanin" w:hAnsi="IRNazanin" w:eastAsia="IRNazanin"/>
          <w:color w:val="111111"/>
          <w:sz w:val="28"/>
          <w:sz w:val="28"/>
          <w:szCs w:val="28"/>
          <w:rtl w:val="true"/>
          <w:lang w:bidi="fa-IR"/>
        </w:rPr>
        <w:t>ناسازگاری در مفهوم ارجاست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شرح حال عبد المجید بن</w:t>
      </w:r>
    </w:p>
    <w:p>
      <w:pPr>
        <w:pStyle w:val="BookText"/>
        <w:rPr/>
      </w:pPr>
      <w:r>
        <w:rPr>
          <w:rFonts w:ascii="IRNazanin" w:hAnsi="IRNazanin" w:eastAsia="IRNazanin"/>
          <w:color w:val="111111"/>
          <w:sz w:val="28"/>
          <w:sz w:val="28"/>
          <w:szCs w:val="28"/>
          <w:rtl w:val="true"/>
          <w:lang w:bidi="fa-IR"/>
        </w:rPr>
        <w:t xml:space="preserve">عبدالعزیز بن ابی روّاد در سیر اعلام النبلاء </w:t>
      </w:r>
      <w:r>
        <w:rPr>
          <w:rFonts w:eastAsia="IRNazanin" w:cs="IRNazanin"/>
          <w:color w:val="111111"/>
          <w:sz w:val="28"/>
          <w:szCs w:val="28"/>
          <w:rtl w:val="true"/>
          <w:lang w:bidi="fa-IR"/>
        </w:rPr>
        <w:t>(</w:t>
      </w:r>
      <w:r>
        <w:rPr>
          <w:rFonts w:eastAsia="IRNazanin" w:cs="IRNazanin"/>
          <w:color w:val="111111"/>
          <w:sz w:val="28"/>
          <w:szCs w:val="28"/>
          <w:lang w:bidi="fa-IR"/>
        </w:rPr>
        <w:t>9/434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او از مشایخ احمد بن حنبل و جز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می‌افزاید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الگو، حافظ صادق، شیخ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مرجئه بود و با این حال احمد بن حنبل و ابن معین او را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باور </w:t>
      </w:r>
      <w:bookmarkStart w:id="169" w:name="pg4446_27240"/>
    </w:p>
    <w:p>
      <w:pPr>
        <w:pStyle w:val="BookText"/>
        <w:rPr/>
      </w:pPr>
      <w:bookmarkEnd w:id="169"/>
      <w:r>
        <w:rPr>
          <w:rFonts w:ascii="IRNazanin" w:hAnsi="IRNazanin" w:eastAsia="IRNazanin"/>
          <w:color w:val="111111"/>
          <w:sz w:val="28"/>
          <w:sz w:val="28"/>
          <w:szCs w:val="28"/>
          <w:rtl w:val="true"/>
          <w:lang w:bidi="fa-IR"/>
        </w:rPr>
        <w:t>به ارجا راه زیاده‌روی می‌پیمود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 شکّ دارندگان‌اند و مقصودش از این سخن علماست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من مؤمن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امت باور ارجا داشته‌اند و آیا باز هم ارجا مذهب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مذهبی از مذاهب سلف در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چندان روشن است که به سخنی بیش از این نیازی ندارد مگر آن که مقام اقتضا کند</w:t>
      </w:r>
      <w:r>
        <w:rPr>
          <w:rFonts w:eastAsia="IRNazanin" w:cs="IRNazanin"/>
          <w:color w:val="111111"/>
          <w:sz w:val="28"/>
          <w:szCs w:val="28"/>
          <w:rtl w:val="true"/>
          <w:lang w:bidi="fa-IR"/>
        </w:rPr>
        <w:t>.</w:t>
      </w:r>
    </w:p>
    <w:p>
      <w:pPr>
        <w:pStyle w:val="Heading4"/>
        <w:numPr>
          <w:ilvl w:val="3"/>
          <w:numId w:val="1"/>
        </w:numPr>
        <w:rPr/>
      </w:pPr>
      <w:bookmarkStart w:id="170" w:name="__RefHeading___Toc192443_3644566090"/>
      <w:bookmarkStart w:id="171" w:name="_Toc63"/>
      <w:bookmarkEnd w:id="170"/>
      <w:r>
        <w:rPr>
          <w:rtl w:val="true"/>
        </w:rPr>
        <w:t>نمونه هفتم</w:t>
      </w:r>
      <w:bookmarkEnd w:id="171"/>
    </w:p>
    <w:p>
      <w:pPr>
        <w:pStyle w:val="BookText"/>
        <w:rPr/>
      </w:pPr>
      <w:r>
        <w:rPr>
          <w:rFonts w:ascii="IRNazanin" w:hAnsi="IRNazanin" w:eastAsia="IRNazanin"/>
          <w:color w:val="111111"/>
          <w:sz w:val="28"/>
          <w:sz w:val="28"/>
          <w:szCs w:val="28"/>
          <w:rtl w:val="true"/>
          <w:lang w:bidi="fa-IR"/>
        </w:rPr>
        <w:t>اختلاف درباره افضل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سلف معتقدند که ابوبکر افضل صحابه است و گروهی پس از ایشان معتقدند که سرور ما علی علیه‌السلام افضل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در الاستیعاب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 در برتری دادن علی و ابوبکر نیز با یکدیگر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در شرح حال سرور ما علی علیه‌السلام در الاستیعاب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کسان از دیگر صحابه را یاد می‌آورَد که سرور ما علی علیه‌السلام را مقدّم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و ابوذر و مقداد و خباب و جابر و ابوسعید خدری و زید بن</w:t>
      </w:r>
    </w:p>
    <w:p>
      <w:pPr>
        <w:pStyle w:val="BookText"/>
        <w:rPr/>
      </w:pPr>
      <w:r>
        <w:rPr>
          <w:rFonts w:ascii="IRNazanin" w:hAnsi="IRNazanin" w:eastAsia="IRNazanin"/>
          <w:color w:val="111111"/>
          <w:sz w:val="28"/>
          <w:sz w:val="28"/>
          <w:szCs w:val="28"/>
          <w:rtl w:val="true"/>
          <w:lang w:bidi="fa-IR"/>
        </w:rPr>
        <w:t>ارقم روایت شده که علی بن ابی طالب علیه‌السلام نخستین کسی بود که اسلام</w:t>
      </w:r>
    </w:p>
    <w:p>
      <w:pPr>
        <w:pStyle w:val="BookText"/>
        <w:rPr/>
      </w:pPr>
      <w:r>
        <w:rPr>
          <w:rFonts w:ascii="IRNazanin" w:hAnsi="IRNazanin" w:eastAsia="IRNazanin"/>
          <w:color w:val="111111"/>
          <w:sz w:val="28"/>
          <w:sz w:val="28"/>
          <w:szCs w:val="28"/>
          <w:rtl w:val="true"/>
          <w:lang w:bidi="fa-IR"/>
        </w:rPr>
        <w:t>آورد و اینان او را بر دیگری برتری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در شرح حال یکی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او نیز سرور ما علی علیه‌السلام را بر ابوبکر فضیلت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شرح حال ابوطفیل در الاستیعاب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دوستدار علی علیه‌السلام و در جنگ‌ها یاور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ثقه و امین بود و به </w:t>
      </w:r>
    </w:p>
    <w:p>
      <w:pPr>
        <w:pStyle w:val="BookText"/>
        <w:rPr/>
      </w:pPr>
      <w:r>
        <w:rPr>
          <w:rFonts w:ascii="IRNazanin" w:hAnsi="IRNazanin" w:eastAsia="IRNazanin"/>
          <w:color w:val="111111"/>
          <w:sz w:val="28"/>
          <w:sz w:val="28"/>
          <w:szCs w:val="28"/>
          <w:rtl w:val="true"/>
          <w:lang w:bidi="fa-IR"/>
        </w:rPr>
        <w:t>فضل شیخین معترف، ولی علی را مقدّم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نیز در الاصابه </w:t>
      </w:r>
      <w:r>
        <w:rPr>
          <w:rFonts w:eastAsia="IRNazanin" w:cs="IRNazanin"/>
          <w:color w:val="111111"/>
          <w:sz w:val="28"/>
          <w:szCs w:val="28"/>
          <w:rtl w:val="true"/>
          <w:lang w:bidi="fa-IR"/>
        </w:rPr>
        <w:t>(</w:t>
      </w:r>
      <w:r>
        <w:rPr>
          <w:rFonts w:eastAsia="IRNazanin" w:cs="IRNazanin"/>
          <w:color w:val="111111"/>
          <w:sz w:val="28"/>
          <w:szCs w:val="28"/>
          <w:lang w:bidi="fa-IR"/>
        </w:rPr>
        <w:t>4/113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ابوطفیل در بخش مربوط به کنیه‌ها همین سخن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علاّمه سید عبدالعزیز بن الصدّیق در رساله بی مانند خود الباحث عن علل الطعن فی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گروه را آورده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کسانی که به برتری علی علیه‌السلام بر همه صحابه، از ابوبکر گرفته تا پس از او، قائل‌اند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ابوذر، مقداد، خباب، جابر، زید بن ارقم، ابوطفیل عامر بن واثله، عمار بن یاسر، اُبی بن کعب، حذیفه، بریده، ابوایوب انصاری، سهل بن حُنیف، عثمان بن حنیف، ابوهیثم بن تیّهان، خزیمة بن ثابت، قیس بن سعد، عباس بن عبدالمطلب، همه بنی هاشم و همه بنی مطلب و دیگرانی که از فراوانی به شمار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بسیاری از آن‌ها در کتب تراجم و رجال و جرح و تعدیل آمده که این جا محلّ یاد کردِ همه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w:t>
      </w:r>
    </w:p>
    <w:p>
      <w:pPr>
        <w:pStyle w:val="BookText"/>
        <w:rPr/>
      </w:pPr>
      <w:r>
        <w:rPr>
          <w:rFonts w:ascii="IRNazanin" w:hAnsi="IRNazanin" w:eastAsia="IRNazanin"/>
          <w:color w:val="111111"/>
          <w:sz w:val="28"/>
          <w:sz w:val="28"/>
          <w:szCs w:val="28"/>
          <w:rtl w:val="true"/>
          <w:lang w:bidi="fa-IR"/>
        </w:rPr>
        <w:t>اسماعیل بن اسحاق قاضی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هیچ یک از صحابه چونان علی بن ابی طالب روایت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سخن را نسایی و ابن عبد البرّ در الاستیعاب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در المستدرک </w:t>
      </w:r>
      <w:r>
        <w:rPr>
          <w:rFonts w:eastAsia="IRNazanin" w:cs="IRNazanin"/>
          <w:color w:val="111111"/>
          <w:sz w:val="28"/>
          <w:szCs w:val="28"/>
          <w:rtl w:val="true"/>
          <w:lang w:bidi="fa-IR"/>
        </w:rPr>
        <w:t>(</w:t>
      </w:r>
      <w:r>
        <w:rPr>
          <w:rFonts w:eastAsia="IRNazanin" w:cs="IRNazanin"/>
          <w:color w:val="111111"/>
          <w:sz w:val="28"/>
          <w:szCs w:val="28"/>
          <w:lang w:bidi="fa-IR"/>
        </w:rPr>
        <w:t>3/107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احمد آورده‌اند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صحابه را عقیده بر آن است که افضل صحابه جعفر طیّار، برادر علی بن ابی طالب علیه‌السلام، است که یکی از این باورمندان ابوهریره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نسایی در السنن الکبری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w:t>
      </w:r>
      <w:r>
        <w:rPr>
          <w:rFonts w:eastAsia="IRNazanin" w:cs="IRNazanin"/>
          <w:color w:val="111111"/>
          <w:sz w:val="28"/>
          <w:szCs w:val="28"/>
          <w:rtl w:val="true"/>
          <w:lang w:bidi="fa-IR"/>
        </w:rPr>
        <w:t>(</w:t>
      </w:r>
      <w:r>
        <w:rPr>
          <w:rFonts w:eastAsia="IRNazanin" w:cs="IRNazanin"/>
          <w:color w:val="111111"/>
          <w:sz w:val="28"/>
          <w:szCs w:val="28"/>
          <w:lang w:bidi="fa-IR"/>
        </w:rPr>
        <w:t>3764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صحیح از ابوهریره روایت کرده‌اند که گفته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رسول خدا صلی‌الله‌علیه‌و‌آله هیچ کس کفش بر پای نکرده و بر جهاز شتر ننشسته و بر چارپایی سوار نشده و پای بر خاک ننهاده که از جعفر بن ابی‌طالب افضل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در حیاة الحیوان </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یعمر یکی از تابعانی بود آگاه به قرآن و نحو و از شیعیان نخستین شمرده می‌شد که تشیّعی نیکو داشت و بی آن که از مقام صحابه بکاهد به برتری اهل بیت اعتقاد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صحابه را باور چنین است که برترین و محبوب‌ترین مردم نزد رسول خدا صلی‌الله‌علیه‌و‌آله بانو فاطمه دختر او بود که یکی از این صحابه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با سندی صحیح در المستدرک </w:t>
      </w:r>
      <w:r>
        <w:rPr>
          <w:rFonts w:eastAsia="IRNazanin" w:cs="IRNazanin"/>
          <w:color w:val="111111"/>
          <w:sz w:val="28"/>
          <w:szCs w:val="28"/>
          <w:rtl w:val="true"/>
          <w:lang w:bidi="fa-IR"/>
        </w:rPr>
        <w:t>(</w:t>
      </w:r>
      <w:r>
        <w:rPr>
          <w:rFonts w:eastAsia="IRNazanin" w:cs="IRNazanin"/>
          <w:color w:val="111111"/>
          <w:sz w:val="28"/>
          <w:szCs w:val="28"/>
          <w:lang w:bidi="fa-IR"/>
        </w:rPr>
        <w:t>3/155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عمر به بانو فاطمه علیهاالسلام عرض کرد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کسی را ندیدم که نزد رسول خدا صلی‌الله‌علیه‌و‌آله از تو محبوب‌تر باشد، و هیچ یک از مردم پس از پدرت صلی‌الله‌علیه‌و‌آله از تو نزد من </w:t>
      </w:r>
    </w:p>
    <w:p>
      <w:pPr>
        <w:pStyle w:val="BookText"/>
        <w:rPr/>
      </w:pPr>
      <w:r>
        <w:rPr>
          <w:rFonts w:ascii="IRNazanin" w:hAnsi="IRNazanin" w:eastAsia="IRNazanin"/>
          <w:color w:val="111111"/>
          <w:sz w:val="28"/>
          <w:sz w:val="28"/>
          <w:szCs w:val="28"/>
          <w:rtl w:val="true"/>
          <w:lang w:bidi="fa-IR"/>
        </w:rPr>
        <w:t>محبوب‌تر نیست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البانی را در تضعیف این خبر صحیح و ثابت و نادرستی آن را روشن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مر خدای را که کار صالح به فضل او سامان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در حالی که بانو فاطمه را بر صحابه گرامی تفضیل می‌دهد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را بر پاره تن پیامبر صلی‌الله‌علیه‌و‌آله فضیلت نمی‌دهم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کنید به الحاوی سیوطی، </w:t>
      </w:r>
      <w:r>
        <w:rPr>
          <w:rFonts w:eastAsia="IRNazanin" w:cs="IRNazanin"/>
          <w:color w:val="111111"/>
          <w:sz w:val="28"/>
          <w:szCs w:val="28"/>
          <w:lang w:bidi="fa-IR"/>
        </w:rPr>
        <w:t>2/294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 اعلام النبلاء </w:t>
      </w:r>
      <w:r>
        <w:rPr>
          <w:rFonts w:eastAsia="IRNazanin" w:cs="IRNazanin"/>
          <w:color w:val="111111"/>
          <w:sz w:val="28"/>
          <w:szCs w:val="28"/>
          <w:rtl w:val="true"/>
          <w:lang w:bidi="fa-IR"/>
        </w:rPr>
        <w:t>(</w:t>
      </w:r>
      <w:r>
        <w:rPr>
          <w:rFonts w:eastAsia="IRNazanin" w:cs="IRNazanin"/>
          <w:color w:val="111111"/>
          <w:sz w:val="28"/>
          <w:szCs w:val="28"/>
          <w:lang w:bidi="fa-IR"/>
        </w:rPr>
        <w:t>7/241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سفیان ثوری علی را تثلیث می‌کرد؛ یعنی در فضیلت او را پیش از عثمان، پس از ابوبکر و عمر در جایگاه سوم 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دانستیم که سلف در مسائل گونه گون با یکدیگر ناسازگاری</w:t>
      </w:r>
    </w:p>
    <w:p>
      <w:pPr>
        <w:pStyle w:val="BookText"/>
        <w:rPr/>
      </w:pPr>
      <w:r>
        <w:rPr>
          <w:rFonts w:ascii="IRNazanin" w:hAnsi="IRNazanin" w:eastAsia="IRNazanin"/>
          <w:color w:val="111111"/>
          <w:sz w:val="28"/>
          <w:sz w:val="28"/>
          <w:szCs w:val="28"/>
          <w:rtl w:val="true"/>
          <w:lang w:bidi="fa-IR"/>
        </w:rPr>
        <w:t>داشته‌اند، چنان که صاحبان صحیحین در دیگر مسائل اعتقادی همچون مسأله قدر با هم اختلاف داشته‌اند،</w:t>
      </w:r>
      <w:r>
        <w:rPr>
          <w:rStyle w:val="FootnoteAnchor"/>
          <w:rtl w:val="true"/>
        </w:rPr>
        <w:footnoteReference w:id="117"/>
      </w:r>
      <w:r>
        <w:rPr>
          <w:rFonts w:ascii="IRNazanin" w:hAnsi="IRNazanin" w:eastAsia="IRNazanin"/>
          <w:color w:val="111111"/>
          <w:sz w:val="28"/>
          <w:sz w:val="28"/>
          <w:szCs w:val="28"/>
          <w:rtl w:val="true"/>
          <w:lang w:bidi="fa-IR"/>
        </w:rPr>
        <w:t>یا کینه معاویه و خویشان او و بنی امیه و دیگر مسائل که آرا و درک آنان از این مقوله‌ها متفاوت بوده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می‌خواهیم روشن کنیم این است که سلف و در رأس ایشان صحابه گرامی همگی در مسأله تفضیل با یکدیگر ناسازگار بوده‌اند و بدین سان دیگر صحیح نخواهد بود که بگوییم مذهب سلف در آن هنگام در فلان مسأله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 مسأله تفضیل را در کتب عقاید ذکر کرده‌اند و این خود دلیل روشنی است بر این که آن‌ها این مسأله </w:t>
      </w:r>
    </w:p>
    <w:p>
      <w:pPr>
        <w:pStyle w:val="BookText"/>
        <w:rPr/>
      </w:pPr>
      <w:r>
        <w:rPr>
          <w:rFonts w:ascii="IRNazanin" w:hAnsi="IRNazanin" w:eastAsia="IRNazanin"/>
          <w:color w:val="111111"/>
          <w:sz w:val="28"/>
          <w:sz w:val="28"/>
          <w:szCs w:val="28"/>
          <w:rtl w:val="true"/>
          <w:lang w:bidi="fa-IR"/>
        </w:rPr>
        <w:t>را در شمار مسائل عقیدتی می‌دانسته‌اند، اگر چه ما آن را چنین ندانیم، به ویژه آن که برخی از آنان در این که افضل صحابه ابوبکر و پس از او عمر و در پی او عثمان و سرانجام علی بوده ادعای اجماع کرده‌اند و دیدیم که واقعیت جز این است و اینک با این همه کشمکش، دیگر مذهب سلف را کجا می‌توان یافت؟</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پنداشته است که اصول دعوت وی، چنان که بر پشت جلد بسیاری از کتاب‌های او نقش بسته فهم الکتاب والسّنّة بفهم السلف الصالح یا علی النهج الّذی کان علیه السلف الصالح است، در حالی که ما</w:t>
      </w:r>
    </w:p>
    <w:p>
      <w:pPr>
        <w:pStyle w:val="BookText"/>
        <w:rPr/>
      </w:pPr>
      <w:r>
        <w:rPr>
          <w:rFonts w:ascii="IRNazanin" w:hAnsi="IRNazanin" w:eastAsia="IRNazanin"/>
          <w:color w:val="111111"/>
          <w:sz w:val="28"/>
          <w:sz w:val="28"/>
          <w:szCs w:val="28"/>
          <w:rtl w:val="true"/>
          <w:lang w:bidi="fa-IR"/>
        </w:rPr>
        <w:t>بطلان این پندار را ثابت کردیم و اینک دیگر نیازی نداریم تا پس از ارائه دلایل فساد پندار او، وی را محکوم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اکنون بر سر آنیم روشن</w:t>
      </w:r>
    </w:p>
    <w:p>
      <w:pPr>
        <w:pStyle w:val="BookText"/>
        <w:rPr/>
      </w:pPr>
      <w:r>
        <w:rPr>
          <w:rFonts w:ascii="IRNazanin" w:hAnsi="IRNazanin" w:eastAsia="IRNazanin"/>
          <w:color w:val="111111"/>
          <w:sz w:val="28"/>
          <w:sz w:val="28"/>
          <w:szCs w:val="28"/>
          <w:rtl w:val="true"/>
          <w:lang w:bidi="fa-IR"/>
        </w:rPr>
        <w:t>کردن این حقیقت است که این سلفی نماها در ادّعای خود با خویشتن نیز تناقض دارند، زیرا در دیگر جاها صراحت دارند که نه به فهم سلف ملزم هستند نه به فهم صحابه، به ویژه هنگامی که درک سلف با درک آن‌ها ناهمسویی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سرسخت‌ترین و متعصّب‌ترین مقلّد البانی علی حسن حلبی است که در کتابش الانصاف فی احکام الاعتکاف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چاپ المکتبة الاسلامیة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کورکورانه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ما به فهم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گو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نداریم، ابن مسعود باشد یا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فرموده رسول خدا که از ایشان ثابت شده باشد متعبّدیم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بنگرید ایشان چگونه پیوسته فرموده رسول اکرم صلی‌الله‌علیه‌و‌آله را که می‌توانند آن را با تصحیح و تضعیف به بازی بگیرند یادآور می‌شوند و نامی از قرآن </w:t>
      </w:r>
      <w:bookmarkStart w:id="172" w:name="pg4446_27245"/>
    </w:p>
    <w:p>
      <w:pPr>
        <w:pStyle w:val="BookText"/>
        <w:rPr/>
      </w:pPr>
      <w:bookmarkEnd w:id="172"/>
      <w:r>
        <w:rPr>
          <w:rFonts w:ascii="IRNazanin" w:hAnsi="IRNazanin" w:eastAsia="IRNazanin"/>
          <w:color w:val="111111"/>
          <w:sz w:val="28"/>
          <w:sz w:val="28"/>
          <w:szCs w:val="28"/>
          <w:rtl w:val="true"/>
          <w:lang w:bidi="fa-IR"/>
        </w:rPr>
        <w:t>کریم نمی‌برند که بی گمان نمی‌توانند آن را به بازی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تعبّد شما به فرموده رسول اکرم صلی‌الله‌علیه‌و‌آلهدر برابر قرآن می‌باشد یا ماجرای دیگری در میان است؟</w:t>
      </w:r>
      <w:r>
        <w:rPr>
          <w:rFonts w:eastAsia="IRNazanin" w:cs="IRNazanin"/>
          <w:color w:val="111111"/>
          <w:sz w:val="28"/>
          <w:szCs w:val="28"/>
          <w:rtl w:val="true"/>
          <w:lang w:bidi="fa-IR"/>
        </w:rPr>
        <w:t>!</w:t>
      </w:r>
    </w:p>
    <w:p>
      <w:pPr>
        <w:pStyle w:val="Heading3"/>
        <w:numPr>
          <w:ilvl w:val="2"/>
          <w:numId w:val="1"/>
        </w:numPr>
        <w:rPr/>
      </w:pPr>
      <w:bookmarkStart w:id="173" w:name="__RefHeading___Toc192445_3644566090"/>
      <w:bookmarkStart w:id="174" w:name="_Toc64"/>
      <w:bookmarkEnd w:id="173"/>
      <w:r>
        <w:rPr>
          <w:rtl w:val="true"/>
        </w:rPr>
        <w:t>تعریف البانی از اصول و اهداف دعوتش</w:t>
      </w:r>
      <w:bookmarkEnd w:id="174"/>
    </w:p>
    <w:p>
      <w:pPr>
        <w:pStyle w:val="BookText"/>
        <w:rPr/>
      </w:pPr>
      <w:r>
        <w:rPr>
          <w:rFonts w:ascii="IRNazanin" w:hAnsi="IRNazanin" w:eastAsia="IRNazanin"/>
          <w:color w:val="111111"/>
          <w:sz w:val="28"/>
          <w:sz w:val="28"/>
          <w:szCs w:val="28"/>
          <w:rtl w:val="true"/>
          <w:lang w:bidi="fa-IR"/>
        </w:rPr>
        <w:t>البانی بر جلد پاره‌ای از کتاب‌ها و رساله‌های خود پنج نکته را یادآور شده که نشانگر اندیشه‌های دعوت اوست که یک یک آن‌ها را یادآور می‌شویم و هریک را با نقد و مناقشه همراه می‌سازیم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به قرآن کریم و سنّت صحیح و فهم این دو بر شیوه‌ای که سلف صالح بر آن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او دورترین مردم از این کتاب آسمانی است و آن را نه در حفظ دارد، نه تجوید و خواندن آن را نزد استادی آموخته است و هنگام اندیشیدن در مسائل از آن کناره می‌گیرد و ذهن او تنها متوجّه احادیث و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سنّتی است که در آن دچار تناقض است و ما پاره‌ای از این تناقضات را در تصحیح و تضعیف اخبار در مجلّدات کتاب تناقضات الالبانی الواضحات روشن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 این دو بر شیوه‌ای که سلف صالح بر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سخن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روزه شنبه غیر ماه رمضان را که او حرام می‌داند بر شیوه سلف صالح نیست و آن‌ها آن را حرام ندانسته‌اند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 البانی در این موضوع واژگونه دریافت سلف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در این باره با یکدیگر اختلاف دارند؛ تا جایی که کسی آن را مستحب </w:t>
      </w:r>
    </w:p>
    <w:p>
      <w:pPr>
        <w:pStyle w:val="BookText"/>
        <w:rPr/>
      </w:pPr>
      <w:r>
        <w:rPr>
          <w:rFonts w:ascii="IRNazanin" w:hAnsi="IRNazanin" w:eastAsia="IRNazanin"/>
          <w:color w:val="111111"/>
          <w:sz w:val="28"/>
          <w:sz w:val="28"/>
          <w:szCs w:val="28"/>
          <w:rtl w:val="true"/>
          <w:lang w:bidi="fa-IR"/>
        </w:rPr>
        <w:t>می‌داند و دیگری به مباح یا مکروه بودن آن قائل ا ست، ولی هیچ یک از سلف آن را حرام ندانسته‌اند؛ چنان که البانی این بدعت را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تحریم طلای حلقوی برای زنان، خلاف اجماع سلف صالح در این پیرامون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فتح الباری جواز آذین زنان به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حلقوی یا جز آن را اجماعی می‌داند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اگر ما در درک این مرد از سنتِ صحیح نیک بنگریم این نتیجه روشن بهره ما می‌شود که وی سنت بر پایه درک سلف را کاملاً واژگونه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از سلف صالح،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بخواهیم نمونه‌های فراوانی می‌آوریم گواه بر آن که درک وی از بسیاری نصوص که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درک خطای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می‌داند نزد علمای بزرگ که حافظ حدیث‌اند ضعیف می‌باشد و این به مفهوم آن است که دریافت وی واژگونه دریافت سلف صالح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این جا این 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 را یاد آوریم که سلف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اندکی پیش در صفحات گذشته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خواه در اصول یا فروع، یک دیدگاه نداشته‌اند، و اگر البانی از سلف یاد می‌کند و می‌گوید که نصوص را همچون سلف می‌فهمد با واقعیت دریافت او ناهمسوست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دلیل این که باید نصوص را چونان سلف فهمید چیست؟ و چرا از مردم می‌خواهد نصوص را چون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بفهمند و ایشان را از آن باز می‌دارد که نصوص را به سان ائمّه چهارگانه یا امامان دوازده گانه یا امام زید یا امام جابر بن زید یا ربیع یا دیگر پیشوایان </w:t>
      </w:r>
    </w:p>
    <w:p>
      <w:pPr>
        <w:pStyle w:val="BookText"/>
        <w:rPr/>
      </w:pPr>
      <w:r>
        <w:rPr>
          <w:rFonts w:ascii="IRNazanin" w:hAnsi="IRNazanin" w:eastAsia="IRNazanin"/>
          <w:color w:val="111111"/>
          <w:sz w:val="28"/>
          <w:sz w:val="28"/>
          <w:szCs w:val="28"/>
          <w:rtl w:val="true"/>
          <w:lang w:bidi="fa-IR"/>
        </w:rPr>
        <w:t>مسلمانان، در روزگاران پیشین، دریابند؟ بنابراین مقصود او از سلف، خودِ او یا پاره‌ای محدّثان فرو بسته قائل به تجسیم و تشبیه است که پیشتر از آن‌ها سخن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البانی از دومین پایه اصول دعوتش سخن به میان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کردن مسلمانان از دین حقّانی خود و فرا خواندن آن‌ها به پرداختن به آموزه‌ها و احکام آن و آراستگی به فضایل و آدابی که خشنودی خدا را برایشان ضمانت می‌کند و نیکبختی و ارجمندی برایشان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میان همه مردم که به احوال سلفیان در سراسر جهان می‌نگرند مشهور و ملموس است آن است که پیروان این مرد و طرفداران آیین او به هیچ روی با آداب و آراستگی به نازمایه‌های اخلاقی پیوندی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کسانی را دیده‌ایم که چهل سال یا بیست و پنج سال یا هجده سال با البانی همنشین بوده‌اند و باز دینی را که از نظر استاد و مربّی آن‌ها دین حق آنان است درک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می‌بینیم که در توصیف صاحب چاپخانه اسلامی، مرید قدیم و ولی نعمت و ناشر و مروّج کتاب‌های او، زهیر الشاویش که چهل سال با او همنشین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جدید خود بر مختصر صحیح مسلم منذری،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در حاشیه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شاه دزد، متجاوز و حسود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سخن البانی چنین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سوگمندانه صاحب چاپخانه اسلامی در میان آنچه از سرِ تجاوز و ستم و حسد به کسی که امتیاز چاپ این کتاب را به او بخشیده‌ام سرقت کرده </w:t>
      </w:r>
    </w:p>
    <w:p>
      <w:pPr>
        <w:pStyle w:val="BookText"/>
        <w:rPr/>
      </w:pPr>
      <w:r>
        <w:rPr>
          <w:rFonts w:ascii="IRNazanin" w:hAnsi="IRNazanin" w:eastAsia="IRNazanin"/>
          <w:color w:val="111111"/>
          <w:sz w:val="28"/>
          <w:sz w:val="28"/>
          <w:szCs w:val="28"/>
          <w:rtl w:val="true"/>
          <w:lang w:bidi="fa-IR"/>
        </w:rPr>
        <w:t>یکی نیز حقّ چاپ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تجاوز و رفتارهای بسیار زشت او حذف مقدمه این کتاب است که هفتاد صفحه را به خود اختصاص داده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درباره زهیر الشاویش در مقدمه جدیدش بر کتاب لصفة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اندازی او به دانش و نگارش که او اهل آن نیست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تعلیم و تربیت چهل ساله در فراخوان به سوی حق و حقیقتی که او با این مرید در پندار داشت کجا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روشنی از نتایج فرا خوان او به راه حقی بود که آن را می‌پیمود و همه را بدان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سخن مرید دیگر او، استامبولی، پیرامون وی بعید نمی‌نماید آن گاه که در نامه سرگشاده خود بدو آن می‌گوید که چکیده‌اش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همسران، فرزندان و شاگردانش آن کرد که کرد و در ربودن دارایی سلفیانی که در اختیار او بود یاری رساند و دیگر این دارایی‌ها را به جای خود باز نگرداند و مقصود او از این همه نگارش، انباشته کردن دارایی بود نه دعوت حقی که می‌انگاشت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دو تن آن را انتشار دادند، اعتراف دارند که این سخن به واقع سخن مرید البانی است که استامبولی خوانده می‌شود، همو که صراحتا نسبت به استادش چنین اعتراف می‌کند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سوگ اعتراف می‌کنم که از سال‌های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نگارش این کتاب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سلفی‌نماها نوشته‌های استامبولی پیرامون البانی را چنین توجیه می‌کنند که گرایش عاطفی بی ریایی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انسان دیگری را به باد دشنام می‌گیرد و آن گاه برای این و آن پیغام می‌فرستد و با پوزش از سخن خود شانه خالی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عاطفی بی ریایی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حدود هجده سال با البانی همنشین بوده به من می‌گفت که البانی در طول این سال‌های بسیار یک کتاب هم به آن‌ها نیاموخت و تنها درس سنگدلی بدیشان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چنین صفاتی دارد شایسته نیست که ادّعا کند مسلمانان را با دین حقّشان آشنا می‌گردانَد و آن‌ها را به عمل به آموزه‌های دینی فرا می‌خواند، در حالی که خودِ او هنوز آن را نیاموخته و بدان پایبند نیست و این در حالی است که هم اینک نزدیک به هشتاد سال از عمر او می‌گذرد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درباره این بخش از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 به فضائل و آداب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بس شگفت است و کتاب ما با نام قاموس شتائم الالبانی میزان ادب او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آداب و اخلاق کجاست و این تربیت کجا؟ و حال آن که خودِ او در تحقّق بخشیدن آن در خویش و فرزندانِ خویش ناموفّق بوده؛ فرزندانی که اگر چه به شمار فراوان‌اند حتّی یک عالم بیرون نیامده، چنان که در میان مقلّدانش نیز هم، و مردمان همه بر این گواه‌اند، و ما به خواست خدا برای همه جهان ثابت خواهیم کرد که او در علمی که با آن به مردم زخم می‌زند و آن‌ها را از بهر همین علم تحقیر می‌کند و ناچیز می‌شمرَد کاملاً ناموفّق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سوم بنیان فراخوانِ او که بر جلد یکی از رساله‌هایش نقش بسته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برحذر داشتن مسلمانان از شرک با گونه‌گونیِ نمودهای آن و دوری از بدعت‌ها و اندیشه‌های وارداتی و احادیث ناپذیرفتنی و جعلی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اثبات شما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گرفتن بر پشت پشه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بی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نیای شما ابن تیمیه آن‌ها را یاد آور شده و بدان‌ها باور دارد و آنچه ما در کتاب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والردّ علی معتقد قدم العالم والحد برای شما یاد کردیم، از اصول شرک و تشبیه و تجسیم نیست؟ آیا اثبات این امور از آن روی که نه در قرآن آمده نه در سنت، بدعت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البانی آن‌ها را با پافشاری بر پیشواییِ ابن تیمیه رد می‌کند ما همچنان از او می‌خواهیم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براساس کتاب خدا و سنّت رسول خدا برای ما تبیین کند و بی گمان کاری دشوار در پیش روی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بدانند آن‌ها به این سخن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خدا را جز به همان چه خود توصیف کرده توصیف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احادیث ناپذیرفتنی و جعلی باید گفت که بیشترینه این احادیث در کتاب عقایدی آمده که البانی و وهّابیت نه تنها بدان باور دارند که آن‌ها را در آغوش می‌گیرند و پیرامون آن به تحقیق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دارمیِ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الجهمیة که وی آن را در آغوش کشیده به تحقیقش پرداخته است و با آن که معتقد است این کتاب آکنده از سخنان واهی و جعلی است باز به نقل آن پرداخته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چرا کتابی همچون کتاب دارمی را که آکنده از جعلیات و موهومات است می‌ستایید و آن را زیبا می‌انگارید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همچون احیاء علوم الدین را به داشتن احادیث ضعیف و جعلی می‌نکوهید؟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این عین تعصّب نیست؟</w:t>
      </w:r>
    </w:p>
    <w:p>
      <w:pPr>
        <w:pStyle w:val="BookText"/>
        <w:rPr/>
      </w:pPr>
      <w:r>
        <w:rPr>
          <w:rFonts w:ascii="IRNazanin" w:hAnsi="IRNazanin" w:eastAsia="IRNazanin"/>
          <w:color w:val="111111"/>
          <w:sz w:val="28"/>
          <w:sz w:val="28"/>
          <w:szCs w:val="28"/>
          <w:rtl w:val="true"/>
          <w:lang w:bidi="fa-IR"/>
        </w:rPr>
        <w:t>اهل حق و آنان که به شناخت حقایق امور و ادّعاها حریص‌اند بدانند که البانی که ادّعا می‌کرد در گرفتنِ احادیث صحیح، آزمند است و همه را بدین راه می‌خوانْد و حتّی ادّعا می‌کرد که کتاب‌هایی همچون مختصر العلوّ</w:t>
      </w:r>
    </w:p>
    <w:p>
      <w:pPr>
        <w:pStyle w:val="BookText"/>
        <w:rPr/>
      </w:pPr>
      <w:r>
        <w:rPr>
          <w:rFonts w:ascii="IRNazanin" w:hAnsi="IRNazanin" w:eastAsia="IRNazanin"/>
          <w:color w:val="111111"/>
          <w:sz w:val="28"/>
          <w:sz w:val="28"/>
          <w:szCs w:val="28"/>
          <w:rtl w:val="true"/>
          <w:lang w:bidi="fa-IR"/>
        </w:rPr>
        <w:t>را غربال و پاکسازی کرده و این کتاب هنوز نیز پس از آن، به اصطلاح، پاکسازی آکنده از احادیث جعلی و ضعیف است و اگر چه در صفحه</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حدیث شماره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تصحیح کرده که از قتادة بن نعمان روایت شده که از پیامبر شنیده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از آفرینش آن بیاسود بر عرش جای گرفت، لیک البانی در همان جا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حدیث ثقه هستند و در حاشیه آن به نقل از پاره‌ای از پیشوایان تجسیم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آن براساس شرط بخاری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جعلی و ناپذیرفتنی است و تکمیل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کشید و پای بر پای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در جایی دیگر از کتاب‌هایش اعتراف دارد که این حدیث ناپذیرفتنی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سخن را در کتاب ضعیفه خود </w:t>
      </w:r>
      <w:r>
        <w:rPr>
          <w:rFonts w:eastAsia="IRNazanin" w:cs="IRNazanin"/>
          <w:color w:val="111111"/>
          <w:sz w:val="28"/>
          <w:szCs w:val="28"/>
          <w:rtl w:val="true"/>
          <w:lang w:bidi="fa-IR"/>
        </w:rPr>
        <w:t>(</w:t>
      </w:r>
      <w:r>
        <w:rPr>
          <w:rFonts w:eastAsia="IRNazanin" w:cs="IRNazanin"/>
          <w:color w:val="111111"/>
          <w:sz w:val="28"/>
          <w:szCs w:val="28"/>
          <w:lang w:bidi="fa-IR"/>
        </w:rPr>
        <w:t>2/177</w:t>
      </w:r>
      <w:r>
        <w:rPr>
          <w:rFonts w:ascii="IRNazanin" w:hAnsi="IRNazanin" w:eastAsia="IRNazanin"/>
          <w:color w:val="111111"/>
          <w:sz w:val="28"/>
          <w:sz w:val="28"/>
          <w:szCs w:val="28"/>
          <w:rtl w:val="true"/>
          <w:lang w:bidi="fa-IR"/>
        </w:rPr>
        <w:t>، حدیث</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ما اینک او را رها می‌کنیم تا در موضع نخستی که در آن دچار تناقض بود برای دومین بار خود را ردّ کند و این را در کتاب تناقضات الالبانی الواضحات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چهارم بنیان فراخوان او چنین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احیای اندیشه اسلامیِ آزاد در چارچوب قواعد اسلامی و از میان </w:t>
      </w:r>
    </w:p>
    <w:p>
      <w:pPr>
        <w:pStyle w:val="BookText"/>
        <w:rPr/>
      </w:pPr>
      <w:r>
        <w:rPr>
          <w:rFonts w:ascii="IRNazanin" w:hAnsi="IRNazanin" w:eastAsia="IRNazanin"/>
          <w:color w:val="111111"/>
          <w:sz w:val="28"/>
          <w:sz w:val="28"/>
          <w:szCs w:val="28"/>
          <w:rtl w:val="true"/>
          <w:lang w:bidi="fa-IR"/>
        </w:rPr>
        <w:t>بردن فروبستگیِ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میان همه لایه‌های بشری که ایشان را می‌شناسند معلوم و مشهور است و نیاز به پیش آوردن هیچ دلیل و برهانی نیست اندیشه البانی و پیروانش از فرو بسته‌ترین اندیشه‌هاست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البانی این سخن را انکار کند، در برابر همگان و در پیش روی جمهور مسلمانان از او می‌پرسیم با شاگردان خود که در پاره‌ای از آرای خطای او با وی به مخالفت برخاستند چه کرد و چرا با آنان به ستیز برخاست و به نکوهششان گرفت و آن‌ها را به شرک اکبر متّهم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است که به از میان بردن اندیشه اسلامی و فرو بستگی آرای سطحی او فرا می‌خوانَد و این را ناآگاه‌ترین مردم بدیشان می‌داند و رساترین دلیل در این پیرامون آن است که وی هر که را با آرای او به مخالفت برخیزد گمراه، بدعت گذار و دشمن سنّت و توحید می‌خوانَد، زیرا این مرد خود را به تنهایی، سنّت می‌داند و این برخلاف درک و شیوه سلف است؛ زیرا آن‌ها اگر چه با یکدیگر اختلاف داشتند، ولی باز به هم مهر می‌ورزیدند و یکدیگر را می‌ستود</w:t>
      </w:r>
    </w:p>
    <w:p>
      <w:pPr>
        <w:pStyle w:val="BookText"/>
        <w:rPr/>
      </w:pPr>
      <w:r>
        <w:rPr>
          <w:rFonts w:ascii="IRNazanin" w:hAnsi="IRNazanin" w:eastAsia="IRNazanin"/>
          <w:color w:val="111111"/>
          <w:sz w:val="28"/>
          <w:sz w:val="28"/>
          <w:szCs w:val="28"/>
          <w:rtl w:val="true"/>
          <w:lang w:bidi="fa-IR"/>
        </w:rPr>
        <w:t>و دگراندیشان را مادام که مسلمان بودند بزرگ می‌داشتند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نمونه‌های سخن ما آن است که البانی معتقد بود زنا دادن امّ‌المؤمنین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پیامبران علیهم الصلاة والسلام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 یار و یاور قدیم او، شیخ نسیب رفاعی، که از آن پس از بهر همین سخن از وی برید، به مخالفت با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نسیب به البانی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 محفوظ هستند، زیرا در خانه نبوّت بوده‌اند و هرگز نقل و ثابت نشده همسر پیامبری تبهکاری کرده باشد، زیرا خداوند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اَلْخَبیثَاتُ لِلْخَبیثینَ وَ الْخَبیثُونَ لِلْخَبیثَاتِ وَ الطَّیِّبَاتُ لِلطَّیِّبینَ وَ الطَّیِّبُونَ لِلطَّیِّبَاتِ</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چنان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الزَّانِیَةُ لاَ یَنْکِحُهَا اِلاَّ زَانٍ اَوْ مُشْرِکٌ وَ حُرِّمَ ذلِکَ عَلَی الْمُؤْمِنینَ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حرام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قیامت این شیخ تناقض پرداز که همگان را به احیای اندیشه آزاد اسلامی فرا می‌خواند برپا شد و شاگرد و برادر دینی خود را راند، با آن که در این مقوله حق با شاگرد او بود و با او به ستیزی سخت برخاست و در کتاب هایش به ویژه در کتاب ضعیفه خود مجالی را وا ننهاد مگر آن که او را ناسزا گفت و فحش و گونه‌های دشنام بارش کرد و ما این را در کتاب قاموس شتائم الالبانی گسترده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نسیب در این مسأله کتابی نگاشت و در آن به دفاع از</w:t>
      </w:r>
    </w:p>
    <w:p>
      <w:pPr>
        <w:pStyle w:val="BookText"/>
        <w:rPr/>
      </w:pP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پیامبران پرداخت و در آن سخن البانی، حدیث پرداز سلفی نماها را رد کرد و کتاب خود را نوال المنی فی اثبات عصمة امّهات وازواج الانبیاء من الزنا نامید و این کتاب هم اکنون به خطّ خود او نزد ماست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نتیجه دعوت البانی به اندیشه آزاد اسلامی در چارچوب قواعد اسلامی بر پایه آنچه او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که شیخ محمّد نسیب رفاعی در چارچوب قلمرو اسلام استدلال کرده است و برای نمونه نه به </w:t>
      </w:r>
    </w:p>
    <w:p>
      <w:pPr>
        <w:pStyle w:val="BookText"/>
        <w:rPr/>
      </w:pPr>
      <w:r>
        <w:rPr>
          <w:rFonts w:ascii="IRNazanin" w:hAnsi="IRNazanin" w:eastAsia="IRNazanin"/>
          <w:color w:val="111111"/>
          <w:sz w:val="28"/>
          <w:sz w:val="28"/>
          <w:szCs w:val="28"/>
          <w:rtl w:val="true"/>
          <w:lang w:bidi="fa-IR"/>
        </w:rPr>
        <w:t>تورات گرویده نه به انجیل و نه به دیگر احکام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این را می‌بینند و باز چنین می‌گویند که وی از قواعد اسلامی برون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او از اسلام خارج شده به کفر متّهمش کرده‌اند و اگر از اسلام برونش نیافته‌اند و استدلال او صرفا با متون شرعی بوده به البانی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 احیای اندیشه آزاد اسلامی فرا می‌خوانی و نه به تقلیدِ از خود، چرا چنین زشت به ستیز با او برخاستی؟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یکی از شاگردان و مریدان البانی است که با او هجده سال همنشین بوده و در دو مسأله با او اختلاف یافت که تقریبا جزء مسائل مربوط به فروع 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با او سرشاخ شد و وی را راند و دیگر مریدانش را از پیوند با او جلو گرفت و این ماجرایی پرآوازه است که نیازی نیست آن را گسترده بازگوییم و برای آن حجّت و برهان بیاوریم و هر که در نزدیکی خانه البانی در عمان اردن سکونت داشته چند و چون آن را به</w:t>
      </w:r>
    </w:p>
    <w:p>
      <w:pPr>
        <w:pStyle w:val="BookText"/>
        <w:rPr/>
      </w:pPr>
      <w:r>
        <w:rPr>
          <w:rFonts w:ascii="IRNazanin" w:hAnsi="IRNazanin" w:eastAsia="IRNazanin"/>
          <w:color w:val="111111"/>
          <w:sz w:val="28"/>
          <w:sz w:val="28"/>
          <w:szCs w:val="28"/>
          <w:rtl w:val="true"/>
          <w:lang w:bidi="fa-IR"/>
        </w:rPr>
        <w:t>خوبی می‌داند، چنان که پیروان او نیز از این مسأله آگاهی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او همین احیای اندیشه آزاد اسلامی است و اگر کسی بی سلاح مادی به مخالفت با او برخیزد وی را می‌رانَد و دشنامش می‌دهد و دیگر مریدانش را از سخن گفتن با او باز می‌دارد و این خود سلاحی نرم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با او به مخالفت بر می‌خاست که توانگر بود و البانی به هر روی از او بهره می‌بُرد از ترس از میان رفتن این بهره به نرمیِ کامل با او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او محمود مهدی استانبولی در نامه سرگشاده‌اش پاره‌ای از این نمونه‌ها را یادآور می‌شود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چکیده مفهوم احیای اندیشه آزاد اسلامی نزد البانی آن است که مردم او را در آرای منحصر به فردش که آکنده از تعصّب است تقلید کنند و با هر </w:t>
      </w:r>
    </w:p>
    <w:p>
      <w:pPr>
        <w:pStyle w:val="BookText"/>
        <w:rPr/>
      </w:pPr>
      <w:r>
        <w:rPr>
          <w:rFonts w:ascii="IRNazanin" w:hAnsi="IRNazanin" w:eastAsia="IRNazanin"/>
          <w:color w:val="111111"/>
          <w:sz w:val="28"/>
          <w:sz w:val="28"/>
          <w:szCs w:val="28"/>
          <w:rtl w:val="true"/>
          <w:lang w:bidi="fa-IR"/>
        </w:rPr>
        <w:t>که از این امور سر باز زند باید بستیزند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بحث پیرامون نقطه چهارم اصول دعوت او به اختصار پایان پذیرفت و سپاس از آن خدای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پنجم بنیانِ فراخوان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برای از سرگیری زندگی اسلامی و ایجاد جامعه‌ای اسلامی و پیاده کردن حکم خدا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پیشتر بخش بسیار ناچیزی از رفتار البانی با شاگردان و دوستانش را یادآور شدیم، حال او چگونه خواهد توانست با چنین رفتاری زندگی اسلامی را ازسر بگیرد و جامعه‌ای اسلامی را سامان دهد که حکم خدا را در زمین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او از پیاده کردن حکم خدا در زمین تکان دادن انگشتان است هنگام نماز و کوتاه کردن جامه و حرام شمردن روزه به روز شنبه و کاستن از مقام علما و برانگیختن آشوب و گرفتاری در مساجد و کنار نگذاشتن زکات در کالاهای تجاری و جویدن آدامس توسط روزه‌دار و خواستن از روزه دار به خوردن پیش از غروب آفتاب و پَس از اذان صبح و ستیز با کسی که نام خدا را به بلندی بَرد و ناخوش شمردن کسی که تسبیح به دست گیرد و ذکر خدا گوید و بازداشتن از نشستن بر منبری که بیش از سه پله دارد و نهی از برگزاری نماز جمعه به شکل گروهی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آن حکم خدایی که البانی باور دارد؛ همو که در طول پنجاه سال آشوب‌های شتابزده‌ای را برای همین حکم میان مسلمانان دامن زد و این همان حیات علمی به اصطلاح خجسته‌ای است که وی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ندیده و نشنیده‌ایم که وی این مدّت مدید را در ایجاد جامعه‌ای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یا حل مشکل ربا یا شرکت‌های جدید یا داد و ستدهای نو پدید یا بیان قوانین شخصی شرعی صحیح که از نظر برخورداری از دلایل ترجیح داشته باشد یا دیگر مسائل مهم روز که مسلمانان امروز بدان نیاز دارند بهره برده باشد و ما همچنان چشم به راه جامعه‌ای اسلامی هستیم که او بنیان خواهد نهاد</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4446_27258"/>
      <w:bookmarkStart w:id="176" w:name="pg4446_27258"/>
      <w:bookmarkEnd w:id="176"/>
    </w:p>
    <w:p>
      <w:pPr>
        <w:pStyle w:val="Heading2"/>
        <w:numPr>
          <w:ilvl w:val="1"/>
          <w:numId w:val="1"/>
        </w:numPr>
        <w:rPr/>
      </w:pPr>
      <w:bookmarkStart w:id="177" w:name="pg4446_27258"/>
      <w:bookmarkStart w:id="178" w:name="__RefHeading___Toc192447_3644566090"/>
      <w:bookmarkStart w:id="179" w:name="_Toc65"/>
      <w:bookmarkEnd w:id="177"/>
      <w:bookmarkEnd w:id="178"/>
      <w:r>
        <w:rPr>
          <w:rtl w:val="true"/>
        </w:rPr>
        <w:t>فصل سوم</w:t>
      </w:r>
      <w:r>
        <w:rPr>
          <w:rtl w:val="true"/>
        </w:rPr>
        <w:t xml:space="preserve">: </w:t>
      </w:r>
      <w:r>
        <w:rPr>
          <w:rtl w:val="true"/>
        </w:rPr>
        <w:t>راه‌های رواج وهّابی‌گری</w:t>
      </w:r>
      <w:bookmarkEnd w:id="179"/>
    </w:p>
    <w:p>
      <w:pPr>
        <w:pStyle w:val="Heading3"/>
        <w:numPr>
          <w:ilvl w:val="2"/>
          <w:numId w:val="1"/>
        </w:numPr>
        <w:rPr/>
      </w:pPr>
      <w:bookmarkStart w:id="180" w:name="__RefHeading___Toc192449_3644566090"/>
      <w:bookmarkStart w:id="181" w:name="_Toc66"/>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اندیشه‌های وهّابی‌گری و سلفی‌گری با شیوه‌هایی پیوندین رواج می‌یابد که همه آن‌ها برنامه‌ریزی شده است، به ویژه آن که طرف دیگر این پیوند، یعنی مذاهب سه گانه، اشاعره و صوفیه از این جنبش غافل هستند و برای رویارویی با آن و سرکوب این حرکت هیچ طرح و برنامه‌ای آماده نکرده‌اند تاآن جا که اینک مردمان از آن رنجی می‌کشند که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اهل حق باید برای سرکوب این اندیشه با نهادن برنامه‌ها و یاری جستن از کارشناسان و متخصّصان آگاه در این زمینه برای اجرا، پشت به پشت هم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راه‌ها، شیوه‌ها و برنامه‌های وهّابیان را بدین گونه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ارسال مبلّغان این اندیشه که بر دو گونه‌اند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پیشنمازان مساجد و خطیبان و واعظان که به کارگرفتن آن‌ها با دخالت اشخاصی صورت می‌پذیرد که از تشکیلات وهّابیان فرستاده </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مبلّغان و واعظان دیدار می‌کنند و با حقوق ماهیانه و پاداش‌ها و ارمغان‌ها و تأمین آن‌ها با کتابخانه بزرگی که از یک سو کتاب‌های همگانیِ الهیات را در خود جای داده و از سوی دیگر کتاب‌هایی با عقیده وهّابیت را، به سوی خود جلبشان می‌کنند و با گذشت زمان، تربیت و تبدیل این گروه به مروّجانی سامان می‌یابد که در راه نشر اندیشه وهّابی در جهان می‌کوشند و در همه مساجد و انجمن‌های اسلامی آشوب به بار می‌آورند و پریشانی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التحصیلان دانشگاه‌هایی که وهّابیان آن دانشگاه‌ها را برای فارغ التحصیلی دانشجویانی اختصاص داده‌اند که اندیشه و عقیده آن‌ها را با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مشهورترین آن‌ها فارغ التحصیلان دانشگاه اسلامیِ مدینه منوره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دقیقا همان وظیفه گروه نخست را انجام می‌دهند و در اثنای تدریس خود اندیشه وهّابی‌گری و سلفی گری را رواج می‌دهند و بی‌هیچ ناظری کتاب‌هایی را در این زمینه معین می‌کنند که می‌خواهند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انجمن‌های موجود در کشورهای گوناگون که مبلّغ اندیشه وهّابی‌گری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می‌کوشند این انجمن‌ها را کاهش دهند و وجود آن‌ها را آشکار نسازند تا به ایجاد احزاب و گروه‌های اسلامی در کشورهای جهان متّهم نشوند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حقیقت آنان حزبی سامان یافته هستند برخوردار از مدیریت و اندیشه و اصول و بودجه ویژه دارند، با این حال می‌کوشند به شکل انجمنی ظهور نیابند، بلکه تنها شکل مبلّغان و مشایخی منفرد بیابند که مردم را به قرآن و سنّت و عقیده سلف صالح فرا می‌خوانند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کتاب و رساله‌هایی با درونمایه‌های این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و رساله‌ها نگاشته علمای پیشین یا برخی از نویسندگان معاصر آن‌هاست که اندیشه ایشان را به شیوه‌ای آسان و سهل ارائه می‌کنند و این کتاب‌ها به زبان‌های گوناگون ترجمه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هنگامی که در صدد انتشار میراث کهنشان برمی‌آیند محقّقان و مصحّحانی را برای میراث کهن خود بر می‌گزینند که متناسب با اندیشه وهّابی بر این کتاب‌ها حاشیه زنند و در همین راستا عبارات و احادیث ناهمسو با اندیشه ایشان را تضعیف کنند و عبارات و احادیثی را تقویت کنند که با باور و اندیشه آن‌ها همسوست، تا آن جا که کتابخانه‌های تحقیقاتی ویژه‌ای را برای این کار ایجاد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حاشیه نویسان بر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وهّابیان به کار نمی‌گیرند از ترس آن است که مباد کار تعلیق را با عباراتی به انجام رسانند که با اندیشه وهّابی‌گری و سلفی‌گری برخورد یابد، زیرا این گونه کتاب‌ها در میان ایشان بازاری نمی‌یابد و وهّابیان با این دسته از نویسندگان محقّق می‌ستیزند و بیشتر کتابخانه‌ها جرئت نمی‌کنند کتاب‌هایی بخرند که با وهّابی‌گری تعارض دارند، زیرا اگر چنین کنند با یورش وهّابیان رو به رو</w:t>
      </w:r>
    </w:p>
    <w:p>
      <w:pPr>
        <w:pStyle w:val="BookText"/>
        <w:rPr/>
      </w:pPr>
      <w:r>
        <w:rPr>
          <w:rFonts w:ascii="IRNazanin" w:hAnsi="IRNazanin" w:eastAsia="IRNazanin"/>
          <w:color w:val="111111"/>
          <w:sz w:val="28"/>
          <w:sz w:val="28"/>
          <w:szCs w:val="28"/>
          <w:rtl w:val="true"/>
          <w:lang w:bidi="fa-IR"/>
        </w:rPr>
        <w:t>خواهند شد و در پیِ آن تحریم‌هایی خواهد بود که بدیشان زیان می‌رساند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اساتید، دکترها و دعوتگرانی هستند که با اصحاب اندیشه وهّابی در کشورهای گوناگون یا با دریافت حقوق یا مساعدت‌های مالی یا نظایر آن با منافعی در ارتباط هستند که نمی‌توانند عقیده مخالف وهّابیت را اظهار کنند و از همین رو اندیشه سلفی‌گری را انتشار می‌دهند و از مشایخ </w:t>
      </w:r>
    </w:p>
    <w:p>
      <w:pPr>
        <w:pStyle w:val="BookText"/>
        <w:rPr/>
      </w:pPr>
      <w:r>
        <w:rPr>
          <w:rFonts w:ascii="IRNazanin" w:hAnsi="IRNazanin" w:eastAsia="IRNazanin"/>
          <w:color w:val="111111"/>
          <w:sz w:val="28"/>
          <w:sz w:val="28"/>
          <w:szCs w:val="28"/>
          <w:rtl w:val="true"/>
          <w:lang w:bidi="fa-IR"/>
        </w:rPr>
        <w:t>و پیشوایان وهّابیان با تجلیل یاد می‌کنند و چه بسا با مخالفان وهّابیت و خود سرشاخ شوند و وهّابیت را ولو با سخنی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بی گمان منافق و در این هنجار، گنهکارند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کتاب‌های پیشوایان وهّابیت و انتشار آن در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همچون آثار ابن تیمیه و ابن قیّم جوزیه و ابن ابی العزّ و دیگر معاصران و پیشینیان که به زبان‌های مختلف همچون انگلیسی، فرانسوی، هندی، اندونزیایی و دیگر زبان‌ها ترجمه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چاپخانه‌های ویژه‌ای را در کشورهای پر جمعیتی همچون اندونزی و جز آن ایجاد کرده‌اند تا انتشار کتاب‌های با افکار وهّابی را آسان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اندونزی چندین چاپخانه دیده می‌شود که کتاب‌های مترجَمِ مربوط به انتشار مشرب سلفی‌گری وهّابی را چاپ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نوارهای کاستی که سخنرانی‌ها، درس‌ها، خطبه‌های علمای معاصر ایشان و تحلیل گرانشان را در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اندیشه‌ها و گفت‌وگوهای جدید اینترنتی و به باد دشنام گرفتنِ دیگران و یورش بر سایت‌های اینترنتیِ ناسازگار با ایشان و تلاش در تخریب و درهم کوفتن آن با شیوه‌هایی که برای یک مسلمان ناشایست است و با طبیعت خدا خوانان که کتاب خدای متعال را می‌خوانند و به سنت سرور ما رسول خدا اقتدا می‌کنند ناهمسوست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اشخاصی در اینترنت یا صاحبان پست‌های پاسخگو</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رنگ دینی داشته باشند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مسؤول می‌تواند کارمندانی موافق یا حاملان اندیشه وهّابی را به کار </w:t>
      </w:r>
      <w:bookmarkStart w:id="182" w:name="pg4446_27262"/>
    </w:p>
    <w:p>
      <w:pPr>
        <w:pStyle w:val="BookText"/>
        <w:rPr/>
      </w:pPr>
      <w:bookmarkEnd w:id="182"/>
      <w:r>
        <w:rPr>
          <w:rFonts w:ascii="IRNazanin" w:hAnsi="IRNazanin" w:eastAsia="IRNazanin"/>
          <w:color w:val="111111"/>
          <w:sz w:val="28"/>
          <w:sz w:val="28"/>
          <w:szCs w:val="28"/>
          <w:rtl w:val="true"/>
          <w:lang w:bidi="fa-IR"/>
        </w:rPr>
        <w:t>بگمارد یا دگراندیشان را از کار برکنار کند، چنان که می‌تواند در مطرح کردن دعوتگران وهّابی در برنامه‌های تلویزیونی یا رادیویی یا دیگر عرصه‌ها اعمال نفوذ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دانشگاه‌ها و مراکز و مدارس دینی که اندیشه آن‌ها را آموزش می‌دهد و نهال آن را در دل آموزنده‌ها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دانشگاه‌ها کتاب‌های عقیدتی تدریس می‌شود که مهم ترین موادی است که موجب می‌شود دانشجو هرگونه اندیشه‌ای را درک کند و بپذیرد و در نتیجه حامل مذهب مورد نظر آنان گردد، چنان که دیگر مواد درسی همچون فقه، حدیث و دیگر علوم شرعی را به شیوه وهّابیت و بر پایه اندیشه‌های آن می‌آموزند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کانال‌های تلویزیونی و ایستگاه‌های رادیویی که این اندیشه را رواج می‌دهند و از دعوتگران سلفی‌گری وهّابی دعوت می‌کنند تا در</w:t>
      </w:r>
    </w:p>
    <w:p>
      <w:pPr>
        <w:pStyle w:val="BookText"/>
        <w:rPr/>
      </w:pPr>
      <w:r>
        <w:rPr>
          <w:rFonts w:ascii="IRNazanin" w:hAnsi="IRNazanin" w:eastAsia="IRNazanin"/>
          <w:color w:val="111111"/>
          <w:sz w:val="28"/>
          <w:sz w:val="28"/>
          <w:szCs w:val="28"/>
          <w:rtl w:val="true"/>
          <w:lang w:bidi="fa-IR"/>
        </w:rPr>
        <w:t>این زمینه به القای سخنرانی بپردازند</w:t>
      </w:r>
      <w:r>
        <w:rPr>
          <w:rFonts w:eastAsia="IRNazanin" w:cs="IRNazanin"/>
          <w:color w:val="111111"/>
          <w:sz w:val="28"/>
          <w:szCs w:val="28"/>
          <w:rtl w:val="true"/>
          <w:lang w:bidi="fa-IR"/>
        </w:rPr>
        <w:t>.</w:t>
      </w:r>
    </w:p>
    <w:p>
      <w:pPr>
        <w:pStyle w:val="Heading3"/>
        <w:numPr>
          <w:ilvl w:val="2"/>
          <w:numId w:val="1"/>
        </w:numPr>
        <w:rPr/>
      </w:pPr>
      <w:bookmarkStart w:id="183" w:name="__RefHeading___Toc192451_3644566090"/>
      <w:bookmarkStart w:id="184" w:name="_Toc67"/>
      <w:bookmarkEnd w:id="183"/>
      <w:r>
        <w:rPr>
          <w:rtl w:val="true"/>
        </w:rPr>
        <w:t>شیوه‌های سرکوب گفت‌وگو در میان وهّابیان</w:t>
      </w:r>
      <w:bookmarkEnd w:id="184"/>
    </w:p>
    <w:p>
      <w:pPr>
        <w:pStyle w:val="BookText"/>
        <w:rPr/>
      </w:pPr>
      <w:r>
        <w:rPr>
          <w:rFonts w:ascii="IRNazanin" w:hAnsi="IRNazanin" w:eastAsia="IRNazanin"/>
          <w:color w:val="111111"/>
          <w:sz w:val="28"/>
          <w:sz w:val="28"/>
          <w:szCs w:val="28"/>
          <w:rtl w:val="true"/>
          <w:lang w:bidi="fa-IR"/>
        </w:rPr>
        <w:t>وهّابیان و سلفیان گروهی هستند که راهشان تحمیل اندیشه به زور و جبر است و هیچ گاه به رأی دیگری گوش نمی‌سپارند و می‌پندارند که سخن او کلام بدعت گذارانی است که گوش سپردن بدیشان روا نیست و بدون آگاهی از دیدگاه و دلایل ایشان باید آن‌ها را واپس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برای سرکوب گفت‌وگو و بحث با مخالف، راه و روش‌های گونه گون را در پیش می‌گیرند که این چنین چکیده می‌شوند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بایکوت فکریِ جلوه‌گر در نظریه دوری گزیدن از بدعت گذار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همان رویگردانی از دگراندیشانِ همه مذاهب و فرقه‌هاست، زیرا علمای وهّابی بر پیروان خود و فریفتگان سخنانشان، خواندن کتاب‌های دگراندیشان یا گوش سپردن به آرای آنان را حرام کرده‌اند، چنان که بدیشان اجازه نمی‌دهند با مخالفان آن‌ها بنشینند و دوستی کنند و یکدیگر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پل‌های پیوند و آگاهی از اندیشه دیگران را می‌گسلند و با خود می‌پندارند که این امری شرعی است که اسلام بدان فرا خوانده، در حالی که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ناگزیر می‌یابم این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وجوب دوری گزیدن از بدعت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بنیان‌های اندیشه‌های سلفی‌گری وهّابی است تبیین کنم و آن را بنکوهم و پرده از پوچی آن</w:t>
      </w:r>
    </w:p>
    <w:p>
      <w:pPr>
        <w:pStyle w:val="BookText"/>
        <w:rPr/>
      </w:pPr>
      <w:r>
        <w:rPr>
          <w:rFonts w:ascii="IRNazanin" w:hAnsi="IRNazanin" w:eastAsia="IRNazanin"/>
          <w:color w:val="111111"/>
          <w:sz w:val="28"/>
          <w:sz w:val="28"/>
          <w:szCs w:val="28"/>
          <w:rtl w:val="true"/>
          <w:lang w:bidi="fa-IR"/>
        </w:rPr>
        <w:t>برگیرم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اهمیت گسستن پل‌های پیوند پیروان ایشان با فرقه‌ها و مذاهب دیگر و تضمین برون نرفتن مردم از آیین و اندیشه ایشان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گزیدن از بدعت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بافتند و آن را بنیان اندیشه‌های خویش گرفتند چنان که آن را پایه‌ای گزیدند در سرکوب گفت‌وگو 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ناگزیر باید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گزیدن از بدعت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چالش برخیزیم تا فساد آن آشکار شود و روشن شود که مفهوم آن زور و خود کامگی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این آگاهی نیز باید داده شود که دوری گزیدن از بدعت گذار گواه بی مایگی و ناتوانیِ علمی و کم توانی ارائه دلیل در برابر دلیل و کندوکاو در دلایل و عدم آمادگی برای تسلیم شدن در برابر حق و اعتراف به نتایج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در میان وهّابیان می‌یابیم آن است که ایشان توان آن را ندارند که با علما مناظره کنند و از هر کس گمان برند توان علمیِ </w:t>
      </w:r>
    </w:p>
    <w:p>
      <w:pPr>
        <w:pStyle w:val="BookText"/>
        <w:rPr/>
      </w:pPr>
      <w:r>
        <w:rPr>
          <w:rFonts w:ascii="IRNazanin" w:hAnsi="IRNazanin" w:eastAsia="IRNazanin"/>
          <w:color w:val="111111"/>
          <w:sz w:val="28"/>
          <w:sz w:val="28"/>
          <w:szCs w:val="28"/>
          <w:rtl w:val="true"/>
          <w:lang w:bidi="fa-IR"/>
        </w:rPr>
        <w:t>خوبی دارد گریزان‌اند و با کسانی مناظره و گفت‌وگو می‌کنند که می‌دانند بُنیه علمیِ سستی دارند یا از مبتدیانی هستند که با راه و روش‌های آن‌ها در فریفتن افراد ساده لوح و سطحی آگاهی ندارند و با جدل به شیوه رومیان بر آنان چیرگی می‌یابند و برای پیروان خود، عوام و ضعفا چنین وانمود می‌کنند که با پیشوایانِ مخالف خود مناظره کرده‌اند و بر ایشان چیرگی یافته‌اند و درهمشان کوفته‌اند و این که حق آشکار شده، و دیگر سخنان مشهوری که از امثال آنان کاملاً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دقیق‌ترین کسی که پیرامون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گزیدن از بدعت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گفته و وهّابیان را در چنگ زدن به این قاعده رد کرده و پندارشان را در این باره باطل گردانیده امام شریف محدّث عصر عبداللّه بن صدیق غماری حسنی است در رساله‌ای ویژه با نام النفحة الذّکیة فی بیان انّ الهجر بدعة</w:t>
      </w:r>
    </w:p>
    <w:p>
      <w:pPr>
        <w:pStyle w:val="BookText"/>
        <w:rPr/>
      </w:pPr>
      <w:r>
        <w:rPr>
          <w:rFonts w:ascii="IRNazanin" w:hAnsi="IRNazanin" w:eastAsia="IRNazanin"/>
          <w:color w:val="111111"/>
          <w:sz w:val="28"/>
          <w:sz w:val="28"/>
          <w:szCs w:val="28"/>
          <w:rtl w:val="true"/>
          <w:lang w:bidi="fa-IR"/>
        </w:rPr>
        <w:t>شرکیة و من در پایان همین کتاب آن را در پیوستی ویژه، خلاصه کرده‌ام که هر کس خواهان پژوهش گسترده در این پیرامون و درک این مسأله است می‌تواند به آن مراجعه کند که مسأله‌ای بس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دومین راهی که وهّابیان در سرکوب گفت‌وگو و بحث فکری در پیش می‌گیرند نیرنگ و پراکندن شایعات دروغ علیه مخالفانشان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مخالفانِ فکری خود را به بدعت گذاری و شرک و جهمی گری متهم می‌کنند و آنان را دشمن سنت و توحید می‌شناسانند و حتّی مردم را به امور بسیاری نسبت می‌دهند که به آبرو و شخصیت آن‌ها مربوط است، گاهی نیز آن‌ها را یهودیانی معرفی می‌کنند که در صفوف مسلمانان رخنه کرده‌اند تا عقیده آن‌ها را به تباهی کشند و این پیدا و هویداست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سلفِ وهّابیان معاصر برای مخدوش کردن مخالفان و ناسازگاران خود </w:t>
      </w:r>
    </w:p>
    <w:p>
      <w:pPr>
        <w:pStyle w:val="BookText"/>
        <w:rPr/>
      </w:pPr>
      <w:r>
        <w:rPr>
          <w:rFonts w:ascii="IRNazanin" w:hAnsi="IRNazanin" w:eastAsia="IRNazanin"/>
          <w:color w:val="111111"/>
          <w:sz w:val="28"/>
          <w:sz w:val="28"/>
          <w:szCs w:val="28"/>
          <w:rtl w:val="true"/>
          <w:lang w:bidi="fa-IR"/>
        </w:rPr>
        <w:t>تعابیر تکفیر و تضلیل را به کار برده‌اند و از آن جمله سخن ابن احمد در السنّة و دیگران است که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مرجئه مثل صابئان و یهود قبله هستند</w:t>
      </w:r>
      <w:r>
        <w:rPr>
          <w:rStyle w:val="FootnoteAnchor"/>
          <w:rtl w:val="true"/>
        </w:rPr>
        <w:footnoteReference w:id="124"/>
      </w:r>
      <w:r>
        <w:rPr>
          <w:rFonts w:ascii="IRNazanin" w:hAnsi="IRNazanin" w:eastAsia="IRNazanin"/>
          <w:color w:val="111111"/>
          <w:sz w:val="28"/>
          <w:sz w:val="28"/>
          <w:szCs w:val="28"/>
          <w:rtl w:val="true"/>
          <w:lang w:bidi="fa-IR"/>
        </w:rPr>
        <w:t>، و رافضیان کافرتر از یهود و نصارا، و معطله کافرتر از مشرکان، و مرجئه و قدریه را در اسلام بهره‌ای نیست و حنفیان چونان دزدان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کسانی را که متون را تأویل می‌کنند همچون اشاعره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ملحدان و مخنّث‌های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نیز نظیر همین سخن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جهمیه کافرند، قدریه کافرند، رافضیان کافرند و قدریه مجوس‌اند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البانیِ تناقض‌پرداز ما را به یهودیت متّهم کرده و در مقدمه جدید خود بر جلد نخست مجموعه صحیح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هیچ گمان و تردیدی تو در میان مسلمانان رخنه کرده‌ای و همچون یهود و دیگران از دشمنان اسلام هستی که می‌خواهند عقیده مسلمانان را به تباهی کشند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من کتابی را با نام قاموس شتائم الالبانی والفاظه المنکرة التی 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نگاشته‌ام که هر کس خواهان افزایش آگاهی در این باب است می‌تواند بدان بنگرد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سومین راهی که وهّابیان در سرکوب گفت‌وگو و بحث فکری در </w:t>
      </w:r>
    </w:p>
    <w:p>
      <w:pPr>
        <w:pStyle w:val="BookText"/>
        <w:rPr/>
      </w:pPr>
      <w:r>
        <w:rPr>
          <w:rFonts w:ascii="IRNazanin" w:hAnsi="IRNazanin" w:eastAsia="IRNazanin"/>
          <w:color w:val="111111"/>
          <w:sz w:val="28"/>
          <w:sz w:val="28"/>
          <w:szCs w:val="28"/>
          <w:rtl w:val="true"/>
          <w:lang w:bidi="fa-IR"/>
        </w:rPr>
        <w:t>پیش می‌گیرند درگیری و ضرب و شتم و ویرانگری و گاه کشتن با سلاح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هنگام ناتوانی علمی در برابر مخالفان در راه سرکوب گفت‌وگو راه درگیری و ویرانگری در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w:t>
      </w:r>
    </w:p>
    <w:p>
      <w:pPr>
        <w:pStyle w:val="BookText"/>
        <w:rPr/>
      </w:pPr>
      <w:r>
        <w:rPr>
          <w:rFonts w:ascii="IRNazanin" w:hAnsi="IRNazanin" w:eastAsia="IRNazanin"/>
          <w:color w:val="111111"/>
          <w:sz w:val="28"/>
          <w:sz w:val="28"/>
          <w:szCs w:val="28"/>
          <w:rtl w:val="true"/>
          <w:lang w:bidi="fa-IR"/>
        </w:rPr>
        <w:t>کشورهای جهان به ویژه در کشورهایی که طمطراقی دارند افراد دگراندیش یا طالبان بحث با خود را زده‌اند یا بر شماری از آنان یورش برده‌اند و آن‌ها را به باد مشت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رویدادی بسیار زیاد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معتمد ما در یمن می‌گفت که هنگام تدریس با پاره‌ای از اندیشه‌های پذیرفته از سوی وهّابیان مخالفت کرد و در این هنگام یکی از وهّابیان بر او یورش برد و ضربه‌ای بدو زد و دیگری ضبط صوتی را که در دست داشت بر سر وی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برق بسیاری از مساجد و انجمن‌های سخنرانی را که مخالفان آرا و اندیشه‌های وهّابی‌گری و سلفی‌گری ساماندهی کرده بودند قطع کرده‌اند تا سخنرانی و همایش آنان درهم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مناطق یمن و پاکستان و کشورهایی دیگر کار بدان جا رسیده که وهّابیان به روی برادران مسلمان دگراندیش سلاح می‌کشند و خون آنان را می‌ریزند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پیرامون ملموس‌ترین نمونه مقبل بن هادی وادعی</w:t>
      </w:r>
      <w:r>
        <w:rPr>
          <w:rStyle w:val="FootnoteAnchor"/>
          <w:rtl w:val="true"/>
        </w:rPr>
        <w:footnoteReference w:id="128"/>
      </w:r>
      <w:r>
        <w:rPr>
          <w:rFonts w:ascii="IRNazanin" w:hAnsi="IRNazanin" w:eastAsia="IRNazanin"/>
          <w:color w:val="111111"/>
          <w:sz w:val="28"/>
          <w:sz w:val="28"/>
          <w:szCs w:val="28"/>
          <w:rtl w:val="true"/>
          <w:lang w:bidi="fa-IR"/>
        </w:rPr>
        <w:t xml:space="preserve">در یمن و وهّابیانی هستند که در پاکستان، افغانستان و دیگر کشورها شیعیان و </w:t>
      </w:r>
    </w:p>
    <w:p>
      <w:pPr>
        <w:pStyle w:val="BookText"/>
        <w:rPr/>
      </w:pPr>
      <w:r>
        <w:rPr>
          <w:rFonts w:ascii="IRNazanin" w:hAnsi="IRNazanin" w:eastAsia="IRNazanin"/>
          <w:color w:val="111111"/>
          <w:sz w:val="28"/>
          <w:sz w:val="28"/>
          <w:szCs w:val="28"/>
          <w:rtl w:val="true"/>
          <w:lang w:bidi="fa-IR"/>
        </w:rPr>
        <w:t>دیگران را به خاک و خون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گونه است ماجرای سلف آنان در گذشته با آن حنبلیانی که</w:t>
      </w:r>
    </w:p>
    <w:p>
      <w:pPr>
        <w:pStyle w:val="BookText"/>
        <w:rPr/>
      </w:pPr>
      <w:r>
        <w:rPr>
          <w:rFonts w:ascii="IRNazanin" w:hAnsi="IRNazanin" w:eastAsia="IRNazanin"/>
          <w:color w:val="111111"/>
          <w:sz w:val="28"/>
          <w:sz w:val="28"/>
          <w:szCs w:val="28"/>
          <w:rtl w:val="true"/>
          <w:lang w:bidi="fa-IR"/>
        </w:rPr>
        <w:t>پس از زورگویی، خشونتِ عملی را در تحمیل عقاید و ترور مسلمانان دگراندیش به کار می‌زده‌اند، چنان که ابن جریر طبری، مورّخ و مفسّر پرآوازه را چندان میانگیر کردند که سرانجام ناگزیر او را در خانه‌اش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بر او رفض و الحاد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پیرامون مفهوم رفض و الحاد از آنان پرسش شود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تجارب الامم ابن مسکویه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تاریخش می‌گوید حنبلیان به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روزگار بربهاری، بر بسیاری از مردم گواه تبهکاری دادند و برای زدن دگراندیشان از کورانِ ماندگار در مسجد یاری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میان رویدادهای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می‌گوید که حنبلیان فقیه بوری شافعی را مسموم کردند و از حلوایی که بدو دادند شکم روشی گرفت که در پی آن مرد؛ زیرا آنان را می‌نکوهید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ابوبکر بن فورَک از کرّامیه نیز مسموم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کرّامیه و حنبلیان در سال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پیوندی ژرف بود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چهارمین راهی که وهّابیان در سرکوب گفت‌وگو و بحث فکری در پیش می‌گیرند تحریف کتاب‌های به جا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وهّابیان برای محقّق کردن اهداف و اندیشه‌هاشان و درهم کوفتن</w:t>
      </w:r>
    </w:p>
    <w:p>
      <w:pPr>
        <w:pStyle w:val="BookText"/>
        <w:rPr/>
      </w:pPr>
      <w:r>
        <w:rPr>
          <w:rFonts w:ascii="IRNazanin" w:hAnsi="IRNazanin" w:eastAsia="IRNazanin"/>
          <w:color w:val="111111"/>
          <w:sz w:val="28"/>
          <w:sz w:val="28"/>
          <w:szCs w:val="28"/>
          <w:rtl w:val="true"/>
          <w:lang w:bidi="fa-IR"/>
        </w:rPr>
        <w:t>مخالفانی که مسائل دینیِ دگرگونه آن‌ها را به چالش می‌کشیدند به تحریف میراث مانده می‌پردازند و سخنان پیشوایان یا احادیثِ ناهمخوان با اندیشه‌هایشان را به بازی می‌گیرند و آن‌ها را به گونه‌ای می‌گردانند که با اندیشه‌ها و باورهای ایشان همسویی یابد و پس از تحریف آن را به چاپ می‌سپرند و با همان کتاب‌ها با مخالفان خود چنین استدلال می‌کنند که پیشوایان دشمنان ایشان نیز با آنان همراه‌اند نه با مخالفان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رساترین گواه در این زمینه تحریف کتاب الأذکار امام نووی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در پایان باب حج این کتاب فصلی آورده و در آن درباره استحباب زیارت قبر سرور ما رسول اکرم صلی‌الله‌علیه‌و‌آله سخن گفته و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در زیارت قبر رسول اکرم صلی‌الله‌علیه‌و‌آله و اذکار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برای هر کس به حج می‌آید شایسته است، خواه بر سر راهش باشد یا نه، روی به زیارت قبر رسول اکرم صلی‌الله‌علیه‌و‌آله آورَد که زیارت آن حضرت صلی‌الله‌علیه‌و‌آله از مهم ترین</w:t>
      </w:r>
    </w:p>
    <w:p>
      <w:pPr>
        <w:pStyle w:val="BookText"/>
        <w:rPr/>
      </w:pPr>
      <w:r>
        <w:rPr>
          <w:rFonts w:ascii="IRNazanin" w:hAnsi="IRNazanin" w:eastAsia="IRNazanin"/>
          <w:color w:val="111111"/>
          <w:sz w:val="28"/>
          <w:sz w:val="28"/>
          <w:szCs w:val="28"/>
          <w:rtl w:val="true"/>
          <w:lang w:bidi="fa-IR"/>
        </w:rPr>
        <w:t>عوامل تقرّب و سود رسان‌ترین تلاش‌ها و برترین خواست‌هاست و هرگاه برای زیارت قبر آن حضرت صلی‌الله‌علیه‌و‌آله روی آورْد در راه به حضرتش صلی‌الله‌علیه‌و‌آله درود و سلام بسیار فرستد و هرگاه چشمش به درختان مدینه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این کتاب را در چاپ خود</w:t>
      </w:r>
      <w:r>
        <w:rPr>
          <w:rStyle w:val="FootnoteAnchor"/>
          <w:rtl w:val="true"/>
        </w:rPr>
        <w:footnoteReference w:id="131"/>
      </w:r>
      <w:r>
        <w:rPr>
          <w:rFonts w:ascii="IRNazanin" w:hAnsi="IRNazanin" w:eastAsia="IRNazanin"/>
          <w:color w:val="111111"/>
          <w:sz w:val="28"/>
          <w:sz w:val="28"/>
          <w:szCs w:val="28"/>
          <w:rtl w:val="true"/>
          <w:lang w:bidi="fa-IR"/>
        </w:rPr>
        <w:t>چنین تحریف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در زیارت مسجد رسول اکرم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مستحب است که هر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برای زیارت مسجد رسول خدا می‌رود در راه به حضرتش درود </w:t>
      </w:r>
      <w:bookmarkStart w:id="185" w:name="pg4446_27269"/>
    </w:p>
    <w:p>
      <w:pPr>
        <w:pStyle w:val="BookText"/>
        <w:rPr/>
      </w:pPr>
      <w:bookmarkEnd w:id="185"/>
      <w:r>
        <w:rPr>
          <w:rFonts w:ascii="IRNazanin" w:hAnsi="IRNazanin" w:eastAsia="IRNazanin"/>
          <w:color w:val="111111"/>
          <w:sz w:val="28"/>
          <w:sz w:val="28"/>
          <w:szCs w:val="28"/>
          <w:rtl w:val="true"/>
          <w:lang w:bidi="fa-IR"/>
        </w:rPr>
        <w:t>و سلام بسیار فرستد و هرگاه چشمش به درختان مدینه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نص اوّل را، که واقعی است، با نصّ دوم که تحریف شده بسنجید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سلفی‌ها و وهّابی‌ها در بسیاری موارد به تحریف پرداخته‌اند که شاید همه آن‌ها را در کتابی جداگانه با نام تحریف التراث و النصوص عند السلفیین والوهّابیین گرد آوریم</w:t>
      </w:r>
      <w:r>
        <w:rPr>
          <w:rFonts w:eastAsia="IRNazanin" w:cs="IRNazanin"/>
          <w:color w:val="111111"/>
          <w:sz w:val="28"/>
          <w:szCs w:val="28"/>
          <w:rtl w:val="true"/>
          <w:lang w:bidi="fa-IR"/>
        </w:rPr>
        <w:t>.</w:t>
      </w:r>
    </w:p>
    <w:p>
      <w:pPr>
        <w:pStyle w:val="Heading3"/>
        <w:numPr>
          <w:ilvl w:val="2"/>
          <w:numId w:val="1"/>
        </w:numPr>
        <w:rPr/>
      </w:pPr>
      <w:bookmarkStart w:id="186" w:name="__RefHeading___Toc192453_3644566090"/>
      <w:bookmarkStart w:id="187" w:name="_Toc68"/>
      <w:bookmarkEnd w:id="186"/>
      <w:r>
        <w:rPr>
          <w:rtl w:val="true"/>
        </w:rPr>
        <w:t>عادات و اعمال سلفی‌های وهّابی</w:t>
      </w:r>
      <w:bookmarkEnd w:id="187"/>
    </w:p>
    <w:p>
      <w:pPr>
        <w:pStyle w:val="BookText"/>
        <w:rPr/>
      </w:pPr>
      <w:r>
        <w:rPr>
          <w:rFonts w:ascii="IRNazanin" w:hAnsi="IRNazanin" w:eastAsia="IRNazanin"/>
          <w:color w:val="111111"/>
          <w:sz w:val="28"/>
          <w:sz w:val="28"/>
          <w:szCs w:val="28"/>
          <w:rtl w:val="true"/>
          <w:lang w:bidi="fa-IR"/>
        </w:rPr>
        <w:t>سلفیان و وهّابیان برای خود نشانه‌هایی ویژه برگزیده‌اند که آن را سنت و پیروی از آثار سلف صالح می‌پندارند و آن اعمالی است که آن‌ها را در شیوه لباس پوشیدن و پرداختن به عبادت و رفتار با دیگر مسلمانان به علاوه چهره کدر و سیه چرده‌شان از دیگران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چنین‌اند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نمود، همچون پوشیدن لباس‌های کوتاه و بلند کردن نامنظم ریش نزد عوامشان و آشکار شدن با چهره پارسایان، با آن که میان مبلّغان و عالمانشان اختلافات مالی و کشمکش‌هایی پدید می‌آید که کار به محاکم قضایی می‌کشد و رساترین گواه همان بود که میان البانی و مرید قدیمی او صاحب چاپخانه اسلامی پیش آمد؛ دوستی که چهل سال یا به گفته البانی از آن هنگام که ناخن‌هایش نرمیِ کودکانه داشت همراه وی بوده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بستن درهای عقل و در پیش گرفتن تقلید و تعصب شدید علمای آن‌ها و پیروی از فتاوی مشایخشان بدون درک دلیلی که شیوخ و پیشوایان </w:t>
      </w:r>
    </w:p>
    <w:p>
      <w:pPr>
        <w:pStyle w:val="BookText"/>
        <w:rPr/>
      </w:pPr>
      <w:r>
        <w:rPr>
          <w:rFonts w:ascii="IRNazanin" w:hAnsi="IRNazanin" w:eastAsia="IRNazanin"/>
          <w:color w:val="111111"/>
          <w:sz w:val="28"/>
          <w:sz w:val="28"/>
          <w:szCs w:val="28"/>
          <w:rtl w:val="true"/>
          <w:lang w:bidi="fa-IR"/>
        </w:rPr>
        <w:t>آن‌ها بر آن تکیه کرده‌اند، اگر چه ایشان تظاهر می‌کنند که دنباله روی متون قرآن و سنت هستند و از تأویل و تعصّب، برکنار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آراسته نبودن به ادب اسلامی در سخن و رفتار و برخورد با مردم با بی ادبی و درشتگویی و به کار زدن واژگان زشت که بهترین گواه آن کتاب ماست با نام قاموس شتائم الالبانی والفاظه المنکرة التی یطلقها فی حق علماء الامّة و فضلائها وغیرهم، چنان که بهترین دلیل آن مقدماتی است که البانی</w:t>
      </w:r>
    </w:p>
    <w:p>
      <w:pPr>
        <w:pStyle w:val="BookText"/>
        <w:rPr/>
      </w:pPr>
      <w:r>
        <w:rPr>
          <w:rFonts w:ascii="IRNazanin" w:hAnsi="IRNazanin" w:eastAsia="IRNazanin"/>
          <w:color w:val="111111"/>
          <w:sz w:val="28"/>
          <w:sz w:val="28"/>
          <w:szCs w:val="28"/>
          <w:rtl w:val="true"/>
          <w:lang w:bidi="fa-IR"/>
        </w:rPr>
        <w:t>نگاشته و در آن به مخالفان خود توهین کرده و ایشان را نکوهیده است و بدترین اوصاف و تعابیر را در حق آنان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البانی با آن که به دانش سادات غماری معترف بود نیش زبان می‌زد و آنان را با عباراتی گزنده یاد می‌کرد که حقارت آور بود، زیرا آنان با آرای وی مخالفت می‌ورزیدند و حال آن که با بن باز، که با اندیشه‌های او ناسازگار بود، با ادب و احترام مناقشه می‌کرد و تعابیر مؤدّبانه به کار می‌بُرد، زیرا منافع مادّی و معنوی او با بن باز پیوند داشت، چنان که در حقّ سلفیانی همچون محمّد نسیب رفاعی که نه از آن‌ها می‌هراسید و نه با ایشان پیوند مادی و معنوی داشت تعابیر حقارت آلود و زشت به کار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بدرفتاری با اقلیت‌های کشورهایی که بر ایشان چیرگی و تسلّط</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داشتند و اجازه نمی‌دادند به شعارهای دینی خود همچون برپا کردن مجالس ذکر و جشن میلادها و فرستادن درود بر پیامبر اکرم صلی‌الله‌علیه‌و‌آله پس از اذان و نظایر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هیچ دینداری اجازه نمی‌دادند به آیین باورهای خود بپردازد و بر او حکم می‌کردند یا دست از آن کار بشوید یا تن به زندان و کیفر بسپرَد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پریشانی در ادای پاره‌ای عبادات و مراعات وقت آن، مثل افطار روزه پیش از اذان مغرب که همگی هم سخن می‌شدند که خورشید پیش از آن غروب کرده است و این چنین عبادت آنان را درهم می‌ریختند و همواره پس از اذان دوم فجر که اذان فجر صادق است می‌خوردند و می‌آشامیدند و به پاره‌ای دلایل شاذّ و مردود و سخنان البانی در مجموعه کتب صحیح او و شماری کتاب‌های دیگر وی استدلال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کاستن و کوتاه کردن عبادات و تلقّی بسیاری از آن‌ها به عنوان بدعت، همچون بازداشتن از برپایی دو رکعت نماز مستحبی پیش از نماز جمعه و جلوگیری از اختصاص دادن وقتی برای عبادت و بسنده کردن به نماز تراویح به تنها هشت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چهار رکعت تراویح می‌افزود از نظر البانی همچون کسی بود که در نماز ظهر رکعت پنجمی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به کتاب ویلک آمن، از عالم ادیب عبدالغفور عطار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وحشتزایی به سان مهم‌ترین راهکار وهّابیان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فصل‌های پیش گفتیم که وهّابیان و سلفیان گفت‌وگو، بحث و نظر دیگر مسلمانان را نمی‌پذیرند و برای سرکوب بحث و گفت‌وگو به گونه‌های وحشتزایی متوسّل می‌شوند و هرگز مکاتب اسلامی ریشه‌دار در تاریخ اسلام را به رسمیت نمی‌شناسند و بر پایه دریافتشان از حدیث فرقه‌های هفتاد و سه‌گانه که هفتاد و دو فرقه در آتش است و یکی رهیده، تنها خود را فرقه رهیده می‌دانند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وحشتزایی را به دو شیوه اعمال 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وحشتزاییِ فکری که پیشتر از آن سخن به میان آوردیم و آن عبارت است از متّهم کردن مردم به شرک و کفر و بدعت گذاری در دین و این که مخالفان آن‌ها دشمنان سنّت و توحید هستند و همگی یا پیروان جهمیه‌اند یا یونان یا زردشت یا پس مانده‌های بودیسم، یا نسبت دادن شایعات دروغ و افترا بدیشان و تشویق به دوری گزیدن از آن‌ها همچون یک امر واجب و تماس نداشتن با مسلمانان مخالف ایشان و تحریف آثار مانده و سخنان پیشوایان بزرگ به سودِ اندیشه خود که قبلاً از آن سخن به میان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وحشتزایی عملی، از راه دشنام یا تحقیر یا ضرب و شتم یا مشاجره در مساجد و قطع برق آن یا انجمنی که دانشمند یا مبلّغی می‌خواهد در آن سخنرانی کند یا کانونی علمی که با اندیشه‌ها و اصول آن‌ها ناسازگار است و این وحشتزایی به کشتن با سلاح تبدیل می‌شود، چنان که در پاکستان و افغانستان و کشورهایی دیگر همچون یمن، الجزایر و جز آن روی داده و</w:t>
      </w:r>
    </w:p>
    <w:p>
      <w:pPr>
        <w:pStyle w:val="BookText"/>
        <w:rPr/>
      </w:pPr>
      <w:r>
        <w:rPr>
          <w:rFonts w:ascii="IRNazanin" w:hAnsi="IRNazanin" w:eastAsia="IRNazanin"/>
          <w:color w:val="111111"/>
          <w:sz w:val="28"/>
          <w:sz w:val="28"/>
          <w:szCs w:val="28"/>
          <w:rtl w:val="true"/>
          <w:lang w:bidi="fa-IR"/>
        </w:rPr>
        <w:t>از نمونه‌های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مقبل بن هادی وادعی در یمن که یکی از مبلّغان وهّابی توانگر در منطقه صعده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دار و دسته‌اش سلاح به دست می‌گیرند و در یمن چندان تباهی کرده‌اند که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سلفیان پیرو او چند سال پیش قبّه ولیّ عیدروس را در عدن ویران کردند و فتنه‌های بسیاری از این روی رخ داد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جنبش یا گروه سلفیان در الجزایر و آنچه مردمانِ آن‌جا از مصیبت و بلا شاهدند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آنچه در الجزایر رخ می‌دهد آشنایند و در گزارش‌های خبری از کشتار بی گناهان آگاه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اختلاف گروه </w:t>
      </w:r>
    </w:p>
    <w:p>
      <w:pPr>
        <w:pStyle w:val="BookText"/>
        <w:rPr/>
      </w:pPr>
      <w:r>
        <w:rPr>
          <w:rFonts w:ascii="IRNazanin" w:hAnsi="IRNazanin" w:eastAsia="IRNazanin"/>
          <w:color w:val="111111"/>
          <w:sz w:val="28"/>
          <w:sz w:val="28"/>
          <w:szCs w:val="28"/>
          <w:rtl w:val="true"/>
          <w:lang w:bidi="fa-IR"/>
        </w:rPr>
        <w:t>جهادی سلفیان با گروه تکفیر و هجرتِ آن ناحیه که سلفیان بر آنان شبیخون زدند و افراد آن را کشتند و سر بریدند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سلفیان در پاکستان و افغانستان در جنگ با دیگر گردان‌های اسلامی و ایستادن در برابر متدیّنان، صوفیان و شیعیان به بهانه این که آن‌ها بر عقیده وهّابیت سلفی، که تبلیغ آن را می‌کنند،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پروراندن سلفیان برای مشاجره و آشوب در مساجد و انجمن‌ها در همه کشورهای جهان تا آن جا که نیروهای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مسلمانان را از آن مساجد بیرون می‌کنند و درِ آن مسجدها را به بهانه این که کانون و مرکز کشمکش و مشاجره است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رویدادی به ویژه در آمریکا و کشورهای اروپایی بسیار روی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موارد مشاجره به کشتار در پاره‌ای کشورها مانند پاکستان،</w:t>
      </w:r>
    </w:p>
    <w:p>
      <w:pPr>
        <w:pStyle w:val="BookText"/>
        <w:rPr/>
      </w:pPr>
      <w:r>
        <w:rPr>
          <w:rFonts w:ascii="IRNazanin" w:hAnsi="IRNazanin" w:eastAsia="IRNazanin"/>
          <w:color w:val="111111"/>
          <w:sz w:val="28"/>
          <w:sz w:val="28"/>
          <w:szCs w:val="28"/>
          <w:rtl w:val="true"/>
          <w:lang w:bidi="fa-IR"/>
        </w:rPr>
        <w:t>افغانستان و الجزایر و قربانی شدن کسانی چند از این 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هراساندن کسانی که از یاری رساندن بدیشان باز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حنبلیان این سخن را بسیار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آیین تردید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هنگامی است که بخشی از عقاید مذکورشان را بیان می‌کنند، تا بدین سان شخص ناآگاه یا باز ایستنده از یاری آن‌ها جز پیروی از ایشان گریزی نداشته باشد و این چنین پیروان عوام آن‌ها که از این امور آگاهی ندارند فزونی یابند، زیرا این عوام می‌هراسند و از کفر به اسلام و از آتش به بهشت می‌گریزند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سیاهی لشکر سلفی‌نماهای وهّابی را افزایش می‌دهد؛ و اینان همان طلبه‌هایی هستند که به عوام شبیه‌ترند، زیرا بسترهای پژوهش در میان آن‌ها فرو بسته است و شک در جزئیات آن هم روا نیست چه رسد به </w:t>
      </w:r>
      <w:bookmarkStart w:id="188" w:name="pg4446_27274"/>
    </w:p>
    <w:p>
      <w:pPr>
        <w:pStyle w:val="BookText"/>
        <w:rPr/>
      </w:pPr>
      <w:bookmarkEnd w:id="188"/>
      <w:r>
        <w:rPr>
          <w:rFonts w:ascii="IRNazanin" w:hAnsi="IRNazanin" w:eastAsia="IRNazanin"/>
          <w:color w:val="111111"/>
          <w:sz w:val="28"/>
          <w:sz w:val="28"/>
          <w:szCs w:val="28"/>
          <w:rtl w:val="true"/>
          <w:lang w:bidi="fa-IR"/>
        </w:rPr>
        <w:t>کاوش و پرده برداری از بسیاری امور باطل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این یورش و تکفیر، روند ساختن مسیر علمی آن‌ها در آیین‌مند کردن اصول و ادعای اجماعِ مورد نظر آن‌ها و سخنان مطرح در شهرهای بزرگ و دیگر ادّعاهاشان به سامان می‌رسد</w:t>
      </w:r>
      <w:r>
        <w:rPr>
          <w:rFonts w:eastAsia="IRNazanin" w:cs="IRNazanin"/>
          <w:color w:val="111111"/>
          <w:sz w:val="28"/>
          <w:szCs w:val="28"/>
          <w:rtl w:val="true"/>
          <w:lang w:bidi="fa-IR"/>
        </w:rPr>
        <w:t>.</w:t>
      </w:r>
    </w:p>
    <w:p>
      <w:pPr>
        <w:pStyle w:val="Heading3"/>
        <w:numPr>
          <w:ilvl w:val="2"/>
          <w:numId w:val="1"/>
        </w:numPr>
        <w:rPr/>
      </w:pPr>
      <w:bookmarkStart w:id="189" w:name="__RefHeading___Toc192455_3644566090"/>
      <w:bookmarkStart w:id="190" w:name="_Toc69"/>
      <w:bookmarkEnd w:id="189"/>
      <w:r>
        <w:rPr>
          <w:rtl w:val="true"/>
        </w:rPr>
        <w:t>نام پاره‌ای از جمعیت‌های وهّابیان سلفی و راه‌های تأمین آن‌ها</w:t>
      </w:r>
      <w:bookmarkEnd w:id="190"/>
    </w:p>
    <w:p>
      <w:pPr>
        <w:pStyle w:val="BookText"/>
        <w:rPr/>
      </w:pPr>
      <w:r>
        <w:rPr>
          <w:rFonts w:ascii="IRNazanin" w:hAnsi="IRNazanin" w:eastAsia="IRNazanin"/>
          <w:color w:val="111111"/>
          <w:sz w:val="28"/>
          <w:sz w:val="28"/>
          <w:szCs w:val="28"/>
          <w:rtl w:val="true"/>
          <w:lang w:bidi="fa-IR"/>
        </w:rPr>
        <w:t>در آغاز این فصل پیرامون راه‌های رواج سلفیه یا وهّابیت در جهان سخن به میان آوردیم و گفتیم که این کار یا از راه مبلّغان یا همان واعظان و</w:t>
      </w:r>
    </w:p>
    <w:p>
      <w:pPr>
        <w:pStyle w:val="BookText"/>
        <w:rPr/>
      </w:pPr>
      <w:r>
        <w:rPr>
          <w:rFonts w:ascii="IRNazanin" w:hAnsi="IRNazanin" w:eastAsia="IRNazanin"/>
          <w:color w:val="111111"/>
          <w:sz w:val="28"/>
          <w:sz w:val="28"/>
          <w:szCs w:val="28"/>
          <w:rtl w:val="true"/>
          <w:lang w:bidi="fa-IR"/>
        </w:rPr>
        <w:t>خطیبان و پیشنمازها سامان می‌یابد یا از راه انتشارات و چاپ کتاب یا نوار و نظایر آن، و همه این فعالیت‌ها بی گمان به پشتوانه‌ای مالی نیازمند است تا برای حقوق مبلّغان و پرداخت هزینه چاپ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از طریق مراجع تأمین هزینه‌ها ساماندهی می‌شود و تأمین آن‌ها عمدتا از دو راه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راه تأمین هزینه‌ها از راه اعانات بدون توقع بازپرداخت است و مقصود از آن انتشار این اندیشه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دوم همان راه تجارت با چاپ کتاب‌هایی است که این اندیشه را در خود دارد یا در خدمت این اندیشه است و رساندن آن را به دیگران آسان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از سوی کسانی به کار زده می‌شود که غالبا در تجارت بیش از علم آوازه یافته‌اند و برای خرید انتشارات ایشان و کتاب‌های چاپیِ آن‌ها با این مراکز هماهنگی می‌شود تا در اختیار دانشگاه‌هایی قرار گیرد که این اندیشه را پذیرفته یا بازارهای مصرف‌کننده </w:t>
      </w:r>
    </w:p>
    <w:p>
      <w:pPr>
        <w:pStyle w:val="BookText"/>
        <w:rPr/>
      </w:pPr>
      <w:r>
        <w:rPr>
          <w:rFonts w:ascii="IRNazanin" w:hAnsi="IRNazanin" w:eastAsia="IRNazanin"/>
          <w:color w:val="111111"/>
          <w:sz w:val="28"/>
          <w:sz w:val="28"/>
          <w:szCs w:val="28"/>
          <w:rtl w:val="true"/>
          <w:lang w:bidi="fa-IR"/>
        </w:rPr>
        <w:t>این گونه کتاب‌ها که افرادِ خواهانِ این گونه کتاب‌ها را در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مرکز تأمین سلفیانِ وهّابی در جهان همان کمک‌های مالی است که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هیأت پژوهش‌ها و تبلیغ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سازمان افتا می‌رسد و بدین سان سهم هر مرکز یا جمعیتی که تبلیغ اندیشه وهّابی می‌کند مشخص می‌شود، چنان که بودجه برنامه‌ریزی مورد توجه سازمان افتا مربوط بدیشان مشخص می‌شود که بودجه بسیار زیادی است و می‌تواند مراکز و مساجدی را بسازد، و مبلّغان آن را در</w:t>
      </w:r>
    </w:p>
    <w:p>
      <w:pPr>
        <w:pStyle w:val="BookText"/>
        <w:rPr/>
      </w:pPr>
      <w:r>
        <w:rPr>
          <w:rFonts w:ascii="IRNazanin" w:hAnsi="IRNazanin" w:eastAsia="IRNazanin"/>
          <w:color w:val="111111"/>
          <w:sz w:val="28"/>
          <w:sz w:val="28"/>
          <w:szCs w:val="28"/>
          <w:rtl w:val="true"/>
          <w:lang w:bidi="fa-IR"/>
        </w:rPr>
        <w:t xml:space="preserve">جای جای جهان تأمین کند و مدیریت هیأت پژوهش‌ها در محقّق کردن اهداف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کتابخانه‌هایی دارد که در همه جای جهان یا کشورهای بسیاری برای محقق کردن هدف مدیریت واحد و سامان یافته‌ای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بگذریم که سلفیان انشعابی از این مقلّدان که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طاغوت نیستند منابع دیگری برای تأمین خود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مراکز و جمعیت‌ها و احزاب تأمین کننده وهّابیت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هیأت پژوهش‌ها و تبلیغ و ارشاد، منبع اصلی اندیشه و تأمین کننده بنیادین آیین وهّابی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جهان اسلام که قرآن و کتاب‌های ابن تیمیه و دیگر پیشوایان سلفیه و وهّابیت را پخش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احیای آثار در کویت که بودجه‌ای داخلی دارد و بودجه‌ای که از خارج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عدالت در جاکارتای اندونزی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دارودسته مقبل بن هادی وادعی در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یاران سنّت محمّدی در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سلفی الجزایر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جهاد اسلامی در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 و هند شماری مدارس و دانشگاه‌های دینی با پشتیبانی وهّابیان تأسیس شده تا دانشجویانی فارغ التحصیل شوند و اساتیدی که از</w:t>
      </w:r>
    </w:p>
    <w:p>
      <w:pPr>
        <w:pStyle w:val="BookText"/>
        <w:rPr/>
      </w:pPr>
      <w:r>
        <w:rPr>
          <w:rFonts w:ascii="IRNazanin" w:hAnsi="IRNazanin" w:eastAsia="IRNazanin"/>
          <w:color w:val="111111"/>
          <w:sz w:val="28"/>
          <w:sz w:val="28"/>
          <w:szCs w:val="28"/>
          <w:rtl w:val="true"/>
          <w:lang w:bidi="fa-IR"/>
        </w:rPr>
        <w:t>استعداد کامل برخوردارند و آماده ترویج اندیشه وهّابی و فراخوان مردم به سوی آن هستند در این دانشگاه‌ها اندیشه وهّابی سلفی را تدریس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نوشته آمد چگونگی تأمین اندیشه وهّابی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 آگاهی تأکید می‌کنیم که گسترده‌ترین راه تأمین، به کار گماردن افرادی معتمد در مراکز وهّابی برای پرداخت حقوق مبلّغان سلفی و رساندن این حقوق با دست خود بدیشان است، چنان که در کشورهای گوناگون برای مبلّغان و خطیبان و پیشنمازان و واعظان و برخی از دکتران دانشگاه پول‌های هنگفت را دست به دست می‌رسانند و این کار، نهانی صورت می‌پذیرد تا نظر هیچ کس به این واقعیت جلب نشود که در آن جا جمعیت یا جمعیت‌ها یا احزاب سامان یافته‌ای تشکیل شده است، بلکه چنین گمان برند که تنها مشایخ و علما و مبلّغانی هستند که قرآن و حدیث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سلفیان در حج و عمره با رؤسای این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انجمن‌های مشخص خود در حرمین و دیگر جاها دیدار می‌کنند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مبلّغانِ اَجیر شده با فرستاده شدن به سفرهای حج و عمره تشویق می‌شوند و کتاب‌ها و نوارهای جدید اندیشه‌هاشان و مسائل نوپدیدی را </w:t>
      </w:r>
      <w:bookmarkStart w:id="191" w:name="pg4446_27277"/>
    </w:p>
    <w:p>
      <w:pPr>
        <w:pStyle w:val="BookText"/>
        <w:rPr/>
      </w:pPr>
      <w:bookmarkEnd w:id="191"/>
      <w:r>
        <w:rPr>
          <w:rFonts w:ascii="IRNazanin" w:hAnsi="IRNazanin" w:eastAsia="IRNazanin"/>
          <w:color w:val="111111"/>
          <w:sz w:val="28"/>
          <w:sz w:val="28"/>
          <w:szCs w:val="28"/>
          <w:rtl w:val="true"/>
          <w:lang w:bidi="fa-IR"/>
        </w:rPr>
        <w:t>که می‌خواهند این نظریه پردازها در کشورهای گوناگون رواج دهند با آنان همراه می‌سازند</w:t>
      </w:r>
      <w:r>
        <w:rPr>
          <w:rFonts w:eastAsia="IRNazanin" w:cs="IRNazanin"/>
          <w:color w:val="111111"/>
          <w:sz w:val="28"/>
          <w:szCs w:val="28"/>
          <w:rtl w:val="true"/>
          <w:lang w:bidi="fa-IR"/>
        </w:rPr>
        <w:t>.</w:t>
      </w:r>
    </w:p>
    <w:p>
      <w:pPr>
        <w:pStyle w:val="Heading3"/>
        <w:numPr>
          <w:ilvl w:val="2"/>
          <w:numId w:val="1"/>
        </w:numPr>
        <w:rPr/>
      </w:pPr>
      <w:bookmarkStart w:id="192" w:name="__RefHeading___Toc192457_3644566090"/>
      <w:bookmarkStart w:id="193" w:name="_Toc70"/>
      <w:bookmarkEnd w:id="192"/>
      <w:r>
        <w:rPr>
          <w:rtl w:val="true"/>
        </w:rPr>
        <w:t>اندیشه سلفی، آشوب و دردی دیر درمان بایسته بهبود</w:t>
      </w:r>
      <w:bookmarkEnd w:id="193"/>
    </w:p>
    <w:p>
      <w:pPr>
        <w:pStyle w:val="BookText"/>
        <w:rPr/>
      </w:pPr>
      <w:r>
        <w:rPr>
          <w:rFonts w:ascii="IRNazanin" w:hAnsi="IRNazanin" w:eastAsia="IRNazanin"/>
          <w:color w:val="111111"/>
          <w:sz w:val="28"/>
          <w:sz w:val="28"/>
          <w:szCs w:val="28"/>
          <w:rtl w:val="true"/>
          <w:lang w:bidi="fa-IR"/>
        </w:rPr>
        <w:t>اندیشه سلفی، آشوب و دردی دیر درمان بایسته بهبود</w:t>
      </w:r>
    </w:p>
    <w:p>
      <w:pPr>
        <w:pStyle w:val="BookText"/>
        <w:rPr/>
      </w:pPr>
      <w:r>
        <w:rPr>
          <w:rFonts w:ascii="IRNazanin" w:hAnsi="IRNazanin" w:eastAsia="IRNazanin"/>
          <w:color w:val="111111"/>
          <w:sz w:val="28"/>
          <w:sz w:val="28"/>
          <w:szCs w:val="28"/>
          <w:rtl w:val="true"/>
          <w:lang w:bidi="fa-IR"/>
        </w:rPr>
        <w:t>باید که علمای مسلمانِ همه مذاهب اسلامی و خردمندان و دیده وران امّت، هماهنگ دست به دست هم دهند و برای جلوگیری از جریان سلفی‌گری و اندیشه وحشتزای وهّابی برنامه و آموزه‌ای بنهند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شماری بس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سده گذشته، از طراحی‌های بسیار دقیق و فراهم کردن برنامه‌های ترویج اندیشه و اصول و اعتقادات علمای وهّابی در سراسر جهان غافل بوده‌اند و هر که از مخالفان ایشان از این امور آگاهی یابد جرأت آشکار کردن مخالفت با آن‌ها و ردّ ایشان یا گفت‌وگو در افکارشان را ندارد و از همین رو وهّابیان در این زمینه‌ها به ویژه در کشورهای فاقد علمای شایسته کامیابی یافته‌اند و بسیاری از جوانان فریفته اندیشه‌ای شده‌اند که مثلاً راه قرآن و حدیث و سیره سلف صالح را می‌پوید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اندیشه وهّابی در شیوه‌های دبستانی و دانشگاهی تا آن جا رخنه کرده که در دل جوانان اصول و بنیان هایی را نشانده که چهره اسلام و مسلمانان را مشوّه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بهبود این اندیشه باید گام‌های زیر برداشته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 کتب و رساله‌هایی که پرده از حقیقت اندیشه 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برگیرد و اصول و اندیشه‌های آن و مقوله‌های ناسازگار با جمهور مسلمانان را بشناساند و مسلمانان را از خطر این اندیشه بیاگاهانَد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کتاب‌هایی که اندیشه‌های وهّابی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 را رد و نقض کند و افکار آن را در </w:t>
      </w:r>
    </w:p>
    <w:p>
      <w:pPr>
        <w:pStyle w:val="BookText"/>
        <w:rPr/>
      </w:pPr>
      <w:r>
        <w:rPr>
          <w:rFonts w:ascii="IRNazanin" w:hAnsi="IRNazanin" w:eastAsia="IRNazanin"/>
          <w:color w:val="111111"/>
          <w:sz w:val="28"/>
          <w:sz w:val="28"/>
          <w:szCs w:val="28"/>
          <w:rtl w:val="true"/>
          <w:lang w:bidi="fa-IR"/>
        </w:rPr>
        <w:t>زمینه عقاید به چالش کشد و این از مهم ترین کارهاست و در پیِ</w:t>
      </w:r>
    </w:p>
    <w:p>
      <w:pPr>
        <w:pStyle w:val="BookText"/>
        <w:rPr/>
      </w:pPr>
      <w:r>
        <w:rPr>
          <w:rFonts w:ascii="IRNazanin" w:hAnsi="IRNazanin" w:eastAsia="IRNazanin"/>
          <w:color w:val="111111"/>
          <w:sz w:val="28"/>
          <w:sz w:val="28"/>
          <w:szCs w:val="28"/>
          <w:rtl w:val="true"/>
          <w:lang w:bidi="fa-IR"/>
        </w:rPr>
        <w:t>آن باید دیگر مسایل فقهی و دینی آن‌ها را به مناقشه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کتاب‌هایی در جهان با اندیشه‌ای جایگزین برای اندیشه وهّابی در زمینه عقاید و توحید و فقه و نقل احادیث و داوری پیرامون آن و دیگر مسایل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بایسته است هنگام پایداری و مقاومت این اندیشه دست کم یک کتابخانه تأسیس و پشتیبانی مالی شود تا کتاب‌های جایگزین کتاب‌های وهّابی را انتشار دهد، به علاوه کتاب‌هایی که اندیشه وهّابی را به نقد می‌کشد و کسانی که این کتابخانه را می‌گردانند و بر آن اشراف دارند کسانی باشند متخصّص و آگاه بر شیوه‌های ردّ و نشر و آنچه در بررسی اندیشه سلفی مفید و سودمند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گرفتن از علمای کارشناس در این زمینه که بتوانند نظریه‌پردازی کرده قواعد کلّی اندیشه اسلامی صحیح را تبیین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آوردن شروط مناسب برای تربیت نسلی از علمای توانمند با بنیاد نهادن مدارس، مراکز و دانشگاه هایی که دانشجویانی را فارغ التحصیل می‌کنند که اندیشه صحیح با خود دارند و تدریس آن‌ها به گونه‌ای که عملاً علمایی شایسته باشند، زیرا بیشتر دانشگاه‌های امروز و بلکه همه آن‌ها در بیرون دادن علمای آگاه و همه سونگر و نیرومند در علوم دینی ناتوان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آوردن شروط مناسب برای تربیت خطیبان و پیشنمازان و واعظان غیر وهّابی و غیر سلفی برای تبدیل پیشنمازهای مساجد و</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خطیبان و واعظان 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به این گروه</w:t>
      </w:r>
      <w:r>
        <w:rPr>
          <w:rFonts w:eastAsia="IRNazanin" w:cs="IRNazanin"/>
          <w:color w:val="111111"/>
          <w:sz w:val="28"/>
          <w:szCs w:val="28"/>
          <w:rtl w:val="true"/>
          <w:lang w:bidi="fa-IR"/>
        </w:rPr>
        <w:t xml:space="preserve">. </w:t>
      </w:r>
      <w:bookmarkStart w:id="194" w:name="pg4446_27279"/>
    </w:p>
    <w:p>
      <w:pPr>
        <w:pStyle w:val="BookText"/>
        <w:rPr/>
      </w:pPr>
      <w:bookmarkEnd w:id="194"/>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واداشتن دکترها و آموزشگران آموزشگاه‌ها و مراکز و دانشکده‌های الهیات و اساتید با سواد اسلامی به این که گرایش وهّابی نیابند، نیز واداشتن آن‌ها که اندیشه وهّابی دارند به این که هشیار باشند تا اندیشه وهّابی را انتشار ندهند و تنها به ترویج فکر صحیح اسلامی به دور از اندیشه‌های قائل به تجسیم حنبلیان و ابن تیمیه و البانی و نظایر آن‌ها روی آورند</w:t>
      </w:r>
      <w:r>
        <w:rPr>
          <w:rFonts w:eastAsia="IRNazanin" w:cs="IRNazanin"/>
          <w:color w:val="111111"/>
          <w:sz w:val="28"/>
          <w:szCs w:val="28"/>
          <w:rtl w:val="true"/>
          <w:lang w:bidi="fa-IR"/>
        </w:rPr>
        <w:t>.</w:t>
      </w:r>
    </w:p>
    <w:p>
      <w:pPr>
        <w:pStyle w:val="Heading3"/>
        <w:numPr>
          <w:ilvl w:val="2"/>
          <w:numId w:val="1"/>
        </w:numPr>
        <w:rPr/>
      </w:pPr>
      <w:bookmarkStart w:id="195" w:name="__RefHeading___Toc192459_3644566090"/>
      <w:bookmarkStart w:id="196" w:name="_Toc71"/>
      <w:bookmarkEnd w:id="195"/>
      <w:r>
        <w:rPr>
          <w:rtl w:val="true"/>
        </w:rPr>
        <w:t>سخن واپسین</w:t>
      </w:r>
      <w:bookmarkEnd w:id="19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با ریشه‌ها، تاریخ، اندیشه‌های بنیادین، شیوه‌های رواج و وابسته‌های آن در مسایل مهم این آیین آگاه شدیم، و در این میان چه بسا امور دیگری را ناگفته رها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بر این کتاب آگاهی دارد، بکوشد تا به تکمیلش پردازد یا اطلاعات خود را برای ما ارسال کند تا در چاپ‌های آینده بدان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کسانی که به حقایقی پیرامون این بحث ره یافتند امید می‌بریم آن‌ها را بنگارند و انتشار دهند یا برای انتشار نزد ما فرستند تا در چاپ‌های بعدی به آن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می‌خواهیم کارهای ما را ناب برای خویش بگردانَد و ما از این کار آهنگی جز خدمت به این دین نداریم و این که تحریفِ غالیان و انتساب مبطلان و تأویل جاهلان را از آن دور بداریم و فرجام نیکو به خدای متعال است</w:t>
      </w:r>
      <w:r>
        <w:rPr>
          <w:rFonts w:eastAsia="IRNazanin" w:cs="IRNazanin"/>
          <w:color w:val="111111"/>
          <w:sz w:val="28"/>
          <w:szCs w:val="28"/>
          <w:rtl w:val="true"/>
          <w:lang w:bidi="fa-IR"/>
        </w:rPr>
        <w:t xml:space="preserve">. </w:t>
      </w:r>
      <w:bookmarkStart w:id="197" w:name="pg4446_27280"/>
    </w:p>
    <w:p>
      <w:pPr>
        <w:pStyle w:val="Heading3"/>
        <w:numPr>
          <w:ilvl w:val="2"/>
          <w:numId w:val="1"/>
        </w:numPr>
        <w:rPr/>
      </w:pPr>
      <w:bookmarkStart w:id="198" w:name="__RefHeading___Toc192461_3644566090"/>
      <w:bookmarkStart w:id="199" w:name="_Toc72"/>
      <w:bookmarkEnd w:id="197"/>
      <w:bookmarkEnd w:id="198"/>
      <w:r>
        <w:rPr>
          <w:rtl w:val="true"/>
        </w:rPr>
        <w:t xml:space="preserve">پیوست </w:t>
      </w:r>
      <w:r>
        <w:rPr/>
        <w:t>1</w:t>
      </w:r>
      <w:r>
        <w:rPr>
          <w:rtl w:val="true"/>
        </w:rPr>
        <w:t xml:space="preserve">: </w:t>
      </w:r>
      <w:r>
        <w:rPr>
          <w:rtl w:val="true"/>
        </w:rPr>
        <w:t>سیاهه نامِ پیشوایان باورمندانِ تجسیم و تشبیه و وهّابیت</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سلمه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به سال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احادیث بسیار در تشبیه و تجسیم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نُعَیم بن حماد خزاعی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احادیثی در تجسیم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سعید 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به سال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الردّ علی الجهمیة و الرّد علی بشر المریسی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احمد بن عمرو بن عاصم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به سال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احمد بن حنبل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کتاب السنّة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اسحاق بن خزیمه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التوحید واثبات صفات الرب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احمد بن محمّد بن هارون الخلال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به سال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عبداللّه بن ابو داود سلیمان سجستانی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تشبیه و تجسیم قصیده‌ای سروده که در کتاب العلوّ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ناصبی بنامی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حسن بن علی بن خلف بربهاری، شیخ حنبلیان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به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شرح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حسین الآجری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الشریعة فی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عبیداللّه بن محمّد بن بطة العُکبری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الابانة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شمار دروغ پردازان و معتقدان بنام تجسیم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او در کتاب ابن حجر عسقلانی لسان المیزان </w:t>
      </w:r>
      <w:r>
        <w:rPr>
          <w:rFonts w:eastAsia="IRNazanin" w:cs="IRNazanin"/>
          <w:color w:val="111111"/>
          <w:sz w:val="28"/>
          <w:szCs w:val="28"/>
          <w:rtl w:val="true"/>
          <w:lang w:bidi="fa-IR"/>
        </w:rPr>
        <w:t>(</w:t>
      </w:r>
      <w:r>
        <w:rPr>
          <w:rFonts w:eastAsia="IRNazanin" w:cs="IRNazanin"/>
          <w:color w:val="111111"/>
          <w:sz w:val="28"/>
          <w:szCs w:val="28"/>
          <w:lang w:bidi="fa-IR"/>
        </w:rPr>
        <w:t>4/131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بن منده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التوحید و الایمان و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اللالکائی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بن حسن بن منصور اللالکائی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به سال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شرح اصول اعتقاد اهل السنّة والجماعة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الطلمنکی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احمد بن محمّد بن عبداللّه الطلمنکی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الوصول الی معرفة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کتاب سیر اعلام</w:t>
      </w:r>
    </w:p>
    <w:p>
      <w:pPr>
        <w:pStyle w:val="BookText"/>
        <w:rPr/>
      </w:pPr>
      <w:r>
        <w:rPr>
          <w:rFonts w:ascii="IRNazanin" w:hAnsi="IRNazanin" w:eastAsia="IRNazanin"/>
          <w:color w:val="111111"/>
          <w:sz w:val="28"/>
          <w:sz w:val="28"/>
          <w:szCs w:val="28"/>
          <w:rtl w:val="true"/>
          <w:lang w:bidi="fa-IR"/>
        </w:rPr>
        <w:t xml:space="preserve">النبلاء </w:t>
      </w:r>
      <w:r>
        <w:rPr>
          <w:rFonts w:eastAsia="IRNazanin" w:cs="IRNazanin"/>
          <w:color w:val="111111"/>
          <w:sz w:val="28"/>
          <w:szCs w:val="28"/>
          <w:rtl w:val="true"/>
          <w:lang w:bidi="fa-IR"/>
        </w:rPr>
        <w:t>(</w:t>
      </w:r>
      <w:r>
        <w:rPr>
          <w:rFonts w:eastAsia="IRNazanin" w:cs="IRNazanin"/>
          <w:color w:val="111111"/>
          <w:sz w:val="28"/>
          <w:szCs w:val="28"/>
          <w:lang w:bidi="fa-IR"/>
        </w:rPr>
        <w:t>17/569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او کتابی در سنت دارد که در اثبات پهلو برای خدای متعال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ابویعلی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بن فراء بغدادی حنبلی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ابطال التأویل که هر گونه شگفتی را در آن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اسماعیل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اسماعیل عبداللّه بن محمّد بن مت انصاری هروی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ذم الکلام واهله و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قدامة المقدسی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عبداللّه بن احمد بن قدامه مقدسی دمشقی حنبلی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ذم التأویل و العلوّ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الحلیم بن تیمیه حرانی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التأسیس فی الرّد علی اساس التقدیس و منهاج السّنّة و کتاب‌هایی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آیین را قاعده‌مند کرد و پایه‌های آن بریخت و برای پسینیان سامانش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قیّم الجوزیه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مرده به سال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الصواعق المرسلة علی الجهمیة والمعطّلة و اجتماع الجیوش الاسلامیة که گونه‌های تشبیه و تجسیم را در این دو کتاب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شیخ الحزّامین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احمد بن ابراهیم واسطی، ملقب به ابن شیخ حزّامین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به سال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کتاب التذکرة والاعتبار به دفاع از ابن تیمیه، و نگارنده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عبد الهادی حنبلی، شاگرد ابن تیمیه </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الصارم المنکی فی الردّ علی السبکی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العزّ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علی بن محمّد بن ابی عزّ حنفی اذرعی صالحی </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شرح العقیدة الطحاویة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همان اندیشه‌های ابن تیمیه است در کتابش منهاج السنّة و موافقة صریح المعقول لصحیح المنقول که ابن ابی عزّ آن را خلاصه کرده و شرح طحاویه </w:t>
      </w:r>
    </w:p>
    <w:p>
      <w:pPr>
        <w:pStyle w:val="BookText"/>
        <w:rPr/>
      </w:pPr>
      <w:r>
        <w:rPr>
          <w:rFonts w:ascii="IRNazanin" w:hAnsi="IRNazanin" w:eastAsia="IRNazanin"/>
          <w:color w:val="111111"/>
          <w:sz w:val="28"/>
          <w:sz w:val="28"/>
          <w:szCs w:val="28"/>
          <w:rtl w:val="true"/>
          <w:lang w:bidi="fa-IR"/>
        </w:rPr>
        <w:t>قرارش داده است و از همین رو وهّابیان سلفی معاصر را می‌بینیم که این کتاب را با تلاش بسیار چاپ کرده در همه جای جهان انتشار داده‌اند و حتّی به پاره‌ای زبان‌های دیگر ترجمه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حافظ در کتابش إنباء الغُمر بأبناء العمر فی التاریخ</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حنفیان، ابن ابی عزّ را در روزگارش انکار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بن وزیر یمنی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اندیشه‌های ابن تیمیه را جذب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العواصم و الروض الباسم</w:t>
      </w:r>
    </w:p>
    <w:p>
      <w:pPr>
        <w:pStyle w:val="BookText"/>
        <w:rPr/>
      </w:pPr>
      <w:r>
        <w:rPr>
          <w:rFonts w:ascii="IRNazanin" w:hAnsi="IRNazanin" w:eastAsia="IRNazanin"/>
          <w:color w:val="111111"/>
          <w:sz w:val="28"/>
          <w:sz w:val="28"/>
          <w:szCs w:val="28"/>
          <w:rtl w:val="true"/>
          <w:lang w:bidi="fa-IR"/>
        </w:rPr>
        <w:t>فی الذّبّ عن سنّة ابی القاسم و کتاب‌هایی دیگر را او نگاشته است و شیخ</w:t>
      </w:r>
    </w:p>
    <w:p>
      <w:pPr>
        <w:pStyle w:val="BookText"/>
        <w:rPr/>
      </w:pPr>
      <w:r>
        <w:rPr>
          <w:rFonts w:ascii="IRNazanin" w:hAnsi="IRNazanin" w:eastAsia="IRNazanin"/>
          <w:color w:val="111111"/>
          <w:sz w:val="28"/>
          <w:sz w:val="28"/>
          <w:szCs w:val="28"/>
          <w:rtl w:val="true"/>
          <w:lang w:bidi="fa-IR"/>
        </w:rPr>
        <w:t>کوثری یادآور شده است که این مرد نخستین کسی است که به تباهی کشیدن مذهب عترت در یمن را آغازید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محمّد بن عبدالوهّاب و پسینیان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عبدالوهاب نجدی</w:t>
      </w:r>
      <w:r>
        <w:rPr>
          <w:rFonts w:eastAsia="IRNazanin" w:cs="IRNazanin"/>
          <w:color w:val="111111"/>
          <w:sz w:val="28"/>
          <w:szCs w:val="28"/>
          <w:rtl w:val="true"/>
          <w:lang w:bidi="fa-IR"/>
        </w:rPr>
        <w:t>: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دعوتی که امروز به وهّابیت شهرت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گوناگونی همچون کشف</w:t>
      </w:r>
    </w:p>
    <w:p>
      <w:pPr>
        <w:pStyle w:val="BookText"/>
        <w:rPr/>
      </w:pPr>
      <w:r>
        <w:rPr>
          <w:rFonts w:ascii="IRNazanin" w:hAnsi="IRNazanin" w:eastAsia="IRNazanin"/>
          <w:color w:val="111111"/>
          <w:sz w:val="28"/>
          <w:sz w:val="28"/>
          <w:szCs w:val="28"/>
          <w:rtl w:val="true"/>
          <w:lang w:bidi="fa-IR"/>
        </w:rPr>
        <w:t>الشهاب و مفید المستفید فی کفر تارک التوحید و کتاب‌هایی دیگر را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مفسر محمود شکری آلوسی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غایة الأمانی فی الردّ علی النبهانی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المعلمی الیمانی</w:t>
      </w:r>
      <w:r>
        <w:rPr>
          <w:rFonts w:eastAsia="IRNazanin" w:cs="IRNazanin"/>
          <w:color w:val="111111"/>
          <w:sz w:val="28"/>
          <w:szCs w:val="28"/>
          <w:rtl w:val="true"/>
          <w:lang w:bidi="fa-IR"/>
        </w:rPr>
        <w:t>: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التکمیل بما فی کتب الکوثری من الاباطیل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القنوجی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حسن خان بهوبالی قنوجی که در هند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شوکانی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بن ناصر بن عثمان آل معمر النجدی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الردّ علی القبوریین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ابراهیم بن عیسی الحنبلی النجدی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ردّ شبهات المستعینین بغیراللّه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الدین القاسمی الدمشقی، نگارنده کتاب اصلاح المساجد من البدع والعوائد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خلیل هراس المصری، نگارنده کتاب شرح العقیدة الواسطیة</w:t>
      </w:r>
    </w:p>
    <w:p>
      <w:pPr>
        <w:pStyle w:val="BookText"/>
        <w:rPr/>
      </w:pPr>
      <w:r>
        <w:rPr>
          <w:rFonts w:ascii="IRNazanin" w:hAnsi="IRNazanin" w:eastAsia="IRNazanin"/>
          <w:color w:val="111111"/>
          <w:sz w:val="28"/>
          <w:sz w:val="28"/>
          <w:szCs w:val="28"/>
          <w:rtl w:val="true"/>
          <w:lang w:bidi="fa-IR"/>
        </w:rPr>
        <w:t>و الحرکة الوهابیة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عفیفی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معلمی یمانی در ردّ کوثری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درشتگو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 الدین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 xml:space="preserve"> -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او را برای ردّ شیعه و آنچه مربوط به</w:t>
      </w:r>
    </w:p>
    <w:p>
      <w:pPr>
        <w:pStyle w:val="BookText"/>
        <w:rPr/>
      </w:pPr>
      <w:r>
        <w:rPr>
          <w:rFonts w:ascii="IRNazanin" w:hAnsi="IRNazanin" w:eastAsia="IRNazanin"/>
          <w:color w:val="111111"/>
          <w:sz w:val="28"/>
          <w:sz w:val="28"/>
          <w:szCs w:val="28"/>
          <w:rtl w:val="true"/>
          <w:lang w:bidi="fa-IR"/>
        </w:rPr>
        <w:t>اهل البیت است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کتاب العواصم من القواصم ابن عربی مالکی حاشیه زد و این کتاب را با حواشیِ منقول از منهاج السنّة ابن تیمیه 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در اندیشه‌ای که داشت مردی بسیار خطرناک شمرده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 بود و عهده‌دار قضا </w:t>
      </w:r>
      <w:r>
        <w:rPr>
          <w:rFonts w:eastAsia="IRNazanin" w:cs="IRNazanin"/>
          <w:color w:val="111111"/>
          <w:sz w:val="28"/>
          <w:szCs w:val="28"/>
          <w:rtl w:val="true"/>
          <w:lang w:bidi="fa-IR"/>
        </w:rPr>
        <w:t>(</w:t>
      </w:r>
      <w:r>
        <w:rPr>
          <w:rFonts w:eastAsia="IRNazanin" w:cs="IRNazanin"/>
          <w:color w:val="111111"/>
          <w:sz w:val="28"/>
          <w:szCs w:val="28"/>
          <w:lang w:bidi="fa-IR"/>
        </w:rPr>
        <w:t>1892/1958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تراث چندین تعلیق و تحقیق دارد که یکی از آن‌ها تعلیقی است بر کتاب الرسالة نگاشته شافعی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حامد الفقی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گروه انصار السنه مصر در آغازینه‌های سده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همکار احمد شاکر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کار احمد شاکر کتاب کوچکی درباره او نگاشت و آبرویش بریخت و کتاب خود را بینی وبین الشیخ </w:t>
      </w:r>
    </w:p>
    <w:p>
      <w:pPr>
        <w:pStyle w:val="BookText"/>
        <w:rPr/>
      </w:pPr>
      <w:r>
        <w:rPr>
          <w:rFonts w:ascii="IRNazanin" w:hAnsi="IRNazanin" w:eastAsia="IRNazanin"/>
          <w:color w:val="111111"/>
          <w:sz w:val="28"/>
          <w:sz w:val="28"/>
          <w:szCs w:val="28"/>
          <w:rtl w:val="true"/>
          <w:lang w:bidi="fa-IR"/>
        </w:rPr>
        <w:t>حامدنامید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ناصیف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ناصیف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به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مردمان جدّه در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مصر و حجاز و حومه آن برای وهّابیت هزینه بسیار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مسایل را علامه کوثری در آغاز کتابش التّرحیب بنقد التأنیب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القصیمی النجدی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اخیرا مرده باشد و این پس از هنگامی بود که وهّابیان به سبب الحاد او از وی کناره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الکون یحاکم الإله و هذه الاغلال را او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پیشتر کتاب البروق النجدیة فی اکتساح الظلمات الدجویة را نگاشته بود که وهّابیان</w:t>
      </w:r>
    </w:p>
    <w:p>
      <w:pPr>
        <w:pStyle w:val="BookText"/>
        <w:rPr/>
      </w:pPr>
      <w:r>
        <w:rPr>
          <w:rFonts w:ascii="IRNazanin" w:hAnsi="IRNazanin" w:eastAsia="IRNazanin"/>
          <w:color w:val="111111"/>
          <w:sz w:val="28"/>
          <w:sz w:val="28"/>
          <w:szCs w:val="28"/>
          <w:rtl w:val="true"/>
          <w:lang w:bidi="fa-IR"/>
        </w:rPr>
        <w:t>از پیش آن را چاپ کرده بودند و همچنان آن را چاپ و نشر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و پیرامونیان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ناصرالدین بن نوح البانی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در </w:t>
      </w:r>
      <w:r>
        <w:rPr>
          <w:rFonts w:eastAsia="IRNazanin" w:cs="IRNazanin"/>
          <w:color w:val="111111"/>
          <w:sz w:val="28"/>
          <w:szCs w:val="28"/>
          <w:lang w:bidi="fa-IR"/>
        </w:rPr>
        <w:t>2/10/1999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سرنیزه وهّابیان سلفی در این روزگار و پیشوا و مرجع آن‌ها در حدیث بود و نزد وهّابیان احترام بسیار دارد و نگاشته‌های زیادی 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زهیر الشاویش دمشقی، صاحب چاپخانه اسلامی که بیشتر کتاب‌های وهّابیان و سلفیان را در این روزگار انتشار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البانی بود، لیک در پایان عمر البانی میان زهیر و البانی کشمکشی سخت رخ نمود و پاره‌ای از کشمکش‌های این دو به دادگاه کشیده شد که موضوع آن دعوا بر سر حقوق چاپ کتاب و درآمدهای آن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نسیب الرفاعی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به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ادّعا می‌کرد که بنیانگذار آیین سلفی‌گری و خدمتگزار آن در شهر حلب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همنشین البانی بود، و آن گاه با یکدیگر کشمکش یافتند تا آن جا که هر یک دیگری را به شرک و بدعت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در ردّ البانی نوشت و آن را نوال المنی فی اثبات عصمة امهات وازواج</w:t>
      </w:r>
    </w:p>
    <w:p>
      <w:pPr>
        <w:pStyle w:val="BookText"/>
        <w:rPr/>
      </w:pPr>
      <w:r>
        <w:rPr>
          <w:rFonts w:ascii="IRNazanin" w:hAnsi="IRNazanin" w:eastAsia="IRNazanin"/>
          <w:color w:val="111111"/>
          <w:sz w:val="28"/>
          <w:sz w:val="28"/>
          <w:szCs w:val="28"/>
          <w:rtl w:val="true"/>
          <w:lang w:bidi="fa-IR"/>
        </w:rPr>
        <w:t>الانبیاء من الزنا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البانی امامت نماز بر جنازه او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کتاب التوصل إلی حقیقة التوسّل و کتاب‌هایی دیگر را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عید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بدعه‌التعصّب المذهبی و التّوسل انواعه واحکامه و الدعوة السلفیة وموقفها من الحرکات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مهدی الاستنبولی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 همیاران البانی و تقریبا هم سنّ و سال او و تا آن جا که می‌دانم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اختلافی که با البانی یافت کتابی در ردّ او نوشت نامیده به خطاب مفتوح الی الشیخ</w:t>
      </w:r>
    </w:p>
    <w:p>
      <w:pPr>
        <w:pStyle w:val="BookText"/>
        <w:rPr/>
      </w:pP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بن باز نجدی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اخیرا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سابق عربستان سعودی و رئیس هیئت مدیره پژوهش‌ها و تبلیغ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رساله‌های گوناگون دارد که یکی از آن‌هاست التخذیر من البدع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حمود بن عبداللّه بن حمود التویجری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اخیرا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عقیدة اهل الایمان فی خلق آدم علی صورة الرحمن و اثبات علوّ اللّه و مباینته لخلقه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محمّد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اخیرا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رساله دارد که یکی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الستر عما ورد فی السفر الی القبر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جابر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اخیرا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عقیدة المسلم و وجاؤوا یرکضون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دعاة الضلالة را او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عثیمین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عثیمین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اخیرا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کتاب دارد که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المثلی فی صفات اللّه واسمائه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سعدی الغامدی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الاخطاء الاساسیة فی</w:t>
      </w:r>
    </w:p>
    <w:p>
      <w:pPr>
        <w:pStyle w:val="BookText"/>
        <w:rPr/>
      </w:pPr>
      <w:r>
        <w:rPr>
          <w:rFonts w:ascii="IRNazanin" w:hAnsi="IRNazanin" w:eastAsia="IRNazanin"/>
          <w:color w:val="111111"/>
          <w:sz w:val="28"/>
          <w:sz w:val="28"/>
          <w:szCs w:val="28"/>
          <w:rtl w:val="true"/>
          <w:lang w:bidi="fa-IR"/>
        </w:rPr>
        <w:t>العقیدة و توحید الالوهیة من کتاب فتح الباری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الفقیهی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ناصر الفقیهی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الفتح المبین و چند تحقیق بر کتاب‌های 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محمّد الدویش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در جوانی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المورد الزلال فی التنبیه علی اخطاء الظلال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وهّابی بغایت متعصّبی بود و دیگران را یا مشرک می‌دانست یا بدعت 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دکترربیع بن هادی المدخلی، یکی از سران بزرگ وهّابی در مدینه منورّه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صالح بن فوزان بن عبداللّه فوزان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هیئت مدیره پژوهش‌ها و فتوا و تبلیغ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کتاب سلفیه دکتر بوطی ردّیه‌ای</w:t>
      </w:r>
    </w:p>
    <w:p>
      <w:pPr>
        <w:pStyle w:val="BookText"/>
        <w:rPr/>
      </w:pP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بکر عبداللّه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کانون فقه اسلامی در 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کتاب‌هایی نگاشته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الجوزیه، هجر المبتدع و حکم الانتماء الی الفرق والاحزاب والجماعات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شهرهای مختلف بسیاری به ویژه جوانان را تأمین می‌کرد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بر صوفیه و طرفداران دیگر مذاهب و علمای اهل بیت ردّیه بنویسند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آن‌ها می‌خواست اندیشه وهّابی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را رواج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عبداللطیف بن عبدالرحمن بن حسن آل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القول المبین فی التحذیر من کتاب احیاء علوم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سلیمان بن 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حوار مع المالکی فی رد</w:t>
      </w:r>
    </w:p>
    <w:p>
      <w:pPr>
        <w:pStyle w:val="BookText"/>
        <w:rPr/>
      </w:pPr>
      <w:r>
        <w:rPr>
          <w:rFonts w:ascii="IRNazanin" w:hAnsi="IRNazanin" w:eastAsia="IRNazanin"/>
          <w:color w:val="111111"/>
          <w:sz w:val="28"/>
          <w:sz w:val="28"/>
          <w:szCs w:val="28"/>
          <w:rtl w:val="true"/>
          <w:lang w:bidi="fa-IR"/>
        </w:rPr>
        <w:t>منکراته و ضلالاته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بن عبدالمحسن العباد البدر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کتاب القول السدید فی الردّ علی من انکر 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عبدالکریم بن صالح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الاتحاف بعقیدة الاسلاف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یوسف بن عبدالرحمن بن محمّد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الصواعق والشهب المرمیة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ناصر العلوان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الکشاف عن ضلالات السقاف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عبدالسلام بن برجس بن ناصر آل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الردّ علی القبوریین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الصدور فی الردّ علی الجواب المشکور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السلیمان الجبهان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تبدید الظلام و تنبیه النیام و کتاب هایی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الغنیمان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گروه اعتقاد دانشگاه اسلامی مدینه منورّه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سفر بن عبدالرحمن الحوالی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گروه اعتقاد دانشگاه 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منهج الاشاعره فی العقیده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محمّد 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در دفاع از البانی و عقیده وهّابی نگاشته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فریح بن صالح البهلول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سیف العجمی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الردّ علی الصابونی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او کویتی یا خلیجی است و کتاب الرحمن علی العرش استوی را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حمد الحمود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چند کتاب از جمله کتاب العرش از ابن ابی شیبه مجسّم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اسامة توفیق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اهل سعودی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نگاشته با نام اثبات علو اللّه علی خلقه والردّ علی المخالفین که در دو جلد چاپ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کشورهای گوناگون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مقبل بن هادی الوادعی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در تابستان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رساله دارد که یکی از آن‌ها القول المبین فی بیان فضائح المذبذبیناست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عبدالبدیع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نقد البردة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عبدالمنعم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 و نگارنده کتاب دفاعا عن السلفیة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جمیل زینو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عربستان سعودی و نگارنده کتاب توجیهات 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لبنانی و مقیم عربستان سعودی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عبداللّه محمود بن محمّد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 و بسیار بد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چندین کتاب را تصحیح کرده است و بر جلدهای آن چنین نوشته که زاده به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او را عهده دار شدند، پرورشش دادند و اینک گرامی‌اش می‌دارند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عاصم بن عبداللّه قریونی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اردنی، ظاهرا مقیم عربستان سعودی و نگارنده کتاب جهالات خطیرة فی قضایا اعتقادیة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عبدالخالق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کویت و نگارنده کتاب فضائح الصوفیة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اسحاق الحوینی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حجازی بن محمّد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 بدزبان و نگارنده چند کتاب و حاشیه که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الصحبة عن النزول</w:t>
      </w:r>
    </w:p>
    <w:p>
      <w:pPr>
        <w:pStyle w:val="BookText"/>
        <w:rPr/>
      </w:pPr>
      <w:r>
        <w:rPr>
          <w:rFonts w:ascii="IRNazanin" w:hAnsi="IRNazanin" w:eastAsia="IRNazanin"/>
          <w:color w:val="111111"/>
          <w:sz w:val="28"/>
          <w:sz w:val="28"/>
          <w:szCs w:val="28"/>
          <w:rtl w:val="true"/>
          <w:lang w:bidi="fa-IR"/>
        </w:rPr>
        <w:t>بالرکبة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قتاده عمر محمود ابو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از اردن است و مؤلف کتاب الردّ علی البیجوری فی شرح جوهرة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سلفیان اردن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عبدالرؤوف العبوشی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شهر 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البرقاوی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أوهابیة ام کتاب وسنّة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ابراهیم شقرة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رساله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الساری إلی عبادة الباری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عمر سلیمان الاشقر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دانشگاه اردن و عضو اخوان الصفا که بسیار می‌کوشد عقیده وهّابی را به میان آن‌ها رخنه دهد و در میانشان جایگزین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احمد العوایشة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حسن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اندیشه وهّابی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چندین کتاب نگاشته است و از نزدیک‌ترین یاران البانی شمرده می‌شود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رساله‌های زیادی دارد که یکی از آن‌ها رسالة فی حدیث الجاریة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سلفی وهّابی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حسن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وهّابی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ابو ارحیم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دانشگاه و نگارنده رساله‌هایی 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مروان القیسی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معالم الهدی إلی فهم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عوض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که هیچ گاه در دانشگاه تدریس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الرحمن علی العرش استوی که خطاهای بسیار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احمد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مدرسان دانشکده الهیات دانشگاه اردن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دفع الشبه الغویة عن شیخ الاسلام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پیشنماز مسجد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العوایشه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القبر عذابه و نعیمه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عبدالقادر الارناؤوط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 و مقیم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اکنون در رأس وهّابیان سلفیِ آن‌جاست، حاشیه‌ها و تصحیح‌های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فصل زیارة سیدنا رسول اللّه صلی‌الله‌علیه‌و‌آله در کتاب الاذکار نووی را تحریف کرد و پس از لو رفتن قضیه وانمود کرد که کار او نیست و دارالهدی در ریاض به چنین کاری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تنها اندکی از بسیار بودند و در جای جای جهان دیگرانی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که هر خواننده می‌تواند پس از کسب یقین در اندیشه و باور آن‌ها نامشان را در این فهرست بیاورد تا مسلمانان و پردازندگان به این مهم از هویت آن‌ها آگاه شوند</w:t>
      </w:r>
      <w:r>
        <w:rPr>
          <w:rFonts w:eastAsia="IRNazanin" w:cs="IRNazanin"/>
          <w:color w:val="111111"/>
          <w:sz w:val="28"/>
          <w:szCs w:val="28"/>
          <w:rtl w:val="true"/>
          <w:lang w:bidi="fa-IR"/>
        </w:rPr>
        <w:t xml:space="preserve">. </w:t>
      </w:r>
      <w:bookmarkStart w:id="200" w:name="pg4446_27292"/>
    </w:p>
    <w:p>
      <w:pPr>
        <w:pStyle w:val="Heading3"/>
        <w:numPr>
          <w:ilvl w:val="2"/>
          <w:numId w:val="1"/>
        </w:numPr>
        <w:rPr/>
      </w:pPr>
      <w:bookmarkStart w:id="201" w:name="__RefHeading___Toc192463_3644566090"/>
      <w:bookmarkStart w:id="202" w:name="_Toc73"/>
      <w:bookmarkEnd w:id="200"/>
      <w:bookmarkEnd w:id="201"/>
      <w:r>
        <w:rPr>
          <w:rtl w:val="true"/>
        </w:rPr>
        <w:t xml:space="preserve">پیوست </w:t>
      </w:r>
      <w:r>
        <w:rPr/>
        <w:t>2</w:t>
      </w:r>
      <w:r>
        <w:rPr>
          <w:rtl w:val="true"/>
        </w:rPr>
        <w:t xml:space="preserve">: </w:t>
      </w:r>
      <w:r>
        <w:rPr>
          <w:rtl w:val="true"/>
        </w:rPr>
        <w:t>نامنامه دانشمندان ردّیه‌نویس بر وهّابیت</w:t>
      </w:r>
      <w:bookmarkEnd w:id="202"/>
    </w:p>
    <w:p>
      <w:pPr>
        <w:pStyle w:val="BookText"/>
        <w:rPr/>
      </w:pPr>
      <w:r>
        <w:rPr>
          <w:rFonts w:ascii="IRNazanin" w:hAnsi="IRNazanin" w:eastAsia="IRNazanin"/>
          <w:color w:val="111111"/>
          <w:sz w:val="28"/>
          <w:sz w:val="28"/>
          <w:szCs w:val="28"/>
          <w:rtl w:val="true"/>
          <w:lang w:bidi="fa-IR"/>
        </w:rPr>
        <w:t xml:space="preserve">بدانید که منکران این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تشبیه و تجسیم و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صحابه و پس از ایشان بسیارند که پیشاپیش آن‌ها عمر است که هنگام پرسش صبیغ پیرامون متشابه در قرآن او را انکار کرد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وانگاه عالمان اهل بیت در طول پنج سده نخست و نیز پیروان راه اهل بیت از این رویداد آگاه شدند و در پی آن این عالمان گردآوری شدند و خواننده کتاب‌های تاریخ و تراجم بر این نکته آگاهی می‌یابد و من در این چکیده چندان که توان شماره کردن آن‌ها را یافتم از روزگار ابن تیمیه و پس از آن نامشان را یاد آورده‌ام که از آن‌ها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الدین علی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ردّ ابن تیمیه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شاگردش ابن قیّم رساله‌ها نگاشته و از آن جمله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السیف الصقیل فی الردّ علی ابن زفیل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الدرة المضیة فی الردّ علی 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شفاء السقام فی زیارة خیرالانام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مجموعه رساله‌های دیگری که به تازگی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دقیق العید الشافعی المالکیِ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ردّیه‌ای بر ابن تیمیه در مسأله حدوث و قدم عالم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دقیق عید پیرامون این مسأله در الفتح </w:t>
      </w:r>
      <w:r>
        <w:rPr>
          <w:rFonts w:eastAsia="IRNazanin" w:cs="IRNazanin"/>
          <w:color w:val="111111"/>
          <w:sz w:val="28"/>
          <w:szCs w:val="28"/>
          <w:rtl w:val="true"/>
          <w:lang w:bidi="fa-IR"/>
        </w:rPr>
        <w:t>(</w:t>
      </w:r>
      <w:r>
        <w:rPr>
          <w:rFonts w:eastAsia="IRNazanin" w:cs="IRNazanin"/>
          <w:color w:val="111111"/>
          <w:sz w:val="28"/>
          <w:szCs w:val="28"/>
          <w:lang w:bidi="fa-IR"/>
        </w:rPr>
        <w:t>12/202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بود که در معقولات ادّعای کارکشتگی داشت و به فلسفه می‌گرایید و گمان داشت که مخالف حدوث عالم تکفیر نمی‌شود، زیرا از قبیل مخالفت با اجماع است و به سخن ما چنگ در زد که منکر اجماع به طور کلی تکفیر نمی‌شود مگر آن که از سوی شارع خبر متواتر آن اثبات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چنگ در زدن یا از سرِ کوری بوده یا تظاهر به کوری کرده است، زیرا حدوث عالم از جمله اموری است که در آن اجماع و تواتر نقلی با هم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آمده در الفتح که جای درنگ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کسانی که ابن تیمیه را رسوا کرد ذهبی شافعیِ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چندین جای کتاب‌های خود چنین کرده که یکی از آن رساله مشهور او در میان علماست و آن را برای ابن تیمیه فرستاده 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النصیحة الذهبیة نامیده‌اش، و دیگری رساله‌ای است با نام القبّان که سخاوی حافظ آن را در کتاب چاپ شده پرآوازه خود الاعلان بالتوبیخ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که باید بدان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دیگری نیز در کتاب ذهبی با نام بیان زغل العلم و الطلب آمده که محدّث کوثری آن را تصحیح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خیرخواهی طالبان دانش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اصول و شاخه‌های آن از منطق گرفته تا حکمت و فلسفه و آرای نخستینیان و مرواریدهای درخشان اندیشه مهارت یافتی و با این وجود در قرآن و سنّت و اصول سلف صالح نیز سنگر گزیدی و عقل و نقل را با یکدیگر درآمیختی باز گمان نمی‌کنم به جایگاه ابن تیمیه برسی و به خدا سوگند که بدان نزدیک نیز نتوانی شد و من دیدم چگونه در فرجام کار به حق یا به باطل به سقوط و برکناری و گمراهی کشیده شد و روا یا ناروا تکذیبش کردند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داخل شدن به این ماجرا نورانی بود و پرتو افشان و سیمای سلف صالح داشت، لیک از آن پس تیره شد 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 گذاری که نزد گروه‌های عاقل و فاضل، فرهیخته‌ای محقّق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بخواهد می‌تواند به این کتاب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بی‌گفت‌وگو از ذهبی است که او و گروهی از حافظان همچون سخاویِ حافظ در کتابش الاعلان بالتوبیخ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آورده‌اند که می‌توان آن را نگریست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بدرالدین محمّد بن ابراهیم بن جماعة الشافعی، متوفی به سال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محمّد بن الحریری الانصاری الحنفی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محمّد بن ابی بکر المالکی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احمد بن عمر المقدسی الحنبلی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به سال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فتوای صادره از این چهار قاضی م </w:t>
      </w:r>
    </w:p>
    <w:p>
      <w:pPr>
        <w:pStyle w:val="BookText"/>
        <w:rPr/>
      </w:pPr>
      <w:r>
        <w:rPr>
          <w:rFonts w:ascii="IRNazanin" w:hAnsi="IRNazanin" w:eastAsia="IRNazanin"/>
          <w:color w:val="111111"/>
          <w:sz w:val="28"/>
          <w:sz w:val="28"/>
          <w:szCs w:val="28"/>
          <w:rtl w:val="true"/>
          <w:lang w:bidi="fa-IR"/>
        </w:rPr>
        <w:t>حبوس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القضاة مصر احمد بن ابراهیم سروجی حنفی، متوفّی به 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القضاة مالکی در مصر، علی بن مخلوف متوفّی به سال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علی بن یعقوب البکری، متوفّی به سال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شمس الدین محمّد بن عدلان الشافعی، متوفّی به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صدرالدین بن وکیل، معروف به ابن مرحل شافعی</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علامه احمد بن یحیی الکلابی الحلبی، متوفی به سال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ردّیه‌ای بر ابن تیمیه دارد که امام التاج سبکی در شرح حال او در کتاب طبقات الشافعیة الکبری یادآور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علامه صفی الدین هندی، متوفّی به سال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مسائلی با ابن تیمیه مناظره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کمال الدین بن زملکانی، متوفی به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تیمیه مناظره کرد و در مسأله زیارت و طلاق بر او ردّیه نوشت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مفسّر زبان‌دان ابو حیّان اندلسیِ حافظ، متوفّی به سال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خود التفسیر المادّ از ابن تیمیه سخن به میان آورده است و گفته که خود رساله‌ای را با خط ابن تیمیه دیده که در آن مسأله قعود بر عرش را اثبات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حیان این سخن او را سخت رد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بن محمّد الباجی الشافعی، متوفّی به سال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مورخ فخر بن معلم قرشی، متوفّی به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نجم المهتدی و رجم المعتدی ابن تیمیه را 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محمّد بن علی مازنی دهّان دمشقی، متوفّی به سال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 رساله ابن تیمیه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 زیارت و رساله‌ای در مسأله 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ابو قاسم احمد بن محمّد شیرازی، متوفی به سال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رساله‌ای ابن تیمیه را 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جلال الدین قزوینی شافعی، متوفی به سال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عفیف الدین عبداللّه بن اسعد یافعی یمنی، متوفی به سال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نگارنده کتاب مرهم العلل المعضلة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الدین عبدالوهاب بن علی سبکیِ محدّث، متوفی به سال</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بزرگ خود طبقات الشافعیة الکبری بر ذهبی و ابن تیمیه ردّیه‌ها و انتقادهای بسیار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مورخ ابن شاکر کتبی، متوفی به 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عیون التواریخ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فقیه عمر بن ابی الیمن اللخمی الفاکهی المالکی، متوفی به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او در ردّ ابن تیمیه کتابی دارد با نام التحفة المختارة فی الرد علی منکر الزیارة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عیسی الزواوی المالکی، متوفی به سال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مسأله زیارت رساله‌ای در ردّ ابن تیمیه نگاشته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علامه محمّد السعدی الاخنائی المصری، متوفی به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ردّ ابن تیمیه کتابی دارد که با کتاب البراهین الساطعة به قلم علامه عزامی چاپ شده و آن را المقالة المرضیة فی الردّ علی من ینکر</w:t>
      </w:r>
    </w:p>
    <w:p>
      <w:pPr>
        <w:pStyle w:val="BookText"/>
        <w:rPr/>
      </w:pPr>
      <w:r>
        <w:rPr>
          <w:rFonts w:ascii="IRNazanin" w:hAnsi="IRNazanin" w:eastAsia="IRNazanin"/>
          <w:color w:val="111111"/>
          <w:sz w:val="28"/>
          <w:sz w:val="28"/>
          <w:szCs w:val="28"/>
          <w:rtl w:val="true"/>
          <w:lang w:bidi="fa-IR"/>
        </w:rPr>
        <w:t>الزیارة المحمّدیة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محقّق احمد بن عثمان الترکمانی الجوزجانی الحنفی، متوفی به 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رساله‌ای در ردّ ابن تیمیه دارد که آن را الابحاث الجلیة فی الردّ علی ابن تیمیة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شافعیِ حافظ متوفی به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فتح الباری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زیارت و در همین کتاب </w:t>
      </w:r>
      <w:r>
        <w:rPr>
          <w:rFonts w:eastAsia="IRNazanin" w:cs="IRNazanin"/>
          <w:color w:val="111111"/>
          <w:sz w:val="28"/>
          <w:szCs w:val="28"/>
          <w:rtl w:val="true"/>
          <w:lang w:bidi="fa-IR"/>
        </w:rPr>
        <w:t>(</w:t>
      </w:r>
      <w:r>
        <w:rPr>
          <w:rFonts w:eastAsia="IRNazanin" w:cs="IRNazanin"/>
          <w:color w:val="111111"/>
          <w:sz w:val="28"/>
          <w:szCs w:val="28"/>
          <w:lang w:bidi="fa-IR"/>
        </w:rPr>
        <w:t>13/410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رویدادهایی که آغازی ندارد از ابن تیمیه انتقاد کرده اس</w:t>
      </w:r>
    </w:p>
    <w:p>
      <w:pPr>
        <w:pStyle w:val="BookText"/>
        <w:rPr/>
      </w:pPr>
      <w:r>
        <w:rPr>
          <w:rFonts w:ascii="IRNazanin" w:hAnsi="IRNazanin" w:eastAsia="IRNazanin"/>
          <w:color w:val="111111"/>
          <w:sz w:val="28"/>
          <w:sz w:val="28"/>
          <w:szCs w:val="28"/>
          <w:rtl w:val="true"/>
          <w:lang w:bidi="fa-IR"/>
        </w:rPr>
        <w:t>ابن حجر بر کتاب الردّ الوافر ابن ناصرالدین دمشقی که در آن علاء بخاری را رد کرده تقریظ نگاشته است، در حالی که این کتاب تنها انتقامی است از حنفیان که خود از اشتباه‌های ابن حجر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رساله‌ای دارد با نام الاشارة بطرق حدیث الزیارة و شرح حال ابن تیمیه را در الدررالکامنة آورده و یادآور شده که دانشمندان روزگار ابن تیمیه او را به نفاق نسبت داده‌اند، زیرا از او سخنانی در کاستنِ مقام سرور و سید ما حضرت علی علیه‌السلام صادر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بزرگ زین الدین عبدالرحیم العراقی، استاد ابن حجر و ولی الدین العراقی، پسر او، و استاد حافظ هیثمی و آن طبقه، متوفی به سال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نبهانی در شواهد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شده است که به جلدی کم حجم دست یافته که در آن ابن تیمیه در مسائلی مربوط به </w:t>
      </w:r>
    </w:p>
    <w:p>
      <w:pPr>
        <w:pStyle w:val="BookText"/>
        <w:rPr/>
      </w:pPr>
      <w:r>
        <w:rPr>
          <w:rFonts w:ascii="IRNazanin" w:hAnsi="IRNazanin" w:eastAsia="IRNazanin"/>
          <w:color w:val="111111"/>
          <w:sz w:val="28"/>
          <w:sz w:val="28"/>
          <w:szCs w:val="28"/>
          <w:rtl w:val="true"/>
          <w:lang w:bidi="fa-IR"/>
        </w:rPr>
        <w:t>روز عاشورا 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پسرعبدالرحیم عراقی، ولیّ الدین عراقی، متوفی به سال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کتاب الاجوبة المرضیة فی الردّ علی الاسئلة المکیة در پاره‌ای از مسائل ابن تیمیه که با اجماع ناسازگاری کرده انتقاد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مورخ علامه، ابن قاضی شهبة الشافعی، متوفی به 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ابن تیمیه را در تاریخ مشهور خود تاریخ ابن قاضی شهبة نام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تقی الدین الحصنی الحسینی الشافعی، متوفی به 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چاپی مشهوری در ردّ ابن تیمیه دارد نامیده به دفع شبه من</w:t>
      </w:r>
    </w:p>
    <w:p>
      <w:pPr>
        <w:pStyle w:val="BookText"/>
        <w:rPr/>
      </w:pPr>
      <w:r>
        <w:rPr>
          <w:rFonts w:ascii="IRNazanin" w:hAnsi="IRNazanin" w:eastAsia="IRNazanin"/>
          <w:color w:val="111111"/>
          <w:sz w:val="28"/>
          <w:sz w:val="28"/>
          <w:szCs w:val="28"/>
          <w:rtl w:val="true"/>
          <w:lang w:bidi="fa-IR"/>
        </w:rPr>
        <w:t>شبّه و تمرّد و نسب ذلک للإمام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عرفة التونسی المالکی، متوفی به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شمار منکران ابن تیمیه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علاءالدین البخاری الحنفی، متوفی به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سعد تفتازانی است که ابن تیمیه و هر کس را که بدو لقب شیخ الاسلام داده تکفیر کرده است، و همین سبب تألیف کتاب الردّ الوافر از سوی حافظ بن ناصرالدین الدمشقی الشافعی و تقریظ ابن حجر بر این کتاب شد و این نبود مگر از سر ستیزه جویی این دو با حنفیان، و گرنه این هر دو با عقیده ابن تیمیه ناسازگاری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بن احمد فرغانی حنفی دمشقی، متوفی به سال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رساله الردّ علی ابن تیمیة فی الاعتقادات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المالکی، متوفی به سال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حزب البحر بر ابن تیمیه ردّیه نوشته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فقیه ابن حجر هیثمی شافعی، متوفی به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ابن حجر در الفتاوی الحدیثة بر ابن تیمیه و ابن قیّم جوزیه سخن به درشتی گفته و در 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به نقل مسائلی می‌پردازد که ابن تیمیه در آن‌ها به مخالفت با اجماع مسلمانان برخاسته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جهان قدیم است و هماره آفریده‌ای با خدا بوده که خدا او را موجَب بالذات آفریده نه فاعل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چنین کاری و نیز این سخن او که خدا جسم است</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ابن تیمیه در کتاب خود با نام التأسیس فی ردّ اساس التقدیس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سلف کسی را از این بهر که مجسِّم بوده ننکوهیده است و معتقدان به تجسیم نکوهیده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التأسیس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قرآن خدا و نه در حدیث رسول خدا نه در سخنان هیچ یک از سلف و پیشوایان امّت نیامده که خدا جسم نیست و صفات او جسم و عرض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مفاهیم ثابت در شرع و عقل با نفی الفاظی که نه شرع مفهوم آن را نفی کرده نه عقل، نادانی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در این سخن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همین کتاب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 که چنین است نام مشبّهه نه در قرآن، نه در حدیث و نه در سخن صحابه و تابعان صفت نکوهیده‌ای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در این مورد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کلام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جای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کلام صحابه و 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جا سلف و آنچه را در مورد نخست از نوشته‌اش در این نوشتار معتبر دانسته نادیده می‌گیرد، زیرا از امام احمد پیشوای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اهل حدیث و جز او ثابت است که مشبّهه را نکوهیده‌اند، چنان که خودِ ابن تیمیه این</w:t>
      </w:r>
    </w:p>
    <w:p>
      <w:pPr>
        <w:pStyle w:val="BookText"/>
        <w:rPr/>
      </w:pPr>
      <w:r>
        <w:rPr>
          <w:rFonts w:ascii="IRNazanin" w:hAnsi="IRNazanin" w:eastAsia="IRNazanin"/>
          <w:color w:val="111111"/>
          <w:sz w:val="28"/>
          <w:sz w:val="28"/>
          <w:szCs w:val="28"/>
          <w:rtl w:val="true"/>
          <w:lang w:bidi="fa-IR"/>
        </w:rPr>
        <w:t>سخن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طفره را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در منهاج السنّة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منظور از جسم همان چیزی است که بدان اشاره می‌شود یا دیده می‌شود یا صفاتی بر آن استوار است و خداوند متعال به روز رستخیز دیده می‌شود و صفات بر آن استوار است و مردمان هنگام نیایش به دست و به دل و به دیده و روی بدو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هستی که با این سخنت این را بگویی که خدا به این معنی جسم نیست به تو خواهیم گفت که این معنایی را که این چنین نفی می‌کنی بنابر نقل صحیح و عقل صریح، معنایی ثابت است و تو نتوانسته‌ای دلیلی بر ردّ آن اقامه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ابن تیمیه جملاتی عوام فریب می‌آورد و در آن می‌گوید که اطلاق لفظ جسم بر خدا بدون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همین را ثابت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بدعتی است که سلف نه آن را نفی کرده نه اثبات، و این خود البته تناقضی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درنگی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اسلام همچون امام نوویِ حافظ در شرح المهذّب قائلان به تجسیم را تکفیر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کتابش </w:t>
      </w:r>
      <w:r>
        <w:rPr>
          <w:rFonts w:eastAsia="IRNazanin" w:cs="IRNazanin"/>
          <w:color w:val="111111"/>
          <w:sz w:val="28"/>
          <w:szCs w:val="28"/>
          <w:rtl w:val="true"/>
          <w:lang w:bidi="fa-IR"/>
        </w:rPr>
        <w:t>(</w:t>
      </w:r>
      <w:r>
        <w:rPr>
          <w:rFonts w:eastAsia="IRNazanin" w:cs="IRNazanin"/>
          <w:color w:val="111111"/>
          <w:sz w:val="28"/>
          <w:szCs w:val="28"/>
          <w:lang w:bidi="fa-IR"/>
        </w:rPr>
        <w:t>4/253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گفتیم هر که به سبب بدعت تکفیر شود پشت سرش نماز صحیح نیست و هر که تکفیر نشود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تکفیر می‌شوند کسانی هستند که صراحتا به تجسیم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حصنی نیز در کفایة الأخیار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را می‌گوید و هر که خواهد می‌تواند آن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دارد</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اگر یک جهمی نپذیرفت که خدا در یک جهت باشد ثابت می‌شود که به یکی از دو تقدیر او جهت‌مند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ثابت می‌داند که خدای متعال در هر حال در جهتی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در کتاب التأسیس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آن را ثابت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بر فوق جهان است، فوقیت حقیقی نه فوقیت رتبه‌ای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کودک را به خنده می‌اندازد و موی بر تن اهل ایمان راست می‌گرداند این سخن ابن تیمیه در التأسیس </w:t>
      </w:r>
      <w:r>
        <w:rPr>
          <w:rFonts w:eastAsia="IRNazanin" w:cs="IRNazanin"/>
          <w:color w:val="111111"/>
          <w:sz w:val="28"/>
          <w:szCs w:val="28"/>
          <w:rtl w:val="true"/>
          <w:lang w:bidi="fa-IR"/>
        </w:rPr>
        <w:t>(</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بخواهد بر پشت پشه‌ای جای می‌گزیند و پشه به قدرت خدا و لطف ربوبیت او خدا را بر پشت می‌کشد، دیگر چه رسد به عرش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محدّث علی القاری بسی روشن و هویداست که در شرح المشکاة </w:t>
      </w:r>
      <w:r>
        <w:rPr>
          <w:rFonts w:eastAsia="IRNazanin" w:cs="IRNazanin"/>
          <w:color w:val="111111"/>
          <w:sz w:val="28"/>
          <w:szCs w:val="28"/>
          <w:rtl w:val="true"/>
          <w:lang w:bidi="fa-IR"/>
        </w:rPr>
        <w:t>(</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بر کفر کسی که معتقد است خدا را جهتی است اجماع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خطاب السبکی نیز در کتاب اتحاف الکائنات آورده که امام عراقی آشکارا به کفر کسی معتقد است که خدا را جهت دار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 مالک و شافعی و ابوالحسن اشعری و باقلانی نیز همین دیدگاه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جابه‌جا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سنّت و حدیث دو گونه جنبش را ثابت می‌دانند و این همان است که کسانی آن را گفته‌اند که آیین ایشان را نقل می‌کنند؛ کسانی مانند حرب کرمانی و عثمان بن سعید دارمی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دارند و این همان مذهب پیشوایان سنّت و حدیث است خواه متقدّم یا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تأمّلی باید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 که هم اندازه عرش است نه کوچک‌تر و نه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چنین افترای زشتی و کفر آشکاری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الفتاوی الحدیثة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به آنچه در کتاب‌های ابن تیمیه و شاگرد او ابن قیّم جوزیه و نظایر آن دو که هوای خود را به خدایی گرفته‌اند و خدا آن‌ها را با دانشی که دارند گمراه کرده و بر گوش و دل آنان مهر زده و بر چشمشان پرده نهاده گوش بسپری و دیگر پس از خدا، رهنمون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ملحدان چگونه از حدود الهی گذشتند و از رسوم الهی تجاوز کردند و حدود شریعت و حقیقت را دریدند و این چنین انگاشتند که از سوی خدایشان بر هدایت هستند و این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ابن حجر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کتاب ابن حجر، حاشیه ایضاح بر مناسک نووی در حج که کتاب قطوری است سخن ابن حجر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نباید کسی به انکار زیارت پیامبر صلی‌الله‌علیه‌و‌آله از سوی ابن تیمیه فریفته شود،</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زیرا او بنده‌ای است که خدا گمراهش کرده، چنان که عز بن جماعة این سخن را گفته و تقی سبکی در نگارشی جدا در ردّ بر او سخن گسترانیده است و خدشه او در حقّ پیامبر صلی‌الله‌علیه‌و‌آله نکته شگفتی نیست، زیرا او مقام ربوبی را خدشه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آنچه ستمکاران و منکران می‌گویند پاک و مبرّاست و سخنانی گران به خدا نسبت داده، چونان این سخن که</w:t>
      </w:r>
    </w:p>
    <w:p>
      <w:pPr>
        <w:pStyle w:val="BookText"/>
        <w:rPr/>
      </w:pPr>
      <w:r>
        <w:rPr>
          <w:rFonts w:ascii="IRNazanin" w:hAnsi="IRNazanin" w:eastAsia="IRNazanin"/>
          <w:color w:val="111111"/>
          <w:sz w:val="28"/>
          <w:sz w:val="28"/>
          <w:szCs w:val="28"/>
          <w:rtl w:val="true"/>
          <w:lang w:bidi="fa-IR"/>
        </w:rPr>
        <w:t>خدای سبحان جهت دارد و دست و پا و چشم و دیگر سخنان زشتی از این دست و بسیاری از علما او را تکفیر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با او به عدلش رفتار کُناد و یارانش را که او را در زدن افترا به شریعت درخشانِ اسلام یاری رساندند بی یاور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سخن ابن حجر که هر کس خواهد می‌تواند به صفحه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ابن حجر، چاپ دارالحدیث و صفحه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چاپخانه سلفیه مراجعه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علامه ملاعلی القاری الحنفی، متوفی به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شرح الشفا از ابن تیمیه یاد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حق حنبلیان کوتاهی کرده، زیرا رفتن به زیارت حرم پیامبر صلی‌الله‌علیه‌و‌آله را تحریم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محدّث عبدالرؤوف المناوی الشافعی، متوفی به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جای کتاب فیض القدیر و شرح الشمائل ترمذی،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ابن‌تیمیه را نکوهیده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محمّد بن علی بن علان صدیقی مکّی، متوفی به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المبرد المبکی فی الردّ علی الصارم المنکی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احمد الخفاجی الحنفی مصری، متوفّی به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شرحی بر کتاب الشفا از قاضی عیاض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عبدالغنی النابلسی، متوفی به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بیش از یک کتاب ابن تیمیه را نکوهیده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فقیه محمّد بن سلیمان الکردی الشافعی المدنی، نگارنده کتاب الحواشی المدنیة علی المقدمة الحضرمیة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کتاب سلیمان بن عبدالوهّاب، برادر محمّد بن عبدالوهّاب، که برادرش را در این کتاب رد کرده، تقریظی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علامه عبداللّه بن عبداللطیف شافعی از اساتید ابن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تجرید سیف الجهاد لمدّعی الاجتهاد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عفیف الدین عبداللّه بن داود الحنبلی در کتابی با نام الصواعق والرعود در بیست جزوه بر ابن تیمیه ردّیه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علوی حداد باعلوی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کتاب از سوی علمای بزرگ بصره، بغداد، حلب، أحسا و دیگر جاها تقریظ‌هایی در تأیید و ستایش آن نگارش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عفیف الدین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پیشتر از این تقریظ‌ها آگاهی می‌یافتم این کتاب را نمی‌نگاشتم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محمّد بن بشیر، قاضی رأس الخیمه عمان، تلخیص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محقّق محمّد بن عبدالرحمن بن عفالق الحنبلی کتابی نگاشته نامیده به تهکم المقلدین بمن ادعی تجدید الدین که در آن محمّد بن عبدالوهاب را نکوهیده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احمد بن علی القبانی البصری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رساله‌ای ده جزوه‌ای با نام فصل الخطاب فی ردّ ضلالات ابن عبدالوهّاب بر محمّد بن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عبدالوهاب ردّیه‌ای نگاشته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برکات الاحمدی الشافعی المکی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شیخ عطاء الهندی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رساله‌ای در ردّ ابن عبد الوهاب نگاشته که الصارم الهندی فی عنق النجدی نامش نهاده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شیخ عبداللّه بن عیسی المویسی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احمد المصری الأحسائی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دانشمندی نابشناخته از بیت المقدس، رساله‌ای نگاشته نامیده به السیوف الصقال فی اعناق من انکر علی الاولیاء بعد الانتقال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شریف السید علوی بن احمد حداد باعلوی رساله‌ای صد ورقی نگاشته با نام السیف الباتر لعنق المنکر علی الاکابر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بن عبداللطیف الأحسائی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عبداللّه بن ابراهیم میرغنی، ساکن طائف، ردّیه‌ای دارد با نام تحریض الأغبیاء علی الاستغاثة بالانبیاء والاولیاء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صالح الزمزمی الشافعی المکی، نگارنده کتابی در بیست جزوه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طاهر سنبل الحنفی، نگارنده کتاب الانتصار للاولیاء الابرار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صالح الفلانی المغربی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شریف سید علوی بن طاهر حداد، نگارنده کتابی پربار با نام مصباح الأنام وجلاء الظلام فی ردّ شبه البدعی النجدی الّتی اضلّ بها العوام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محقّق اسماعیل التمیمی المالکی التونسی، متوفی به سال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رضوی در کتاب خود، که پیرامون وهّابیت</w:t>
      </w:r>
    </w:p>
    <w:p>
      <w:pPr>
        <w:pStyle w:val="BookText"/>
        <w:rPr/>
      </w:pP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ردّیه‌ای دارد بس محقّقانه و استوار و در آن از ارزش رساله ابن عبدالوهّاب کاسته و در تونس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محقق صالح کوّاش التونسی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رساله‌ای مسجّع و استوار دارد و با آن رساله ابن عبدالوهّاب را از ارزش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همراه کتاب سعادة الدارین فی الرد علی الفرقتین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محقّق سید داود البغدادی الحنفی که ردّیه‌ای چاپ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ابن غلبون اللیی که چامه‌ای دارد در ردّ چامه صنعانی در ستایش ابن عبدالوهّاب</w:t>
      </w:r>
      <w:r>
        <w:rPr>
          <w:rStyle w:val="FootnoteAnchor"/>
          <w:rtl w:val="true"/>
        </w:rPr>
        <w:footnoteReference w:id="137"/>
      </w:r>
      <w:r>
        <w:rPr>
          <w:rFonts w:ascii="IRNazanin" w:hAnsi="IRNazanin" w:eastAsia="IRNazanin"/>
          <w:color w:val="111111"/>
          <w:sz w:val="28"/>
          <w:sz w:val="28"/>
          <w:szCs w:val="28"/>
          <w:rtl w:val="true"/>
          <w:lang w:bidi="fa-IR"/>
        </w:rPr>
        <w:t>که در کتاب سمنودی با نام سعادة الدارین با این مطلع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علی اهل الإصابة و الرشد ولیس علی نجد و من حل فی نجد</w:t>
      </w:r>
    </w:p>
    <w:p>
      <w:pPr>
        <w:pStyle w:val="BookText"/>
        <w:rPr/>
      </w:pP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علامه شیخ ابراهیم سمنودی منصوری که کتاب بزرگی در دو جلد دارد نامیده به سعادة الدارین فی الرد علی الفرقتین الوهابیة ومقلدة</w:t>
      </w:r>
    </w:p>
    <w:p>
      <w:pPr>
        <w:pStyle w:val="BookText"/>
        <w:rPr/>
      </w:pPr>
      <w:r>
        <w:rPr>
          <w:rFonts w:ascii="IRNazanin" w:hAnsi="IRNazanin" w:eastAsia="IRNazanin"/>
          <w:color w:val="111111"/>
          <w:sz w:val="28"/>
          <w:sz w:val="28"/>
          <w:szCs w:val="28"/>
          <w:rtl w:val="true"/>
          <w:lang w:bidi="fa-IR"/>
        </w:rPr>
        <w:t>الظاهریة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المشرفی المالکی الجزائری، نگارنده کتاب إظهار العقوق ممن منع التوسل بالنبی والولی الصدوق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المهادی الواز تانی، مفتی فاس، که در مسأله توسل رساله ای در رد محمد بن عبد الوهاب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علامہ شیخ مصطفی الحمامی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ردیهای چاپ شده دارد با نام غوث العباد ببیان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حلمی القادری الاسکندری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دارد نامیده به حلال الحق فی کشف احوال اشرار الخلق که به سال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اسکندریه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علامه شیخ ابراهیم العزامی، متوفی به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البراهین الساطعة که در مصر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خزبک، نگارنده رسالة المقالات الوفیة فی الرد علی الوهابیة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عطا الکسم الدمشقی، مفتی شام و نگارنده رسالة الأقوال المرضیة فی الرد علی الوهابیة که هم اینک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الوهاب النجدی، برادر محمد بن عبد الوهاب، که رساله مشهوری در رد برادرش دارد و نامیده به الصواعق الالهیة فی الرد علی الوهابیة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علامه جمیل صادقی الزهاوی، نگارنده کتاب الفجر الصادق فی الرد علی منکری التوسل والکرامات والخوارق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علامة فقید، مفتی شافعی مکه ملائک پاسبان، شیخ احمد زینی دحلان، نگارنده چند کتاب همچون الدرر السنیة فی الرد علی الوهابیة و فتنة الوهابیة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المحسن الأشیقری الحنبلی، نگارنده رسالة الرد علی الوهابیة </w:t>
      </w:r>
    </w:p>
    <w:p>
      <w:pPr>
        <w:pStyle w:val="BookText"/>
        <w:rPr/>
      </w:pP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سعید السرهندی النقشبندی نگارنده کتاب الحق المبین فی الرد علی الوهابیین</w:t>
      </w:r>
    </w:p>
    <w:p>
      <w:pPr>
        <w:pStyle w:val="BookText"/>
        <w:rPr/>
      </w:pP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ملقب به حافظ خواجه محمد حسن الحنفی، نگارنده رسالة چاپ شده در هند با نام العقائد الصحیحة فی تردید الوهابیة النجدیة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علامه محا۔ عطاء الله الرومی، نگارندة الرسالة الرؤیة علی طائفة</w:t>
      </w:r>
    </w:p>
    <w:p>
      <w:pPr>
        <w:pStyle w:val="BookText"/>
        <w:rPr/>
      </w:pP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الراوی، نگارنده رسالة الأوراق البغدادیة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داود بن سلیمان البغدادی، نگارنده رسالة صلح الإخوان فی الرد علی من قال علی المسلمین بالشرک و الکفران و المنحة الوهبیة فی الرد علی الوهابیة</w:t>
      </w:r>
    </w:p>
    <w:p>
      <w:p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مالک بن شیخ داود، نگارنده کتاب الحقائق الاسلامیة فی الرد علی المزاعم الوهابیة بادلة الکتاب والسنة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حماد الله الداجوی الحنفی الهندی، نگارنده کتاب البصائر المنکری التوسل با هل المقابر</w:t>
      </w:r>
    </w:p>
    <w:p>
      <w:pPr>
        <w:pStyle w:val="BookText"/>
        <w:rPr/>
      </w:pP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عیسی بن محمد الصنعانی الیمنی، نگارنده کتاب السیف الهندی فی إبانة طریقة الشیخ النجدی</w:t>
      </w:r>
    </w:p>
    <w:p>
      <w:pPr>
        <w:pStyle w:val="BookText"/>
        <w:rPr/>
      </w:pP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شرف الدین احمد بن یحیی السمنیری، نگارنده کتاب الایمان</w:t>
      </w:r>
    </w:p>
    <w:p>
      <w:pPr>
        <w:pStyle w:val="BookText"/>
        <w:rPr/>
      </w:pPr>
      <w:r>
        <w:rPr>
          <w:rFonts w:ascii="IRNazanin" w:hAnsi="IRNazanin" w:eastAsia="IRNazanin"/>
          <w:color w:val="111111"/>
          <w:sz w:val="28"/>
          <w:sz w:val="28"/>
          <w:szCs w:val="28"/>
          <w:rtl w:val="true"/>
          <w:lang w:bidi="fa-IR"/>
        </w:rPr>
        <w:t>و الاسلام</w:t>
      </w:r>
    </w:p>
    <w:p>
      <w:pPr>
        <w:pStyle w:val="BookText"/>
        <w:rPr/>
      </w:pP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حلمی بن سعید الاستانبولی، نگارنده کتاب علماء المسلمین والوهابیون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مصطفی بن احمد بن حسن الشطی الحنبلی، نگارنده کتاب النقول الشرعیة فی الرد علی الوهابیة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زین العابدین السودانی، نگارنده کتاب البراءة من الاختلاق فی الرد علی أهل الشقاق و النفاق، فی الرد علی الفرقة الوهابیة الضالة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احمد حامد السودانی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براءة الشیعة من مفتریات الوهابیة</w:t>
      </w:r>
    </w:p>
    <w:p>
      <w:pPr>
        <w:pStyle w:val="BookText"/>
        <w:rPr/>
      </w:pP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الامین در کشف الارتیاب فی اتباع محمد بن عبدالوهاب</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محتا۔ جواد مغنیه، نگارنده کتاب هذه هی الوهابیة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سرزمین مصر، شیخ محمد بخیت المطیعی، متوفی به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نگارنده رسالة تطهیر الفؤاد من دنس الاعتقاد</w:t>
      </w:r>
    </w:p>
    <w:p>
      <w:pPr>
        <w:pStyle w:val="BookText"/>
        <w:rPr/>
      </w:pP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محدث محمد زاهد الکوثری الحنفی، متوفی به 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رد ابن تیمیه کتاب ها و رساله های بسیار دارد که از آن هاست حاشیه بر السیف الصقیل از سبکی با نام تبدید الظلام المخیم من نونیة ابن القیم و مجموعه مقالات چاپ شده با نام مقالات الکوثری و بسیاری مقالات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علامہ شیخ محمد العربی التبانی السگی، متوفی به سال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التعقب الشدید علی هدی الزرعی العنید و کتاب براءة الأشعریین من عقائد المخالفین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منصور محمد عویس از نزدیکان شیخ کوثری، نگارنده کتاب ابن تیمیة لیس سلفیة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کوثری در یکی از مقالاتش او را ستوده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یوسف دجوی از دانشمندان بزرگ الازهر، نگارنده کتاب </w:t>
      </w:r>
    </w:p>
    <w:p>
      <w:pPr>
        <w:pStyle w:val="BookText"/>
        <w:rPr/>
      </w:pPr>
      <w:r>
        <w:rPr>
          <w:rFonts w:ascii="IRNazanin" w:hAnsi="IRNazanin" w:eastAsia="IRNazanin"/>
          <w:color w:val="111111"/>
          <w:sz w:val="28"/>
          <w:sz w:val="28"/>
          <w:szCs w:val="28"/>
          <w:rtl w:val="true"/>
          <w:lang w:bidi="fa-IR"/>
        </w:rPr>
        <w:t>صواعق من نار علی صاحب المنار عبد الله قصیمی نجدی، که از آن پس به الحاد کشیده شد، کتابی را در رد علامه دجوی نگاشت و آن را البروق النجدیة فی اکتساح الظلمات الدجویة نام گذاشت و سیا۔ حافظ شریف احمد ابن صدیق غماری در کتابی با نام قطع العروق الوردیة من صاحب البروق النجدیه از علامه دجوی به دفاع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شریف احمد بن محمد بن الصدیق الغماری الحسنی حافظ، متوفی به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جای جای نگاشته های خود که شمار آنها از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جلد افزون است و یکی از آنها قطع العروق است که در شرح حال پیش از آن یاد کردیم و دیگر جؤنة العطار و نظایرش که در آنها بر وهابیت ردیه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شریف عبد الله بن صدیق الغماری الحسنی، متوفی به سال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چندین کتاب خود که شمار آن ها از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جلد فزون است و می توان از الرد المحکم المتین و القول المقنع فی الرد علی الالبانی المبتدع یاد کرد، بر وهابیت ردیه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شریف محمد الزمزمی بن صدیق الغماری الحسنی، متوفی به سال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مناظرة مع الالبانی</w:t>
      </w:r>
    </w:p>
    <w:p>
      <w:pPr>
        <w:pStyle w:val="BookText"/>
        <w:rPr/>
      </w:pP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علامه شریف عبد العزیز بن الصدیق الغماری الحسنی، متوفی به سال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رساله ای در رد بر البانی با نام بیان نکث النا کث المتعدی بتضعیف الحارث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علامہ مفتی پادشاهی عمان، شیخ احمد بن حمد الخلیلی، نگارنده کتاب الحق الدامغ</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شیخ علامة الفقیه عبد الله الحبشی الهرری، ساکن بیروت که در رد </w:t>
      </w:r>
    </w:p>
    <w:p>
      <w:pPr>
        <w:pStyle w:val="BookText"/>
        <w:rPr/>
      </w:pPr>
      <w:r>
        <w:rPr>
          <w:rFonts w:ascii="IRNazanin" w:hAnsi="IRNazanin" w:eastAsia="IRNazanin"/>
          <w:color w:val="111111"/>
          <w:sz w:val="28"/>
          <w:sz w:val="28"/>
          <w:szCs w:val="28"/>
          <w:rtl w:val="true"/>
          <w:lang w:bidi="fa-IR"/>
        </w:rPr>
        <w:t>بر وهابیت چندین ردید و رساله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علامه شیخ یوسف نبهانی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شواهد الحق بالاستغاثة بسید الخلق، که گروهی از علما همچون علامه شیخ محماد حبیب الله شنقیطی بر این کتاب تقریظ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نگاشته های دیگری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علامه محقق و بی نظیر جعفر سبحانی، ساکن قم، نگارنده آثار فراوان و تحقیقات بی مانند و بی همتا و نگارنده کتاب هایی همچون الوهابیة فی المیزان و دیگر نگاشته های سودمند و ارزنده</w:t>
      </w:r>
    </w:p>
    <w:p>
      <w:pPr>
        <w:pStyle w:val="BookText"/>
        <w:rPr/>
      </w:pP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علامه شیخ علی کورانی عاملی لبنانی، ساکن قم، نگارنده کتاب الوهابیة والتوحید و دیگر کتاب های ارزشمند</w:t>
      </w:r>
    </w:p>
    <w:p>
      <w:pPr>
        <w:pStyle w:val="BookText"/>
        <w:rPr/>
      </w:pP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صائب عبد الحمید، ساکن قم، نگارنده کتاب ابن تیمیه ، حیاته وعقائده که در آن مباحثی سودمند آورده شده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فرزانگان و علمای اعلام هم روزگار ما و پیشینیان که شماری بسیار بسیار فراوان دارند و من با دقت آنها را شماره نکرده ام و تنها به این گروه بسنده کرده ام</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پیوست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در بطلان حدیث افتراق</w:t>
      </w:r>
    </w:p>
    <w:p>
      <w:pPr>
        <w:pStyle w:val="BookText"/>
        <w:rPr/>
      </w:pPr>
      <w:r>
        <w:rPr>
          <w:rFonts w:ascii="IRNazanin" w:hAnsi="IRNazanin" w:eastAsia="IRNazanin"/>
          <w:color w:val="111111"/>
          <w:sz w:val="28"/>
          <w:sz w:val="28"/>
          <w:szCs w:val="28"/>
          <w:rtl w:val="true"/>
          <w:lang w:bidi="fa-IR"/>
        </w:rPr>
        <w:t>آنچه را در صحیح شرح العقیدة الطحاویة در نقد این حدیث به شیوه اهل سنت و حدیث و بر پایه موازین حدیثی ایشان آورده ام خلاصه می کنم و می گویم</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ابوهریره و به گونه مرفوع روایت شده و در اسناد آن محمد بن عمرو بن علقمه دیده می شود که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سعید و مالک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کسانی نیست که تو می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حبان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هماره از حدیث او کناره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سعد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شمرده می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معاویه مرفوع روایت شده و در سند آن نام از هر بن عباد الله هوزنی یکی از نواصب عمده دیده می شود که می کوشد از جایگاه سید و سرور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بکاهد و سخنانی پریشان و درهم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حرف و حدیث هاست و این جارود نام او را در کتاب الضعفاء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انس بن مالک از هفت طریق روایت شده که همه آنها ضعیف است و از دروغگو و جاعل و مجهول تهی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عوف بن مالک به گونه مرفوع روایت شده و در سند روایت آن نام عباد بن یوسف دیده می شود که ضعیف است و ذهبی او را در دیوان 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۲۰۸۹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عبد الله بن عمرو بن عاص به گونه ای مرفوع از ترمذی در سنن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 در اسناد آن نام عبد الرحمن بن زیاد افریقی دیده می شود که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ابوامامه به گونهای مرفوع از ابن ابی عاصم در السنة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 در اسناد آن قطن بن نسیر دیده می شود که ضعیف است و حدیثش مردود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ابن مسعود به گونه ای مرفوع از ابن أبی عاصم در السنة روایت شده و در اسناد آن نام عقیل جعدی دیده می شود که ابن حجر در لسان المیزان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 گوید حدیث او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سرور و سید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از کسانی که آن را روایت کرده اند ابن ابی عاصم در کتاب خود السنة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۴۶۷</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به شماره </w:t>
      </w:r>
      <w:r>
        <w:rPr>
          <w:rFonts w:ascii="IRNazanin" w:hAnsi="IRNazanin" w:eastAsia="IRNazanin"/>
          <w:color w:val="111111"/>
          <w:sz w:val="28"/>
          <w:sz w:val="28"/>
          <w:szCs w:val="28"/>
          <w:lang w:bidi="fa-IR"/>
        </w:rPr>
        <w:t>۹۹۵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این حدیث نام لیث بن ابی شلیم دیده می شود که بسیار ضعیف است و نزد اهل رجال وضعی معلوم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التقریب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۵۶۸۵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درهم و برهم است و حدیثش </w:t>
      </w:r>
    </w:p>
    <w:p>
      <w:pPr>
        <w:pStyle w:val="BookText"/>
        <w:rPr/>
      </w:pPr>
      <w:r>
        <w:rPr>
          <w:rFonts w:ascii="IRNazanin" w:hAnsi="IRNazanin" w:eastAsia="IRNazanin"/>
          <w:color w:val="111111"/>
          <w:sz w:val="28"/>
          <w:sz w:val="28"/>
          <w:szCs w:val="28"/>
          <w:rtl w:val="true"/>
          <w:lang w:bidi="fa-IR"/>
        </w:rPr>
        <w:t>تمیز داده نمی شود، لذا او را کنار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نگاه اسناد و اما از نگاه درونمایه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بطلان این حدیث یقین داریم، خواه بر آن افزوده باشند یا نه؟ افزایش هایی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کلها فی النار الا واحدة و کلها فی الجنة إلا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پوشی از این افزوده ها می گوییم که اصل این حدیث به دلایل زیر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بیان می دارد که این امت باترین امت هاست، چنان که بیان می دارد یهود وضعی چندان ناهنجار یافت و پراکندگی چندان یافتند که به هفتاد و یک فرقه تقسیم شدند و مسیحیان که وضعی بدتر از آنان داشتند به هفتاد و دو فرقه تقسیم شدند و آنگاه این امت به عرصه آمد که به بیش از این اعداد یعنی به هفتاد و سه فرقه تقسیم می شود، یعنی فرقه ای بد از بدتر، و حال آن که این مخالف فرموده الهی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 اخرجت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جعلناکم أمة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بیان می دارند که امت ما بهترین امت ها و معتدل ترین آن هاست، در حالی که این حدیث امت ما را بدترین، پرفتنه ترین، تباه ترین و پراکنده ترین امت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آن بر پایه بیان صریح قرآن کریم که امت ما را بهترین امت می داند ناسازگاری 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بطلان متن و معنای این حدیث تأکید دارد آن است که هر کس در نام این فرقه ها کتابی نگاشته با کتاب های دیگری که در این زمینه نگاشته شده متفاوت است، و همچنان در هر روزگاری فرقه های نوینی پدید می آید که سرشماری آنها نادرست و غیر واقعی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شیخ عبد القاهر بغدادی، متوفی به سال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این فرقه ها </w:t>
      </w:r>
    </w:p>
    <w:p>
      <w:pPr>
        <w:pStyle w:val="BookText"/>
        <w:rPr/>
      </w:pPr>
      <w:r>
        <w:rPr>
          <w:rFonts w:ascii="IRNazanin" w:hAnsi="IRNazanin" w:eastAsia="IRNazanin"/>
          <w:color w:val="111111"/>
          <w:sz w:val="28"/>
          <w:sz w:val="28"/>
          <w:szCs w:val="28"/>
          <w:rtl w:val="true"/>
          <w:lang w:bidi="fa-IR"/>
        </w:rPr>
        <w:t>کتابی نوشته نامیده به الفرق بین الفرق و در آن از هفتاد و سه فرقه نام برده، در حالی که تا هم اینک فرقدهای دیگری نیز پدید آمده است که شمار آن چندین برابر فرقه هایی است که شیخ عبد القاهر نام برده است و سخن کسی که می گوید فرقه های نو پادید در اصول همچون دیگر فرقه ها هستند نادرست و بلکه باطل است و واقعیت، این سخن را پس می زند و بطلان آن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ویژه با افزوده آن که مجسمه و نواصب بدان چنگ در می زنند، یعنی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فی النار الأ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احادیث بسیار است که متواتر معنوی هستند و تصریح دارند که هر کس گواهی دهد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 محمد رسول الله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پس از 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احادیث است آنچه بخاری 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۱۱۸۶۱۶۱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 کسی را که از بهر او لا اله الا الله بگوید بر آتش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نفرموده خدا هر سلفی وهابی را بر آتش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آمده در مسلم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گواهی نمی دهد که خدایی جز الله نیست و من رسول خدایم و با این حال به آتش رود و خوراک آن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از فرقه های گوناگون بر پایه با عت تکفیر می شوند و بیشتر آنها همچون معتزله و جز آن تکفیر نمی شوند تا سزای رفتن به آتش را بیابند، از همین رو پاره ای از پیشوایان همچون بیهقی و جز او اجماع پیشینیان و پسینیان را نقل کرده اند که نماز پشت سر معتزله و پیوند زناشویی با آنان و ارث بردن از آنها و ارث گذاشتن برای آنها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w:t>
      </w:r>
    </w:p>
    <w:p>
      <w:pPr>
        <w:pStyle w:val="BookText"/>
        <w:rPr/>
      </w:pPr>
      <w:r>
        <w:rPr>
          <w:rFonts w:ascii="IRNazanin" w:hAnsi="IRNazanin" w:eastAsia="IRNazanin"/>
          <w:color w:val="111111"/>
          <w:sz w:val="28"/>
          <w:sz w:val="28"/>
          <w:szCs w:val="28"/>
          <w:rtl w:val="true"/>
          <w:lang w:bidi="fa-IR"/>
        </w:rPr>
        <w:t xml:space="preserve">مغنی المحتاج، </w:t>
      </w:r>
      <w:r>
        <w:rPr>
          <w:rFonts w:ascii="IRNazanin" w:hAnsi="IRNazanin" w:eastAsia="IRNazanin"/>
          <w:color w:val="111111"/>
          <w:sz w:val="28"/>
          <w:sz w:val="28"/>
          <w:szCs w:val="28"/>
          <w:lang w:bidi="fa-IR"/>
        </w:rPr>
        <w:t>۱۳۵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حدیث، پریشان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طرق چنین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زودا که این امت بر پایه هوس به هفتاد و سه فرقه تقسیم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ابن ابی عاصم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در برخی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فرقه در بهشت است و هفتاد و دو فرقه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نیز ابن ابی عاصم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در برخی دیگر این گونه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سه فرقه از آنها نمی 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نیز ابن ابی عاصم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در برخی دیگر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آنها در آتش اند مگر شهرهای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نیز ابن ابی عاصم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ای از این طرق چنان که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یهود به هفتاد و یک فرقه یا هفتاد و دو فرقه تقسیم می شوند و مسیحیان چونان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متن این حدیث را به بازی گرفته اند و در پایان آن چنین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پلید ترین آنان شیعیان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برخی گفته 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آنها کسانی هستند که امور را با آرای خود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حنفیان، پیروان ابوحنیفه دارد، و در پاره ای روایات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آنها در بهشت اند مگر قدرید، و در بعضی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زنادقه، و به همین ترتیب، و این ها همه دروغ و بر بسته هایی است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خواننده و نویسنده و به ویژه پژوهشگر در این واژه ها ژرف بیندیشد و آن را نیکو واکاود شاید دریاباد از کجا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از روایات این حدیث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آنها در آتش اند مگر یک آیین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کدام آیین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آیین که من و اصحابم بر آن هستیم این حدیث را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عمرو روایت می کند، و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آیینی که جماعت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این دو رو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آمد ۔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آیین که من و اصحابم بر آن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زبان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خرد پذیر است نه درست و در این جا به ذکر یک دلیل آن بسنده می کنیم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در روزگار چهارمین خلیفه از خلفای راشدین سرور و سالار ما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فرقه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ای با سرور 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بر پایه صریح احادیث تردید ناپذیر بسیار بر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ای نیز از یاری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بنشستند و از یاری امام اهل حق دست شستند و با دو فرقه دیگر نجنگیدند و این فرقه که شماری اندک داشتند از آن پس پشیمان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ای هم با معاویه و حزب او که گروه سرکش بودند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 بودن این گروه بر پایه صریح حدیثی است که </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گروه سرکش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به بهشت می خواند و آنان او را به دوزخ</w:t>
      </w:r>
    </w:p>
    <w:p>
      <w:pPr>
        <w:pStyle w:val="BookText"/>
        <w:rPr/>
      </w:pP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آیین که من و اصحابم بر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افتراق، کدام فرقه از این فرق سه گانه خواهد بود؟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پایانی این که حدیث افتراق یا همان حدیثی که مسلمانان از بهر آن به ستیزه جویی با یکدیگر پرداخته اند و با این حدیث نه تنها به هم نزدیک نشده که از هم دور گشته اند و معتقدند دگراندیشان ایشان اهل دوزخ هستند سند و متنی باطل دارد و بنی امیه در جعل این حدیث نقش بسیار داشته اند و وهابیان سلفی در نشر آن بسی کوشیده اند</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چالش وهابیان پیرامون وانهادن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گذار</w:t>
      </w:r>
    </w:p>
    <w:p>
      <w:pPr>
        <w:pStyle w:val="BookText"/>
        <w:rPr/>
      </w:pPr>
      <w:r>
        <w:rPr>
          <w:rFonts w:ascii="IRNazanin" w:hAnsi="IRNazanin" w:eastAsia="IRNazanin"/>
          <w:color w:val="111111"/>
          <w:sz w:val="28"/>
          <w:sz w:val="28"/>
          <w:szCs w:val="28"/>
          <w:rtl w:val="true"/>
          <w:lang w:bidi="fa-IR"/>
        </w:rPr>
        <w:t xml:space="preserve">سید محدث شریف عبد الله بن صدیق غماری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بر جایگاه او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خود با نام النفحة الذکیة فی بیان أن الهجر بدعة شرکة چنین می گوید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درست است و پس از آن خطا، حرمت وانهادن است به همه گونه های آن و وانهادن و بایکوت کردن مشروع از بهر دین و جز آن، وجود بیرونی ندارد و با روح شریعت اسلامی ناسازگار است و معتقدان به مشروعیت آن خطاکارانی هستند پندارپذیر که به چیزی استناد می کنند که آن را دلیل می پندارند، و اگر چه این گروه برای تلاششان اجر دارند و خطایشان بخشوده است، لیک بر ستیزه جویان سرسخت حرام است که خطای آنان را دست آویزی بگیرند برای گسلیدن پیوند خویشی و عاق والدین و دوری از کسانی که با هوی و هوس آنان ناسازگارند </w:t>
      </w:r>
    </w:p>
    <w:p>
      <w:pPr>
        <w:pStyle w:val="BookText"/>
        <w:rPr/>
      </w:pPr>
      <w:r>
        <w:rPr>
          <w:rFonts w:ascii="IRNazanin" w:hAnsi="IRNazanin" w:eastAsia="IRNazanin"/>
          <w:color w:val="111111"/>
          <w:sz w:val="28"/>
          <w:sz w:val="28"/>
          <w:szCs w:val="28"/>
          <w:rtl w:val="true"/>
          <w:lang w:bidi="fa-IR"/>
        </w:rPr>
        <w:t>مقلد۔ نیز اگر تقلیدش با حسن نیت همراه باشد در خطای مجتهد، معذور است، لیک مقلد بد نیت گنهکار و فریفته است و استشهاد او به آیات و احادیث که با آوردن آنها اهل استدلال و گفت وگو به نظر آید نه تنها او را از این گناه معذور نمی دارد که بر گناه او می افزاید و کیفرش نزد خدا فزوده می گردد، زیرا بر تقلید از سر سر سختی پافشاری کرده است و آیات و احادیث را بر خلاف اقتضای مفهوم مراد آن به کار زده است و این رساله که آن را النفحة الذکیة فی أن الهجر بدعة شرکیة نام نهاده ام توضیح می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 و وانهادن را در اساس، مشرکان با عت کرده اند و با آن پیامبران خدا را که به توحید می خواندند بایکوت کردند و اسلام آن را تحریم قطعی کرده است و آن را از گناهان کبیره ای شمرده که مهلک است و آن را به کسی از مسلمانان رخصت نداده مگر در موارد ضروری و معذور، همچون رخصت به شخص مضطر برای خوردن گوشت حیوان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شارع در حالت عذر رخصت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مشروع نیست و مشروعیت آن بسته به شرایط عذر آن است و از آن فراتر نمی رود و از احکام شناخته ای که آمده یکی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بهر ضرورت روا شمرده شده به قدر همان ضرورت است و</w:t>
      </w:r>
    </w:p>
    <w:p>
      <w:pPr>
        <w:pStyle w:val="BookText"/>
        <w:rPr/>
      </w:pPr>
      <w:r>
        <w:rPr>
          <w:rFonts w:ascii="IRNazanin" w:hAnsi="IRNazanin" w:eastAsia="IRNazanin"/>
          <w:color w:val="111111"/>
          <w:sz w:val="28"/>
          <w:sz w:val="28"/>
          <w:szCs w:val="28"/>
          <w:rtl w:val="true"/>
          <w:lang w:bidi="fa-IR"/>
        </w:rPr>
        <w:t>بس۔</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موردی که وانهادن شخصی روا شمرده شده، نه این است که او بدعت گذار بوده یا تبهکار میگسار یا جز آن، و اسلام، بایکوت کردن فرد را از برای بدعت گذاری یا فسق به رسمیت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تأیید نمی کند چه رسد به این که ادعا شود این کار واجب یا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خدا که این ادعا دروغ است و چگونگی آن به خواست خدای بزرگ به زودی، گسترده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پیداست هنگامی که شخص در عرصه گفت و گو و استدلال سستی یابد و برهانش به هم ریزد و بیانش یاری اش نرساند و طرف خود را با حجت نیرومند و برهان صحیح و بیان آشکار بیابد برای رویارویی با او راهی نخواهد داشت مگر آن که او را بایکوت کند و از یارانش بخواهد که آنان نیز چنین کنند تا تحت تأثیر سخن رسای او قرار نگیرند و بد و نپیوندند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کاری است که مشرکان در رویارویی با دعوت توحید در پیش گرفتند، و این همان دعوتی است که خردها آن را تأیید می کنند و دلایل صحیح به درستی آن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مشرکان همان کسانی هستند که در ستیز با دعوت توحید به شیوه ای بدوی تول می جویند، یعنی به دورانی که خرد انسانی هنوز در دوران رد سالی بوده</w:t>
      </w:r>
    </w:p>
    <w:p>
      <w:pPr>
        <w:pStyle w:val="BookText"/>
        <w:rPr/>
      </w:pPr>
      <w:r>
        <w:rPr>
          <w:rFonts w:ascii="IRNazanin" w:hAnsi="IRNazanin" w:eastAsia="IRNazanin"/>
          <w:color w:val="111111"/>
          <w:sz w:val="28"/>
          <w:sz w:val="28"/>
          <w:szCs w:val="28"/>
          <w:rtl w:val="true"/>
          <w:lang w:bidi="fa-IR"/>
        </w:rPr>
        <w:t xml:space="preserve">اینک گوش می سپاریم به سرورمان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شکایت از قوم خویش را نزد خدای تبارک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کُلَّمَا دَعَوْتُهُمْ لِتَغْفِرَ لَهُمْ جَعَلُوا أَصَابِعَهُمْ فِی آذَانِهِمْ وَاسْتَغْشَوْا ثِیَابَهُمْ وَأَصَرُّوا وَاسْتَکْبَرُوا اسْتِکْبَارًا</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می کنند و جامههاشان بر سر می کشند و پای می فشرند و سخت گردن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انگشتان خود را در گوش هاشان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سخنان او را نشنوند و جامه ها شان بر سر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نوح را نبینند و سخن او نشنوند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دانیم که کودکان هنگام کشمکش در بازی انگشت خود بر گوش </w:t>
      </w:r>
    </w:p>
    <w:p>
      <w:pPr>
        <w:pStyle w:val="BookText"/>
        <w:rPr/>
      </w:pPr>
      <w:r>
        <w:rPr>
          <w:rFonts w:ascii="IRNazanin" w:hAnsi="IRNazanin" w:eastAsia="IRNazanin"/>
          <w:color w:val="111111"/>
          <w:sz w:val="28"/>
          <w:sz w:val="28"/>
          <w:szCs w:val="28"/>
          <w:rtl w:val="true"/>
          <w:lang w:bidi="fa-IR"/>
        </w:rPr>
        <w:t>می نهند تا سخن طرف خود را نشنوند و این چنین او را به خشم می آورند و بدین سان مردم نوح شیوه ای کودکانه را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مشرکان تشویش را در پیش می گیرند، چنان که هم اینک رادیو در میان دول متخاصم به همین شیوه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مشرکی که هجر و وانهادن را به کار زد آزر، پدر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 که چون از دعوت پسرش به توحید کاسه صبرش لبریز شد و از آوردن دلیل ناتوان ماند هیچ راه رهایی نیافت مگر آن که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أَرَاغِبٌ أَنْتَ عَنْ آلِهَتِی یَا إِبْرَاهِیمُ لَئِنْ لَمْ تَنْتَهِ لَأَرْجُمَنَّکَ وَاهْجُرْنِی مَلِیًّا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سنگسارت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دراز از من دور باش</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مدتی طولانی از من کناره گیر تا صدای دعوت تو نشنوم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نیز چنین کردند و از همین روست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وَعَرَضْنَا جَهَنَّمَ یَوْمَئِذٍ لِلْکَافِرِینَ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کَانَتْ أَعْیُنُهُمْ فِی غِطَاءٍ عَنْ ذِکْرِی وَکَانُوا لَا یَسْتَطِیعُونَ سَمْعًا </w:t>
      </w:r>
      <w:r>
        <w:rPr>
          <w:rFonts w:eastAsia="IRNazanin" w:cs="IRNazanin"/>
          <w:color w:val="111111"/>
          <w:sz w:val="28"/>
          <w:szCs w:val="28"/>
          <w:rtl w:val="true"/>
          <w:lang w:bidi="fa-IR"/>
        </w:rPr>
        <w:t>»</w:t>
      </w:r>
      <w:r>
        <w:rPr>
          <w:rStyle w:val="FootnoteAnchor"/>
        </w:rPr>
        <w:footnoteReference w:id="140"/>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یعنی نمی توانستند صدای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تابند، زیرا او را سخت دشمن می داشتند، پس او را وانهادند و از وی دوری گزیدند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یَنْهَوْنَ عَنْهُ وَیَنْأَوْنَ عَنْهُ</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ذَکَرْتَ رَبَّکَ فِی الْقُرْآنِ وَحْدَهُ وَلَّوْا عَلَی أَدْبَارِهِمْ نُفُورًا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پس ابو سمیحه درباره پسرش که اسلام آورده بود چاره ای نداشت مگر آن که او را براند و برادرانش را فرمان دهد تا از او کناره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بدعت گذاری می پندارد که بایکوت کردن مسلمانان موجب طاعت و قربت است و اصرار دارد این مفهوم را در اندیشه یاران ساده لوح خود جایگزین کند، بگذریم که او خود در نهادش باور دارد که دروغگویی فریبکار است، زیرا او همه مسلمانان به ویژه برادرانش را برای عرضی شخصی و امی نهد، نه از بهر پیوندی دینی که ما پرده از این غرض برخواهیم داشت و به خواست خدا پس از این، دلایل و شواهد را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آماده در این مقدمه آشکار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هما استان شدند تا بایکوت را به عنوان سلاحی علیه پیامبران خدا از روزگار نوح تا روزگار کافران قریش به 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قواعدی که وهابیان نمی دانند این است که آنچه مشرکانی دشمن خدا بدعت می گذارند ممکن نیست خدا برای اولیای مؤمن خود بر سبیل وجوب یا استحباب تشریع کند تا آن را میان خود به کار زنند، بل آن را می نهاد تا به سان معامله به مثل در برابر کافران به کار آورند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درباره بردگی ندیدیم که چون اسلام ظهور کرد آن را میان کافران در جای جای زمین از شرق تا غرب و از عجم تا عرب موجود یافت و خداوند به مسلمانان اجازه فرمود که چون با کافران ستیزیانا۔ اسرای آنها را به سان معامله به مثل به بردگی گیرند و در برابر، بر آن ها حرام کرد که هنگام جنگ با سرکشان یا خوارج مباد اسیری را به بندگی گیرند، زیرا آنها مسلمان بودنا۔۔ </w:t>
      </w:r>
    </w:p>
    <w:p>
      <w:pPr>
        <w:pStyle w:val="BookText"/>
        <w:rPr/>
      </w:pPr>
      <w:r>
        <w:rPr>
          <w:rFonts w:ascii="IRNazanin" w:hAnsi="IRNazanin" w:eastAsia="IRNazanin"/>
          <w:color w:val="111111"/>
          <w:sz w:val="28"/>
          <w:sz w:val="28"/>
          <w:szCs w:val="28"/>
          <w:rtl w:val="true"/>
          <w:lang w:bidi="fa-IR"/>
        </w:rPr>
        <w:t>خداوندا هجر را نیز در رویارویی با کافران همچون معامله به مثل اجازه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وَاهْجُرْهُمْ هَجْرًا جَمِیلًا</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وَأَعْرِضْ عَنِ الْمُشْرِکِینَ </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در حالی که آن را برای مسلمانان در رفتار میان خودی کاملا تحریم فرموده و از گناهان کبیره ای شمرده است که مایه آتش خواهد بود و به هیچ مسلمانی اجازه نداده با برادرش بیش از سه روز، پیوند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متواتر صراحت دارند که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تحریمی عمومی است که پاره ای از آنها در کتاب القول المسموع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داود اشتباه کرده است، زیرا در سنن خود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آوردن شماری از احادیث مربوط به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خود را چهل روز وانهاد و از او کناره گرفت و ابن عمر با یکی از پسرانش تا دم مرگ قطع پیوند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 هیچ یک از این موارد درست نیست، و این که عمر بن عبد العزیز چهره خود را از مردی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چند رو خطاست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زنان خود به مدت چهل روز نمی تواند احادیث تحریم هجر را تخصیص زند؛ زیرا هم ضعیف است هم از باب ایلاء خواهد بود که میان یک زوج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فرض بپذیریم که می تواند تخصیص بزند، تنها تخصیص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عموم تحریم هجر می رساند؛ زیرا در علم اصول بیان شده که اگر قول و فعل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داشت و قول او برای خود ایشان </w:t>
      </w:r>
    </w:p>
    <w:p>
      <w:pPr>
        <w:pStyle w:val="BookText"/>
        <w:rPr/>
      </w:pPr>
      <w:r>
        <w:rPr>
          <w:rFonts w:ascii="IRNazanin" w:hAnsi="IRNazanin" w:eastAsia="IRNazanin"/>
          <w:color w:val="111111"/>
          <w:sz w:val="28"/>
          <w:sz w:val="28"/>
          <w:szCs w:val="28"/>
          <w:rtl w:val="true"/>
          <w:lang w:bidi="fa-IR"/>
        </w:rPr>
        <w:t>و امت عام بود،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مسلمانی با برادرش بیش از سه روز قطع پیوند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فعلی مخالف با این داشت، مثل این که با یکی از زنانش بیش از سه روز قطع پیوند کند فعلش خاص او خواهد بود و دیگری را شامل نمی شود، زیرا بیان آن عام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قاعاده، روایت احمد و ابو یعلی است به اسناد صحیح از ام سلمه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گزارد و آنگاه به خانه من درآمد و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گزار دی که پیشتر نمی گزار 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آماد و مرا از دو رکعت نمازی که بعد از نماز ظهر می گزاردم باز داشت و اینک آن را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رکعت را نگزاری قضایش را به جای می آوری؟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به نقل از عایشه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عصر نسازی می گزارد و دیگران را از آن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نماز را به عصر می پیوست و دیگران را از پیوستن آن به نماز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احتمالا به جای می آوردند باز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عمومیت احادیث تحریم هجر بی هیچ گفت و گو در حق ما ثابت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تحریم هجر را به این که بیش از سه روز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داده است و این حاکی از آن است که هجر برای سه روز رواست و عام دوبار تخصیص نمی یابد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عمومیت تحریم هجر با روا شمردن آن از بهر دین تخصیص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ادعای جبران کاستی شارع است و حال آن که برای شارع تصور کاستی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شارع به روا بودن سه روز هجر، هم امور دینی و هم امور دنیوی را در بر می گیرد و محدود کردن آن به هجر در امور دنیوی، تصرفی است بی هیچ دلیلی۔</w:t>
      </w:r>
    </w:p>
    <w:p>
      <w:pPr>
        <w:pStyle w:val="BookText"/>
        <w:rPr/>
      </w:pPr>
      <w:r>
        <w:rPr>
          <w:rFonts w:ascii="IRNazanin" w:hAnsi="IRNazanin" w:eastAsia="IRNazanin"/>
          <w:color w:val="111111"/>
          <w:sz w:val="28"/>
          <w:sz w:val="28"/>
          <w:szCs w:val="28"/>
          <w:rtl w:val="true"/>
          <w:lang w:bidi="fa-IR"/>
        </w:rPr>
        <w:t>آنچه از این احادیث صحیح متواتر به دست می آید آن است که هجر مسلمان برادرش را گناه کبیره ای است که مستوجب آتش است و تنها برای سه روز رو است، خواه برای دین یا دنیا۔</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ابن عمر برای پسرش شایستگی تخصیص این حدیث را ندارد، بلکه این اجتهاد خود اوست که در آن خطا کرده و ثواب اجتهادش را می برد و خطایش بخشوده است، لیک روا نیست نص شارع کنار نهاده شود و از غیر نص پیروی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و عوامل تحریم هجر مسلمان در حق مسلمان دیگر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هجر بدعتی شرک آلود است که چند و چون آن گفته آمد و اسلام آمده است تا با بدعت های مشرکان مخالفت ورزد، به ویژه آن که اگر آن بدعت را جنگ افزاری بگیرند برای ستیز با دعوت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با روح اسلام ناسازگار و با این دین ناهمسوست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پیوند، دوستی، مهرورزی و انس با یکدیگر می خواند و هجر به از هم گسستن و به یکدیگر پشت کردن و به هم کینه ورزیدن منجر می شود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خواهان اظهار خیرخواهی است و بر بایستگی آن تأکید دارد </w:t>
      </w:r>
    </w:p>
    <w:p>
      <w:pPr>
        <w:pStyle w:val="BookText"/>
        <w:rPr/>
      </w:pPr>
      <w:r>
        <w:rPr>
          <w:rFonts w:ascii="IRNazanin" w:hAnsi="IRNazanin" w:eastAsia="IRNazanin"/>
          <w:color w:val="111111"/>
          <w:sz w:val="28"/>
          <w:sz w:val="28"/>
          <w:szCs w:val="28"/>
          <w:rtl w:val="true"/>
          <w:lang w:bidi="fa-IR"/>
        </w:rPr>
        <w:t xml:space="preserve">تا جایی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بلیغ حاکی از آن است که دین در خیرخواهی خلاصه می شود تا اعلان کند که خیرخواهی سترگ ترین مقصد اسلام است و از قوانینی است که شایسته بیشترین توجه است و اختصاص به علما و اولی الامر ندارد و از هر کس که توان آن را دارد خواسته می شود، خواه از مردی که در خانه اش نشسته یا بازرگانی که در تجارتخانه اش به سر می برد یا فناوری که در کارگاهش است یا برادر نسبت به برادر یا دوست نسبت به دوست، و بی گمان هجر، خیرخواهی را به تعطیلی می کشاند، زیرا دو کس که نسبت به هم هجر در پیش گرفته اند نمی توانند نیک خواه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توان خیر را در دو طرف نسبت به هم از میان می برد و دیگر در کار نیکی با هم همکاری نمی کنند و در مصلحتی هم سخن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هجر به یاری نکردن از مهجور می انجامد که اگر مهجور یکی از والدین باشد به عقوق منجر می شود و اگر یکی از خویشان باشد به قطع رحم کشیده می شود و عاق و قاطع به بهشت ره نمی یابند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مقوله ای منفی است که نه سرکش را از سرکشی باز می دارد نه بدعت گذار را از بدعت، بلکه مهجور بر حال خویش چنان می ماند که تو گویی هاجر را به مسخره گرفته و از همین رو خداوند هجر کفار را نیز بر ما واجب نکرده است، اگر 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 کَثِیرٌ مِنْ أَهْلِ الْکِتَابِ لَوْ یَرُدُّونَکُمْ مِنْ بَعْدِ إِیمَانِکُمْ کُفَّارًا حَسَدًا مِنْ عِنْدِ أَنْفُسِهِمْ </w:t>
      </w:r>
      <w:r>
        <w:rPr>
          <w:rFonts w:eastAsia="IRNazanin" w:cs="IRNazanin"/>
          <w:color w:val="111111"/>
          <w:sz w:val="28"/>
          <w:szCs w:val="28"/>
          <w:rtl w:val="true"/>
          <w:lang w:bidi="fa-IR"/>
        </w:rPr>
        <w:t>»</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وَدُّوا لَوْ تَکْفُرُونَ کَمَا کَفَرُوا فَتَکُونُونَ سَوَاءً </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تبلیغات مسیحی می کوشد با کمک های مالی و بهداشتی و آموزشی و سخنرانی مسلمانان را به کفر کشد، پس باید با اندیشه و استدلال در برابر</w:t>
      </w:r>
    </w:p>
    <w:p>
      <w:pPr>
        <w:pStyle w:val="BookText"/>
        <w:rPr/>
      </w:pPr>
      <w:r>
        <w:rPr>
          <w:rFonts w:ascii="IRNazanin" w:hAnsi="IRNazanin" w:eastAsia="IRNazanin"/>
          <w:color w:val="111111"/>
          <w:sz w:val="28"/>
          <w:sz w:val="28"/>
          <w:szCs w:val="28"/>
          <w:rtl w:val="true"/>
          <w:lang w:bidi="fa-IR"/>
        </w:rPr>
        <w:t>با دست و زبان و مال در برابر کافران بایستید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 با هجر در برابر آنان بایستید، زیرا هجر، جنگ افزار افراد ناتوان و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هم خوراک شدن با کافر که از گنهکار بالاتر است روا می باشد و شوهر زن یهودی و مسیحی با او هم خوراک و هم نوشاک می شود با این که کفر آن زن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کنار افتادن و بی یاور ماندن است و اسلام از این هر دو باز می دارد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انگیزد و کنار افتاده بی یاور مانده را به سبب خروج از جماعت مؤمنان کسی می داند که شیطان را با شتاب می پذیرد و او را همچون گوسفندی می داند که از گله کنار افتاده و گرفتن آن برای گرگ بسی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موجب تعطیلی حقوق مسلمان، میان دو طرف متهاجر است و هیچ یک از آن دو به دیگری سلام نمی کند و پاسخ سلام او را نمی دهد و هنگام بیماری از او دیدار نمی کند و آن گاه که مرد پیکرش را تشییع نمی کند، با آن که به عیادت دو ست یهودی و مسیحی می رود و باد و سلام می 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معتقدان به هجر را دیدم که مسلمانی باد و سلام کرد و او از آن </w:t>
      </w:r>
    </w:p>
    <w:p>
      <w:pPr>
        <w:pStyle w:val="BookText"/>
        <w:rPr/>
      </w:pPr>
      <w:r>
        <w:rPr>
          <w:rFonts w:ascii="IRNazanin" w:hAnsi="IRNazanin" w:eastAsia="IRNazanin"/>
          <w:color w:val="111111"/>
          <w:sz w:val="28"/>
          <w:sz w:val="28"/>
          <w:szCs w:val="28"/>
          <w:rtl w:val="true"/>
          <w:lang w:bidi="fa-IR"/>
        </w:rPr>
        <w:t>جا که به بدعت گذاری شخص مسلمان باور داشت پاسخ سلام او را نداد و به بقالی یک مسیحی رفت و با و درود فرستاد و با او دست داد و به رویش چونان یک برادر لبخند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هنگامی که به مهجور مصیبتی می رسد شاد می شود و اگر بد و نعمتی رسا غمگین می گردد و این با روح اسلام کمال ناسازگاری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شخص متهاجر هرگز در کار خیری با یکدیگر گرد نمی آیند و یکی از آن دو چون دیگری پیشنساز است از نماز جماعت چشم می پوشد و از عیادت بیمار یا تشییع جنازه کناره می گیرد که مباد دشمن خود را در آن جا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دو متهاجر همواره می کوشد از دشمن خود خرده بگیرد و از معایب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یا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برگیرد و هر دو یا در کار غیبت هستند یا بهتان که هر دو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 شخص متهاجر می کوشد سود دشمن خود را یا از میان ببرد یا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پیرامون رویدادهایی دیده ایم که برخی از آنها گواه انحطاط شماری از مردم به سبب چنگ در زدن به هجری است که بسی نکوهیده می باشد تا آن جا که اگر بتواند دشمن خود را از میان ببرد درنگ نمی ورزد و درباره او هیچ خویش و پیمانی را مراعات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شخص متهاجر از بهره های الهی برای مسلمانان در موسم های خیر محروم اند، نساز شان بالا نمی رود و کارهاشان نیز موقوف به آشتی آن دوست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صحیح مسلم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ابوهریره آمده است که پیامبر </w:t>
      </w:r>
    </w:p>
    <w:p>
      <w:pPr>
        <w:pStyle w:val="BookText"/>
        <w:rPr/>
      </w:pP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 هر دو شنبه و پنجشنبه عرضه می شود و خداوند در آن روز کارهای هرکس را که چیزی را برای خدا شریک نگرفته می بخشد مگر آن که میان او و برادرش دشمنی باشد که در این هنگام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رها کنید تا با هم آشتی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سخن محدث غماری الحسنی که خدای ما را از زندگی او</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مند کناد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تو را جز رحمتی برای جهانیان نفرستادیم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همانا تو بر اخلاقی والا هستی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صحیح از ترمذی در سنن،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صحیح از بخاری در الادب المفرد، شماره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ابن حبان در صحیح،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صحیح از ترمذی در سنن،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حبان در صحیح،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مرا بخوانید تا اجابتتان کنم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گذشت را در پیش گیر و به کار پسندیده فرا خوان و از نادانان روی بگردان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در حقیقت خدا به دادگری و نیکوکاری و بخشش به خویشان فرمان می‌دهد و از کار زشت و ناپسند و ستم باز می‌دارد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پس از آنان درگذر و چشم پوشی کن که خدا نیکوکاران را دوست می‌دارد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بدی را به آنچه خود بهتر است دفع کن، آن گاه کسی که میان تو و او دشمنی است گویی دوستی یکدل می‌گردد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همانان که خشم خود را فرو می‌برند و از مردم در می‌گذرند و خداوند نکوکاران را دوست دارد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 داخل پرانتز در این جا و موارد مشابه، شماره حدیث در کتاب یاد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نماز را از زوال آفتاب تا نهایت تاریکی شب برپا دار و نیز نماز صبح را،</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در اموالشان برای سائل و محروم حقّی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نباید با ابن قیم جوزیه، شاگرد ابن تیمیه، درهم آمیخت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حدود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از ابن قیم جوزیه می‌زیسته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ابن تیمیه این اندیشه را داشته است، زیرا صراحةً بارِ سفر بستن برای زیارت حرم پیامبر اکرم صلی‌الله‌علیه‌و‌آله را حرام می‌داند و حافظ ابن حجر عسقلانی در فتح‌الباری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هنگام شرح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تشدّ الرحال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این اندیشه ابن تیمیه را رد می‌کند و آن را از مسائل ناپسندِ وی می‌داند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شخصی است که نه تنها از حقایق ناآگاه است، بل در پسِ شایعات و سخنانِ ساده‌لوحانه روان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این حدیث، خلاصه این که آنچه ابوهریره از کعب الاحبار روایت کرده از اسرائیلیاتی است که چندان دست کاری شده تا از این دست احادیث گردد، به ویژه آن که در تورات در سفر نخست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زودی بشری آفریده می‌شود که به صورت ما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صاحب صحیح در کتابش التمییز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صحیحی که به بسر بن سعید می‌رسد که از تابعان بزرگ و از صاحبان صحاح ستّه و از شاگردان ابوهریره است،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پروای خدا در پیش گیرید و در احادیث احتیاط کنید که هنگام همنشینی با ابوهریره شاهد بودیم که او از رسول خدا صلی‌الله‌علیه‌و‌آله و از کعب حدیث می‌گفت و بر می‌خاست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یکی از همراهان شنیدم که حدیث رسول خدا را به کعب نسبت می‌داد و حدیث کعب را به رسول خدا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ذهبی در سیر اعلام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در البدایة والنهایه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پس درنگی باید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صحیح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در 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در الادب المفرد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عاصم در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شماره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در اسماء و 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تحقیق امام محدّث کوثری آورده‌اند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مبرّاست خدای بزرگ از صورت‌ها و شکل‌ها و هیئت‌ها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مانند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همسنگ او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سرور ما رسول خدا نیز مبرّاست از آن که چنین کلامی بر زبان آورَد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تهذیب التهذیب ابن حجر،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اسماء و صفات بیهقی، ص</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اطمینان از این سخن کتاب دفع شبه التشبیه بأکفّ التنزیه را با تحقیق این جانب از نظر بگذرانید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از حافظ ابوبکر بن عربی مالکی در کتاب العواصم من القواصم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این پندار غلط را در قرآن چنین رد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 نَّهُ تَعَالی جَدُّ رَبِّنَا مَا اتَّخَذَ صَاحِبَةً وَ لاَ وَلَدًا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گواه این است که چنین سخنانی از کتابی تحریف شده نقل گشته آن است که انجیلی که خدای متعال فرو فرستاده چونان دیگر کتاب‌های فرو فرستاده شده از سوی خدا جز کلام الهی نیست، در حالی که این 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پندار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عیسی علیه‌السلاماست نه سخن خداوندی، و این نکته شایسته درنگ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ابن تیمیه فراموش کرده که خداوند متعال این سخن را در قرآن کریم نکوهش کرده است، زیرا وی را می‌بینیم که نصّ خدای متعال در قرآن کریم را کنار نهاده و این همان است که دروغ بودن این سخنان در انجیل را ثابت می‌کند و بیان می‌دارد که همه آن ها سخنانی تحریف شده و جعلی بیش نیست و با آنچه قرآن کریم آن را نقض کرده و تباهی و بطلان آن را آشکار ساخته، استدلال می‌کند و با استدلال به وسیله انجیلِ تحریف شده دادِ سخن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پدری و فرزندی میان مردم و خدا، باوری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وَقَالَتِ الْیَهُودُ وَالنَّصَاری نَحْنُ 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ؤُا اللّه‌ِ وَاَحِبَّآؤُهُ قُلْ فَلِمَ یُعَذِّبُکُمْ بِذُنُوبِکُمْ بَلْ اَ نْتُمْ بَشَرٌ مِمَّنْ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وَقَالَتِ الْیَهُودُ عُزَیْرٌ ابْنُ اللّه‌ِ وَقَالَتِ النَّصَارَی الْمَسیحُ ابْنُ اللّه‌ِ ذلِکَ قَوْلُهُمْ بِاَفْوَاهِهِمْ یُضَاهِ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 قَوْلَ الَّذینَ کَفَرُوا مِنْ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قَاتَلَهُمُ اللّه‌ُ اَنّی یُؤْفَکُونَ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الْمَسیحُ عیسَی ابْنُ مَرْیَمَ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الْمَسیحُ یَا بَنی اِسْرَاءیلَ اعْبُدُوا اللّه‌َ رَبّی وَرَبَّکُمْ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نفرموده پدر من و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چه دور است اندیشه ابن تیمیه حرّانی از این نصوص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التعارض،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الصفدیه،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از میان آنان گروهی هستند که زبان خود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تحریف شده‌ای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می‌پیچانند تا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پندارید با این که آن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از جانب خداست، در صورتی که از جانب خدا نیست و بر خدا دروغ می‌بندند با این که خودشان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کلام خدا را از جایگاه‌های خود تحریف می‌کنند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دارالامام النووی به تحقیقِ این بنده نیازمند به خدا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عاصم در کتاب السنّةص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طبری در تفسیرش</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سیر اعلام النبلاء </w:t>
      </w:r>
      <w:r>
        <w:rPr>
          <w:rFonts w:eastAsia="IRNazanin" w:cs="IRNazanin"/>
          <w:b w:val="false"/>
          <w:bCs w:val="false"/>
          <w:i w:val="false"/>
          <w:iCs w:val="false"/>
          <w:color w:val="333333"/>
          <w:sz w:val="20"/>
          <w:szCs w:val="20"/>
        </w:rPr>
        <w:t>13/108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مسائل تقلید از صحابه جایز نیست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ابوزرعه دمشقی در تاریخ خود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آورده که در حاشیه سیر</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او همان خدایی است که آسمان‌ها و زمین را در شش روز آفرید وانگاه بر عرش جای گرفت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سنّت در این جا همان عقیده به تشبیه و تجسیم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سخنان از آن رو به ابوحنیفه گفته می‌شد، که از پیروان سرور ما علی رضی‌الله‌عنه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 ابوحنیفه، نعمان بن قیس در یکی از جنگ‌ها پرچم سرور ما علی را برمی‌افراشت و در تاریخ خطیب </w:t>
      </w:r>
      <w:r>
        <w:rPr>
          <w:rFonts w:eastAsia="IRNazanin" w:cs="IRNazanin"/>
          <w:b w:val="false"/>
          <w:bCs w:val="false"/>
          <w:i w:val="false"/>
          <w:iCs w:val="false"/>
          <w:color w:val="333333"/>
          <w:sz w:val="20"/>
          <w:szCs w:val="20"/>
        </w:rPr>
        <w:t>13/325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سرور ما علی برای پدر ابوحنیفه که در آن هنگام کودک بود دعا کرد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کتاب دفع شبه التشبیه بأکفّ التنزیه از حافظ ابن جوزی با حواشی این نیازمند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دارالامام النووی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با حکمت و اندرز نیکو به راه پروردگارت دعوت کن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مروزی همان ابوبکر احمد بن محمّد بن حجّاج، ساکن بغداد و یار امام احمد از کسانی است که در اعتقاد به تشبیه راه زیاده‌روی پیموده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حدود سال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 شد و در سال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حنبلیان و هم مسلکان وی او را بزرگ می‌دارند، زیرا وی کتابی نگاشته که در آن نشستن سرور ما رسول خدا را بر عرش اثبات کرده، و خدا از این نسبت بسی مبرّاست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در کتاب سیر اعلام النبلاء </w:t>
      </w:r>
      <w:r>
        <w:rPr>
          <w:rFonts w:eastAsia="IRNazanin" w:cs="IRNazanin"/>
          <w:b w:val="false"/>
          <w:bCs w:val="false"/>
          <w:i w:val="false"/>
          <w:iCs w:val="false"/>
          <w:color w:val="333333"/>
          <w:sz w:val="20"/>
          <w:szCs w:val="20"/>
        </w:rPr>
        <w:t>13/173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دارالامام النووی، چاپ اوّل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 ، به تصحیح خودِ من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ناگزیر در این جا باید حقیقت عقیده‌ای را روشن سازیم که القادر باللّه مردم را در پذیرش آن همداستان کرد و به گردن نهادن بدان فرمانشان داد و پس از آن همان، منشور قادریه نامیده شد و چکیده آن این که معتقدان به تجسیم و حنبلیان خرد القادر باللّه را به بازی گرفتند چندان که دانشمندان و فقهای حنفیه، معتزله و اشاعره را بیازمود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عقیده همان عقیده قصّاب بود که اگر آن را به ادله شرعی عرضه کنیم بطلان و تباهیِ آن آشکار می‌شود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ذهبی سخنان آنان را می‌آورَد و در پی آن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چنین نمی‌گفت، ای کاش چنان نمی‌گفت، ای کاش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نمی‌توانند خواستِ ذهبی را به گونه‌ای نیکو یا پذیرفته برآورند و ذهبی از واژگان فاسد و باطل آن‌ها پیرامون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خدای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خسته و فرو کوفته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جای جای این کتاب بصراحت اعتراف دارد که از سخنان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کاش آن سخنان را نمی‌گفتند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سودی نمی‌خیزد و این اعتراف به شکست اهداف این کتاب است، به ویژه آن که پس از تألیف این کتاب از آن روی تابیده است و امروز ما کتاب او را پاک در هم می‌کوبیم و آن را کنار می‌نهیم و چون چیزی در آن نمی‌یابیم به گودالی می‌افکنیمش</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اسماعیل نگارنده کتاب منازل السائرین و ذم الکلام و کتاب‌هایی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مجسِّم صراحةً می‌گوید که هر حیوانی از سوی اشعریان ذبح شود حلال نیست، زیرا او آن‌ها را بدعت گذار یا کافرانی معتقد به تعطیل می‌داند که صفاتی را که او برای خدا قائل است باور ندارند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کتاب لسان المیزان، </w:t>
      </w:r>
      <w:r>
        <w:rPr>
          <w:rFonts w:eastAsia="IRNazanin" w:cs="IRNazanin"/>
          <w:b w:val="false"/>
          <w:bCs w:val="false"/>
          <w:i w:val="false"/>
          <w:iCs w:val="false"/>
          <w:color w:val="333333"/>
          <w:sz w:val="20"/>
          <w:szCs w:val="20"/>
        </w:rPr>
        <w:t>5/114</w:t>
      </w:r>
      <w:r>
        <w:rPr>
          <w:rFonts w:ascii="IRNazanin" w:hAnsi="IRNazanin" w:eastAsia="IRNazanin"/>
          <w:b w:val="false"/>
          <w:b w:val="false"/>
          <w:bCs w:val="false"/>
          <w:i w:val="false"/>
          <w:i w:val="false"/>
          <w:iCs w:val="false"/>
          <w:color w:val="333333"/>
          <w:sz w:val="20"/>
          <w:sz w:val="20"/>
          <w:szCs w:val="20"/>
          <w:rtl w:val="true"/>
        </w:rPr>
        <w:t>، شرح حال ابن حبان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چاپ کتاب اجتماع الجیوش الاسلامیة، تصحیح دکتر عواد معتق است، امّا در چاپ دارالکتب العلمیة در 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آمده است که برای اطمینان می‌توانید به این کتاب مراجعه کنید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البانی در مختصرالعلو،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مصحِّح اجتماع الجیوش الاسلامیة در حاشیه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الجیوش اعتراف می‌کند که شایسته آن بود که ابن قیم این کتاب را اجتماع الاکاذیب و الموضوعات فی معارضة اهل الحق بالترهات والاسرائیلیات می‌نامید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در این کتاب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 را گرامی بدارید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می‌آورَد و به عقاید هندوئیسم فرا می‌خوانَد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سرِ خطا به حنفیه منتسب گشته، در حالی که واقعا حنبلیِ قایل به تجسیم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کتابی در ردّ محمّد بن عبدالوهّاب نگاشته که چاپ شده و نام آن را فصل الخطاب من کتاب اللّه و حدیث الرسول و کلام العلماء فی مذهب ابن عبدالوهاب نامیده که با نام الصواعق الالهیة فی الرد علی الوهّابیة نیز چاپ شده و من نام دوم را درست می‌دانم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کیست گمراه‌تر از آن کس که به جای خدا کسی را می‌خوانَد که تا روز قیامت او را پاسخ نمی‌دهد و آن‌ها از دعایشان بی خبرند؟</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به جای خدا، چیزی را که سود و زیانی به تو نمی‌رساند، مخوان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ما آن‌ها را جز برای این که ما را هر چه بیشتر به خدا نزدیک گردانند، نمی‌پرستیم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اگر از آنان بپرسی چه کسی آنان را خلق کرده؟ مسلّما خواهند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اگر از آن‌ها بپرسی چه کسی آسمان‌ها و زمین را آفریده است؟ مسلّما خواهند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الحواشی المدنیة علی المقدّمة الحضرمیة نامیده می‌شود در فقه شافعی که چاپ شده در دسترس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چونان خرانی رمیده که از شیر ژیان گریخته‌اند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شرح السنّة اثر بربهاری حنبلی، مرده به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چاپ دارالسلف، عربستان سعودی، ریاض، چاپ دوم،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بدان معنا نیست که در میان اهل علم، حاذقی یافت نمی‌شود که به ردّ آنان بپردازد و آنچه گفتیم وضع غالب علمای همروزگار ماست و گرنه سروران ما اشراف غماریون و علامه کوثری و ارجمندانی دیگر با دانشی ژرف و کاویدن دلایل قرآن و سنت توانسته‌اند به ردّ وهّابیان بپردازند و این دلایل را ارزیابی کنند و دلالت آن را از نظر بگذرانند و در این پیرامون سخنی نو بیاورند، ولی بسیاری از مخالفان، که می‌خواهند اندیشه وهّابیت را درهم کوبند این کتاب‌ها را ندیده‌اند و چنین کتاب‌هایی نتوانسته‌اند به مقصود خود رسند، زیرا شمار آن‌ها اندک است و برای چاپ و نشر آن‌ها پشتیبانی مالی وجود ندارد، در حالی که کتب وهّابیان و سلفیان چنین نیست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در کتاب خود موافقة صریح المعقول که در حاشیه منهاج السنّة او چاپ شده 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سخن تصریح دارد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ابن جوزی جز ابن قیم جوزیه، شاگرد ابن تیمیه،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ابن جوزی صد سال پیش از ابن تیمیه می‌زیسته است و از تشبیه و تجسیم به دور بوده و این نکته‌ای است در خور توجّه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حنبلیان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عقاید و توحید که اصل و اساس دین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مرده به سال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 آن که ذهبی در کتاب المیزان در شرح حال محمّد بن کرام سجستانی،</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از چاپ کتاب اجتماع الجیوش الاسلامیة است که دکتر عواد معتق آن را تصحیح کرده است، ولی در چاپ دارالکتب العلمیه در صفحه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برای اطمینان می‌توان بدان مراجعه کرد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در کتاب مختصر العلو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مصحّح اجتماع الجیوش الاسلامیة در حاشیه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نکته اعتراف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ابن قیم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 را گرامی بدارید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و در آن به عقاید هندوئیسم فرا می‌خواند که گاو را احترام می‌کنند، زیرا او گمان می‌کند که خدای متعال در آسمان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آن شگفت زده‌ام که ذهبی در شرح حال محمّد بن شجاع ثلجی، فقیه حنفی بغدادی، در کتاب خود با نام المیزان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 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می‌آورَد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روی هیچ مسلمانی این حدیث را داخل در احادیث صفات نمی‌داند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این گونه سخنان مبرّاست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 زدگی از آن روست که اهوازی در کتاب الصفات آن را از احادیث صفات برشمرده و این را ذهبی در شرح حال اهوازی در سیر اعلام النبلاء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شده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در سند حدیث حماد بن سلمه است چنان که در شرح حال اهوازی در سیر اعلام النبلاء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البانی احادیث و روایاتی را که در آن برای سرور ما پیامبر اکرم صلی‌الله‌علیه‌و‌آله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تضعیف می‌کند؛ احادیثی همچون حدیث صحیح سهل بن حنیف که در آن پیامبر صلی‌الله‌علیه‌و‌آله را با تعبیر یا سیدی خطاب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ما تناقضات الالبانی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همچون سخن ابن مسعود در الصلاة الابراهیمیة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سیدالمرسلین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تعبیر برای او ثابت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تناقضات الالبانی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کاربرد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بنگرید در کتاب این حقیر صحیح صفة صلاة النبی صلی‌الله‌علیه‌و‌آله حاشیه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جریان تا جایی پیش رفت که برخی از شیفتگان البانی همچون محمّد شقره در کتابش ارشاد الساری جرأت کرده اطلاق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هر انسانی جز پیامبر صلی‌الله‌علیه‌و‌آله روا بداند و ادّعای او چنین است که این کاربرد پیامبر را چندان بالا می‌برد که به جای خدا پرستیده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گران کلامی که از دهان آنان برون می‌آید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چاپ دارالکتب العلمیه، ولی در چاپ دکتر محمّد رشاد سالم در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می‌شود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حدیث متواتر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البانی در همان کتاب، صفحه</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تواتر آن اعتراف دارد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فرموده پیامبر صلی‌الله‌علیه‌و‌آله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البانی در آن جا نیز این حدیث را صحیح می‌داند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چهارم، المکتبة الاسلامیه، عمان، اردن،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آن جماعت را روزگاری سپری شد؛ برای ایشان است آنچه به دست آورده‌اند؛ و برای شماست آنچه به دست آورده‌اید؛ و از آنچه آنان می‌کرده‌اند، شما بازخواست نمی‌شوید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بگو به ازای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پاداشی از شما خواستار نیستم، مگر دوستی درباره خویشاوندان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خدا فقط می‌خواهد آلودگی را از شما 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بزداید و شما را پاک و پاکیزه گرداند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فرزندانی که بعضی از آنان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دیگرند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کسانی که گرویده و فرزندانشان آن‌ها را در ایمان پیروی کرده‌اند فرزندانشان را به آنان ملحق خواهیم کرد و چیزی از کارهاشان را نمی‌کاهیم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در گرو دستاورد خویش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اسحاق و یعقوب را به او عطا کردیم و در میان فرزندانش پیامبری و کتاب قرار دادیم و در دنیا پاداشش را به او بخشیدیم و قطعا او در آخرت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شایستگان خواهد بود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پروردگارا، مرا برپا دارنده نماز قرار ده و از فرزندان من نیز، پروردگارا و دعای مرا بپذیر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توحید به این دو بخش و افزودن توحید دیگری با نام توحید اسماء و صفات، بدعتی است که ابن تیمیه آن را نهاد و ساماندهی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او ابن بطه عکبری حنبلی مجسِّم به آن اشاره داشته است و ما در رساله‌ای خاص به تفصیل، تقسیم توحید را بررسیده‌ایم و آن را التندید بمن عدد التوحید نامیده‌ایم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ما پیرامون آن سخن رفته بود و ما از سخن علامه محقّق ابوحامد بن مرزوق یا همان شیخ تبانی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کتابش با نام براءَة الاشعریین من عقاید المخالفین بهره برده‌ایم که برای آگاهی بیشتر می‌توان این کتاب را نگریست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کتاب سه جلدی تناقضات الالبانی الواضحات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حنبلیان این شخص را به شیخ اهل سنت و جماعت در روزگار خود ملقّب ساخته‌اند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آیین حنبلی داشت، ولی در پایان زندگی آن را کنار نهاد و رو به آیین شافعی آورد و چه بسا نگارش تاریخ بغداد هنگامی بوده که وی آیین حنبلی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کوثری در نکوهش خطیب،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خطیب بر مذهب احمد بن حنبل بوده، پس یاران ما که او را به بدعت متمایل یافتند از او روی گردان شدند و آزارش رساندند و او مذهب شافعی را پذیرفت و در نگارش‌های خود تعصب آن‌ها را نگاه می‌داشت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سال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 المکتب الاسلامی، بیروت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رساله‌ای چاپ شده در ضمن کتابی از سیوطی با نام الحاوی للفتاوی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دیگری این سخن در جلد چهارم الفتاوی الکبری آمده که در پایان آن، در بخش دوم، در کتاب الاختیارات العلمیة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از پیش روی آن و از پشت سرش باطل به سویش نمی‌آید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درباره تأویل و دلایل و نقل آن از پیشوایان سلف و از صحابه و تابعان در کتاب خود با نام صحیح شرح العقیدة الطحاویة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سخن گفته‌ام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این چنین پروردگارت تو را بر می‌گزیند و گزاردن خواب می‌آموزد و نعمتش را بر تو تمام می‌دارد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تا به او یوسف تأویل خواب‌ها را بیاموزیم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این بهتر و خوش فرجام‌تر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همانا این قرآن به راهی هدایت می‌کند که استوارتر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مسلمانان هم که در چرت و خواب بودند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دارالمعرفه، و در چاپ ریان، </w:t>
      </w:r>
      <w:r>
        <w:rPr>
          <w:rFonts w:eastAsia="IRNazanin" w:cs="IRNazanin"/>
          <w:b w:val="false"/>
          <w:bCs w:val="false"/>
          <w:i w:val="false"/>
          <w:iCs w:val="false"/>
          <w:color w:val="333333"/>
          <w:sz w:val="20"/>
          <w:szCs w:val="20"/>
        </w:rPr>
        <w:t>13/462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برادر مسلمان من به خوبی بدین نکته پی برد و اگر چاپ دیگری پیش روی شماست در جست جوی کتاب توحید،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اللّه تعالی و لا تنفع الشفاعة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تفسیر سوره حج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وتری الناس سکاری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جایگاهش جا به جا می‌کنند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دریغا، بر آنچه در حق خدا کوتاهی ورزیدم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ایشان را گامی است راستین نزد پروردگارشان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هیچ چیز مانند او نیست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پاکا پروردگارت، آن خداوند چیرگی، از آنچه وصف کنند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کران‌اند، لالان‌اند، کوران‌اند، پس خرد نورزند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جز آن‌هایی که کفر ورزیدند در آیات خدا ستیزه نمی‌کند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 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درباره کسانی است که در پذیرش آیات الهی مجادله می‌کنند، امّا کسی که در درک آیات الهی و بیان مفهوم آن کندوکاو می‌کند و درصدد تحقیق پیرامون احکام دین و اندیشه‌های اسلام است از سوی خدا ستوده می‌باشد؛ چه، پروردگار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وَجادِلْهِمْ بِالَّتی هِیَ اَحْسَنُ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یا نوحُ قد جادْلتَنا فأکثرتَ جِدالَنا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جدل و گفت‌وگو شیوه پیامبران علیهم‌السلام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 عقیده آن‌ها باشد که کتبی را با نام سنّت در آن نگاشته‌اند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عقیده آن‌ها سازگار نیست، همچون اشاعره، ماتریدیه، شیعه، معتزله و اباضیه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اگر آن را به پیامبر و اولیای امر خود ارجاع کنند قطعا از میان آنان کسانی هستند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ونادرست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دریابند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پس اگر در چیزی با یکدیگر کشمکش یافتید آن را به خدا و رسول ارجاع دهید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شماره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نظر، حدیث حسن غریبی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حافظ احمد غماری در فتح الوهاب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در فتح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حسن است و طرقی دارد که به صحیح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موضوع دیگر احادیث را نیز گرد آورده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 آن که همین کسان که در ظاهر به مذهب سلف و فهم ایشان فرا می‌خوانند در این مقوله کاملاً گرفتار تناقض‌اند، زیرا ما بر جلد کتاب‌های بسیاری از ایشان به ویژه البانی می‌خوانیم که از بنیادهای دعوت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قرآن و سنّت بر پایه 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شیوه‌ای که سلف بر آن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مطرح می‌کنند، و زان پس یکی از مریدان و شاگردان البانی را می‌یابیم که در رساله‌ای با نام الانصاف فی احکام الاعتکاف،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چاپ المکتبة الاسلامیة، عمان، اردن، چاپ نخست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ردّ آنان چنین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آن ما متعبّد به درک هیچ کس نیستیم، هر که خواهد گوباش، ابن مسعود صحابی باشد یا جز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تنها به نصّ رسول خدا که از ایشان ثابت شده باشد متعبّدیم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شگفت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ابن جوزی این سخن را در دفع شبه التشبیه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روایات، احمد بن حنبل کسی را که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تلفّظ من از قرآن مخلوق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تکفیر کرده است، چنان که در بسیاری مراجع همین را می‌یابیم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خطا کرده، زیرا خداوند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یَاْتیهِمْ مِنْ ذِکْرٍ مِنْ رَبِّهِمْ مُحْدَثٍ اِلاَّ اسْتَمَعُوهُ وَ هُمْ یَلْعَبُونَ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دیده‌ها او را در نیابند و او دیده‌ها را دریابد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هیچ بشری را نرسد که خدا با وی سخن گوید مگر به وحی یا از پس پرده‌ای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علیها السلام پس از نام بانو فاطمه 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نام سرور ما علی یا حسن یا حسین از ویژگی‌های ایشان و اهل بیت است، یعنی از مستحبّاتی است که شایسته است در حق ایشان ادا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دلایل بسیار زیادی در میان است که از جمله آن‌هاست درود ابراهیمی و جز آن که از سرور ما رسول خدا صلی‌الله‌علیه‌و‌آلهنقل شده است و همین بس که بگویم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خواننده ارجمند مباد از اتّهام تشیّع بهراسی و از به زبان آوردن این واژه برای این سروران پرهیز و پروا کنی که بزرگان اهل سنّت همچون بخاری در صحیح خود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جاها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را در حق آنان به کار برده‌اند، چنان که احمد در فضائل الصحابة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جاها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این واژه را در حق سرورمان علی به کار زده‌اند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مقدّمه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چنان که در حق بانو فاطمه در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دار قطنی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دیگر، پس درنگی باید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کتاب خود با نام تناقضات الالبانی الواضحات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تلاش‌های</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دست است آنچه در سیر اعلام النبلاء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سعید بن ابی عروبه و قتاده به قدر باور داشتند و آن را پنهان می‌کردند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فتح الباری می‌گوید که کاربرد کلّی طلا برای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حلقوی باشد یا 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اجماع، رواست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و چاکرش نه از سرِ شجاعت که از سرِ جبر در کتاب الایقاف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که این</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تاریخ </w:t>
      </w:r>
      <w:r>
        <w:rPr>
          <w:rFonts w:eastAsia="IRNazanin" w:cs="IRNazanin"/>
          <w:b w:val="false"/>
          <w:bCs w:val="false"/>
          <w:i w:val="false"/>
          <w:iCs w:val="false"/>
          <w:color w:val="333333"/>
          <w:sz w:val="20"/>
          <w:szCs w:val="20"/>
        </w:rPr>
        <w:t>2/10/1999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مُرد و راهی محاسبه 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زنان پلید برای مردان پلیدند و مردان پلید برای زنان پلید، و زنان پاک برای مردان پاک اند و مردان پاک برای زنان پاک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زن زناکار را جز مرد زناکار یا مشرک به زنی نگیرد و بر مؤمنان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این روزها چاپ شده و در دسترس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از عبداللّه بن احمد،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ابن قیم در واپسین صفحه کتاب خود اجتماع الجیوش الاسلامیة آورده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را از کتاب قراءة فی کتب العقائد، المذهب الحنبلی نموذجا باز گفته‌ام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این سخن و گفت‌وگو پیرامون آن و اندیشه البانی را در جلد سوم کتاب تناقضات الالبانی الواضحات،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صفحات پیش و پس از آن پی گیرید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تابستان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مرده است و چنان که یکی از برادرانمان به ما گفته چنین پیداست که در ریاض مرده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کاری است که معاویه نسبت به مخالفانش با مسموم کردن عسل می‌کرد و او یا یکی از پیرامونیانش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سپاهیانی از عسل دارد که نویدگاه آن‌ها روز رستخیز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از کتاب قراءة فی کتب العقاید، المذهب الحنبلی نموذجا برگرفته‌ایم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دارالهدی در ریاض، چاپ دوم، سال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با موافقت اداره کل امور مربوط به قرآن و بازرسی مطبوعات به مدیریت اداره پژوهش‌های علمی و صدور فتوا و تبلیغات و ارشاد، به تصحیح شیخ عبدالقادر ارناؤوط</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آن در شرح حال صبیغ در کتاب الاصابه ابن حجر آمده است و دارمی حدیث او را روایت کرده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شواهد الحق بالاستغاثة بسیدالخلق از شیخ نبهانی،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جسم بودن خدا چندین بار در کتاب‌های ابن تیمیه آمده و او بیان داشته است که تجسیم و تشبیه نه در قرآن و نه در حدیث و نه نزد سلف، نکوهیده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جسارت کلانی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برای هیچ مسلمانی معقول است که در اسلامِ جلوه‌گر در متون قرآن و حدیث و سخنان سلف صالح نکوهشی از بت پرستی که تشبیه و تجسیم خدای یکتاست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به بازگفت سخنان فراوان ابن تیمیه در این زمینه می‌پردازیم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در بسیاری جاها از کتب خود همچون منهاج السنّة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را برای خداوند متعال ثابت می‌داند و می‌گوید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صنعانی با چامه‌ای دیگر از ستایش ابن عبدالوهاب رویگردان شده که مطلع آن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عن القول الذی قلت فی النجدی فقد بان لی فیه خلاف الذی عندی</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هرگاه بخواند مشان که گناهشان آمرزی انگشتان خود را در گوش هاشان</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ای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 از خدایان ما روی گردانی؟ اگر بس نکنی بیگمان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دوزخ را آن روز بر ناباوران آشکار بنماییم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آنان که چشمانشان از یاد من در پرده بود و نمی توانستند شنید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و آنان از او باز می دارند و از او دوری می جویند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هرگاه در قرآن، پروردگارت را به یکتایی یاد کنی از سر بیزاری پشت کنند و روند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از آنها زیبا کناره گیر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 از مشرکان روی گردان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علم اصول بیان شده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بسیاری از اهل کتاب از روی حسدی که در وجودشان بود آرزو می کردند که شما را، بعد از ایمانتان، کافر گردانند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همان گونه که خودشان کافر شدند آرزو دارند که شما نیز کافر شوید تا باهم برابر باشید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230</Pages>
  <Words>53793</Words>
  <Characters>206830</Characters>
  <CharactersWithSpaces>258968</CharactersWithSpaces>
  <Paragraphs>2085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2026-08-18T12:46:17Z</dcterms:created>
  <dc:creator>ghaemiyeh.com</dc:creator>
  <dc:description/>
  <dc:language>en-US</dc:language>
  <cp:lastModifiedBy/>
  <dcterms:modified xsi:type="dcterms:W3CDTF">2026-08-18T16:16:23Z</dcterms:modified>
  <cp:revision>1</cp:revision>
  <dc:subject/>
  <dc:title>سلفی گری وهابی چالشی در اندیشه های بنیادین و ریشه های تاریخی</dc:title>
</cp:coreProperties>
</file>

<file path=docProps/custom.xml><?xml version="1.0" encoding="utf-8"?>
<Properties xmlns="http://schemas.openxmlformats.org/officeDocument/2006/custom-properties" xmlns:vt="http://schemas.openxmlformats.org/officeDocument/2006/docPropsVTypes"/>
</file>