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کلیدواژگانی در باب دین رسانه و فرهنگ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2151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42153_1479056682">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642155_1479056682">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1642157_1479056682">
            <w:r>
              <w:rPr>
                <w:webHidden/>
                <w:rStyle w:val="IndexLink"/>
                <w:rtl w:val="true"/>
              </w:rPr>
              <w:t>شناخت‌نامه</w:t>
            </w:r>
            <w:r>
              <w:rPr>
                <w:rStyle w:val="IndexLink"/>
                <w:rtl w:val="true"/>
              </w:rPr>
              <w:tab/>
            </w:r>
            <w:r>
              <w:rPr>
                <w:rStyle w:val="IndexLink"/>
              </w:rPr>
              <w:t>10</w:t>
            </w:r>
          </w:hyperlink>
        </w:p>
        <w:p>
          <w:pPr>
            <w:pStyle w:val="Contents3"/>
            <w:tabs>
              <w:tab w:val="clear" w:pos="8459"/>
              <w:tab w:val="right" w:pos="9026" w:leader="dot"/>
            </w:tabs>
            <w:rPr/>
          </w:pPr>
          <w:hyperlink w:anchor="__RefHeading___Toc1642159_147905668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642161_1479056682">
            <w:r>
              <w:rPr>
                <w:webHidden/>
                <w:rStyle w:val="IndexLink"/>
                <w:rtl w:val="true"/>
              </w:rPr>
              <w:t>دیوید مورگان</w:t>
            </w:r>
            <w:r>
              <w:rPr>
                <w:rStyle w:val="IndexLink"/>
                <w:rtl w:val="true"/>
              </w:rPr>
              <w:tab/>
            </w:r>
            <w:r>
              <w:rPr>
                <w:rStyle w:val="IndexLink"/>
              </w:rPr>
              <w:t>11</w:t>
            </w:r>
          </w:hyperlink>
        </w:p>
        <w:p>
          <w:pPr>
            <w:pStyle w:val="Contents3"/>
            <w:tabs>
              <w:tab w:val="clear" w:pos="8459"/>
              <w:tab w:val="right" w:pos="9026" w:leader="dot"/>
            </w:tabs>
            <w:rPr/>
          </w:pPr>
          <w:hyperlink w:anchor="__RefHeading___Toc1642163_1479056682">
            <w:r>
              <w:rPr>
                <w:webHidden/>
                <w:rStyle w:val="IndexLink"/>
                <w:rtl w:val="true"/>
              </w:rPr>
              <w:t>جی</w:t>
            </w:r>
            <w:r>
              <w:rPr>
                <w:rStyle w:val="IndexLink"/>
                <w:rtl w:val="true"/>
              </w:rPr>
              <w:t xml:space="preserve">. </w:t>
            </w:r>
            <w:r>
              <w:rPr>
                <w:rStyle w:val="IndexLink"/>
                <w:rtl w:val="true"/>
              </w:rPr>
              <w:t>کوابنا آساموا جیادو</w:t>
            </w:r>
            <w:r>
              <w:rPr>
                <w:rStyle w:val="IndexLink"/>
                <w:rtl w:val="true"/>
              </w:rPr>
              <w:tab/>
            </w:r>
            <w:r>
              <w:rPr>
                <w:rStyle w:val="IndexLink"/>
              </w:rPr>
              <w:t>11</w:t>
            </w:r>
          </w:hyperlink>
        </w:p>
        <w:p>
          <w:pPr>
            <w:pStyle w:val="Contents3"/>
            <w:tabs>
              <w:tab w:val="clear" w:pos="8459"/>
              <w:tab w:val="right" w:pos="9026" w:leader="dot"/>
            </w:tabs>
            <w:rPr/>
          </w:pPr>
          <w:hyperlink w:anchor="__RefHeading___Toc1642165_1479056682">
            <w:r>
              <w:rPr>
                <w:webHidden/>
                <w:rStyle w:val="IndexLink"/>
                <w:rtl w:val="true"/>
              </w:rPr>
              <w:t>پتر هورسفیلد</w:t>
            </w:r>
            <w:r>
              <w:rPr>
                <w:rStyle w:val="IndexLink"/>
                <w:rtl w:val="true"/>
              </w:rPr>
              <w:tab/>
            </w:r>
            <w:r>
              <w:rPr>
                <w:rStyle w:val="IndexLink"/>
              </w:rPr>
              <w:t>12</w:t>
            </w:r>
          </w:hyperlink>
        </w:p>
        <w:p>
          <w:pPr>
            <w:pStyle w:val="Contents3"/>
            <w:tabs>
              <w:tab w:val="clear" w:pos="8459"/>
              <w:tab w:val="right" w:pos="9026" w:leader="dot"/>
            </w:tabs>
            <w:rPr/>
          </w:pPr>
          <w:hyperlink w:anchor="__RefHeading___Toc1642167_1479056682">
            <w:r>
              <w:rPr>
                <w:webHidden/>
                <w:rStyle w:val="IndexLink"/>
                <w:rtl w:val="true"/>
              </w:rPr>
              <w:t>جولیان میچل</w:t>
            </w:r>
            <w:r>
              <w:rPr>
                <w:rStyle w:val="IndexLink"/>
                <w:rtl w:val="true"/>
              </w:rPr>
              <w:tab/>
            </w:r>
            <w:r>
              <w:rPr>
                <w:rStyle w:val="IndexLink"/>
              </w:rPr>
              <w:t>12</w:t>
            </w:r>
          </w:hyperlink>
        </w:p>
        <w:p>
          <w:pPr>
            <w:pStyle w:val="Contents3"/>
            <w:tabs>
              <w:tab w:val="clear" w:pos="8459"/>
              <w:tab w:val="right" w:pos="9026" w:leader="dot"/>
            </w:tabs>
            <w:rPr/>
          </w:pPr>
          <w:hyperlink w:anchor="__RefHeading___Toc1642169_1479056682">
            <w:r>
              <w:rPr>
                <w:webHidden/>
                <w:rStyle w:val="IndexLink"/>
                <w:rtl w:val="true"/>
              </w:rPr>
              <w:t>بیرجیت میِر</w:t>
            </w:r>
            <w:r>
              <w:rPr>
                <w:rStyle w:val="IndexLink"/>
                <w:rtl w:val="true"/>
              </w:rPr>
              <w:tab/>
            </w:r>
            <w:r>
              <w:rPr>
                <w:rStyle w:val="IndexLink"/>
              </w:rPr>
              <w:t>12</w:t>
            </w:r>
          </w:hyperlink>
        </w:p>
        <w:p>
          <w:pPr>
            <w:pStyle w:val="Contents3"/>
            <w:tabs>
              <w:tab w:val="clear" w:pos="8459"/>
              <w:tab w:val="right" w:pos="9026" w:leader="dot"/>
            </w:tabs>
            <w:rPr/>
          </w:pPr>
          <w:hyperlink w:anchor="__RefHeading___Toc1642171_1479056682">
            <w:r>
              <w:rPr>
                <w:webHidden/>
                <w:rStyle w:val="IndexLink"/>
                <w:rtl w:val="true"/>
              </w:rPr>
              <w:t>جوجادا وریپس</w:t>
            </w:r>
            <w:r>
              <w:rPr>
                <w:rStyle w:val="IndexLink"/>
                <w:rtl w:val="true"/>
              </w:rPr>
              <w:tab/>
            </w:r>
            <w:r>
              <w:rPr>
                <w:rStyle w:val="IndexLink"/>
              </w:rPr>
              <w:t>13</w:t>
            </w:r>
          </w:hyperlink>
        </w:p>
        <w:p>
          <w:pPr>
            <w:pStyle w:val="Contents3"/>
            <w:tabs>
              <w:tab w:val="clear" w:pos="8459"/>
              <w:tab w:val="right" w:pos="9026" w:leader="dot"/>
            </w:tabs>
            <w:rPr/>
          </w:pPr>
          <w:hyperlink w:anchor="__RefHeading___Toc1642173_1479056682">
            <w:r>
              <w:rPr>
                <w:webHidden/>
                <w:rStyle w:val="IndexLink"/>
                <w:rtl w:val="true"/>
              </w:rPr>
              <w:t>بیرجیت میِر</w:t>
            </w:r>
            <w:r>
              <w:rPr>
                <w:rStyle w:val="IndexLink"/>
                <w:rtl w:val="true"/>
              </w:rPr>
              <w:tab/>
            </w:r>
            <w:r>
              <w:rPr>
                <w:rStyle w:val="IndexLink"/>
              </w:rPr>
              <w:t>13</w:t>
            </w:r>
          </w:hyperlink>
        </w:p>
        <w:p>
          <w:pPr>
            <w:pStyle w:val="Contents3"/>
            <w:tabs>
              <w:tab w:val="clear" w:pos="8459"/>
              <w:tab w:val="right" w:pos="9026" w:leader="dot"/>
            </w:tabs>
            <w:rPr/>
          </w:pPr>
          <w:hyperlink w:anchor="__RefHeading___Toc1642175_1479056682">
            <w:r>
              <w:rPr>
                <w:webHidden/>
                <w:rStyle w:val="IndexLink"/>
                <w:rtl w:val="true"/>
              </w:rPr>
              <w:t>استوارت ام</w:t>
            </w:r>
            <w:r>
              <w:rPr>
                <w:rStyle w:val="IndexLink"/>
                <w:rtl w:val="true"/>
              </w:rPr>
              <w:t xml:space="preserve">. </w:t>
            </w:r>
            <w:r>
              <w:rPr>
                <w:rStyle w:val="IndexLink"/>
                <w:rtl w:val="true"/>
              </w:rPr>
              <w:t>هوور</w:t>
            </w:r>
            <w:r>
              <w:rPr>
                <w:rStyle w:val="IndexLink"/>
                <w:rtl w:val="true"/>
              </w:rPr>
              <w:tab/>
            </w:r>
            <w:r>
              <w:rPr>
                <w:rStyle w:val="IndexLink"/>
              </w:rPr>
              <w:t>13</w:t>
            </w:r>
          </w:hyperlink>
        </w:p>
        <w:p>
          <w:pPr>
            <w:pStyle w:val="Contents3"/>
            <w:tabs>
              <w:tab w:val="clear" w:pos="8459"/>
              <w:tab w:val="right" w:pos="9026" w:leader="dot"/>
            </w:tabs>
            <w:rPr/>
          </w:pPr>
          <w:hyperlink w:anchor="__RefHeading___Toc1642177_1479056682">
            <w:r>
              <w:rPr>
                <w:webHidden/>
                <w:rStyle w:val="IndexLink"/>
                <w:rtl w:val="true"/>
              </w:rPr>
              <w:t>دوروتا ای</w:t>
            </w:r>
            <w:r>
              <w:rPr>
                <w:rStyle w:val="IndexLink"/>
                <w:rtl w:val="true"/>
              </w:rPr>
              <w:t xml:space="preserve">. </w:t>
            </w:r>
            <w:r>
              <w:rPr>
                <w:rStyle w:val="IndexLink"/>
                <w:rtl w:val="true"/>
              </w:rPr>
              <w:t>اسکولز</w:t>
            </w:r>
            <w:r>
              <w:rPr>
                <w:rStyle w:val="IndexLink"/>
                <w:rtl w:val="true"/>
              </w:rPr>
              <w:tab/>
            </w:r>
            <w:r>
              <w:rPr>
                <w:rStyle w:val="IndexLink"/>
              </w:rPr>
              <w:t>13</w:t>
            </w:r>
          </w:hyperlink>
        </w:p>
        <w:p>
          <w:pPr>
            <w:pStyle w:val="Contents3"/>
            <w:tabs>
              <w:tab w:val="clear" w:pos="8459"/>
              <w:tab w:val="right" w:pos="9026" w:leader="dot"/>
            </w:tabs>
            <w:rPr/>
          </w:pPr>
          <w:hyperlink w:anchor="__RefHeading___Toc1642179_1479056682">
            <w:r>
              <w:rPr>
                <w:webHidden/>
                <w:rStyle w:val="IndexLink"/>
                <w:rtl w:val="true"/>
              </w:rPr>
              <w:t>جرمی استولو</w:t>
            </w:r>
            <w:r>
              <w:rPr>
                <w:rStyle w:val="IndexLink"/>
                <w:rtl w:val="true"/>
              </w:rPr>
              <w:tab/>
            </w:r>
            <w:r>
              <w:rPr>
                <w:rStyle w:val="IndexLink"/>
              </w:rPr>
              <w:t>14</w:t>
            </w:r>
          </w:hyperlink>
        </w:p>
        <w:p>
          <w:pPr>
            <w:pStyle w:val="Contents3"/>
            <w:tabs>
              <w:tab w:val="clear" w:pos="8459"/>
              <w:tab w:val="right" w:pos="9026" w:leader="dot"/>
            </w:tabs>
            <w:rPr/>
          </w:pPr>
          <w:hyperlink w:anchor="__RefHeading___Toc1642181_1479056682">
            <w:r>
              <w:rPr>
                <w:webHidden/>
                <w:rStyle w:val="IndexLink"/>
                <w:rtl w:val="true"/>
              </w:rPr>
              <w:t>دیوید چیدستر</w:t>
            </w:r>
            <w:r>
              <w:rPr>
                <w:rStyle w:val="IndexLink"/>
                <w:rtl w:val="true"/>
              </w:rPr>
              <w:tab/>
            </w:r>
            <w:r>
              <w:rPr>
                <w:rStyle w:val="IndexLink"/>
              </w:rPr>
              <w:t>14</w:t>
            </w:r>
          </w:hyperlink>
        </w:p>
        <w:p>
          <w:pPr>
            <w:pStyle w:val="Contents3"/>
            <w:tabs>
              <w:tab w:val="clear" w:pos="8459"/>
              <w:tab w:val="right" w:pos="9026" w:leader="dot"/>
            </w:tabs>
            <w:rPr/>
          </w:pPr>
          <w:hyperlink w:anchor="__RefHeading___Toc1642183_1479056682">
            <w:r>
              <w:rPr>
                <w:webHidden/>
                <w:rStyle w:val="IndexLink"/>
                <w:rtl w:val="true"/>
              </w:rPr>
              <w:t>پامیلا ای</w:t>
            </w:r>
            <w:r>
              <w:rPr>
                <w:rStyle w:val="IndexLink"/>
                <w:rtl w:val="true"/>
              </w:rPr>
              <w:t xml:space="preserve">. </w:t>
            </w:r>
            <w:r>
              <w:rPr>
                <w:rStyle w:val="IndexLink"/>
                <w:rtl w:val="true"/>
              </w:rPr>
              <w:t>کیسن</w:t>
            </w:r>
            <w:r>
              <w:rPr>
                <w:rStyle w:val="IndexLink"/>
                <w:rtl w:val="true"/>
              </w:rPr>
              <w:tab/>
            </w:r>
            <w:r>
              <w:rPr>
                <w:rStyle w:val="IndexLink"/>
              </w:rPr>
              <w:t>14</w:t>
            </w:r>
          </w:hyperlink>
        </w:p>
        <w:p>
          <w:pPr>
            <w:pStyle w:val="Contents3"/>
            <w:tabs>
              <w:tab w:val="clear" w:pos="8459"/>
              <w:tab w:val="right" w:pos="9026" w:leader="dot"/>
            </w:tabs>
            <w:rPr/>
          </w:pPr>
          <w:hyperlink w:anchor="__RefHeading___Toc1642185_1479056682">
            <w:r>
              <w:rPr>
                <w:webHidden/>
                <w:rStyle w:val="IndexLink"/>
                <w:rtl w:val="true"/>
              </w:rPr>
              <w:t>جویسی اسمیت</w:t>
            </w:r>
            <w:r>
              <w:rPr>
                <w:rStyle w:val="IndexLink"/>
                <w:rtl w:val="true"/>
              </w:rPr>
              <w:tab/>
            </w:r>
            <w:r>
              <w:rPr>
                <w:rStyle w:val="IndexLink"/>
              </w:rPr>
              <w:t>15</w:t>
            </w:r>
          </w:hyperlink>
        </w:p>
        <w:p>
          <w:pPr>
            <w:pStyle w:val="Contents3"/>
            <w:tabs>
              <w:tab w:val="clear" w:pos="8459"/>
              <w:tab w:val="right" w:pos="9026" w:leader="dot"/>
            </w:tabs>
            <w:rPr/>
          </w:pPr>
          <w:hyperlink w:anchor="__RefHeading___Toc1642187_1479056682">
            <w:r>
              <w:rPr>
                <w:webHidden/>
                <w:rStyle w:val="IndexLink"/>
                <w:rtl w:val="true"/>
              </w:rPr>
              <w:t>سارا ام</w:t>
            </w:r>
            <w:r>
              <w:rPr>
                <w:rStyle w:val="IndexLink"/>
                <w:rtl w:val="true"/>
              </w:rPr>
              <w:t xml:space="preserve">. </w:t>
            </w:r>
            <w:r>
              <w:rPr>
                <w:rStyle w:val="IndexLink"/>
                <w:rtl w:val="true"/>
              </w:rPr>
              <w:t>پایک</w:t>
            </w:r>
            <w:r>
              <w:rPr>
                <w:rStyle w:val="IndexLink"/>
                <w:rtl w:val="true"/>
              </w:rPr>
              <w:tab/>
            </w:r>
            <w:r>
              <w:rPr>
                <w:rStyle w:val="IndexLink"/>
              </w:rPr>
              <w:t>15</w:t>
            </w:r>
          </w:hyperlink>
        </w:p>
        <w:p>
          <w:pPr>
            <w:pStyle w:val="Contents3"/>
            <w:tabs>
              <w:tab w:val="clear" w:pos="8459"/>
              <w:tab w:val="right" w:pos="9026" w:leader="dot"/>
            </w:tabs>
            <w:rPr/>
          </w:pPr>
          <w:hyperlink w:anchor="__RefHeading___Toc1642189_1479056682">
            <w:r>
              <w:rPr>
                <w:webHidden/>
                <w:rStyle w:val="IndexLink"/>
                <w:rtl w:val="true"/>
              </w:rPr>
              <w:t>آنجلا زیتو</w:t>
            </w:r>
            <w:r>
              <w:rPr>
                <w:rStyle w:val="IndexLink"/>
                <w:rtl w:val="true"/>
              </w:rPr>
              <w:tab/>
            </w:r>
            <w:r>
              <w:rPr>
                <w:rStyle w:val="IndexLink"/>
              </w:rPr>
              <w:t>15</w:t>
            </w:r>
          </w:hyperlink>
        </w:p>
        <w:p>
          <w:pPr>
            <w:pStyle w:val="Contents3"/>
            <w:tabs>
              <w:tab w:val="clear" w:pos="8459"/>
              <w:tab w:val="right" w:pos="9026" w:leader="dot"/>
            </w:tabs>
            <w:rPr/>
          </w:pPr>
          <w:hyperlink w:anchor="__RefHeading___Toc1642191_1479056682">
            <w:r>
              <w:rPr>
                <w:webHidden/>
                <w:rStyle w:val="IndexLink"/>
                <w:rtl w:val="true"/>
              </w:rPr>
              <w:t>جوانا سومیالا</w:t>
            </w:r>
            <w:r>
              <w:rPr>
                <w:rStyle w:val="IndexLink"/>
                <w:rtl w:val="true"/>
              </w:rPr>
              <w:tab/>
            </w:r>
            <w:r>
              <w:rPr>
                <w:rStyle w:val="IndexLink"/>
              </w:rPr>
              <w:t>16</w:t>
            </w:r>
          </w:hyperlink>
        </w:p>
        <w:p>
          <w:pPr>
            <w:pStyle w:val="Contents2"/>
            <w:tabs>
              <w:tab w:val="clear" w:pos="8743"/>
              <w:tab w:val="right" w:pos="9026" w:leader="dot"/>
            </w:tabs>
            <w:rPr/>
          </w:pPr>
          <w:hyperlink w:anchor="__RefHeading___Toc1642193_1479056682">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1642195_1479056682">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642197_1479056682">
            <w:r>
              <w:rPr>
                <w:webHidden/>
                <w:rStyle w:val="IndexLink"/>
                <w:rtl w:val="true"/>
              </w:rPr>
              <w:t>دین، رسانه، فرهنگ</w:t>
            </w:r>
            <w:r>
              <w:rPr>
                <w:rStyle w:val="IndexLink"/>
                <w:rtl w:val="true"/>
              </w:rPr>
              <w:t xml:space="preserve">: </w:t>
            </w:r>
            <w:r>
              <w:rPr>
                <w:rStyle w:val="IndexLink"/>
                <w:rtl w:val="true"/>
              </w:rPr>
              <w:t>چارچوب حوزۀ مطالعاتی</w:t>
            </w:r>
            <w:r>
              <w:rPr>
                <w:rStyle w:val="IndexLink"/>
                <w:rtl w:val="true"/>
              </w:rPr>
              <w:tab/>
            </w:r>
            <w:r>
              <w:rPr>
                <w:rStyle w:val="IndexLink"/>
              </w:rPr>
              <w:t>17</w:t>
            </w:r>
          </w:hyperlink>
        </w:p>
        <w:p>
          <w:pPr>
            <w:pStyle w:val="Contents3"/>
            <w:tabs>
              <w:tab w:val="clear" w:pos="8459"/>
              <w:tab w:val="right" w:pos="9026" w:leader="dot"/>
            </w:tabs>
            <w:rPr/>
          </w:pPr>
          <w:hyperlink w:anchor="__RefHeading___Toc1642199_1479056682">
            <w:r>
              <w:rPr>
                <w:webHidden/>
                <w:rStyle w:val="IndexLink"/>
                <w:rtl w:val="true"/>
              </w:rPr>
              <w:t>رویکرد فرهنگی</w:t>
            </w:r>
            <w:r>
              <w:rPr>
                <w:rStyle w:val="IndexLink"/>
                <w:rtl w:val="true"/>
              </w:rPr>
              <w:tab/>
            </w:r>
            <w:r>
              <w:rPr>
                <w:rStyle w:val="IndexLink"/>
              </w:rPr>
              <w:t>20</w:t>
            </w:r>
          </w:hyperlink>
        </w:p>
        <w:p>
          <w:pPr>
            <w:pStyle w:val="Contents3"/>
            <w:tabs>
              <w:tab w:val="clear" w:pos="8459"/>
              <w:tab w:val="right" w:pos="9026" w:leader="dot"/>
            </w:tabs>
            <w:rPr/>
          </w:pPr>
          <w:hyperlink w:anchor="__RefHeading___Toc1642201_1479056682">
            <w:r>
              <w:rPr>
                <w:webHidden/>
                <w:rStyle w:val="IndexLink"/>
                <w:rtl w:val="true"/>
              </w:rPr>
              <w:t>روش‌شناسی، رشتة مطالعاتی، برنامة تحقیقاتی</w:t>
            </w:r>
            <w:r>
              <w:rPr>
                <w:rStyle w:val="IndexLink"/>
                <w:rtl w:val="true"/>
              </w:rPr>
              <w:tab/>
            </w:r>
            <w:r>
              <w:rPr>
                <w:rStyle w:val="IndexLink"/>
              </w:rPr>
              <w:t>34</w:t>
            </w:r>
          </w:hyperlink>
        </w:p>
        <w:p>
          <w:pPr>
            <w:pStyle w:val="Contents3"/>
            <w:tabs>
              <w:tab w:val="clear" w:pos="8459"/>
              <w:tab w:val="right" w:pos="9026" w:leader="dot"/>
            </w:tabs>
            <w:rPr/>
          </w:pPr>
          <w:hyperlink w:anchor="__RefHeading___Toc1642203_1479056682">
            <w:r>
              <w:rPr>
                <w:webHidden/>
                <w:rStyle w:val="IndexLink"/>
                <w:rtl w:val="true"/>
              </w:rPr>
              <w:t>کلیدواژگان و حوزه‌های مفهومی آنها</w:t>
            </w:r>
            <w:r>
              <w:rPr>
                <w:rStyle w:val="IndexLink"/>
                <w:rtl w:val="true"/>
              </w:rPr>
              <w:tab/>
            </w:r>
            <w:r>
              <w:rPr>
                <w:rStyle w:val="IndexLink"/>
              </w:rPr>
              <w:t>41</w:t>
            </w:r>
          </w:hyperlink>
        </w:p>
        <w:p>
          <w:pPr>
            <w:pStyle w:val="Contents3"/>
            <w:tabs>
              <w:tab w:val="clear" w:pos="8459"/>
              <w:tab w:val="right" w:pos="9026" w:leader="dot"/>
            </w:tabs>
            <w:rPr/>
          </w:pPr>
          <w:hyperlink w:anchor="__RefHeading___Toc1642205_1479056682">
            <w:r>
              <w:rPr>
                <w:webHidden/>
                <w:rStyle w:val="IndexLink"/>
                <w:rtl w:val="true"/>
              </w:rPr>
              <w:t>اجتماع، رسانه و تجربة دینی</w:t>
            </w:r>
            <w:r>
              <w:rPr>
                <w:rStyle w:val="IndexLink"/>
                <w:rtl w:val="true"/>
              </w:rPr>
              <w:tab/>
            </w:r>
            <w:r>
              <w:rPr>
                <w:rStyle w:val="IndexLink"/>
              </w:rPr>
              <w:t>51</w:t>
            </w:r>
          </w:hyperlink>
        </w:p>
        <w:p>
          <w:pPr>
            <w:pStyle w:val="Contents3"/>
            <w:tabs>
              <w:tab w:val="clear" w:pos="8459"/>
              <w:tab w:val="right" w:pos="9026" w:leader="dot"/>
            </w:tabs>
            <w:rPr/>
          </w:pPr>
          <w:hyperlink w:anchor="__RefHeading___Toc1642207_1479056682">
            <w:r>
              <w:rPr>
                <w:webHidden/>
                <w:rStyle w:val="IndexLink"/>
                <w:rtl w:val="true"/>
              </w:rPr>
              <w:t>جست‌وجوی مذهبی</w:t>
            </w:r>
            <w:r>
              <w:rPr>
                <w:rStyle w:val="IndexLink"/>
                <w:rtl w:val="true"/>
              </w:rPr>
              <w:t xml:space="preserve">: </w:t>
            </w:r>
            <w:r>
              <w:rPr>
                <w:rStyle w:val="IndexLink"/>
                <w:rtl w:val="true"/>
              </w:rPr>
              <w:t>فردی و گروهی</w:t>
            </w:r>
            <w:r>
              <w:rPr>
                <w:rStyle w:val="IndexLink"/>
                <w:rtl w:val="true"/>
              </w:rPr>
              <w:tab/>
            </w:r>
            <w:r>
              <w:rPr>
                <w:rStyle w:val="IndexLink"/>
              </w:rPr>
              <w:t>56</w:t>
            </w:r>
          </w:hyperlink>
        </w:p>
        <w:p>
          <w:pPr>
            <w:pStyle w:val="Contents3"/>
            <w:tabs>
              <w:tab w:val="clear" w:pos="8459"/>
              <w:tab w:val="right" w:pos="9026" w:leader="dot"/>
            </w:tabs>
            <w:rPr/>
          </w:pPr>
          <w:hyperlink w:anchor="__RefHeading___Toc1642209_1479056682">
            <w:r>
              <w:rPr>
                <w:webHidden/>
                <w:rStyle w:val="IndexLink"/>
                <w:rtl w:val="true"/>
              </w:rPr>
              <w:t>پلورالیسم دینی، رسانه و اجتماع</w:t>
            </w:r>
            <w:r>
              <w:rPr>
                <w:rStyle w:val="IndexLink"/>
                <w:rtl w:val="true"/>
              </w:rPr>
              <w:tab/>
            </w:r>
            <w:r>
              <w:rPr>
                <w:rStyle w:val="IndexLink"/>
              </w:rPr>
              <w:t>58</w:t>
            </w:r>
          </w:hyperlink>
        </w:p>
        <w:p>
          <w:pPr>
            <w:pStyle w:val="Contents3"/>
            <w:tabs>
              <w:tab w:val="clear" w:pos="8459"/>
              <w:tab w:val="right" w:pos="9026" w:leader="dot"/>
            </w:tabs>
            <w:rPr/>
          </w:pPr>
          <w:hyperlink w:anchor="__RefHeading___Toc1642211_1479056682">
            <w:r>
              <w:rPr>
                <w:webHidden/>
                <w:rStyle w:val="IndexLink"/>
                <w:rtl w:val="true"/>
              </w:rPr>
              <w:t>رسانه‌های جدید و اجتماع</w:t>
            </w:r>
            <w:r>
              <w:rPr>
                <w:rStyle w:val="IndexLink"/>
                <w:rtl w:val="true"/>
              </w:rPr>
              <w:tab/>
            </w:r>
            <w:r>
              <w:rPr>
                <w:rStyle w:val="IndexLink"/>
              </w:rPr>
              <w:t>60</w:t>
            </w:r>
          </w:hyperlink>
        </w:p>
        <w:p>
          <w:pPr>
            <w:pStyle w:val="Contents3"/>
            <w:tabs>
              <w:tab w:val="clear" w:pos="8459"/>
              <w:tab w:val="right" w:pos="9026" w:leader="dot"/>
            </w:tabs>
            <w:rPr/>
          </w:pPr>
          <w:hyperlink w:anchor="__RefHeading___Toc1642213_1479056682">
            <w:r>
              <w:rPr>
                <w:webHidden/>
                <w:rStyle w:val="IndexLink"/>
                <w:rtl w:val="true"/>
              </w:rPr>
              <w:t>دین، مهاجرت و اجتماع افریقایی</w:t>
            </w:r>
            <w:r>
              <w:rPr>
                <w:rStyle w:val="IndexLink"/>
                <w:rtl w:val="true"/>
              </w:rPr>
              <w:tab/>
            </w:r>
            <w:r>
              <w:rPr>
                <w:rStyle w:val="IndexLink"/>
              </w:rPr>
              <w:t>63</w:t>
            </w:r>
          </w:hyperlink>
        </w:p>
        <w:p>
          <w:pPr>
            <w:pStyle w:val="Contents3"/>
            <w:tabs>
              <w:tab w:val="clear" w:pos="8459"/>
              <w:tab w:val="right" w:pos="9026" w:leader="dot"/>
            </w:tabs>
            <w:rPr/>
          </w:pPr>
          <w:hyperlink w:anchor="__RefHeading___Toc1642215_1479056682">
            <w:r>
              <w:rPr>
                <w:webHidden/>
                <w:rStyle w:val="IndexLink"/>
                <w:rtl w:val="true"/>
              </w:rPr>
              <w:t xml:space="preserve">روحانیان رسانه‌ای، نهاد حقیقی </w:t>
            </w:r>
            <w:r>
              <w:rPr>
                <w:rStyle w:val="IndexLink"/>
                <w:rtl w:val="true"/>
              </w:rPr>
              <w:t>(</w:t>
            </w:r>
            <w:r>
              <w:rPr>
                <w:rStyle w:val="IndexLink"/>
                <w:rtl w:val="true"/>
              </w:rPr>
              <w:t>روحانیان</w:t>
            </w:r>
            <w:r>
              <w:rPr>
                <w:rStyle w:val="IndexLink"/>
                <w:rtl w:val="true"/>
              </w:rPr>
              <w:t xml:space="preserve">) </w:t>
            </w:r>
            <w:r>
              <w:rPr>
                <w:rStyle w:val="IndexLink"/>
                <w:rtl w:val="true"/>
              </w:rPr>
              <w:t>و اجتماع</w:t>
            </w:r>
            <w:r>
              <w:rPr>
                <w:rStyle w:val="IndexLink"/>
                <w:rtl w:val="true"/>
              </w:rPr>
              <w:tab/>
            </w:r>
            <w:r>
              <w:rPr>
                <w:rStyle w:val="IndexLink"/>
              </w:rPr>
              <w:t>66</w:t>
            </w:r>
          </w:hyperlink>
        </w:p>
        <w:p>
          <w:pPr>
            <w:pStyle w:val="Contents3"/>
            <w:tabs>
              <w:tab w:val="clear" w:pos="8459"/>
              <w:tab w:val="right" w:pos="9026" w:leader="dot"/>
            </w:tabs>
            <w:rPr/>
          </w:pPr>
          <w:hyperlink w:anchor="__RefHeading___Toc1642217_1479056682">
            <w:r>
              <w:rPr>
                <w:webHidden/>
                <w:rStyle w:val="IndexLink"/>
                <w:rtl w:val="true"/>
              </w:rPr>
              <w:t>رسانه‌های جمعی</w:t>
            </w:r>
            <w:r>
              <w:rPr>
                <w:rStyle w:val="IndexLink"/>
                <w:rtl w:val="true"/>
              </w:rPr>
              <w:tab/>
            </w:r>
            <w:r>
              <w:rPr>
                <w:rStyle w:val="IndexLink"/>
              </w:rPr>
              <w:t>68</w:t>
            </w:r>
          </w:hyperlink>
        </w:p>
        <w:p>
          <w:pPr>
            <w:pStyle w:val="Contents3"/>
            <w:tabs>
              <w:tab w:val="clear" w:pos="8459"/>
              <w:tab w:val="right" w:pos="9026" w:leader="dot"/>
            </w:tabs>
            <w:rPr/>
          </w:pPr>
          <w:hyperlink w:anchor="__RefHeading___Toc1642219_1479056682">
            <w:r>
              <w:rPr>
                <w:webHidden/>
                <w:rStyle w:val="IndexLink"/>
                <w:rtl w:val="true"/>
              </w:rPr>
              <w:t>نتیجه</w:t>
            </w:r>
            <w:r>
              <w:rPr>
                <w:rStyle w:val="IndexLink"/>
                <w:rtl w:val="true"/>
              </w:rPr>
              <w:tab/>
            </w:r>
            <w:r>
              <w:rPr>
                <w:rStyle w:val="IndexLink"/>
              </w:rPr>
              <w:t>70</w:t>
            </w:r>
          </w:hyperlink>
        </w:p>
        <w:p>
          <w:pPr>
            <w:pStyle w:val="Contents2"/>
            <w:tabs>
              <w:tab w:val="clear" w:pos="8743"/>
              <w:tab w:val="right" w:pos="9026" w:leader="dot"/>
            </w:tabs>
            <w:rPr/>
          </w:pPr>
          <w:hyperlink w:anchor="__RefHeading___Toc1642221_1479056682">
            <w:r>
              <w:rPr>
                <w:webHidden/>
                <w:rStyle w:val="IndexLink"/>
                <w:rtl w:val="true"/>
              </w:rPr>
              <w:t>رسانه</w:t>
            </w:r>
            <w:r>
              <w:rPr>
                <w:rStyle w:val="IndexLink"/>
                <w:rtl w:val="true"/>
              </w:rPr>
              <w:tab/>
            </w:r>
            <w:r>
              <w:rPr>
                <w:rStyle w:val="IndexLink"/>
              </w:rPr>
              <w:t>72</w:t>
            </w:r>
          </w:hyperlink>
        </w:p>
        <w:p>
          <w:pPr>
            <w:pStyle w:val="Contents3"/>
            <w:tabs>
              <w:tab w:val="clear" w:pos="8459"/>
              <w:tab w:val="right" w:pos="9026" w:leader="dot"/>
            </w:tabs>
            <w:rPr/>
          </w:pPr>
          <w:hyperlink w:anchor="__RefHeading___Toc1642223_1479056682">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642225_1479056682">
            <w:r>
              <w:rPr>
                <w:webHidden/>
                <w:rStyle w:val="IndexLink"/>
                <w:rtl w:val="true"/>
              </w:rPr>
              <w:t>رسانه در مقام فرهنگ</w:t>
            </w:r>
            <w:r>
              <w:rPr>
                <w:rStyle w:val="IndexLink"/>
                <w:rtl w:val="true"/>
              </w:rPr>
              <w:tab/>
            </w:r>
            <w:r>
              <w:rPr>
                <w:rStyle w:val="IndexLink"/>
              </w:rPr>
              <w:t>80</w:t>
            </w:r>
          </w:hyperlink>
        </w:p>
        <w:p>
          <w:pPr>
            <w:pStyle w:val="Contents3"/>
            <w:tabs>
              <w:tab w:val="clear" w:pos="8459"/>
              <w:tab w:val="right" w:pos="9026" w:leader="dot"/>
            </w:tabs>
            <w:rPr/>
          </w:pPr>
          <w:hyperlink w:anchor="__RefHeading___Toc1642227_1479056682">
            <w:r>
              <w:rPr>
                <w:webHidden/>
                <w:rStyle w:val="IndexLink"/>
                <w:rtl w:val="true"/>
              </w:rPr>
              <w:t>رسانه در مقام صنعت</w:t>
            </w:r>
            <w:r>
              <w:rPr>
                <w:rStyle w:val="IndexLink"/>
                <w:rtl w:val="true"/>
              </w:rPr>
              <w:tab/>
            </w:r>
            <w:r>
              <w:rPr>
                <w:rStyle w:val="IndexLink"/>
              </w:rPr>
              <w:t>82</w:t>
            </w:r>
          </w:hyperlink>
        </w:p>
        <w:p>
          <w:pPr>
            <w:pStyle w:val="Contents3"/>
            <w:tabs>
              <w:tab w:val="clear" w:pos="8459"/>
              <w:tab w:val="right" w:pos="9026" w:leader="dot"/>
            </w:tabs>
            <w:rPr/>
          </w:pPr>
          <w:hyperlink w:anchor="__RefHeading___Toc1642229_1479056682">
            <w:r>
              <w:rPr>
                <w:webHidden/>
                <w:rStyle w:val="IndexLink"/>
                <w:rtl w:val="true"/>
              </w:rPr>
              <w:t>رسانه در مقام متن</w:t>
            </w:r>
            <w:r>
              <w:rPr>
                <w:rStyle w:val="IndexLink"/>
                <w:rtl w:val="true"/>
              </w:rPr>
              <w:tab/>
            </w:r>
            <w:r>
              <w:rPr>
                <w:rStyle w:val="IndexLink"/>
              </w:rPr>
              <w:t>86</w:t>
            </w:r>
          </w:hyperlink>
        </w:p>
        <w:p>
          <w:pPr>
            <w:pStyle w:val="Contents3"/>
            <w:tabs>
              <w:tab w:val="clear" w:pos="8459"/>
              <w:tab w:val="right" w:pos="9026" w:leader="dot"/>
            </w:tabs>
            <w:rPr/>
          </w:pPr>
          <w:hyperlink w:anchor="__RefHeading___Toc1642231_1479056682">
            <w:r>
              <w:rPr>
                <w:webHidden/>
                <w:rStyle w:val="IndexLink"/>
                <w:rtl w:val="true"/>
              </w:rPr>
              <w:t>رسانه در مقام فن‌آوری</w:t>
            </w:r>
            <w:r>
              <w:rPr>
                <w:rStyle w:val="IndexLink"/>
                <w:rtl w:val="true"/>
              </w:rPr>
              <w:tab/>
            </w:r>
            <w:r>
              <w:rPr>
                <w:rStyle w:val="IndexLink"/>
              </w:rPr>
              <w:t>89</w:t>
            </w:r>
          </w:hyperlink>
        </w:p>
        <w:p>
          <w:pPr>
            <w:pStyle w:val="Contents2"/>
            <w:tabs>
              <w:tab w:val="clear" w:pos="8743"/>
              <w:tab w:val="right" w:pos="9026" w:leader="dot"/>
            </w:tabs>
            <w:rPr/>
          </w:pPr>
          <w:hyperlink w:anchor="__RefHeading___Toc1642233_1479056682">
            <w:r>
              <w:rPr>
                <w:webHidden/>
                <w:rStyle w:val="IndexLink"/>
                <w:rtl w:val="true"/>
              </w:rPr>
              <w:t>روایت</w:t>
            </w:r>
            <w:r>
              <w:rPr>
                <w:rStyle w:val="IndexLink"/>
                <w:rtl w:val="true"/>
              </w:rPr>
              <w:tab/>
            </w:r>
            <w:r>
              <w:rPr>
                <w:rStyle w:val="IndexLink"/>
              </w:rPr>
              <w:t>92</w:t>
            </w:r>
          </w:hyperlink>
        </w:p>
        <w:p>
          <w:pPr>
            <w:pStyle w:val="Contents3"/>
            <w:tabs>
              <w:tab w:val="clear" w:pos="8459"/>
              <w:tab w:val="right" w:pos="9026" w:leader="dot"/>
            </w:tabs>
            <w:rPr/>
          </w:pPr>
          <w:hyperlink w:anchor="__RefHeading___Toc1642235_1479056682">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642237_1479056682">
            <w:r>
              <w:rPr>
                <w:webHidden/>
                <w:rStyle w:val="IndexLink"/>
                <w:rtl w:val="true"/>
              </w:rPr>
              <w:t>تکرار روایات</w:t>
            </w:r>
            <w:r>
              <w:rPr>
                <w:rStyle w:val="IndexLink"/>
                <w:rtl w:val="true"/>
              </w:rPr>
              <w:tab/>
            </w:r>
            <w:r>
              <w:rPr>
                <w:rStyle w:val="IndexLink"/>
              </w:rPr>
              <w:t>96</w:t>
            </w:r>
          </w:hyperlink>
        </w:p>
        <w:p>
          <w:pPr>
            <w:pStyle w:val="Contents3"/>
            <w:tabs>
              <w:tab w:val="clear" w:pos="8459"/>
              <w:tab w:val="right" w:pos="9026" w:leader="dot"/>
            </w:tabs>
            <w:rPr/>
          </w:pPr>
          <w:hyperlink w:anchor="__RefHeading___Toc1642239_1479056682">
            <w:r>
              <w:rPr>
                <w:webHidden/>
                <w:rStyle w:val="IndexLink"/>
                <w:rtl w:val="true"/>
              </w:rPr>
              <w:t>تفصیل روایات</w:t>
            </w:r>
            <w:r>
              <w:rPr>
                <w:rStyle w:val="IndexLink"/>
                <w:rtl w:val="true"/>
              </w:rPr>
              <w:tab/>
            </w:r>
            <w:r>
              <w:rPr>
                <w:rStyle w:val="IndexLink"/>
              </w:rPr>
              <w:t>105</w:t>
            </w:r>
          </w:hyperlink>
        </w:p>
        <w:p>
          <w:pPr>
            <w:pStyle w:val="Contents3"/>
            <w:tabs>
              <w:tab w:val="clear" w:pos="8459"/>
              <w:tab w:val="right" w:pos="9026" w:leader="dot"/>
            </w:tabs>
            <w:rPr/>
          </w:pPr>
          <w:hyperlink w:anchor="__RefHeading___Toc1642241_1479056682">
            <w:r>
              <w:rPr>
                <w:webHidden/>
                <w:rStyle w:val="IndexLink"/>
                <w:rtl w:val="true"/>
              </w:rPr>
              <w:t>بازتاب روایات</w:t>
            </w:r>
            <w:r>
              <w:rPr>
                <w:rStyle w:val="IndexLink"/>
                <w:rtl w:val="true"/>
              </w:rPr>
              <w:tab/>
            </w:r>
            <w:r>
              <w:rPr>
                <w:rStyle w:val="IndexLink"/>
              </w:rPr>
              <w:t>112</w:t>
            </w:r>
          </w:hyperlink>
        </w:p>
        <w:p>
          <w:pPr>
            <w:pStyle w:val="Contents3"/>
            <w:tabs>
              <w:tab w:val="clear" w:pos="8459"/>
              <w:tab w:val="right" w:pos="9026" w:leader="dot"/>
            </w:tabs>
            <w:rPr/>
          </w:pPr>
          <w:hyperlink w:anchor="__RefHeading___Toc1642243_1479056682">
            <w:r>
              <w:rPr>
                <w:webHidden/>
                <w:rStyle w:val="IndexLink"/>
                <w:rtl w:val="true"/>
              </w:rPr>
              <w:t>نتیجه</w:t>
            </w:r>
            <w:r>
              <w:rPr>
                <w:rStyle w:val="IndexLink"/>
                <w:rtl w:val="true"/>
              </w:rPr>
              <w:tab/>
            </w:r>
            <w:r>
              <w:rPr>
                <w:rStyle w:val="IndexLink"/>
              </w:rPr>
              <w:t>115</w:t>
            </w:r>
          </w:hyperlink>
        </w:p>
        <w:p>
          <w:pPr>
            <w:pStyle w:val="Contents2"/>
            <w:tabs>
              <w:tab w:val="clear" w:pos="8743"/>
              <w:tab w:val="right" w:pos="9026" w:leader="dot"/>
            </w:tabs>
            <w:rPr/>
          </w:pPr>
          <w:hyperlink w:anchor="__RefHeading___Toc1642245_1479056682">
            <w:r>
              <w:rPr>
                <w:webHidden/>
                <w:rStyle w:val="IndexLink"/>
                <w:rtl w:val="true"/>
              </w:rPr>
              <w:t>زیبایی‌شناسی</w:t>
            </w:r>
            <w:r>
              <w:rPr>
                <w:rStyle w:val="IndexLink"/>
                <w:rtl w:val="true"/>
              </w:rPr>
              <w:tab/>
            </w:r>
            <w:r>
              <w:rPr>
                <w:rStyle w:val="IndexLink"/>
              </w:rPr>
              <w:t>117</w:t>
            </w:r>
          </w:hyperlink>
        </w:p>
        <w:p>
          <w:pPr>
            <w:pStyle w:val="Contents3"/>
            <w:tabs>
              <w:tab w:val="clear" w:pos="8459"/>
              <w:tab w:val="right" w:pos="9026" w:leader="dot"/>
            </w:tabs>
            <w:rPr/>
          </w:pPr>
          <w:hyperlink w:anchor="__RefHeading___Toc1642247_1479056682">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642249_1479056682">
            <w:r>
              <w:rPr>
                <w:webHidden/>
                <w:rStyle w:val="IndexLink"/>
                <w:rtl w:val="true"/>
              </w:rPr>
              <w:t>از امر حسی</w:t>
            </w:r>
            <w:r>
              <w:rPr>
                <w:rStyle w:val="IndexLink"/>
              </w:rPr>
              <w:t>1</w:t>
            </w:r>
            <w:r>
              <w:rPr>
                <w:rStyle w:val="IndexLink"/>
                <w:rtl w:val="true"/>
              </w:rPr>
              <w:t xml:space="preserve"> </w:t>
            </w:r>
            <w:r>
              <w:rPr>
                <w:rStyle w:val="IndexLink"/>
                <w:rtl w:val="true"/>
              </w:rPr>
              <w:t>تا حس زیباشناختی</w:t>
            </w:r>
            <w:r>
              <w:rPr>
                <w:rStyle w:val="IndexLink"/>
              </w:rPr>
              <w:t>2</w:t>
            </w:r>
            <w:r>
              <w:rPr>
                <w:rStyle w:val="IndexLink"/>
                <w:rtl w:val="true"/>
              </w:rPr>
              <w:tab/>
            </w:r>
            <w:r>
              <w:rPr>
                <w:rStyle w:val="IndexLink"/>
              </w:rPr>
              <w:t>120</w:t>
            </w:r>
          </w:hyperlink>
        </w:p>
        <w:p>
          <w:pPr>
            <w:pStyle w:val="Contents3"/>
            <w:tabs>
              <w:tab w:val="clear" w:pos="8459"/>
              <w:tab w:val="right" w:pos="9026" w:leader="dot"/>
            </w:tabs>
            <w:rPr/>
          </w:pPr>
          <w:hyperlink w:anchor="__RefHeading___Toc1642251_1479056682">
            <w:r>
              <w:rPr>
                <w:webHidden/>
                <w:rStyle w:val="IndexLink"/>
                <w:rtl w:val="true"/>
              </w:rPr>
              <w:t>میراث کانت</w:t>
            </w:r>
            <w:r>
              <w:rPr>
                <w:rStyle w:val="IndexLink"/>
              </w:rPr>
              <w:t>1</w:t>
            </w:r>
            <w:r>
              <w:rPr>
                <w:rStyle w:val="IndexLink"/>
                <w:rtl w:val="true"/>
              </w:rPr>
              <w:tab/>
            </w:r>
            <w:r>
              <w:rPr>
                <w:rStyle w:val="IndexLink"/>
              </w:rPr>
              <w:t>122</w:t>
            </w:r>
          </w:hyperlink>
        </w:p>
        <w:p>
          <w:pPr>
            <w:pStyle w:val="Contents3"/>
            <w:tabs>
              <w:tab w:val="clear" w:pos="8459"/>
              <w:tab w:val="right" w:pos="9026" w:leader="dot"/>
            </w:tabs>
            <w:rPr/>
          </w:pPr>
          <w:hyperlink w:anchor="__RefHeading___Toc1642253_1479056682">
            <w:r>
              <w:rPr>
                <w:webHidden/>
                <w:rStyle w:val="IndexLink"/>
                <w:rtl w:val="true"/>
              </w:rPr>
              <w:t xml:space="preserve">دین در مقام میانجی و </w:t>
            </w:r>
            <w:r>
              <w:rPr>
                <w:rStyle w:val="IndexLink"/>
                <w:rtl w:val="true"/>
              </w:rPr>
              <w:t>«</w:t>
            </w:r>
            <w:r>
              <w:rPr>
                <w:rStyle w:val="IndexLink"/>
                <w:rtl w:val="true"/>
              </w:rPr>
              <w:t>چرخش زیباشناختی</w:t>
            </w:r>
            <w:r>
              <w:rPr>
                <w:rStyle w:val="IndexLink"/>
                <w:rtl w:val="true"/>
              </w:rPr>
              <w:t>»</w:t>
              <w:tab/>
            </w:r>
            <w:r>
              <w:rPr>
                <w:rStyle w:val="IndexLink"/>
              </w:rPr>
              <w:t>125</w:t>
            </w:r>
          </w:hyperlink>
        </w:p>
        <w:p>
          <w:pPr>
            <w:pStyle w:val="Contents3"/>
            <w:tabs>
              <w:tab w:val="clear" w:pos="8459"/>
              <w:tab w:val="right" w:pos="9026" w:leader="dot"/>
            </w:tabs>
            <w:rPr/>
          </w:pPr>
          <w:hyperlink w:anchor="__RefHeading___Toc1642255_1479056682">
            <w:r>
              <w:rPr>
                <w:webHidden/>
                <w:rStyle w:val="IndexLink"/>
                <w:rtl w:val="true"/>
              </w:rPr>
              <w:t>زیبایی‌شناسی دینی</w:t>
            </w:r>
            <w:r>
              <w:rPr>
                <w:rStyle w:val="IndexLink"/>
                <w:rtl w:val="true"/>
              </w:rPr>
              <w:tab/>
            </w:r>
            <w:r>
              <w:rPr>
                <w:rStyle w:val="IndexLink"/>
              </w:rPr>
              <w:t>129</w:t>
            </w:r>
          </w:hyperlink>
        </w:p>
        <w:p>
          <w:pPr>
            <w:pStyle w:val="Contents3"/>
            <w:tabs>
              <w:tab w:val="clear" w:pos="8459"/>
              <w:tab w:val="right" w:pos="9026" w:leader="dot"/>
            </w:tabs>
            <w:rPr/>
          </w:pPr>
          <w:hyperlink w:anchor="__RefHeading___Toc1642257_1479056682">
            <w:r>
              <w:rPr>
                <w:webHidden/>
                <w:rStyle w:val="IndexLink"/>
                <w:rtl w:val="true"/>
              </w:rPr>
              <w:t>برآیند</w:t>
            </w:r>
            <w:r>
              <w:rPr>
                <w:rStyle w:val="IndexLink"/>
                <w:rtl w:val="true"/>
              </w:rPr>
              <w:tab/>
            </w:r>
            <w:r>
              <w:rPr>
                <w:rStyle w:val="IndexLink"/>
              </w:rPr>
              <w:t>133</w:t>
            </w:r>
          </w:hyperlink>
        </w:p>
        <w:p>
          <w:pPr>
            <w:pStyle w:val="Contents2"/>
            <w:tabs>
              <w:tab w:val="clear" w:pos="8743"/>
              <w:tab w:val="right" w:pos="9026" w:leader="dot"/>
            </w:tabs>
            <w:rPr/>
          </w:pPr>
          <w:hyperlink w:anchor="__RefHeading___Toc1642259_1479056682">
            <w:r>
              <w:rPr>
                <w:webHidden/>
                <w:rStyle w:val="IndexLink"/>
                <w:rtl w:val="true"/>
              </w:rPr>
              <w:t>تصویر</w:t>
            </w:r>
            <w:r>
              <w:rPr>
                <w:rStyle w:val="IndexLink"/>
                <w:rtl w:val="true"/>
              </w:rPr>
              <w:tab/>
            </w:r>
            <w:r>
              <w:rPr>
                <w:rStyle w:val="IndexLink"/>
              </w:rPr>
              <w:t>134</w:t>
            </w:r>
          </w:hyperlink>
        </w:p>
        <w:p>
          <w:pPr>
            <w:pStyle w:val="Contents3"/>
            <w:tabs>
              <w:tab w:val="clear" w:pos="8459"/>
              <w:tab w:val="right" w:pos="9026" w:leader="dot"/>
            </w:tabs>
            <w:rPr/>
          </w:pPr>
          <w:hyperlink w:anchor="__RefHeading___Toc1642261_1479056682">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642263_1479056682">
            <w:r>
              <w:rPr>
                <w:webHidden/>
                <w:rStyle w:val="IndexLink"/>
                <w:rtl w:val="true"/>
              </w:rPr>
              <w:t>سیاست‌گذاری اخلاقی و قدرت تصاویر</w:t>
            </w:r>
            <w:r>
              <w:rPr>
                <w:rStyle w:val="IndexLink"/>
                <w:rtl w:val="true"/>
              </w:rPr>
              <w:tab/>
            </w:r>
            <w:r>
              <w:rPr>
                <w:rStyle w:val="IndexLink"/>
              </w:rPr>
              <w:t>140</w:t>
            </w:r>
          </w:hyperlink>
        </w:p>
        <w:p>
          <w:pPr>
            <w:pStyle w:val="Contents3"/>
            <w:tabs>
              <w:tab w:val="clear" w:pos="8459"/>
              <w:tab w:val="right" w:pos="9026" w:leader="dot"/>
            </w:tabs>
            <w:rPr/>
          </w:pPr>
          <w:hyperlink w:anchor="__RefHeading___Toc1642265_1479056682">
            <w:r>
              <w:rPr>
                <w:webHidden/>
                <w:rStyle w:val="IndexLink"/>
                <w:rtl w:val="true"/>
              </w:rPr>
              <w:t>معرفت‌شناسی‌های بصری</w:t>
            </w:r>
            <w:r>
              <w:rPr>
                <w:rStyle w:val="IndexLink"/>
                <w:rtl w:val="true"/>
              </w:rPr>
              <w:tab/>
            </w:r>
            <w:r>
              <w:rPr>
                <w:rStyle w:val="IndexLink"/>
              </w:rPr>
              <w:t>149</w:t>
            </w:r>
          </w:hyperlink>
        </w:p>
        <w:p>
          <w:pPr>
            <w:pStyle w:val="Contents3"/>
            <w:tabs>
              <w:tab w:val="clear" w:pos="8459"/>
              <w:tab w:val="right" w:pos="9026" w:leader="dot"/>
            </w:tabs>
            <w:rPr/>
          </w:pPr>
          <w:hyperlink w:anchor="__RefHeading___Toc1642267_1479056682">
            <w:r>
              <w:rPr>
                <w:webHidden/>
                <w:rStyle w:val="IndexLink"/>
                <w:rtl w:val="true"/>
              </w:rPr>
              <w:t>افکار عمومی و اقناع بصری</w:t>
            </w:r>
            <w:r>
              <w:rPr>
                <w:rStyle w:val="IndexLink"/>
                <w:rtl w:val="true"/>
              </w:rPr>
              <w:tab/>
            </w:r>
            <w:r>
              <w:rPr>
                <w:rStyle w:val="IndexLink"/>
              </w:rPr>
              <w:t>153</w:t>
            </w:r>
          </w:hyperlink>
        </w:p>
        <w:p>
          <w:pPr>
            <w:pStyle w:val="Contents3"/>
            <w:tabs>
              <w:tab w:val="clear" w:pos="8459"/>
              <w:tab w:val="right" w:pos="9026" w:leader="dot"/>
            </w:tabs>
            <w:rPr/>
          </w:pPr>
          <w:hyperlink w:anchor="__RefHeading___Toc1642269_1479056682">
            <w:r>
              <w:rPr>
                <w:webHidden/>
                <w:rStyle w:val="IndexLink"/>
                <w:rtl w:val="true"/>
              </w:rPr>
              <w:t>فراواقعیت</w:t>
            </w:r>
            <w:r>
              <w:rPr>
                <w:rStyle w:val="IndexLink"/>
                <w:rtl w:val="true"/>
              </w:rPr>
              <w:t xml:space="preserve">: </w:t>
            </w:r>
            <w:r>
              <w:rPr>
                <w:rStyle w:val="IndexLink"/>
                <w:rtl w:val="true"/>
              </w:rPr>
              <w:t>تهدید مستمر تصاویر</w:t>
            </w:r>
            <w:r>
              <w:rPr>
                <w:rStyle w:val="IndexLink"/>
                <w:rtl w:val="true"/>
              </w:rPr>
              <w:tab/>
            </w:r>
            <w:r>
              <w:rPr>
                <w:rStyle w:val="IndexLink"/>
              </w:rPr>
              <w:t>156</w:t>
            </w:r>
          </w:hyperlink>
        </w:p>
        <w:p>
          <w:pPr>
            <w:pStyle w:val="Contents2"/>
            <w:tabs>
              <w:tab w:val="clear" w:pos="8743"/>
              <w:tab w:val="right" w:pos="9026" w:leader="dot"/>
            </w:tabs>
            <w:rPr/>
          </w:pPr>
          <w:hyperlink w:anchor="__RefHeading___Toc1642271_1479056682">
            <w:r>
              <w:rPr>
                <w:webHidden/>
                <w:rStyle w:val="IndexLink"/>
                <w:rtl w:val="true"/>
              </w:rPr>
              <w:t>مخاطبان</w:t>
            </w:r>
            <w:r>
              <w:rPr>
                <w:rStyle w:val="IndexLink"/>
                <w:rtl w:val="true"/>
              </w:rPr>
              <w:tab/>
            </w:r>
            <w:r>
              <w:rPr>
                <w:rStyle w:val="IndexLink"/>
              </w:rPr>
              <w:t>160</w:t>
            </w:r>
          </w:hyperlink>
        </w:p>
        <w:p>
          <w:pPr>
            <w:pStyle w:val="Contents3"/>
            <w:tabs>
              <w:tab w:val="clear" w:pos="8459"/>
              <w:tab w:val="right" w:pos="9026" w:leader="dot"/>
            </w:tabs>
            <w:rPr/>
          </w:pPr>
          <w:hyperlink w:anchor="__RefHeading___Toc1642273_1479056682">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642275_1479056682">
            <w:r>
              <w:rPr>
                <w:webHidden/>
                <w:rStyle w:val="IndexLink"/>
                <w:rtl w:val="true"/>
              </w:rPr>
              <w:t>تحوّل رسانهای و تحوّل دینی</w:t>
            </w:r>
            <w:r>
              <w:rPr>
                <w:rStyle w:val="IndexLink"/>
                <w:rtl w:val="true"/>
              </w:rPr>
              <w:tab/>
            </w:r>
            <w:r>
              <w:rPr>
                <w:rStyle w:val="IndexLink"/>
              </w:rPr>
              <w:t>162</w:t>
            </w:r>
          </w:hyperlink>
        </w:p>
        <w:p>
          <w:pPr>
            <w:pStyle w:val="Contents3"/>
            <w:tabs>
              <w:tab w:val="clear" w:pos="8459"/>
              <w:tab w:val="right" w:pos="9026" w:leader="dot"/>
            </w:tabs>
            <w:rPr/>
          </w:pPr>
          <w:hyperlink w:anchor="__RefHeading___Toc1642277_1479056682">
            <w:r>
              <w:rPr>
                <w:webHidden/>
                <w:rStyle w:val="IndexLink"/>
                <w:rtl w:val="true"/>
              </w:rPr>
              <w:t>مرجعیت دینی و مرجعیت رسانهای</w:t>
            </w:r>
            <w:r>
              <w:rPr>
                <w:rStyle w:val="IndexLink"/>
                <w:rtl w:val="true"/>
              </w:rPr>
              <w:tab/>
            </w:r>
            <w:r>
              <w:rPr>
                <w:rStyle w:val="IndexLink"/>
              </w:rPr>
              <w:t>165</w:t>
            </w:r>
          </w:hyperlink>
        </w:p>
        <w:p>
          <w:pPr>
            <w:pStyle w:val="Contents3"/>
            <w:tabs>
              <w:tab w:val="clear" w:pos="8459"/>
              <w:tab w:val="right" w:pos="9026" w:leader="dot"/>
            </w:tabs>
            <w:rPr/>
          </w:pPr>
          <w:hyperlink w:anchor="__RefHeading___Toc1642279_1479056682">
            <w:r>
              <w:rPr>
                <w:webHidden/>
                <w:rStyle w:val="IndexLink"/>
                <w:rtl w:val="true"/>
              </w:rPr>
              <w:t>«</w:t>
            </w:r>
            <w:r>
              <w:rPr>
                <w:rStyle w:val="IndexLink"/>
                <w:rtl w:val="true"/>
              </w:rPr>
              <w:t>بازار</w:t>
            </w:r>
            <w:r>
              <w:rPr>
                <w:rStyle w:val="IndexLink"/>
                <w:rtl w:val="true"/>
              </w:rPr>
              <w:t xml:space="preserve">» </w:t>
            </w:r>
            <w:r>
              <w:rPr>
                <w:rStyle w:val="IndexLink"/>
                <w:rtl w:val="true"/>
              </w:rPr>
              <w:t>دینی</w:t>
            </w:r>
            <w:r>
              <w:rPr>
                <w:rStyle w:val="IndexLink"/>
                <w:rtl w:val="true"/>
              </w:rPr>
              <w:tab/>
            </w:r>
            <w:r>
              <w:rPr>
                <w:rStyle w:val="IndexLink"/>
              </w:rPr>
              <w:t>167</w:t>
            </w:r>
          </w:hyperlink>
        </w:p>
        <w:p>
          <w:pPr>
            <w:pStyle w:val="Contents3"/>
            <w:tabs>
              <w:tab w:val="clear" w:pos="8459"/>
              <w:tab w:val="right" w:pos="9026" w:leader="dot"/>
            </w:tabs>
            <w:rPr/>
          </w:pPr>
          <w:hyperlink w:anchor="__RefHeading___Toc1642281_1479056682">
            <w:r>
              <w:rPr>
                <w:webHidden/>
                <w:rStyle w:val="IndexLink"/>
                <w:rtl w:val="true"/>
              </w:rPr>
              <w:t xml:space="preserve">رسانه‌های </w:t>
            </w:r>
            <w:r>
              <w:rPr>
                <w:rStyle w:val="IndexLink"/>
                <w:rtl w:val="true"/>
              </w:rPr>
              <w:t>«</w:t>
            </w:r>
            <w:r>
              <w:rPr>
                <w:rStyle w:val="IndexLink"/>
                <w:rtl w:val="true"/>
              </w:rPr>
              <w:t>دینی</w:t>
            </w:r>
            <w:r>
              <w:rPr>
                <w:rStyle w:val="IndexLink"/>
                <w:rtl w:val="true"/>
              </w:rPr>
              <w:t xml:space="preserve">» </w:t>
            </w:r>
            <w:r>
              <w:rPr>
                <w:rStyle w:val="IndexLink"/>
                <w:rtl w:val="true"/>
              </w:rPr>
              <w:t xml:space="preserve">و </w:t>
            </w:r>
            <w:r>
              <w:rPr>
                <w:rStyle w:val="IndexLink"/>
                <w:rtl w:val="true"/>
              </w:rPr>
              <w:t>«</w:t>
            </w:r>
            <w:r>
              <w:rPr>
                <w:rStyle w:val="IndexLink"/>
                <w:rtl w:val="true"/>
              </w:rPr>
              <w:t>سکولار</w:t>
            </w:r>
            <w:r>
              <w:rPr>
                <w:rStyle w:val="IndexLink"/>
                <w:rtl w:val="true"/>
              </w:rPr>
              <w:t>»</w:t>
              <w:tab/>
            </w:r>
            <w:r>
              <w:rPr>
                <w:rStyle w:val="IndexLink"/>
              </w:rPr>
              <w:t>169</w:t>
            </w:r>
          </w:hyperlink>
        </w:p>
        <w:p>
          <w:pPr>
            <w:pStyle w:val="Contents3"/>
            <w:tabs>
              <w:tab w:val="clear" w:pos="8459"/>
              <w:tab w:val="right" w:pos="9026" w:leader="dot"/>
            </w:tabs>
            <w:rPr/>
          </w:pPr>
          <w:hyperlink w:anchor="__RefHeading___Toc1642283_1479056682">
            <w:r>
              <w:rPr>
                <w:webHidden/>
                <w:rStyle w:val="IndexLink"/>
                <w:rtl w:val="true"/>
              </w:rPr>
              <w:t>چرخش فرهنگی</w:t>
            </w:r>
            <w:r>
              <w:rPr>
                <w:rStyle w:val="IndexLink"/>
              </w:rPr>
              <w:t>1</w:t>
            </w:r>
            <w:r>
              <w:rPr>
                <w:rStyle w:val="IndexLink"/>
                <w:rtl w:val="true"/>
              </w:rPr>
              <w:t xml:space="preserve"> </w:t>
            </w:r>
            <w:r>
              <w:rPr>
                <w:rStyle w:val="IndexLink"/>
                <w:rtl w:val="true"/>
              </w:rPr>
              <w:t>در مطالعات رسانه‌ای</w:t>
            </w:r>
            <w:r>
              <w:rPr>
                <w:rStyle w:val="IndexLink"/>
                <w:rtl w:val="true"/>
              </w:rPr>
              <w:tab/>
            </w:r>
            <w:r>
              <w:rPr>
                <w:rStyle w:val="IndexLink"/>
              </w:rPr>
              <w:t>170</w:t>
            </w:r>
          </w:hyperlink>
        </w:p>
        <w:p>
          <w:pPr>
            <w:pStyle w:val="Contents3"/>
            <w:tabs>
              <w:tab w:val="clear" w:pos="8459"/>
              <w:tab w:val="right" w:pos="9026" w:leader="dot"/>
            </w:tabs>
            <w:rPr/>
          </w:pPr>
          <w:hyperlink w:anchor="__RefHeading___Toc1642285_1479056682">
            <w:r>
              <w:rPr>
                <w:webHidden/>
                <w:rStyle w:val="IndexLink"/>
                <w:rtl w:val="true"/>
              </w:rPr>
              <w:t>مخاطبان در بافت</w:t>
            </w:r>
            <w:r>
              <w:rPr>
                <w:rStyle w:val="IndexLink"/>
                <w:rtl w:val="true"/>
              </w:rPr>
              <w:tab/>
            </w:r>
            <w:r>
              <w:rPr>
                <w:rStyle w:val="IndexLink"/>
              </w:rPr>
              <w:t>173</w:t>
            </w:r>
          </w:hyperlink>
        </w:p>
        <w:p>
          <w:pPr>
            <w:pStyle w:val="Contents2"/>
            <w:tabs>
              <w:tab w:val="clear" w:pos="8743"/>
              <w:tab w:val="right" w:pos="9026" w:leader="dot"/>
            </w:tabs>
            <w:rPr/>
          </w:pPr>
          <w:hyperlink w:anchor="__RefHeading___Toc1642287_1479056682">
            <w:r>
              <w:rPr>
                <w:webHidden/>
                <w:rStyle w:val="IndexLink"/>
                <w:rtl w:val="true"/>
              </w:rPr>
              <w:t>گستره صدا</w:t>
            </w:r>
            <w:r>
              <w:rPr>
                <w:rStyle w:val="IndexLink"/>
                <w:rtl w:val="true"/>
              </w:rPr>
              <w:tab/>
            </w:r>
            <w:r>
              <w:rPr>
                <w:rStyle w:val="IndexLink"/>
              </w:rPr>
              <w:t>184</w:t>
            </w:r>
          </w:hyperlink>
        </w:p>
        <w:p>
          <w:pPr>
            <w:pStyle w:val="Contents3"/>
            <w:tabs>
              <w:tab w:val="clear" w:pos="8459"/>
              <w:tab w:val="right" w:pos="9026" w:leader="dot"/>
            </w:tabs>
            <w:rPr/>
          </w:pPr>
          <w:hyperlink w:anchor="__RefHeading___Toc1642289_1479056682">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642291_1479056682">
            <w:r>
              <w:rPr>
                <w:webHidden/>
                <w:rStyle w:val="IndexLink"/>
                <w:rtl w:val="true"/>
              </w:rPr>
              <w:t>احساس شنوایی</w:t>
            </w:r>
            <w:r>
              <w:rPr>
                <w:rStyle w:val="IndexLink"/>
              </w:rPr>
              <w:t>1</w:t>
            </w:r>
            <w:r>
              <w:rPr>
                <w:rStyle w:val="IndexLink"/>
                <w:rtl w:val="true"/>
              </w:rPr>
              <w:t xml:space="preserve"> </w:t>
            </w:r>
            <w:r>
              <w:rPr>
                <w:rStyle w:val="IndexLink"/>
                <w:rtl w:val="true"/>
              </w:rPr>
              <w:t>و وساطت مذهبی</w:t>
            </w:r>
            <w:r>
              <w:rPr>
                <w:rStyle w:val="IndexLink"/>
                <w:rtl w:val="true"/>
              </w:rPr>
              <w:tab/>
            </w:r>
            <w:r>
              <w:rPr>
                <w:rStyle w:val="IndexLink"/>
              </w:rPr>
              <w:t>184</w:t>
            </w:r>
          </w:hyperlink>
        </w:p>
        <w:p>
          <w:pPr>
            <w:pStyle w:val="Contents3"/>
            <w:tabs>
              <w:tab w:val="clear" w:pos="8459"/>
              <w:tab w:val="right" w:pos="9026" w:leader="dot"/>
            </w:tabs>
            <w:rPr/>
          </w:pPr>
          <w:hyperlink w:anchor="__RefHeading___Toc1642293_1479056682">
            <w:r>
              <w:rPr>
                <w:webHidden/>
                <w:rStyle w:val="IndexLink"/>
                <w:rtl w:val="true"/>
              </w:rPr>
              <w:t>گسترة صدای اسلامی</w:t>
            </w:r>
            <w:r>
              <w:rPr>
                <w:rStyle w:val="IndexLink"/>
                <w:rtl w:val="true"/>
              </w:rPr>
              <w:tab/>
            </w:r>
            <w:r>
              <w:rPr>
                <w:rStyle w:val="IndexLink"/>
              </w:rPr>
              <w:t>187</w:t>
            </w:r>
          </w:hyperlink>
        </w:p>
        <w:p>
          <w:pPr>
            <w:pStyle w:val="Contents3"/>
            <w:tabs>
              <w:tab w:val="clear" w:pos="8459"/>
              <w:tab w:val="right" w:pos="9026" w:leader="dot"/>
            </w:tabs>
            <w:rPr/>
          </w:pPr>
          <w:hyperlink w:anchor="__RefHeading___Toc1642295_1479056682">
            <w:r>
              <w:rPr>
                <w:webHidden/>
                <w:rStyle w:val="IndexLink"/>
                <w:rtl w:val="true"/>
              </w:rPr>
              <w:t>گسترة صدا</w:t>
            </w:r>
            <w:r>
              <w:rPr>
                <w:rStyle w:val="IndexLink"/>
                <w:rtl w:val="true"/>
              </w:rPr>
              <w:t xml:space="preserve">: </w:t>
            </w:r>
            <w:r>
              <w:rPr>
                <w:rStyle w:val="IndexLink"/>
                <w:rtl w:val="true"/>
              </w:rPr>
              <w:t>ریشه‌ها و کاربردهای این اصطلاح</w:t>
            </w:r>
            <w:r>
              <w:rPr>
                <w:rStyle w:val="IndexLink"/>
                <w:rtl w:val="true"/>
              </w:rPr>
              <w:tab/>
            </w:r>
            <w:r>
              <w:rPr>
                <w:rStyle w:val="IndexLink"/>
              </w:rPr>
              <w:t>191</w:t>
            </w:r>
          </w:hyperlink>
        </w:p>
        <w:p>
          <w:pPr>
            <w:pStyle w:val="Contents3"/>
            <w:tabs>
              <w:tab w:val="clear" w:pos="8459"/>
              <w:tab w:val="right" w:pos="9026" w:leader="dot"/>
            </w:tabs>
            <w:rPr/>
          </w:pPr>
          <w:hyperlink w:anchor="__RefHeading___Toc1642297_1479056682">
            <w:r>
              <w:rPr>
                <w:webHidden/>
                <w:rStyle w:val="IndexLink"/>
                <w:rtl w:val="true"/>
              </w:rPr>
              <w:t>گسترة صدا در مقام وساطت دینی</w:t>
            </w:r>
            <w:r>
              <w:rPr>
                <w:rStyle w:val="IndexLink"/>
                <w:rtl w:val="true"/>
              </w:rPr>
              <w:tab/>
            </w:r>
            <w:r>
              <w:rPr>
                <w:rStyle w:val="IndexLink"/>
              </w:rPr>
              <w:t>195</w:t>
            </w:r>
          </w:hyperlink>
        </w:p>
        <w:p>
          <w:pPr>
            <w:pStyle w:val="Contents3"/>
            <w:tabs>
              <w:tab w:val="clear" w:pos="8459"/>
              <w:tab w:val="right" w:pos="9026" w:leader="dot"/>
            </w:tabs>
            <w:rPr/>
          </w:pPr>
          <w:hyperlink w:anchor="__RefHeading___Toc1642299_1479056682">
            <w:r>
              <w:rPr>
                <w:webHidden/>
                <w:rStyle w:val="IndexLink"/>
                <w:rtl w:val="true"/>
              </w:rPr>
              <w:t>گسترة صدا و وساطت دینی</w:t>
            </w:r>
            <w:r>
              <w:rPr>
                <w:rStyle w:val="IndexLink"/>
                <w:rtl w:val="true"/>
              </w:rPr>
              <w:t xml:space="preserve">: </w:t>
            </w:r>
            <w:r>
              <w:rPr>
                <w:rStyle w:val="IndexLink"/>
                <w:rtl w:val="true"/>
              </w:rPr>
              <w:t>تصدیق مرجعیت</w:t>
            </w:r>
            <w:r>
              <w:rPr>
                <w:rStyle w:val="IndexLink"/>
              </w:rPr>
              <w:t>1</w:t>
            </w:r>
            <w:r>
              <w:rPr>
                <w:rStyle w:val="IndexLink"/>
                <w:rtl w:val="true"/>
              </w:rPr>
              <w:t xml:space="preserve"> </w:t>
            </w:r>
            <w:r>
              <w:rPr>
                <w:rStyle w:val="IndexLink"/>
                <w:rtl w:val="true"/>
              </w:rPr>
              <w:t>و تجربة دینی در کشورهای اسلامی غرب قارة افریقا</w:t>
            </w:r>
            <w:r>
              <w:rPr>
                <w:rStyle w:val="IndexLink"/>
                <w:rtl w:val="true"/>
              </w:rPr>
              <w:tab/>
            </w:r>
            <w:r>
              <w:rPr>
                <w:rStyle w:val="IndexLink"/>
              </w:rPr>
              <w:t>200</w:t>
            </w:r>
          </w:hyperlink>
        </w:p>
        <w:p>
          <w:pPr>
            <w:pStyle w:val="Contents3"/>
            <w:tabs>
              <w:tab w:val="clear" w:pos="8459"/>
              <w:tab w:val="right" w:pos="9026" w:leader="dot"/>
            </w:tabs>
            <w:rPr/>
          </w:pPr>
          <w:hyperlink w:anchor="__RefHeading___Toc1642301_1479056682">
            <w:r>
              <w:rPr>
                <w:webHidden/>
                <w:rStyle w:val="IndexLink"/>
                <w:rtl w:val="true"/>
              </w:rPr>
              <w:t>نتیجه</w:t>
            </w:r>
            <w:r>
              <w:rPr>
                <w:rStyle w:val="IndexLink"/>
                <w:rtl w:val="true"/>
              </w:rPr>
              <w:tab/>
            </w:r>
            <w:r>
              <w:rPr>
                <w:rStyle w:val="IndexLink"/>
              </w:rPr>
              <w:t>209</w:t>
            </w:r>
          </w:hyperlink>
        </w:p>
        <w:p>
          <w:pPr>
            <w:pStyle w:val="Contents2"/>
            <w:tabs>
              <w:tab w:val="clear" w:pos="8743"/>
              <w:tab w:val="right" w:pos="9026" w:leader="dot"/>
            </w:tabs>
            <w:rPr/>
          </w:pPr>
          <w:hyperlink w:anchor="__RefHeading___Toc1642303_1479056682">
            <w:r>
              <w:rPr>
                <w:webHidden/>
                <w:rStyle w:val="IndexLink"/>
                <w:rtl w:val="true"/>
              </w:rPr>
              <w:t>فن‌آوری</w:t>
            </w:r>
            <w:r>
              <w:rPr>
                <w:rStyle w:val="IndexLink"/>
                <w:rtl w:val="true"/>
              </w:rPr>
              <w:tab/>
            </w:r>
            <w:r>
              <w:rPr>
                <w:rStyle w:val="IndexLink"/>
              </w:rPr>
              <w:t>211</w:t>
            </w:r>
          </w:hyperlink>
        </w:p>
        <w:p>
          <w:pPr>
            <w:pStyle w:val="Contents3"/>
            <w:tabs>
              <w:tab w:val="clear" w:pos="8459"/>
              <w:tab w:val="right" w:pos="9026" w:leader="dot"/>
            </w:tabs>
            <w:rPr/>
          </w:pPr>
          <w:hyperlink w:anchor="__RefHeading___Toc1642305_1479056682">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642307_1479056682">
            <w:r>
              <w:rPr>
                <w:webHidden/>
                <w:rStyle w:val="IndexLink"/>
                <w:rtl w:val="true"/>
              </w:rPr>
              <w:t>دین در تقابل با فن‌آوری</w:t>
            </w:r>
            <w:r>
              <w:rPr>
                <w:rStyle w:val="IndexLink"/>
                <w:rtl w:val="true"/>
              </w:rPr>
              <w:tab/>
            </w:r>
            <w:r>
              <w:rPr>
                <w:rStyle w:val="IndexLink"/>
              </w:rPr>
              <w:t>213</w:t>
            </w:r>
          </w:hyperlink>
        </w:p>
        <w:p>
          <w:pPr>
            <w:pStyle w:val="Contents3"/>
            <w:tabs>
              <w:tab w:val="clear" w:pos="8459"/>
              <w:tab w:val="right" w:pos="9026" w:leader="dot"/>
            </w:tabs>
            <w:rPr/>
          </w:pPr>
          <w:hyperlink w:anchor="__RefHeading___Toc1642309_1479056682">
            <w:r>
              <w:rPr>
                <w:webHidden/>
                <w:rStyle w:val="IndexLink"/>
                <w:rtl w:val="true"/>
              </w:rPr>
              <w:t>دین و فن‌آوری</w:t>
            </w:r>
            <w:r>
              <w:rPr>
                <w:rStyle w:val="IndexLink"/>
                <w:rtl w:val="true"/>
              </w:rPr>
              <w:tab/>
            </w:r>
            <w:r>
              <w:rPr>
                <w:rStyle w:val="IndexLink"/>
              </w:rPr>
              <w:t>218</w:t>
            </w:r>
          </w:hyperlink>
        </w:p>
        <w:p>
          <w:pPr>
            <w:pStyle w:val="Contents3"/>
            <w:tabs>
              <w:tab w:val="clear" w:pos="8459"/>
              <w:tab w:val="right" w:pos="9026" w:leader="dot"/>
            </w:tabs>
            <w:rPr/>
          </w:pPr>
          <w:hyperlink w:anchor="__RefHeading___Toc1642311_1479056682">
            <w:r>
              <w:rPr>
                <w:webHidden/>
                <w:rStyle w:val="IndexLink"/>
                <w:rtl w:val="true"/>
              </w:rPr>
              <w:t>دین در مقام فن‌آوری</w:t>
            </w:r>
            <w:r>
              <w:rPr>
                <w:rStyle w:val="IndexLink"/>
                <w:rtl w:val="true"/>
              </w:rPr>
              <w:tab/>
            </w:r>
            <w:r>
              <w:rPr>
                <w:rStyle w:val="IndexLink"/>
              </w:rPr>
              <w:t>226</w:t>
            </w:r>
          </w:hyperlink>
        </w:p>
        <w:p>
          <w:pPr>
            <w:pStyle w:val="Contents2"/>
            <w:tabs>
              <w:tab w:val="clear" w:pos="8743"/>
              <w:tab w:val="right" w:pos="9026" w:leader="dot"/>
            </w:tabs>
            <w:rPr/>
          </w:pPr>
          <w:hyperlink w:anchor="__RefHeading___Toc1642313_1479056682">
            <w:r>
              <w:rPr>
                <w:webHidden/>
                <w:rStyle w:val="IndexLink"/>
                <w:rtl w:val="true"/>
              </w:rPr>
              <w:t>اقتصاد</w:t>
            </w:r>
            <w:r>
              <w:rPr>
                <w:rStyle w:val="IndexLink"/>
                <w:rtl w:val="true"/>
              </w:rPr>
              <w:tab/>
            </w:r>
            <w:r>
              <w:rPr>
                <w:rStyle w:val="IndexLink"/>
              </w:rPr>
              <w:t>229</w:t>
            </w:r>
          </w:hyperlink>
        </w:p>
        <w:p>
          <w:pPr>
            <w:pStyle w:val="Contents3"/>
            <w:tabs>
              <w:tab w:val="clear" w:pos="8459"/>
              <w:tab w:val="right" w:pos="9026" w:leader="dot"/>
            </w:tabs>
            <w:rPr/>
          </w:pPr>
          <w:hyperlink w:anchor="__RefHeading___Toc1642315_1479056682">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642317_1479056682">
            <w:r>
              <w:rPr>
                <w:webHidden/>
                <w:rStyle w:val="IndexLink"/>
                <w:rtl w:val="true"/>
              </w:rPr>
              <w:t>اقتصاد رو به رشد</w:t>
            </w:r>
            <w:r>
              <w:rPr>
                <w:rStyle w:val="IndexLink"/>
                <w:rtl w:val="true"/>
              </w:rPr>
              <w:tab/>
            </w:r>
            <w:r>
              <w:rPr>
                <w:rStyle w:val="IndexLink"/>
              </w:rPr>
              <w:t>232</w:t>
            </w:r>
          </w:hyperlink>
        </w:p>
        <w:p>
          <w:pPr>
            <w:pStyle w:val="Contents3"/>
            <w:tabs>
              <w:tab w:val="clear" w:pos="8459"/>
              <w:tab w:val="right" w:pos="9026" w:leader="dot"/>
            </w:tabs>
            <w:rPr/>
          </w:pPr>
          <w:hyperlink w:anchor="__RefHeading___Toc1642319_1479056682">
            <w:r>
              <w:rPr>
                <w:webHidden/>
                <w:rStyle w:val="IndexLink"/>
                <w:rtl w:val="true"/>
              </w:rPr>
              <w:t>امر مقدس، راز</w:t>
            </w:r>
            <w:r>
              <w:rPr>
                <w:rStyle w:val="IndexLink"/>
                <w:rtl w:val="true"/>
              </w:rPr>
              <w:tab/>
            </w:r>
            <w:r>
              <w:rPr>
                <w:rStyle w:val="IndexLink"/>
              </w:rPr>
              <w:t>237</w:t>
            </w:r>
          </w:hyperlink>
        </w:p>
        <w:p>
          <w:pPr>
            <w:pStyle w:val="Contents3"/>
            <w:tabs>
              <w:tab w:val="clear" w:pos="8459"/>
              <w:tab w:val="right" w:pos="9026" w:leader="dot"/>
            </w:tabs>
            <w:rPr/>
          </w:pPr>
          <w:hyperlink w:anchor="__RefHeading___Toc1642321_1479056682">
            <w:r>
              <w:rPr>
                <w:webHidden/>
                <w:rStyle w:val="IndexLink"/>
                <w:rtl w:val="true"/>
              </w:rPr>
              <w:t>اقتصاد سیاسی امر مقدس</w:t>
            </w:r>
            <w:r>
              <w:rPr>
                <w:rStyle w:val="IndexLink"/>
                <w:rtl w:val="true"/>
              </w:rPr>
              <w:tab/>
            </w:r>
            <w:r>
              <w:rPr>
                <w:rStyle w:val="IndexLink"/>
              </w:rPr>
              <w:t>243</w:t>
            </w:r>
          </w:hyperlink>
        </w:p>
        <w:p>
          <w:pPr>
            <w:pStyle w:val="Contents2"/>
            <w:tabs>
              <w:tab w:val="clear" w:pos="8743"/>
              <w:tab w:val="right" w:pos="9026" w:leader="dot"/>
            </w:tabs>
            <w:rPr/>
          </w:pPr>
          <w:hyperlink w:anchor="__RefHeading___Toc1642323_1479056682">
            <w:r>
              <w:rPr>
                <w:webHidden/>
                <w:rStyle w:val="IndexLink"/>
                <w:rtl w:val="true"/>
              </w:rPr>
              <w:t>رویّه</w:t>
            </w:r>
            <w:r>
              <w:rPr>
                <w:rStyle w:val="IndexLink"/>
                <w:rtl w:val="true"/>
              </w:rPr>
              <w:tab/>
            </w:r>
            <w:r>
              <w:rPr>
                <w:rStyle w:val="IndexLink"/>
              </w:rPr>
              <w:t>251</w:t>
            </w:r>
          </w:hyperlink>
        </w:p>
        <w:p>
          <w:pPr>
            <w:pStyle w:val="Contents3"/>
            <w:tabs>
              <w:tab w:val="clear" w:pos="8459"/>
              <w:tab w:val="right" w:pos="9026" w:leader="dot"/>
            </w:tabs>
            <w:rPr/>
          </w:pPr>
          <w:hyperlink w:anchor="__RefHeading___Toc1642325_1479056682">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1642327_1479056682">
            <w:r>
              <w:rPr>
                <w:webHidden/>
                <w:rStyle w:val="IndexLink"/>
                <w:rtl w:val="true"/>
              </w:rPr>
              <w:t xml:space="preserve">کاربردهای </w:t>
            </w:r>
            <w:r>
              <w:rPr>
                <w:rStyle w:val="IndexLink"/>
                <w:rtl w:val="true"/>
              </w:rPr>
              <w:t>«</w:t>
            </w:r>
            <w:r>
              <w:rPr>
                <w:rStyle w:val="IndexLink"/>
                <w:rtl w:val="true"/>
              </w:rPr>
              <w:t>روزمرة</w:t>
            </w:r>
            <w:r>
              <w:rPr>
                <w:rStyle w:val="IndexLink"/>
                <w:rtl w:val="true"/>
              </w:rPr>
              <w:t xml:space="preserve">» </w:t>
            </w:r>
            <w:r>
              <w:rPr>
                <w:rStyle w:val="IndexLink"/>
                <w:rtl w:val="true"/>
              </w:rPr>
              <w:t>مفهوم رویّه</w:t>
            </w:r>
            <w:r>
              <w:rPr>
                <w:rStyle w:val="IndexLink"/>
                <w:rtl w:val="true"/>
              </w:rPr>
              <w:tab/>
            </w:r>
            <w:r>
              <w:rPr>
                <w:rStyle w:val="IndexLink"/>
              </w:rPr>
              <w:t>254</w:t>
            </w:r>
          </w:hyperlink>
        </w:p>
        <w:p>
          <w:pPr>
            <w:pStyle w:val="Contents3"/>
            <w:tabs>
              <w:tab w:val="clear" w:pos="8459"/>
              <w:tab w:val="right" w:pos="9026" w:leader="dot"/>
            </w:tabs>
            <w:rPr/>
          </w:pPr>
          <w:hyperlink w:anchor="__RefHeading___Toc1642329_1479056682">
            <w:r>
              <w:rPr>
                <w:webHidden/>
                <w:rStyle w:val="IndexLink"/>
                <w:rtl w:val="true"/>
              </w:rPr>
              <w:t>ریشه‌شناسی مختصری در مورد مفهوم رویّه</w:t>
            </w:r>
            <w:r>
              <w:rPr>
                <w:rStyle w:val="IndexLink"/>
                <w:rtl w:val="true"/>
              </w:rPr>
              <w:tab/>
            </w:r>
            <w:r>
              <w:rPr>
                <w:rStyle w:val="IndexLink"/>
              </w:rPr>
              <w:t>257</w:t>
            </w:r>
          </w:hyperlink>
        </w:p>
        <w:p>
          <w:pPr>
            <w:pStyle w:val="Contents3"/>
            <w:tabs>
              <w:tab w:val="clear" w:pos="8459"/>
              <w:tab w:val="right" w:pos="9026" w:leader="dot"/>
            </w:tabs>
            <w:rPr/>
          </w:pPr>
          <w:hyperlink w:anchor="__RefHeading___Toc1642331_1479056682">
            <w:r>
              <w:rPr>
                <w:webHidden/>
                <w:rStyle w:val="IndexLink"/>
                <w:rtl w:val="true"/>
              </w:rPr>
              <w:t>آثار رویّه</w:t>
            </w:r>
            <w:r>
              <w:rPr>
                <w:rStyle w:val="IndexLink"/>
                <w:rtl w:val="true"/>
              </w:rPr>
              <w:tab/>
            </w:r>
            <w:r>
              <w:rPr>
                <w:rStyle w:val="IndexLink"/>
              </w:rPr>
              <w:t>266</w:t>
            </w:r>
          </w:hyperlink>
        </w:p>
        <w:p>
          <w:pPr>
            <w:pStyle w:val="Contents3"/>
            <w:tabs>
              <w:tab w:val="clear" w:pos="8459"/>
              <w:tab w:val="right" w:pos="9026" w:leader="dot"/>
            </w:tabs>
            <w:rPr/>
          </w:pPr>
          <w:hyperlink w:anchor="__RefHeading___Toc1642333_1479056682">
            <w:r>
              <w:rPr>
                <w:webHidden/>
                <w:rStyle w:val="IndexLink"/>
                <w:rtl w:val="true"/>
              </w:rPr>
              <w:t>نتیجه</w:t>
            </w:r>
            <w:r>
              <w:rPr>
                <w:rStyle w:val="IndexLink"/>
                <w:rtl w:val="true"/>
              </w:rPr>
              <w:tab/>
            </w:r>
            <w:r>
              <w:rPr>
                <w:rStyle w:val="IndexLink"/>
              </w:rPr>
              <w:t>270</w:t>
            </w:r>
          </w:hyperlink>
        </w:p>
        <w:p>
          <w:pPr>
            <w:pStyle w:val="Contents2"/>
            <w:tabs>
              <w:tab w:val="clear" w:pos="8743"/>
              <w:tab w:val="right" w:pos="9026" w:leader="dot"/>
            </w:tabs>
            <w:rPr/>
          </w:pPr>
          <w:hyperlink w:anchor="__RefHeading___Toc1642335_1479056682">
            <w:r>
              <w:rPr>
                <w:webHidden/>
                <w:rStyle w:val="IndexLink"/>
                <w:rtl w:val="true"/>
              </w:rPr>
              <w:t>عموم</w:t>
            </w:r>
            <w:r>
              <w:rPr>
                <w:rStyle w:val="IndexLink"/>
                <w:rtl w:val="true"/>
              </w:rPr>
              <w:tab/>
            </w:r>
            <w:r>
              <w:rPr>
                <w:rStyle w:val="IndexLink"/>
              </w:rPr>
              <w:t>272</w:t>
            </w:r>
          </w:hyperlink>
        </w:p>
        <w:p>
          <w:pPr>
            <w:pStyle w:val="Contents2"/>
            <w:tabs>
              <w:tab w:val="clear" w:pos="8743"/>
              <w:tab w:val="right" w:pos="9026" w:leader="dot"/>
            </w:tabs>
            <w:rPr/>
          </w:pPr>
          <w:hyperlink w:anchor="__RefHeading___Toc1642337_1479056682">
            <w:r>
              <w:rPr>
                <w:webHidden/>
                <w:rStyle w:val="IndexLink"/>
                <w:rtl w:val="true"/>
              </w:rPr>
              <w:t>متن</w:t>
            </w:r>
            <w:r>
              <w:rPr>
                <w:rStyle w:val="IndexLink"/>
                <w:rtl w:val="true"/>
              </w:rPr>
              <w:tab/>
            </w:r>
            <w:r>
              <w:rPr>
                <w:rStyle w:val="IndexLink"/>
              </w:rPr>
              <w:t>295</w:t>
            </w:r>
          </w:hyperlink>
        </w:p>
        <w:p>
          <w:pPr>
            <w:pStyle w:val="Contents3"/>
            <w:tabs>
              <w:tab w:val="clear" w:pos="8459"/>
              <w:tab w:val="right" w:pos="9026" w:leader="dot"/>
            </w:tabs>
            <w:rPr/>
          </w:pPr>
          <w:hyperlink w:anchor="__RefHeading___Toc1642339_1479056682">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642341_1479056682">
            <w:r>
              <w:rPr>
                <w:webHidden/>
                <w:rStyle w:val="IndexLink"/>
                <w:rtl w:val="true"/>
              </w:rPr>
              <w:t>رواج متنی فراملیّتی</w:t>
            </w:r>
            <w:r>
              <w:rPr>
                <w:rStyle w:val="IndexLink"/>
                <w:rtl w:val="true"/>
              </w:rPr>
              <w:tab/>
            </w:r>
            <w:r>
              <w:rPr>
                <w:rStyle w:val="IndexLink"/>
              </w:rPr>
              <w:t>327</w:t>
            </w:r>
          </w:hyperlink>
        </w:p>
        <w:p>
          <w:pPr>
            <w:pStyle w:val="Contents3"/>
            <w:tabs>
              <w:tab w:val="clear" w:pos="8459"/>
              <w:tab w:val="right" w:pos="9026" w:leader="dot"/>
            </w:tabs>
            <w:rPr/>
          </w:pPr>
          <w:hyperlink w:anchor="__RefHeading___Toc1642343_1479056682">
            <w:r>
              <w:rPr>
                <w:webHidden/>
                <w:rStyle w:val="IndexLink"/>
                <w:rtl w:val="true"/>
              </w:rPr>
              <w:t>ترجمه</w:t>
            </w:r>
            <w:r>
              <w:rPr>
                <w:rStyle w:val="IndexLink"/>
                <w:rtl w:val="true"/>
              </w:rPr>
              <w:tab/>
            </w:r>
            <w:r>
              <w:rPr>
                <w:rStyle w:val="IndexLink"/>
              </w:rPr>
              <w:t>331</w:t>
            </w:r>
          </w:hyperlink>
        </w:p>
        <w:p>
          <w:pPr>
            <w:pStyle w:val="Contents3"/>
            <w:tabs>
              <w:tab w:val="clear" w:pos="8459"/>
              <w:tab w:val="right" w:pos="9026" w:leader="dot"/>
            </w:tabs>
            <w:rPr/>
          </w:pPr>
          <w:hyperlink w:anchor="__RefHeading___Toc1642345_1479056682">
            <w:r>
              <w:rPr>
                <w:webHidden/>
                <w:rStyle w:val="IndexLink"/>
                <w:rtl w:val="true"/>
              </w:rPr>
              <w:t>آیا می‌توان متن دینی را ترجمه کرد؟</w:t>
            </w:r>
            <w:r>
              <w:rPr>
                <w:rStyle w:val="IndexLink"/>
                <w:rtl w:val="true"/>
              </w:rPr>
              <w:tab/>
            </w:r>
            <w:r>
              <w:rPr>
                <w:rStyle w:val="IndexLink"/>
              </w:rPr>
              <w:t>333</w:t>
            </w:r>
          </w:hyperlink>
        </w:p>
        <w:p>
          <w:pPr>
            <w:pStyle w:val="Contents3"/>
            <w:tabs>
              <w:tab w:val="clear" w:pos="8459"/>
              <w:tab w:val="right" w:pos="9026" w:leader="dot"/>
            </w:tabs>
            <w:rPr/>
          </w:pPr>
          <w:hyperlink w:anchor="__RefHeading___Toc1642347_1479056682">
            <w:r>
              <w:rPr>
                <w:webHidden/>
                <w:rStyle w:val="IndexLink"/>
                <w:rtl w:val="true"/>
              </w:rPr>
              <w:t>سیاحت مسیحی در افریقا</w:t>
            </w:r>
            <w:r>
              <w:rPr>
                <w:rStyle w:val="IndexLink"/>
              </w:rPr>
              <w:t>1</w:t>
            </w:r>
            <w:r>
              <w:rPr>
                <w:rStyle w:val="IndexLink"/>
                <w:rtl w:val="true"/>
              </w:rPr>
              <w:tab/>
            </w:r>
            <w:r>
              <w:rPr>
                <w:rStyle w:val="IndexLink"/>
              </w:rPr>
              <w:t>337</w:t>
            </w:r>
          </w:hyperlink>
        </w:p>
        <w:p>
          <w:pPr>
            <w:pStyle w:val="Contents3"/>
            <w:tabs>
              <w:tab w:val="clear" w:pos="8459"/>
              <w:tab w:val="right" w:pos="9026" w:leader="dot"/>
            </w:tabs>
            <w:rPr/>
          </w:pPr>
          <w:hyperlink w:anchor="__RefHeading___Toc1642349_1479056682">
            <w:r>
              <w:rPr>
                <w:webHidden/>
                <w:rStyle w:val="IndexLink"/>
                <w:rtl w:val="true"/>
              </w:rPr>
              <w:t>نتیجه</w:t>
            </w:r>
            <w:r>
              <w:rPr>
                <w:rStyle w:val="IndexLink"/>
                <w:rtl w:val="true"/>
              </w:rPr>
              <w:tab/>
            </w:r>
            <w:r>
              <w:rPr>
                <w:rStyle w:val="IndexLink"/>
              </w:rPr>
              <w:t>340</w:t>
            </w:r>
          </w:hyperlink>
        </w:p>
        <w:p>
          <w:pPr>
            <w:pStyle w:val="Contents2"/>
            <w:tabs>
              <w:tab w:val="clear" w:pos="8743"/>
              <w:tab w:val="right" w:pos="9026" w:leader="dot"/>
            </w:tabs>
            <w:rPr/>
          </w:pPr>
          <w:hyperlink w:anchor="__RefHeading___Toc1642351_1479056682">
            <w:r>
              <w:rPr>
                <w:webHidden/>
                <w:rStyle w:val="IndexLink"/>
                <w:rtl w:val="true"/>
              </w:rPr>
              <w:t>فرهنگ</w:t>
            </w:r>
            <w:r>
              <w:rPr>
                <w:rStyle w:val="IndexLink"/>
                <w:rtl w:val="true"/>
              </w:rPr>
              <w:tab/>
            </w:r>
            <w:r>
              <w:rPr>
                <w:rStyle w:val="IndexLink"/>
              </w:rPr>
              <w:t>342</w:t>
            </w:r>
          </w:hyperlink>
        </w:p>
        <w:p>
          <w:pPr>
            <w:pStyle w:val="Contents3"/>
            <w:tabs>
              <w:tab w:val="clear" w:pos="8459"/>
              <w:tab w:val="right" w:pos="9026" w:leader="dot"/>
            </w:tabs>
            <w:rPr/>
          </w:pPr>
          <w:hyperlink w:anchor="__RefHeading___Toc1642353_1479056682">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1642355_1479056682">
            <w:r>
              <w:rPr>
                <w:webHidden/>
                <w:rStyle w:val="IndexLink"/>
                <w:rtl w:val="true"/>
              </w:rPr>
              <w:t>دین و رسانه</w:t>
            </w:r>
            <w:r>
              <w:rPr>
                <w:rStyle w:val="IndexLink"/>
                <w:rtl w:val="true"/>
              </w:rPr>
              <w:tab/>
            </w:r>
            <w:r>
              <w:rPr>
                <w:rStyle w:val="IndexLink"/>
              </w:rPr>
              <w:t>345</w:t>
            </w:r>
          </w:hyperlink>
        </w:p>
        <w:p>
          <w:pPr>
            <w:pStyle w:val="Contents3"/>
            <w:tabs>
              <w:tab w:val="clear" w:pos="8459"/>
              <w:tab w:val="right" w:pos="9026" w:leader="dot"/>
            </w:tabs>
            <w:rPr/>
          </w:pPr>
          <w:hyperlink w:anchor="__RefHeading___Toc1642357_1479056682">
            <w:r>
              <w:rPr>
                <w:webHidden/>
                <w:rStyle w:val="IndexLink"/>
                <w:rtl w:val="true"/>
              </w:rPr>
              <w:t xml:space="preserve">فرهنگ </w:t>
            </w:r>
            <w:r>
              <w:rPr>
                <w:rStyle w:val="IndexLink"/>
                <w:rtl w:val="true"/>
              </w:rPr>
              <w:t>(</w:t>
            </w:r>
            <w:r>
              <w:rPr>
                <w:rStyle w:val="IndexLink"/>
                <w:rtl w:val="true"/>
              </w:rPr>
              <w:t>و دین</w:t>
            </w:r>
            <w:r>
              <w:rPr>
                <w:rStyle w:val="IndexLink"/>
                <w:rtl w:val="true"/>
              </w:rPr>
              <w:t xml:space="preserve">) </w:t>
            </w:r>
            <w:r>
              <w:rPr>
                <w:rStyle w:val="IndexLink"/>
                <w:rtl w:val="true"/>
              </w:rPr>
              <w:t>از منظر معنا</w:t>
            </w:r>
            <w:r>
              <w:rPr>
                <w:rStyle w:val="IndexLink"/>
                <w:rtl w:val="true"/>
              </w:rPr>
              <w:tab/>
            </w:r>
            <w:r>
              <w:rPr>
                <w:rStyle w:val="IndexLink"/>
              </w:rPr>
              <w:t>348</w:t>
            </w:r>
          </w:hyperlink>
        </w:p>
        <w:p>
          <w:pPr>
            <w:pStyle w:val="Contents3"/>
            <w:tabs>
              <w:tab w:val="clear" w:pos="8459"/>
              <w:tab w:val="right" w:pos="9026" w:leader="dot"/>
            </w:tabs>
            <w:rPr/>
          </w:pPr>
          <w:hyperlink w:anchor="__RefHeading___Toc1642359_1479056682">
            <w:r>
              <w:rPr>
                <w:webHidden/>
                <w:rStyle w:val="IndexLink"/>
                <w:rtl w:val="true"/>
              </w:rPr>
              <w:t xml:space="preserve">فرهنگ </w:t>
            </w:r>
            <w:r>
              <w:rPr>
                <w:rStyle w:val="IndexLink"/>
                <w:rtl w:val="true"/>
              </w:rPr>
              <w:t>(</w:t>
            </w:r>
            <w:r>
              <w:rPr>
                <w:rStyle w:val="IndexLink"/>
                <w:rtl w:val="true"/>
              </w:rPr>
              <w:t>دین و رسانه</w:t>
            </w:r>
            <w:r>
              <w:rPr>
                <w:rStyle w:val="IndexLink"/>
                <w:rtl w:val="true"/>
              </w:rPr>
              <w:t xml:space="preserve">) </w:t>
            </w:r>
            <w:r>
              <w:rPr>
                <w:rStyle w:val="IndexLink"/>
                <w:rtl w:val="true"/>
              </w:rPr>
              <w:t>در مقام عمل</w:t>
            </w:r>
            <w:r>
              <w:rPr>
                <w:rStyle w:val="IndexLink"/>
                <w:rtl w:val="true"/>
              </w:rPr>
              <w:tab/>
            </w:r>
            <w:r>
              <w:rPr>
                <w:rStyle w:val="IndexLink"/>
              </w:rPr>
              <w:t>355</w:t>
            </w:r>
          </w:hyperlink>
        </w:p>
        <w:p>
          <w:pPr>
            <w:pStyle w:val="Contents3"/>
            <w:tabs>
              <w:tab w:val="clear" w:pos="8459"/>
              <w:tab w:val="right" w:pos="9026" w:leader="dot"/>
            </w:tabs>
            <w:rPr/>
          </w:pPr>
          <w:hyperlink w:anchor="__RefHeading___Toc1642361_1479056682">
            <w:r>
              <w:rPr>
                <w:webHidden/>
                <w:rStyle w:val="IndexLink"/>
                <w:rtl w:val="true"/>
              </w:rPr>
              <w:t>فرهنگ در مقام وساطت</w:t>
            </w:r>
            <w:r>
              <w:rPr>
                <w:rStyle w:val="IndexLink"/>
                <w:rtl w:val="true"/>
              </w:rPr>
              <w:tab/>
            </w:r>
            <w:r>
              <w:rPr>
                <w:rStyle w:val="IndexLink"/>
              </w:rPr>
              <w:t>360</w:t>
            </w:r>
          </w:hyperlink>
        </w:p>
        <w:p>
          <w:pPr>
            <w:pStyle w:val="Contents3"/>
            <w:tabs>
              <w:tab w:val="clear" w:pos="8459"/>
              <w:tab w:val="right" w:pos="9026" w:leader="dot"/>
            </w:tabs>
            <w:rPr/>
          </w:pPr>
          <w:hyperlink w:anchor="__RefHeading___Toc1642363_1479056682">
            <w:r>
              <w:rPr>
                <w:webHidden/>
                <w:rStyle w:val="IndexLink"/>
                <w:rtl w:val="true"/>
              </w:rPr>
              <w:t>نمونه‌هایی چند</w:t>
            </w:r>
            <w:r>
              <w:rPr>
                <w:rStyle w:val="IndexLink"/>
                <w:rtl w:val="true"/>
              </w:rPr>
              <w:tab/>
            </w:r>
            <w:r>
              <w:rPr>
                <w:rStyle w:val="IndexLink"/>
              </w:rPr>
              <w:t>364</w:t>
            </w:r>
          </w:hyperlink>
        </w:p>
        <w:p>
          <w:pPr>
            <w:pStyle w:val="Contents4"/>
            <w:tabs>
              <w:tab w:val="clear" w:pos="8176"/>
              <w:tab w:val="right" w:pos="9026" w:leader="dot"/>
            </w:tabs>
            <w:rPr/>
          </w:pPr>
          <w:hyperlink w:anchor="__RefHeading___Toc1642365_1479056682">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1642367_1479056682">
            <w:r>
              <w:rPr>
                <w:webHidden/>
                <w:rStyle w:val="IndexLink"/>
                <w:rtl w:val="true"/>
              </w:rPr>
              <w:t>منابع پانوشت‌های مترجم عبارتند از</w:t>
            </w:r>
            <w:r>
              <w:rPr>
                <w:rStyle w:val="IndexLink"/>
                <w:rtl w:val="true"/>
              </w:rPr>
              <w:t>:</w:t>
              <w:tab/>
            </w:r>
            <w:r>
              <w:rPr>
                <w:rStyle w:val="IndexLink"/>
              </w:rPr>
              <w:t>369</w:t>
            </w:r>
          </w:hyperlink>
        </w:p>
        <w:p>
          <w:pPr>
            <w:pStyle w:val="Contents2"/>
            <w:tabs>
              <w:tab w:val="clear" w:pos="8743"/>
              <w:tab w:val="right" w:pos="9026" w:leader="dot"/>
            </w:tabs>
            <w:rPr/>
          </w:pPr>
          <w:hyperlink w:anchor="__RefHeading___Toc1642369_1479056682">
            <w:r>
              <w:rPr>
                <w:webHidden/>
                <w:rStyle w:val="IndexLink"/>
                <w:rtl w:val="true"/>
              </w:rPr>
              <w:t>گردش</w:t>
            </w:r>
            <w:r>
              <w:rPr>
                <w:rStyle w:val="IndexLink"/>
                <w:rtl w:val="true"/>
              </w:rPr>
              <w:tab/>
            </w:r>
            <w:r>
              <w:rPr>
                <w:rStyle w:val="IndexLink"/>
              </w:rPr>
              <w:t>371</w:t>
            </w:r>
          </w:hyperlink>
        </w:p>
        <w:p>
          <w:pPr>
            <w:pStyle w:val="Contents3"/>
            <w:tabs>
              <w:tab w:val="clear" w:pos="8459"/>
              <w:tab w:val="right" w:pos="9026" w:leader="dot"/>
            </w:tabs>
            <w:rPr/>
          </w:pPr>
          <w:hyperlink w:anchor="__RefHeading___Toc1642371_1479056682">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1642373_1479056682">
            <w:r>
              <w:rPr>
                <w:webHidden/>
                <w:rStyle w:val="IndexLink"/>
                <w:rtl w:val="true"/>
              </w:rPr>
              <w:t>ردگیریِ گردش</w:t>
            </w:r>
            <w:r>
              <w:rPr>
                <w:rStyle w:val="IndexLink"/>
              </w:rPr>
              <w:t>1</w:t>
            </w:r>
            <w:r>
              <w:rPr>
                <w:rStyle w:val="IndexLink"/>
                <w:rtl w:val="true"/>
              </w:rPr>
              <w:tab/>
            </w:r>
            <w:r>
              <w:rPr>
                <w:rStyle w:val="IndexLink"/>
              </w:rPr>
              <w:t>376</w:t>
            </w:r>
          </w:hyperlink>
        </w:p>
        <w:p>
          <w:pPr>
            <w:pStyle w:val="Contents3"/>
            <w:tabs>
              <w:tab w:val="clear" w:pos="8459"/>
              <w:tab w:val="right" w:pos="9026" w:leader="dot"/>
            </w:tabs>
            <w:rPr/>
          </w:pPr>
          <w:hyperlink w:anchor="__RefHeading___Toc1642375_1479056682">
            <w:r>
              <w:rPr>
                <w:webHidden/>
                <w:rStyle w:val="IndexLink"/>
                <w:rtl w:val="true"/>
              </w:rPr>
              <w:t>نگاهِ در گردش</w:t>
            </w:r>
            <w:r>
              <w:rPr>
                <w:rStyle w:val="IndexLink"/>
              </w:rPr>
              <w:t>1</w:t>
            </w:r>
            <w:r>
              <w:rPr>
                <w:rStyle w:val="IndexLink"/>
                <w:rtl w:val="true"/>
              </w:rPr>
              <w:tab/>
            </w:r>
            <w:r>
              <w:rPr>
                <w:rStyle w:val="IndexLink"/>
              </w:rPr>
              <w:t>378</w:t>
            </w:r>
          </w:hyperlink>
        </w:p>
        <w:p>
          <w:pPr>
            <w:pStyle w:val="Contents3"/>
            <w:tabs>
              <w:tab w:val="clear" w:pos="8459"/>
              <w:tab w:val="right" w:pos="9026" w:leader="dot"/>
            </w:tabs>
            <w:rPr/>
          </w:pPr>
          <w:hyperlink w:anchor="__RefHeading___Toc1642377_1479056682">
            <w:r>
              <w:rPr>
                <w:webHidden/>
                <w:rStyle w:val="IndexLink"/>
                <w:rtl w:val="true"/>
              </w:rPr>
              <w:t>تصوّرِ در گردش</w:t>
            </w:r>
            <w:r>
              <w:rPr>
                <w:rStyle w:val="IndexLink"/>
              </w:rPr>
              <w:t>1</w:t>
            </w:r>
            <w:r>
              <w:rPr>
                <w:rStyle w:val="IndexLink"/>
                <w:rtl w:val="true"/>
              </w:rPr>
              <w:tab/>
            </w:r>
            <w:r>
              <w:rPr>
                <w:rStyle w:val="IndexLink"/>
              </w:rPr>
              <w:t>383</w:t>
            </w:r>
          </w:hyperlink>
        </w:p>
        <w:p>
          <w:pPr>
            <w:pStyle w:val="Contents3"/>
            <w:tabs>
              <w:tab w:val="clear" w:pos="8459"/>
              <w:tab w:val="right" w:pos="9026" w:leader="dot"/>
            </w:tabs>
            <w:rPr/>
          </w:pPr>
          <w:hyperlink w:anchor="__RefHeading___Toc1642379_1479056682">
            <w:r>
              <w:rPr>
                <w:webHidden/>
                <w:rStyle w:val="IndexLink"/>
                <w:rtl w:val="true"/>
              </w:rPr>
              <w:t>گردشِ پیوندهای مذهبی</w:t>
            </w:r>
            <w:r>
              <w:rPr>
                <w:rStyle w:val="IndexLink"/>
              </w:rPr>
              <w:t>1</w:t>
            </w:r>
            <w:r>
              <w:rPr>
                <w:rStyle w:val="IndexLink"/>
                <w:rtl w:val="true"/>
              </w:rPr>
              <w:tab/>
            </w:r>
            <w:r>
              <w:rPr>
                <w:rStyle w:val="IndexLink"/>
              </w:rPr>
              <w:t>385</w:t>
            </w:r>
          </w:hyperlink>
        </w:p>
        <w:p>
          <w:pPr>
            <w:pStyle w:val="Contents3"/>
            <w:tabs>
              <w:tab w:val="clear" w:pos="8459"/>
              <w:tab w:val="right" w:pos="9026" w:leader="dot"/>
            </w:tabs>
            <w:rPr/>
          </w:pPr>
          <w:hyperlink w:anchor="__RefHeading___Toc1642381_1479056682">
            <w:r>
              <w:rPr>
                <w:webHidden/>
                <w:rStyle w:val="IndexLink"/>
                <w:rtl w:val="true"/>
              </w:rPr>
              <w:t>اخلاقیاتِ در گردش</w:t>
            </w:r>
            <w:r>
              <w:rPr>
                <w:rStyle w:val="IndexLink"/>
              </w:rPr>
              <w:t>1</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21_25079"/>
      <w:bookmarkStart w:id="1" w:name="pg4421_25079"/>
      <w:bookmarkEnd w:id="1"/>
    </w:p>
    <w:p>
      <w:pPr>
        <w:pStyle w:val="Heading2"/>
        <w:numPr>
          <w:ilvl w:val="1"/>
          <w:numId w:val="1"/>
        </w:numPr>
        <w:rPr/>
      </w:pPr>
      <w:bookmarkStart w:id="2" w:name="pg4421_25079"/>
      <w:bookmarkStart w:id="3" w:name="__RefHeading___Toc164215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کلیدواژگانی در باب دین ، رسانه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دیوید مورگان؛ به کوشش امیر یزدیان ؛ ترجمه گروه مترجمان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 words in religion, media and culture,2008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فرهنگ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در دین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دیوید، </w:t>
      </w:r>
      <w:r>
        <w:rPr>
          <w:rFonts w:ascii="IRNazanin" w:hAnsi="IRNazanin" w:eastAsia="IRNazanin"/>
          <w:color w:val="111111"/>
          <w:sz w:val="28"/>
          <w:sz w:val="28"/>
          <w:szCs w:val="28"/>
          <w:lang w:bidi="fa-IR"/>
        </w:rPr>
        <w:t>۱۹۴۵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Morgan, David</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یزدیان، امیر،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۲۵۴۵۸۷۱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2153_1479056682"/>
      <w:bookmarkStart w:id="6" w:name="_Toc2"/>
      <w:bookmarkEnd w:id="5"/>
      <w:r>
        <w:rPr>
          <w:rtl w:val="true"/>
        </w:rPr>
        <w:t>فهرست مطالب</w:t>
      </w:r>
      <w:bookmarkStart w:id="7" w:name="pg4421_25081"/>
      <w:bookmarkEnd w:id="6"/>
    </w:p>
    <w:p>
      <w:pPr>
        <w:pStyle w:val="BookText"/>
        <w:rPr/>
      </w:pPr>
      <w:bookmarkEnd w:id="7"/>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شناخت‌نامه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مورگان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کوابنا آساموا جیادو</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 هورسفیلد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جولیان میچل</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زیبایی‌شناسی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بیرجیت مِیر و جوجادا وریپس</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مورگان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مخاطبان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هوور</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گستره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دوروتا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اسکولز</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فن‌آوری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استولو</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چیدستر</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پامیلا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کیسن</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جویسی اسمیت</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پایک</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ایزابل هافمیر</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آنجلا زیتو</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 سومیالا</w:t>
      </w:r>
      <w:r>
        <w:rPr>
          <w:rFonts w:eastAsia="IRNazanin" w:cs="IRNazanin"/>
          <w:color w:val="111111"/>
          <w:sz w:val="28"/>
          <w:szCs w:val="28"/>
          <w:lang w:bidi="fa-IR"/>
        </w:rPr>
        <w:t>379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642155_1479056682"/>
      <w:bookmarkStart w:id="9" w:name="_Toc3"/>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رابطۀ دین، رسانه و فرهنگ از مقولات مهمی است که در مباحث رسانه ای و همچنین ارتباطات فرهنگی بدان پراخته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نگاه عالمان دینی به حوزۀ دین و رسانه از یک سوی و نگرش روشنفکران دینی از سوی دیگر، در پیشبرد مطالعات این عرصه از اهمیت بسزایی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نگارش این سطور تنها اشاره به لزوم طرح مقالات و مباحث این کتاب در بافت ایرانی ـ اسلامی است؛ چراکه دیوید مورگان، خود در دیباچۀ کتاب به طور مفصل چارچوب مطالعاتی و سیر تاریخی مباحث مرتبط با حوزۀ دین و رسانه در سطح بین‌الملل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اهمیت مباحث کتاب حاضر را از دو منظر مورد توجه قرار می‌دهیم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توجه ویژه به روش‌های کیفی تحقیق که در رویکرد ممتاز مقالات کتاب حاضر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اهمیت تحقیقات کیفی موضوعی است که تاکنون در تحقیقات بومی توجهی درخور بدان مبذول 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لحاظ نظری منابع روش‌شناختی معدودی در دسترس محققان ایرانی قرار دارد، وجود منبعی دست اول از مقالاتی که نتیجۀ تحقیقات کیفی هستند، به درک</w:t>
      </w:r>
    </w:p>
    <w:p>
      <w:pPr>
        <w:pStyle w:val="BookText"/>
        <w:rPr/>
      </w:pPr>
      <w:r>
        <w:rPr>
          <w:rFonts w:ascii="IRNazanin" w:hAnsi="IRNazanin" w:eastAsia="IRNazanin"/>
          <w:color w:val="111111"/>
          <w:sz w:val="28"/>
          <w:sz w:val="28"/>
          <w:szCs w:val="28"/>
          <w:rtl w:val="true"/>
          <w:lang w:bidi="fa-IR"/>
        </w:rPr>
        <w:t>هرچه بهتر چنین روش‌هایی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خلاء تحقیقات کیفی در عرصۀ دین و رسانه بیش از پیش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دمیدن روحی تازه در کالبد روش‌شناختی مطالعات دین و رسانه، از یک سوی سیاستگذران این حوزه و از سوی دیگر پژوهشگران باید الویت روش‌های کیفی را درک و به طور عملی آن را پیاده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مجموعه مقالات حاضر نمونه‌هایی مناسب از این دست هستند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دوم، توجه به تمایزات موجود میان رویکردهای اسلامی و غیراسلامی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دین، رسانه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میان پیش‌فرض‌ها، مبانی اعتقادی، روش‌شناسی‌ها و نتایج بدست آمده در این رویکردها تمایزاتی وجود دارد که نباید و نمی‌توان از آنها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لزوم توجه به اندیشه‌های سکولار و غیراسلامی در این حوزۀ مطالعاتی از اهمیت بسزائی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مطالعات دین و رسانه، پرهیز از نگاه‌های جزم‌اندیشانه برای طرح اندیشه‌هایی نوین از یک سوی و به چالش کشیدن اندیشه‌های رقیب از سویی دیگر بیش از پیش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مهم که پژوهشگران مسلمان بتوانند عمق اندیشه‌های سکولار را شناخته و نقاط ضعف و قوت آنها را مورد واکاوی قرار دهند مستلزم تصمیمی جدی در سیاست‌گذاری‌های این حوزه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ضروری به نظر می‌رسد که صاحب‌نظران عرصۀ دین و رسانه با نگاهی موشکافانه و البته واقع‌بینانه، مباحث مطرح شده را مورد ارزیابی قرار داده و به ویژه مغایرت‌ها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اندیشۀ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دور نگه نداشتند</w:t>
      </w:r>
      <w:r>
        <w:rPr>
          <w:rFonts w:eastAsia="IRNazanin" w:cs="IRNazanin"/>
          <w:color w:val="111111"/>
          <w:sz w:val="28"/>
          <w:szCs w:val="28"/>
          <w:rtl w:val="true"/>
          <w:lang w:bidi="fa-IR"/>
        </w:rPr>
        <w:t>.</w:t>
      </w:r>
      <w:bookmarkStart w:id="10" w:name="pg4421_25085"/>
    </w:p>
    <w:p>
      <w:pPr>
        <w:pStyle w:val="BookText"/>
        <w:rPr/>
      </w:pPr>
      <w:bookmarkEnd w:id="10"/>
      <w:r>
        <w:rPr>
          <w:rFonts w:ascii="IRNazanin" w:hAnsi="IRNazanin" w:eastAsia="IRNazanin"/>
          <w:color w:val="111111"/>
          <w:sz w:val="28"/>
          <w:sz w:val="28"/>
          <w:szCs w:val="28"/>
          <w:rtl w:val="true"/>
          <w:lang w:bidi="fa-IR"/>
        </w:rPr>
        <w:t>به عنوان نمونه، سارا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مطالعات دینی در دانشگاه ایالتی کالیفرنیا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رویکردی پسامدرن به دین اتخاذ کرده و با طرح مذاهب حیات خلوتی سعی دارد نگاهی متفاوت از فرهنگ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ما ارائه دهد؛ از این روی شاید مخاطب مسلمان ما نتواند با مطالب این مقاله ارتباط لازم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مواجهه با یک اثر با همۀ نقاط ضعف و قوتی که دارد، می‌تواند دیدگاهی واقع‌بینانه و منطقی در مخاطب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هدف از انتشار چنین آثاری آگاهی از وجود اندیشه‌های سطحی و فراهم آوردن بستری برای تضارب آراء و به چالش کشیدن چنین رویکردهایی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به هنگام مطالعۀ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نگاه سارا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پایک به امور دینی مستلزم صبر و شکیبایی اندیشمندان مسلمان برای پروراندن اندیشه‌ای بی‌بدیل و مرجح با رویکردی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موارد فوق می‌توان نتیجه گرفت این است که طرح تفکری بی‌رقیب در عرصۀ جهانیِ دین و رسانه با رویکردی اسلامی نیازمند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واقع‌بینانه به رویکردهای موجود به دین و رسانه در عرصۀ جهانی؛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رویکردی کیفی در پیشبرد مطالعات در حوزۀ دین، رسانه و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چاپ این اثر که نتیجۀ تلاش گروهی از مترجمان، زحمات فراوان جناب آقای امیر یزدیان و همت و همراهی کارشناسان محترم گروه هنر، ارتباطات و رسانه مرکز پژوهش‌های اسلامی سازمان صدا و سیما می‌باشد، مورد استفادۀ اساتید، دانشجویان و پژوهشگران محترم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هنر، ارتباطات و رسانه</w:t>
      </w:r>
    </w:p>
    <w:p>
      <w:pPr>
        <w:pStyle w:val="Heading2"/>
        <w:numPr>
          <w:ilvl w:val="1"/>
          <w:numId w:val="1"/>
        </w:numPr>
        <w:rPr/>
      </w:pPr>
      <w:bookmarkStart w:id="11" w:name="__RefHeading___Toc1642157_1479056682"/>
      <w:bookmarkStart w:id="12" w:name="_Toc4"/>
      <w:bookmarkEnd w:id="11"/>
      <w:r>
        <w:rPr>
          <w:rtl w:val="true"/>
        </w:rPr>
        <w:t>شناخت‌نامه</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642159_1479056682"/>
      <w:bookmarkStart w:id="14" w:name="_Toc5"/>
      <w:bookmarkEnd w:id="13"/>
      <w:r>
        <w:rPr>
          <w:rtl w:val="true"/>
        </w:rPr>
        <w:t>اشاره</w:t>
      </w:r>
      <w:bookmarkStart w:id="15" w:name="pg4421_25087"/>
      <w:bookmarkEnd w:id="14"/>
    </w:p>
    <w:p>
      <w:pPr>
        <w:pStyle w:val="BookText"/>
        <w:rPr/>
      </w:pPr>
      <w:bookmarkEnd w:id="15"/>
      <w:r>
        <w:rPr>
          <w:rFonts w:ascii="IRNazanin" w:hAnsi="IRNazanin" w:eastAsia="IRNazanin"/>
          <w:color w:val="111111"/>
          <w:sz w:val="28"/>
          <w:sz w:val="28"/>
          <w:szCs w:val="28"/>
          <w:rtl w:val="true"/>
          <w:lang w:bidi="fa-IR"/>
        </w:rPr>
        <w:t>شناخت‌نامه</w:t>
      </w:r>
    </w:p>
    <w:p>
      <w:pPr>
        <w:pStyle w:val="Heading3"/>
        <w:numPr>
          <w:ilvl w:val="2"/>
          <w:numId w:val="1"/>
        </w:numPr>
        <w:rPr/>
      </w:pPr>
      <w:bookmarkStart w:id="16" w:name="__RefHeading___Toc1642161_1479056682"/>
      <w:bookmarkStart w:id="17" w:name="_Toc6"/>
      <w:bookmarkEnd w:id="16"/>
      <w:r>
        <w:rPr>
          <w:rtl w:val="true"/>
        </w:rPr>
        <w:t>دیوید مورگان</w:t>
      </w:r>
      <w:bookmarkEnd w:id="17"/>
    </w:p>
    <w:p>
      <w:pPr>
        <w:pStyle w:val="BookText"/>
        <w:rPr/>
      </w:pPr>
      <w:r>
        <w:rPr>
          <w:rFonts w:ascii="IRNazanin" w:hAnsi="IRNazanin" w:eastAsia="IRNazanin"/>
          <w:color w:val="111111"/>
          <w:sz w:val="28"/>
          <w:sz w:val="28"/>
          <w:szCs w:val="28"/>
          <w:rtl w:val="true"/>
          <w:lang w:bidi="fa-IR"/>
        </w:rPr>
        <w:t>دیوید مورگان</w:t>
      </w:r>
    </w:p>
    <w:p>
      <w:pPr>
        <w:pStyle w:val="BookText"/>
        <w:rPr/>
      </w:pPr>
      <w:r>
        <w:rPr>
          <w:rFonts w:ascii="IRNazanin" w:hAnsi="IRNazanin" w:eastAsia="IRNazanin"/>
          <w:color w:val="111111"/>
          <w:sz w:val="28"/>
          <w:sz w:val="28"/>
          <w:szCs w:val="28"/>
          <w:rtl w:val="true"/>
          <w:lang w:bidi="fa-IR"/>
        </w:rPr>
        <w:t>استاد دین‌شناسی در دانشگاه دوک و نویسندة کتاب‌های متعددی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بصری</w:t>
      </w:r>
      <w:r>
        <w:rPr>
          <w:rStyle w:val="FootnoteAnchor"/>
          <w:rtl w:val="true"/>
        </w:rPr>
        <w:footnoteReference w:id="3"/>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مقدس</w:t>
      </w:r>
      <w:r>
        <w:rPr>
          <w:rStyle w:val="FootnoteAnchor"/>
          <w:rtl w:val="true"/>
        </w:rPr>
        <w:footnoteReference w:id="4"/>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وسوسه تصاویر</w:t>
      </w:r>
      <w:r>
        <w:rPr>
          <w:rStyle w:val="FootnoteAnchor"/>
          <w:rtl w:val="true"/>
        </w:rPr>
        <w:footnoteReference w:id="5"/>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و رئیس کمیسیون مطالعات بین‌المللی در عرصة دین، رسانه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هم‌اکنون ویراستاری مجموعه کتاب‌های انتشارات راتلج در زمینة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رسانه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دارد و مؤسس و ویراستار نشریة دین مادی</w:t>
      </w:r>
      <w:r>
        <w:rPr>
          <w:rStyle w:val="FootnoteAnchor"/>
          <w:rtl w:val="true"/>
        </w:rPr>
        <w:footnoteReference w:id="6"/>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Heading3"/>
        <w:numPr>
          <w:ilvl w:val="2"/>
          <w:numId w:val="1"/>
        </w:numPr>
        <w:rPr/>
      </w:pPr>
      <w:bookmarkStart w:id="18" w:name="__RefHeading___Toc1642163_1479056682"/>
      <w:bookmarkStart w:id="19" w:name="_Toc7"/>
      <w:bookmarkEnd w:id="18"/>
      <w:r>
        <w:rPr>
          <w:rtl w:val="true"/>
        </w:rPr>
        <w:t>جی</w:t>
      </w:r>
      <w:r>
        <w:rPr>
          <w:rtl w:val="true"/>
        </w:rPr>
        <w:t xml:space="preserve">. </w:t>
      </w:r>
      <w:r>
        <w:rPr>
          <w:rtl w:val="true"/>
        </w:rPr>
        <w:t>کوابنا آساموا جیادو</w:t>
      </w:r>
      <w:bookmarkEnd w:id="19"/>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کوابنا آساموا جیادو</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 رسانه، دین و مسیحیت افریقایی در دنیای معاصر در مدرسة دینی ترینیتی</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وی عضو کمیسیون مطالعات بین‌المللی در عرصة دین، رسانه و فرهنگ و استاد مدعو دانشگاه هاروارد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ویراستار نشریة کلیسا و</w:t>
      </w:r>
      <w:bookmarkStart w:id="20" w:name="pg4421_25088"/>
    </w:p>
    <w:p>
      <w:pPr>
        <w:pStyle w:val="BookText"/>
        <w:rPr/>
      </w:pPr>
      <w:bookmarkEnd w:id="20"/>
      <w:r>
        <w:rPr>
          <w:rFonts w:ascii="IRNazanin" w:hAnsi="IRNazanin" w:eastAsia="IRNazanin"/>
          <w:color w:val="111111"/>
          <w:sz w:val="28"/>
          <w:sz w:val="28"/>
          <w:szCs w:val="28"/>
          <w:rtl w:val="true"/>
          <w:lang w:bidi="fa-IR"/>
        </w:rPr>
        <w:t xml:space="preserve">الهیات ترینیتی است و علاوه بر نگاشتن کتاب افراد کاریزماتیک در افریقا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زیادی را در باب مسیحیت و رسانه در افریقای معاصر منتشر کرده است</w:t>
      </w:r>
      <w:r>
        <w:rPr>
          <w:rFonts w:eastAsia="IRNazanin" w:cs="IRNazanin"/>
          <w:color w:val="111111"/>
          <w:sz w:val="28"/>
          <w:szCs w:val="28"/>
          <w:rtl w:val="true"/>
          <w:lang w:bidi="fa-IR"/>
        </w:rPr>
        <w:t>.</w:t>
      </w:r>
    </w:p>
    <w:p>
      <w:pPr>
        <w:pStyle w:val="Heading3"/>
        <w:numPr>
          <w:ilvl w:val="2"/>
          <w:numId w:val="1"/>
        </w:numPr>
        <w:rPr/>
      </w:pPr>
      <w:bookmarkStart w:id="21" w:name="__RefHeading___Toc1642165_1479056682"/>
      <w:bookmarkStart w:id="22" w:name="_Toc8"/>
      <w:bookmarkEnd w:id="21"/>
      <w:r>
        <w:rPr>
          <w:rtl w:val="true"/>
        </w:rPr>
        <w:t>پتر هورسفیلد</w:t>
      </w:r>
      <w:bookmarkEnd w:id="22"/>
    </w:p>
    <w:p>
      <w:pPr>
        <w:pStyle w:val="BookText"/>
        <w:rPr/>
      </w:pPr>
      <w:r>
        <w:rPr>
          <w:rFonts w:ascii="IRNazanin" w:hAnsi="IRNazanin" w:eastAsia="IRNazanin"/>
          <w:color w:val="111111"/>
          <w:sz w:val="28"/>
          <w:sz w:val="28"/>
          <w:szCs w:val="28"/>
          <w:rtl w:val="true"/>
          <w:lang w:bidi="fa-IR"/>
        </w:rPr>
        <w:t>پتر هورسفیلد</w:t>
      </w:r>
    </w:p>
    <w:p>
      <w:pPr>
        <w:pStyle w:val="BookText"/>
        <w:rPr/>
      </w:pPr>
      <w:r>
        <w:rPr>
          <w:rFonts w:ascii="IRNazanin" w:hAnsi="IRNazanin" w:eastAsia="IRNazanin"/>
          <w:color w:val="111111"/>
          <w:sz w:val="28"/>
          <w:sz w:val="28"/>
          <w:szCs w:val="28"/>
          <w:rtl w:val="true"/>
          <w:lang w:bidi="fa-IR"/>
        </w:rPr>
        <w:t>دانشیار و مدیر بخش یادگیری و تدریس ارتباطات کاربردی در دانشگاه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گذشته، عضو کمیسیون مطالعات بین‌المللی در عرصة دین، رسانه و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هورسفیلد آثار متعددی در زمینة رسانه و دین منتشر ساخته و ویراستاری کتاب ایمان در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فرهنگی نسبت به مسیحیت و رسانه</w:t>
      </w:r>
      <w:r>
        <w:rPr>
          <w:rStyle w:val="FootnoteAnchor"/>
          <w:rtl w:val="true"/>
        </w:rPr>
        <w:footnoteReference w:id="8"/>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داشته است</w:t>
      </w:r>
      <w:r>
        <w:rPr>
          <w:rFonts w:eastAsia="IRNazanin" w:cs="IRNazanin"/>
          <w:color w:val="111111"/>
          <w:sz w:val="28"/>
          <w:szCs w:val="28"/>
          <w:rtl w:val="true"/>
          <w:lang w:bidi="fa-IR"/>
        </w:rPr>
        <w:t>.</w:t>
      </w:r>
    </w:p>
    <w:p>
      <w:pPr>
        <w:pStyle w:val="Heading3"/>
        <w:numPr>
          <w:ilvl w:val="2"/>
          <w:numId w:val="1"/>
        </w:numPr>
        <w:rPr/>
      </w:pPr>
      <w:bookmarkStart w:id="23" w:name="__RefHeading___Toc1642167_1479056682"/>
      <w:bookmarkStart w:id="24" w:name="_Toc9"/>
      <w:bookmarkEnd w:id="23"/>
      <w:r>
        <w:rPr>
          <w:rtl w:val="true"/>
        </w:rPr>
        <w:t>جولیان میچل</w:t>
      </w:r>
      <w:bookmarkEnd w:id="24"/>
    </w:p>
    <w:p>
      <w:pPr>
        <w:pStyle w:val="BookText"/>
        <w:rPr/>
      </w:pPr>
      <w:r>
        <w:rPr>
          <w:rFonts w:ascii="IRNazanin" w:hAnsi="IRNazanin" w:eastAsia="IRNazanin"/>
          <w:color w:val="111111"/>
          <w:sz w:val="28"/>
          <w:sz w:val="28"/>
          <w:szCs w:val="28"/>
          <w:rtl w:val="true"/>
          <w:lang w:bidi="fa-IR"/>
        </w:rPr>
        <w:t>جولیان میچل</w:t>
      </w:r>
    </w:p>
    <w:p>
      <w:pPr>
        <w:pStyle w:val="BookText"/>
        <w:rPr/>
      </w:pPr>
      <w:r>
        <w:rPr>
          <w:rFonts w:ascii="IRNazanin" w:hAnsi="IRNazanin" w:eastAsia="IRNazanin"/>
          <w:color w:val="111111"/>
          <w:sz w:val="28"/>
          <w:sz w:val="28"/>
          <w:szCs w:val="28"/>
          <w:rtl w:val="true"/>
          <w:lang w:bidi="fa-IR"/>
        </w:rPr>
        <w:t>مُدّرس ارشد نیوکالج در دانشگاه ادینبورگ و تهیه‌کنندة سابق سرویس جهانی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تولید برنامه‌هایی همچون موعظه‌های رادیویی گریسون کی‌لر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مستندهایی دربارة فیلم‌های غرب قارة افریقا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نویسندة کتاب‌هایی مانند سخنرانی تصویری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خشونت رسانه‌ای و اخلاقیات مسیحی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ویراستار دین رسانه‌ای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مخاطب فیلم و دین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کتاب‌های انتشارات راتلج در زمینة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رسانه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5" w:name="__RefHeading___Toc1642169_1479056682"/>
      <w:bookmarkStart w:id="26" w:name="_Toc10"/>
      <w:bookmarkEnd w:id="25"/>
      <w:r>
        <w:rPr>
          <w:rtl w:val="true"/>
        </w:rPr>
        <w:t>بیرجیت میِر</w:t>
      </w:r>
      <w:bookmarkEnd w:id="26"/>
    </w:p>
    <w:p>
      <w:pPr>
        <w:pStyle w:val="BookText"/>
        <w:rPr/>
      </w:pPr>
      <w:r>
        <w:rPr>
          <w:rFonts w:ascii="Amiri" w:hAnsi="Amiri" w:eastAsia="Amiri" w:cs="Amiri"/>
          <w:color w:val="111111"/>
          <w:sz w:val="28"/>
          <w:sz w:val="28"/>
          <w:szCs w:val="28"/>
          <w:rtl w:val="true"/>
          <w:lang w:bidi="ar-SA"/>
        </w:rPr>
        <w:t>بیرجیت میِر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انسان‌شناسی فرهنگی در دپارتمان انسان‌شناسی اجتماعی و فرهنگی دانشگاه وریج، آمستردام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منتشر شدة وی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مدرنیته</w:t>
      </w:r>
      <w:bookmarkStart w:id="27" w:name="pg4421_25089"/>
    </w:p>
    <w:p>
      <w:pPr>
        <w:pStyle w:val="BookText"/>
        <w:rPr/>
      </w:pPr>
      <w:bookmarkEnd w:id="27"/>
      <w:r>
        <w:rPr>
          <w:rFonts w:ascii="IRNazanin" w:hAnsi="IRNazanin" w:eastAsia="IRNazanin"/>
          <w:color w:val="111111"/>
          <w:sz w:val="28"/>
          <w:sz w:val="28"/>
          <w:szCs w:val="28"/>
          <w:rtl w:val="true"/>
          <w:lang w:bidi="fa-IR"/>
        </w:rPr>
        <w:t xml:space="preserve">میان مردم غنا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جهانی‌شدن 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دیالکتیک میان جریان و مذاکرات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جادو و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مداخلات مکاشفه و کتمان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ویراستار نشریة دین مادی است</w:t>
      </w:r>
      <w:r>
        <w:rPr>
          <w:rFonts w:eastAsia="IRNazanin" w:cs="IRNazanin"/>
          <w:color w:val="111111"/>
          <w:sz w:val="28"/>
          <w:szCs w:val="28"/>
          <w:rtl w:val="true"/>
          <w:lang w:bidi="fa-IR"/>
        </w:rPr>
        <w:t>.</w:t>
      </w:r>
    </w:p>
    <w:p>
      <w:pPr>
        <w:pStyle w:val="Heading3"/>
        <w:numPr>
          <w:ilvl w:val="2"/>
          <w:numId w:val="1"/>
        </w:numPr>
        <w:rPr/>
      </w:pPr>
      <w:bookmarkStart w:id="28" w:name="__RefHeading___Toc1642171_1479056682"/>
      <w:bookmarkStart w:id="29" w:name="_Toc11"/>
      <w:bookmarkEnd w:id="28"/>
      <w:r>
        <w:rPr>
          <w:rtl w:val="true"/>
        </w:rPr>
        <w:t>جوجادا وریپس</w:t>
      </w:r>
      <w:bookmarkEnd w:id="29"/>
    </w:p>
    <w:p>
      <w:pPr>
        <w:pStyle w:val="BookText"/>
        <w:rPr/>
      </w:pPr>
      <w:r>
        <w:rPr>
          <w:rFonts w:ascii="IRNazanin" w:hAnsi="IRNazanin" w:eastAsia="IRNazanin"/>
          <w:color w:val="111111"/>
          <w:sz w:val="28"/>
          <w:sz w:val="28"/>
          <w:szCs w:val="28"/>
          <w:rtl w:val="true"/>
          <w:lang w:bidi="fa-IR"/>
        </w:rPr>
        <w:t>جوجادا وریپس</w:t>
      </w:r>
    </w:p>
    <w:p>
      <w:pPr>
        <w:pStyle w:val="BookText"/>
        <w:rPr/>
      </w:pPr>
      <w:r>
        <w:rPr>
          <w:rFonts w:ascii="IRNazanin" w:hAnsi="IRNazanin" w:eastAsia="IRNazanin"/>
          <w:color w:val="111111"/>
          <w:sz w:val="28"/>
          <w:sz w:val="28"/>
          <w:szCs w:val="28"/>
          <w:rtl w:val="true"/>
          <w:lang w:bidi="fa-IR"/>
        </w:rPr>
        <w:t>استاد ممتاز انسان‌شناسی اروپایی در دانشگاه آمستردام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متعددی را به زبان هلندی نگاشته و هم‌اکنون در حال نوشتن کتابی است با عنوان غرب وحشی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گرایش‌های اصلی مطالعات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و دین، انسان‌شناسی و هنر، زیبایی‌شناسی به عنوان پدیده‌ای مجسم، انسان‌شناسی حواس، کفر، آدم‌خواری در جهان غرب، انسان‌شناسی دریایی، خراب‌کاری و خشونت</w:t>
      </w:r>
      <w:r>
        <w:rPr>
          <w:rFonts w:eastAsia="IRNazanin" w:cs="IRNazanin"/>
          <w:color w:val="111111"/>
          <w:sz w:val="28"/>
          <w:szCs w:val="28"/>
          <w:rtl w:val="true"/>
          <w:lang w:bidi="fa-IR"/>
        </w:rPr>
        <w:t>.</w:t>
      </w:r>
    </w:p>
    <w:p>
      <w:pPr>
        <w:pStyle w:val="Heading3"/>
        <w:numPr>
          <w:ilvl w:val="2"/>
          <w:numId w:val="1"/>
        </w:numPr>
        <w:rPr/>
      </w:pPr>
      <w:bookmarkStart w:id="30" w:name="__RefHeading___Toc1642173_1479056682"/>
      <w:bookmarkStart w:id="31" w:name="_Toc12"/>
      <w:bookmarkEnd w:id="30"/>
      <w:r>
        <w:rPr>
          <w:rtl w:val="true"/>
        </w:rPr>
        <w:t>بیرجیت میِر</w:t>
      </w:r>
      <w:bookmarkEnd w:id="31"/>
    </w:p>
    <w:p>
      <w:pPr>
        <w:pStyle w:val="BookText"/>
        <w:rPr/>
      </w:pPr>
      <w:r>
        <w:rPr>
          <w:rFonts w:ascii="Amiri" w:hAnsi="Amiri" w:eastAsia="Amiri" w:cs="Amiri"/>
          <w:color w:val="111111"/>
          <w:sz w:val="28"/>
          <w:sz w:val="28"/>
          <w:szCs w:val="28"/>
          <w:rtl w:val="true"/>
          <w:lang w:bidi="ar-SA"/>
        </w:rPr>
        <w:t>بیرجیت میِر</w:t>
      </w:r>
    </w:p>
    <w:p>
      <w:pPr>
        <w:pStyle w:val="BookText"/>
        <w:rPr/>
      </w:pPr>
      <w:r>
        <w:rPr>
          <w:rFonts w:ascii="IRNazanin" w:hAnsi="IRNazanin" w:eastAsia="IRNazanin"/>
          <w:color w:val="111111"/>
          <w:sz w:val="28"/>
          <w:sz w:val="28"/>
          <w:szCs w:val="28"/>
          <w:rtl w:val="true"/>
          <w:lang w:bidi="fa-IR"/>
        </w:rPr>
        <w:t>استاد انسان‌شناسی فرهنگی در دپارتمان انسان‌شناسی اجتماعی و فرهنگی دانشگاه وریج، آمستردام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منتشر شدة وی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مدرنیته میان مردم غنا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جهانی‌شدن 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دیالکتیک میان جریان و مذاکرات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جادو و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مداخلات مکاشفه و کتمان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ویراستار نشریة دین مادی است</w:t>
      </w:r>
      <w:r>
        <w:rPr>
          <w:rFonts w:eastAsia="IRNazanin" w:cs="IRNazanin"/>
          <w:color w:val="111111"/>
          <w:sz w:val="28"/>
          <w:szCs w:val="28"/>
          <w:rtl w:val="true"/>
          <w:lang w:bidi="fa-IR"/>
        </w:rPr>
        <w:t>.</w:t>
      </w:r>
    </w:p>
    <w:p>
      <w:pPr>
        <w:pStyle w:val="Heading3"/>
        <w:numPr>
          <w:ilvl w:val="2"/>
          <w:numId w:val="1"/>
        </w:numPr>
        <w:rPr/>
      </w:pPr>
      <w:bookmarkStart w:id="32" w:name="__RefHeading___Toc1642175_1479056682"/>
      <w:bookmarkStart w:id="33" w:name="_Toc13"/>
      <w:bookmarkEnd w:id="32"/>
      <w:r>
        <w:rPr>
          <w:rtl w:val="true"/>
        </w:rPr>
        <w:t>استوارت ام</w:t>
      </w:r>
      <w:r>
        <w:rPr>
          <w:rtl w:val="true"/>
        </w:rPr>
        <w:t xml:space="preserve">. </w:t>
      </w:r>
      <w:r>
        <w:rPr>
          <w:rtl w:val="true"/>
        </w:rPr>
        <w:t>هوور</w:t>
      </w:r>
      <w:bookmarkEnd w:id="33"/>
    </w:p>
    <w:p>
      <w:pPr>
        <w:pStyle w:val="BookText"/>
        <w:rPr/>
      </w:pPr>
      <w:r>
        <w:rPr>
          <w:rFonts w:ascii="IRNazanin" w:hAnsi="IRNazanin" w:eastAsia="IRNazanin"/>
          <w:color w:val="111111"/>
          <w:sz w:val="28"/>
          <w:sz w:val="28"/>
          <w:szCs w:val="28"/>
          <w:rtl w:val="true"/>
          <w:lang w:bidi="fa-IR"/>
        </w:rPr>
        <w:t>استوارت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هوور</w:t>
      </w:r>
    </w:p>
    <w:p>
      <w:pPr>
        <w:pStyle w:val="BookText"/>
        <w:rPr/>
      </w:pPr>
      <w:r>
        <w:rPr>
          <w:rFonts w:ascii="IRNazanin" w:hAnsi="IRNazanin" w:eastAsia="IRNazanin"/>
          <w:color w:val="111111"/>
          <w:sz w:val="28"/>
          <w:sz w:val="28"/>
          <w:szCs w:val="28"/>
          <w:rtl w:val="true"/>
          <w:lang w:bidi="fa-IR"/>
        </w:rPr>
        <w:t>پژوهشگر بین‌المللی در زمینة رسانه، دین و مخاطبان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استاد مطالعات رسانه و دین در دانشگاه کولورادو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دین، رسانه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هوور، ویراستار مجموعه کتاب‌های انتشارات راتلج در زمینة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رسانه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و ویراستار هشت کتاب دیگر نیز هست که تازه‌ترین آنها دین در عصر رسانه</w:t>
      </w:r>
      <w:r>
        <w:rPr>
          <w:rStyle w:val="FootnoteAnchor"/>
          <w:rtl w:val="true"/>
        </w:rPr>
        <w:footnoteReference w:id="10"/>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642177_1479056682"/>
      <w:bookmarkStart w:id="35" w:name="_Toc14"/>
      <w:bookmarkEnd w:id="34"/>
      <w:r>
        <w:rPr>
          <w:rtl w:val="true"/>
        </w:rPr>
        <w:t>دوروتا ای</w:t>
      </w:r>
      <w:r>
        <w:rPr>
          <w:rtl w:val="true"/>
        </w:rPr>
        <w:t xml:space="preserve">. </w:t>
      </w:r>
      <w:r>
        <w:rPr>
          <w:rtl w:val="true"/>
        </w:rPr>
        <w:t>اسکولز</w:t>
      </w:r>
      <w:bookmarkStart w:id="36" w:name="pg4421_25090"/>
      <w:bookmarkEnd w:id="35"/>
    </w:p>
    <w:p>
      <w:pPr>
        <w:pStyle w:val="BookText"/>
        <w:rPr/>
      </w:pPr>
      <w:bookmarkEnd w:id="36"/>
      <w:r>
        <w:rPr>
          <w:rFonts w:ascii="IRNazanin" w:hAnsi="IRNazanin" w:eastAsia="IRNazanin"/>
          <w:color w:val="111111"/>
          <w:sz w:val="28"/>
          <w:sz w:val="28"/>
          <w:szCs w:val="28"/>
          <w:rtl w:val="true"/>
          <w:lang w:bidi="fa-IR"/>
        </w:rPr>
        <w:t>دوروتا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اسکولز</w:t>
      </w:r>
    </w:p>
    <w:p>
      <w:pPr>
        <w:pStyle w:val="BookText"/>
        <w:rPr/>
      </w:pPr>
      <w:r>
        <w:rPr>
          <w:rFonts w:ascii="IRNazanin" w:hAnsi="IRNazanin" w:eastAsia="IRNazanin"/>
          <w:color w:val="111111"/>
          <w:sz w:val="28"/>
          <w:sz w:val="28"/>
          <w:szCs w:val="28"/>
          <w:rtl w:val="true"/>
          <w:lang w:bidi="fa-IR"/>
        </w:rPr>
        <w:t>مدرّس مطالعات دینی در دانشگاه ایندیانای ایالات متحده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مدرک دکتری خود را در رشتة انسان‌شناسی اجتماعی ـ فرهنگی از دانشگاه ییل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آثار وی بر موضوع‌هایی همچون اسلام در افریقا، انسان‌شناسی دین، جنسیت، مطالعات و مطالعات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اخیر وی دربارة جنبش‌های احیاگرایانة اسلامی در کشور مالی است که بر فن‌آوری‌های رسانه‌ای تکیه دارند تا دریافت‌های نسبتاً جدید از تعصب دینی عمومی را ارتقا بخشند</w:t>
      </w:r>
      <w:r>
        <w:rPr>
          <w:rFonts w:eastAsia="IRNazanin" w:cs="IRNazanin"/>
          <w:color w:val="111111"/>
          <w:sz w:val="28"/>
          <w:szCs w:val="28"/>
          <w:rtl w:val="true"/>
          <w:lang w:bidi="fa-IR"/>
        </w:rPr>
        <w:t>.</w:t>
      </w:r>
    </w:p>
    <w:p>
      <w:pPr>
        <w:pStyle w:val="Heading3"/>
        <w:numPr>
          <w:ilvl w:val="2"/>
          <w:numId w:val="1"/>
        </w:numPr>
        <w:rPr/>
      </w:pPr>
      <w:bookmarkStart w:id="37" w:name="__RefHeading___Toc1642179_1479056682"/>
      <w:bookmarkStart w:id="38" w:name="_Toc15"/>
      <w:bookmarkEnd w:id="37"/>
      <w:r>
        <w:rPr>
          <w:rtl w:val="true"/>
        </w:rPr>
        <w:t>جرمی استولو</w:t>
      </w:r>
      <w:bookmarkEnd w:id="38"/>
    </w:p>
    <w:p>
      <w:pPr>
        <w:pStyle w:val="BookText"/>
        <w:rPr/>
      </w:pPr>
      <w:r>
        <w:rPr>
          <w:rFonts w:ascii="IRNazanin" w:hAnsi="IRNazanin" w:eastAsia="IRNazanin"/>
          <w:color w:val="111111"/>
          <w:sz w:val="28"/>
          <w:sz w:val="28"/>
          <w:szCs w:val="28"/>
          <w:rtl w:val="true"/>
          <w:lang w:bidi="fa-IR"/>
        </w:rPr>
        <w:t>جرمی استولو</w:t>
      </w:r>
    </w:p>
    <w:p>
      <w:pPr>
        <w:pStyle w:val="BookText"/>
        <w:rPr/>
      </w:pPr>
      <w:r>
        <w:rPr>
          <w:rFonts w:ascii="IRNazanin" w:hAnsi="IRNazanin" w:eastAsia="IRNazanin"/>
          <w:color w:val="111111"/>
          <w:sz w:val="28"/>
          <w:sz w:val="28"/>
          <w:szCs w:val="28"/>
          <w:rtl w:val="true"/>
          <w:lang w:bidi="fa-IR"/>
        </w:rPr>
        <w:t xml:space="preserve">مدرس تاریخ رسانه در دپارتمان مطالعات ارتباطاتی در دانشگاه کونکوردیا، مونتریال کانادا و همچنین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دین و رسانه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دانشگاه نیویورک و مرکز تحقیقات رسانه‌ای در دانشگاه مونتریال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دست انتشار وی عنوان ارتدکس حساب‌شده، به فرهنگ چاپی یهودیت ارتدکس در دنیای معاصر و با رویکردی بین‌المللی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تحقیقاتی را در زمینة رابطة میان معنویت و ظهور فن‌آوری‌های رسانه‌ای الکترونیک در قرن نوزدهم پی‌گیری می‌کند</w:t>
      </w:r>
      <w:r>
        <w:rPr>
          <w:rFonts w:eastAsia="IRNazanin" w:cs="IRNazanin"/>
          <w:color w:val="111111"/>
          <w:sz w:val="28"/>
          <w:szCs w:val="28"/>
          <w:rtl w:val="true"/>
          <w:lang w:bidi="fa-IR"/>
        </w:rPr>
        <w:t>.</w:t>
      </w:r>
    </w:p>
    <w:p>
      <w:pPr>
        <w:pStyle w:val="Heading3"/>
        <w:numPr>
          <w:ilvl w:val="2"/>
          <w:numId w:val="1"/>
        </w:numPr>
        <w:rPr/>
      </w:pPr>
      <w:bookmarkStart w:id="39" w:name="__RefHeading___Toc1642181_1479056682"/>
      <w:bookmarkStart w:id="40" w:name="_Toc16"/>
      <w:bookmarkEnd w:id="39"/>
      <w:r>
        <w:rPr>
          <w:rtl w:val="true"/>
        </w:rPr>
        <w:t>دیوید چیدستر</w:t>
      </w:r>
      <w:bookmarkEnd w:id="40"/>
    </w:p>
    <w:p>
      <w:pPr>
        <w:pStyle w:val="BookText"/>
        <w:rPr/>
      </w:pPr>
      <w:r>
        <w:rPr>
          <w:rFonts w:ascii="IRNazanin" w:hAnsi="IRNazanin" w:eastAsia="IRNazanin"/>
          <w:color w:val="111111"/>
          <w:sz w:val="28"/>
          <w:sz w:val="28"/>
          <w:szCs w:val="28"/>
          <w:rtl w:val="true"/>
          <w:lang w:bidi="fa-IR"/>
        </w:rPr>
        <w:t>دیوید چیدستر</w:t>
      </w:r>
    </w:p>
    <w:p>
      <w:pPr>
        <w:pStyle w:val="BookText"/>
        <w:rPr/>
      </w:pPr>
      <w:r>
        <w:rPr>
          <w:rFonts w:ascii="IRNazanin" w:hAnsi="IRNazanin" w:eastAsia="IRNazanin"/>
          <w:color w:val="111111"/>
          <w:sz w:val="28"/>
          <w:sz w:val="28"/>
          <w:szCs w:val="28"/>
          <w:rtl w:val="true"/>
          <w:lang w:bidi="fa-IR"/>
        </w:rPr>
        <w:t>استاد مطالعات دینی و مدیر مؤسسة دین تطبیقی در جنوب افریقا، در دانشگاه کیپ 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شامل کتاب‌های 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 جونز، پرستشگاه مردم و جونزتون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ویرایش و بازبینی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نظام‌های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استعمارگری و دین تطبیقی در جنوب افریقا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تاریخ جهانی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نلسون ماندلا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خودش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دروغ‌های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فرهنگ عامه امریکایی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642183_1479056682"/>
      <w:bookmarkStart w:id="42" w:name="_Toc17"/>
      <w:bookmarkEnd w:id="41"/>
      <w:r>
        <w:rPr>
          <w:rtl w:val="true"/>
        </w:rPr>
        <w:t>پامیلا ای</w:t>
      </w:r>
      <w:r>
        <w:rPr>
          <w:rtl w:val="true"/>
        </w:rPr>
        <w:t xml:space="preserve">. </w:t>
      </w:r>
      <w:r>
        <w:rPr>
          <w:rtl w:val="true"/>
        </w:rPr>
        <w:t>کیسن</w:t>
      </w:r>
      <w:bookmarkStart w:id="43" w:name="pg4421_25091"/>
      <w:bookmarkEnd w:id="42"/>
    </w:p>
    <w:p>
      <w:pPr>
        <w:pStyle w:val="BookText"/>
        <w:rPr/>
      </w:pPr>
      <w:bookmarkEnd w:id="43"/>
      <w:r>
        <w:rPr>
          <w:rFonts w:ascii="IRNazanin" w:hAnsi="IRNazanin" w:eastAsia="IRNazanin"/>
          <w:color w:val="111111"/>
          <w:sz w:val="28"/>
          <w:sz w:val="28"/>
          <w:szCs w:val="28"/>
          <w:rtl w:val="true"/>
          <w:lang w:bidi="fa-IR"/>
        </w:rPr>
        <w:t>پامیلا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کیسن</w:t>
      </w:r>
    </w:p>
    <w:p>
      <w:pPr>
        <w:pStyle w:val="BookText"/>
        <w:rPr/>
      </w:pPr>
      <w:r>
        <w:rPr>
          <w:rFonts w:ascii="IRNazanin" w:hAnsi="IRNazanin" w:eastAsia="IRNazanin"/>
          <w:color w:val="111111"/>
          <w:sz w:val="28"/>
          <w:sz w:val="28"/>
          <w:szCs w:val="28"/>
          <w:rtl w:val="true"/>
          <w:lang w:bidi="fa-IR"/>
        </w:rPr>
        <w:t>دانشیار دپارتمان و مرکز مطالعات دینی در دانشگاه تورنتو و مدیر فعالیت‌های دینی و حوزة عمومی در این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نویسندة کتاب رویدادهای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اصالت خانوادگی در امریکا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حال تکمیل کتابی دربارة مسیحیت، دارو و رفتارهای مربوط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مسیحیان شفادهنده</w:t>
      </w:r>
      <w:r>
        <w:rPr>
          <w:rStyle w:val="FootnoteAnchor"/>
          <w:rtl w:val="true"/>
        </w:rPr>
        <w:footnoteReference w:id="12"/>
      </w:r>
      <w:r>
        <w:rPr>
          <w:rFonts w:ascii="IRNazanin" w:hAnsi="IRNazanin" w:eastAsia="IRNazanin"/>
          <w:color w:val="111111"/>
          <w:sz w:val="28"/>
          <w:sz w:val="28"/>
          <w:szCs w:val="28"/>
          <w:rtl w:val="true"/>
          <w:lang w:bidi="fa-IR"/>
        </w:rPr>
        <w:t>است که انتشارات دانشگاه کالیفرنیا منتشر خواهد کرد</w:t>
      </w:r>
      <w:r>
        <w:rPr>
          <w:rFonts w:eastAsia="IRNazanin" w:cs="IRNazanin"/>
          <w:color w:val="111111"/>
          <w:sz w:val="28"/>
          <w:szCs w:val="28"/>
          <w:rtl w:val="true"/>
          <w:lang w:bidi="fa-IR"/>
        </w:rPr>
        <w:t>.</w:t>
      </w:r>
    </w:p>
    <w:p>
      <w:pPr>
        <w:pStyle w:val="Heading3"/>
        <w:numPr>
          <w:ilvl w:val="2"/>
          <w:numId w:val="1"/>
        </w:numPr>
        <w:rPr/>
      </w:pPr>
      <w:bookmarkStart w:id="44" w:name="__RefHeading___Toc1642185_1479056682"/>
      <w:bookmarkStart w:id="45" w:name="_Toc18"/>
      <w:bookmarkEnd w:id="44"/>
      <w:r>
        <w:rPr>
          <w:rtl w:val="true"/>
        </w:rPr>
        <w:t>جویسی اسمیت</w:t>
      </w:r>
      <w:bookmarkEnd w:id="45"/>
    </w:p>
    <w:p>
      <w:pPr>
        <w:pStyle w:val="BookText"/>
        <w:rPr/>
      </w:pPr>
      <w:r>
        <w:rPr>
          <w:rFonts w:ascii="IRNazanin" w:hAnsi="IRNazanin" w:eastAsia="IRNazanin"/>
          <w:color w:val="111111"/>
          <w:sz w:val="28"/>
          <w:sz w:val="28"/>
          <w:szCs w:val="28"/>
          <w:rtl w:val="true"/>
          <w:lang w:bidi="fa-IR"/>
        </w:rPr>
        <w:t>جویسی اسمیت</w:t>
      </w:r>
    </w:p>
    <w:p>
      <w:pPr>
        <w:pStyle w:val="BookText"/>
        <w:rPr/>
      </w:pPr>
      <w:r>
        <w:rPr>
          <w:rFonts w:ascii="IRNazanin" w:hAnsi="IRNazanin" w:eastAsia="IRNazanin"/>
          <w:color w:val="111111"/>
          <w:sz w:val="28"/>
          <w:sz w:val="28"/>
          <w:szCs w:val="28"/>
          <w:rtl w:val="true"/>
          <w:lang w:bidi="fa-IR"/>
        </w:rPr>
        <w:t>دانشیار دانشگاه ری‌یرسون با گرایش روزنامه‌نگاری و مدیر برنامه‌های روزنامه‌نگاری آن‌لاین این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مطالعة بازنمایی دین در کانادا، افریقای جنوبی و منابع جدید امریکایی، آثاری درباره دین در رسانه‌های عمومی از جمله مطالعة رهبران مسیحی در امریکا به نام نهاد کلیسا و پیام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ایمان و رسانه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ویراستار سایت </w:t>
      </w:r>
      <w:r>
        <w:rPr>
          <w:rFonts w:eastAsia="Times New Roman" w:cs="Times New Roman" w:ascii="Times New Roman" w:hAnsi="Times New Roman"/>
          <w:color w:val="111111"/>
          <w:sz w:val="28"/>
          <w:szCs w:val="28"/>
          <w:lang w:val="en-US" w:bidi="en-US"/>
        </w:rPr>
        <w:t>www.globeandmal.com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Heading3"/>
        <w:numPr>
          <w:ilvl w:val="2"/>
          <w:numId w:val="1"/>
        </w:numPr>
        <w:rPr/>
      </w:pPr>
      <w:bookmarkStart w:id="46" w:name="__RefHeading___Toc1642187_1479056682"/>
      <w:bookmarkStart w:id="47" w:name="_Toc19"/>
      <w:bookmarkEnd w:id="46"/>
      <w:r>
        <w:rPr>
          <w:rtl w:val="true"/>
        </w:rPr>
        <w:t>سارا ام</w:t>
      </w:r>
      <w:r>
        <w:rPr>
          <w:rtl w:val="true"/>
        </w:rPr>
        <w:t xml:space="preserve">. </w:t>
      </w:r>
      <w:r>
        <w:rPr>
          <w:rtl w:val="true"/>
        </w:rPr>
        <w:t>پایک</w:t>
      </w:r>
      <w:bookmarkEnd w:id="47"/>
    </w:p>
    <w:p>
      <w:pPr>
        <w:pStyle w:val="BookText"/>
        <w:rPr/>
      </w:pPr>
      <w:r>
        <w:rPr>
          <w:rFonts w:ascii="IRNazanin" w:hAnsi="IRNazanin" w:eastAsia="IRNazanin"/>
          <w:color w:val="111111"/>
          <w:sz w:val="28"/>
          <w:sz w:val="28"/>
          <w:szCs w:val="28"/>
          <w:rtl w:val="true"/>
          <w:lang w:bidi="fa-IR"/>
        </w:rPr>
        <w:t>سارا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پایک</w:t>
      </w:r>
    </w:p>
    <w:p>
      <w:pPr>
        <w:pStyle w:val="BookText"/>
        <w:rPr/>
      </w:pPr>
      <w:r>
        <w:rPr>
          <w:rFonts w:ascii="IRNazanin" w:hAnsi="IRNazanin" w:eastAsia="IRNazanin"/>
          <w:color w:val="111111"/>
          <w:sz w:val="28"/>
          <w:sz w:val="28"/>
          <w:szCs w:val="28"/>
          <w:rtl w:val="true"/>
          <w:lang w:bidi="fa-IR"/>
        </w:rPr>
        <w:t>استاد مطالعات دینی در دانشگاه ایالتی کالیفرنیا و مدرس دوره‌هایی دربارة ادیان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جسم‌های زمینی و ضمیرهای ماورایی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ملحدان معاصر و جست‌وجوی اجتماع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جدید و مذاهب نوالحاد در امریکا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در حال تکمیل کتابی است درباره دین و فرهنگ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ریاست کمیتة درک عمومی از دین در آکادمی امریکایی دین را بر عهده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642189_1479056682"/>
      <w:bookmarkStart w:id="49" w:name="_Toc20"/>
      <w:bookmarkEnd w:id="48"/>
      <w:r>
        <w:rPr>
          <w:rtl w:val="true"/>
        </w:rPr>
        <w:t>آنجلا زیتو</w:t>
      </w:r>
      <w:bookmarkStart w:id="50" w:name="pg4421_25092"/>
      <w:bookmarkEnd w:id="49"/>
    </w:p>
    <w:p>
      <w:pPr>
        <w:pStyle w:val="BookText"/>
        <w:rPr/>
      </w:pPr>
      <w:bookmarkEnd w:id="50"/>
      <w:r>
        <w:rPr>
          <w:rFonts w:ascii="IRNazanin" w:hAnsi="IRNazanin" w:eastAsia="IRNazanin"/>
          <w:color w:val="111111"/>
          <w:sz w:val="28"/>
          <w:sz w:val="28"/>
          <w:szCs w:val="28"/>
          <w:rtl w:val="true"/>
          <w:lang w:bidi="fa-IR"/>
        </w:rPr>
        <w:t>آنجلا زیتو</w:t>
      </w:r>
    </w:p>
    <w:p>
      <w:pPr>
        <w:pStyle w:val="BookText"/>
        <w:rPr/>
      </w:pPr>
      <w:r>
        <w:rPr>
          <w:rFonts w:ascii="IRNazanin" w:hAnsi="IRNazanin" w:eastAsia="IRNazanin"/>
          <w:color w:val="111111"/>
          <w:sz w:val="28"/>
          <w:sz w:val="28"/>
          <w:szCs w:val="28"/>
          <w:rtl w:val="true"/>
          <w:lang w:bidi="fa-IR"/>
        </w:rPr>
        <w:t>دانشیار دانشگاه نیویورک در رشتة انسان‌شناسی و مطالعات دینی و مؤسس و مدیر مرکز دین و رسانه در این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اصلی وی فرهنگ و تاریخ چین به ویژه موضوع‌هایی همچون رفتار و تجسم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آنجلا زیتو با عنوان دربارة جسم و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بزرگ در مقام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در چین قرن هجدهم میلادی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ویراستار کتاب جسم، سوژه و قدرت در چین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زیتو هم‌اکنون در حال ساخت مستندی دربارة خوش‌نویسی در مقام پرورش نفس در بین مردم پکن است</w:t>
      </w:r>
      <w:r>
        <w:rPr>
          <w:rFonts w:eastAsia="IRNazanin" w:cs="IRNazanin"/>
          <w:color w:val="111111"/>
          <w:sz w:val="28"/>
          <w:szCs w:val="28"/>
          <w:rtl w:val="true"/>
          <w:lang w:bidi="fa-IR"/>
        </w:rPr>
        <w:t>.</w:t>
      </w:r>
    </w:p>
    <w:p>
      <w:pPr>
        <w:pStyle w:val="Heading3"/>
        <w:numPr>
          <w:ilvl w:val="2"/>
          <w:numId w:val="1"/>
        </w:numPr>
        <w:rPr/>
      </w:pPr>
      <w:bookmarkStart w:id="51" w:name="__RefHeading___Toc1642191_1479056682"/>
      <w:bookmarkStart w:id="52" w:name="_Toc21"/>
      <w:bookmarkEnd w:id="51"/>
      <w:r>
        <w:rPr>
          <w:rtl w:val="true"/>
        </w:rPr>
        <w:t>جوانا سومیالا</w:t>
      </w:r>
      <w:bookmarkEnd w:id="52"/>
    </w:p>
    <w:p>
      <w:pPr>
        <w:pStyle w:val="BookText"/>
        <w:rPr/>
      </w:pPr>
      <w:r>
        <w:rPr>
          <w:rFonts w:ascii="IRNazanin" w:hAnsi="IRNazanin" w:eastAsia="IRNazanin"/>
          <w:color w:val="111111"/>
          <w:sz w:val="28"/>
          <w:sz w:val="28"/>
          <w:szCs w:val="28"/>
          <w:rtl w:val="true"/>
          <w:lang w:bidi="fa-IR"/>
        </w:rPr>
        <w:t>جوانا سومیالا</w:t>
      </w:r>
    </w:p>
    <w:p>
      <w:pPr>
        <w:pStyle w:val="BookText"/>
        <w:rPr/>
      </w:pPr>
      <w:r>
        <w:rPr>
          <w:rFonts w:ascii="IRNazanin" w:hAnsi="IRNazanin" w:eastAsia="IRNazanin"/>
          <w:color w:val="111111"/>
          <w:sz w:val="28"/>
          <w:sz w:val="28"/>
          <w:szCs w:val="28"/>
          <w:rtl w:val="true"/>
          <w:lang w:bidi="fa-IR"/>
        </w:rPr>
        <w:t xml:space="preserve">دارای مدرک دکتری در زمینة مطالعات رسانه‌ای و پژوهشگر آکادمی فنلاند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هلسینکی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مقالات متعددی نگاشته و ویراستار و نویسندة کتاب‌هایی همچون معانی امر مقدس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تصاویر و اجتماعات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سومیالا، هماهنگ‌کنندة ملی شبکة تحقیقاتی نوردیک</w:t>
      </w:r>
      <w:r>
        <w:rPr>
          <w:rStyle w:val="FootnoteAnchor"/>
          <w:rtl w:val="true"/>
        </w:rPr>
        <w:footnoteReference w:id="14"/>
      </w:r>
      <w:r>
        <w:rPr>
          <w:rFonts w:ascii="IRNazanin" w:hAnsi="IRNazanin" w:eastAsia="IRNazanin"/>
          <w:color w:val="111111"/>
          <w:sz w:val="28"/>
          <w:sz w:val="28"/>
          <w:szCs w:val="28"/>
          <w:rtl w:val="true"/>
          <w:lang w:bidi="fa-IR"/>
        </w:rPr>
        <w:t>در عرصة رسانه‌ای‌سازی دین و فرهنگ نیز هست</w:t>
      </w:r>
      <w:r>
        <w:rPr>
          <w:rFonts w:eastAsia="IRNazanin" w:cs="IRNazanin"/>
          <w:color w:val="111111"/>
          <w:sz w:val="28"/>
          <w:szCs w:val="28"/>
          <w:rtl w:val="true"/>
          <w:lang w:bidi="fa-IR"/>
        </w:rPr>
        <w:t>.</w:t>
      </w:r>
    </w:p>
    <w:p>
      <w:pPr>
        <w:pStyle w:val="Heading2"/>
        <w:numPr>
          <w:ilvl w:val="1"/>
          <w:numId w:val="1"/>
        </w:numPr>
        <w:rPr/>
      </w:pPr>
      <w:bookmarkStart w:id="53" w:name="__RefHeading___Toc1642193_1479056682"/>
      <w:bookmarkStart w:id="54" w:name="_Toc22"/>
      <w:bookmarkEnd w:id="53"/>
      <w:r>
        <w:rPr>
          <w:rtl w:val="true"/>
        </w:rPr>
        <w:t>مقدمه</w:t>
      </w:r>
      <w:bookmarkEnd w:id="5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1642195_1479056682"/>
      <w:bookmarkStart w:id="56" w:name="_Toc23"/>
      <w:bookmarkEnd w:id="55"/>
      <w:r>
        <w:rPr>
          <w:rtl w:val="true"/>
        </w:rPr>
        <w:t>اشاره</w:t>
      </w:r>
      <w:bookmarkStart w:id="57" w:name="pg4421_25094"/>
      <w:bookmarkEnd w:id="56"/>
    </w:p>
    <w:p>
      <w:pPr>
        <w:pStyle w:val="BookText"/>
        <w:rPr/>
      </w:pPr>
      <w:bookmarkEnd w:id="57"/>
      <w:r>
        <w:rPr>
          <w:rFonts w:ascii="IRNazanin" w:hAnsi="IRNazanin" w:eastAsia="IRNazanin"/>
          <w:color w:val="111111"/>
          <w:sz w:val="28"/>
          <w:sz w:val="28"/>
          <w:szCs w:val="28"/>
          <w:rtl w:val="true"/>
          <w:lang w:bidi="fa-IR"/>
        </w:rPr>
        <w:t>مقدمه</w:t>
      </w:r>
    </w:p>
    <w:p>
      <w:pPr>
        <w:pStyle w:val="Heading3"/>
        <w:numPr>
          <w:ilvl w:val="2"/>
          <w:numId w:val="1"/>
        </w:numPr>
        <w:rPr/>
      </w:pPr>
      <w:bookmarkStart w:id="58" w:name="__RefHeading___Toc1642197_1479056682"/>
      <w:bookmarkStart w:id="59" w:name="_Toc24"/>
      <w:bookmarkEnd w:id="58"/>
      <w:r>
        <w:rPr>
          <w:rtl w:val="true"/>
        </w:rPr>
        <w:t>دین، رسانه، فرهنگ</w:t>
      </w:r>
      <w:r>
        <w:rPr>
          <w:rtl w:val="true"/>
        </w:rPr>
        <w:t xml:space="preserve">: </w:t>
      </w:r>
      <w:r>
        <w:rPr>
          <w:rtl w:val="true"/>
        </w:rPr>
        <w:t>چارچوب حوزۀ مطالعاتی</w:t>
      </w:r>
      <w:bookmarkEnd w:id="59"/>
    </w:p>
    <w:p>
      <w:pPr>
        <w:pStyle w:val="BookText"/>
        <w:rPr/>
      </w:pPr>
      <w:r>
        <w:rPr>
          <w:rFonts w:ascii="IRNazanin" w:hAnsi="IRNazanin" w:eastAsia="IRNazanin"/>
          <w:color w:val="111111"/>
          <w:sz w:val="28"/>
          <w:sz w:val="28"/>
          <w:szCs w:val="28"/>
          <w:rtl w:val="true"/>
          <w:lang w:bidi="fa-IR"/>
        </w:rPr>
        <w:t>دین، رسانه،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حوزۀ مطالعاتی</w:t>
      </w:r>
    </w:p>
    <w:p>
      <w:pPr>
        <w:pStyle w:val="BookText"/>
        <w:rPr/>
      </w:pPr>
      <w:r>
        <w:rPr>
          <w:rFonts w:ascii="IRNazanin" w:hAnsi="IRNazanin" w:eastAsia="IRNazanin"/>
          <w:color w:val="111111"/>
          <w:sz w:val="28"/>
          <w:sz w:val="28"/>
          <w:szCs w:val="28"/>
          <w:rtl w:val="true"/>
          <w:lang w:bidi="fa-IR"/>
        </w:rPr>
        <w:t>دیوید مورگان</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یزدیان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سالیان اخیر، تحقیقاتی پیرامون موضوع رسانه‌ای شدن، در بافت‌های فرهنگی و دوره‌های تاریخی مختلف در سرتاسر جهان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تحقیقات در قالب مجموعه‌ای از کنش‌های دینی به انجام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مطالعات ارتباط جمعی، الهیات و نقد فرهنگی و اجتماعی، فرضیة رایج این بود که مطالعة رسانه‌های جمعی مستلزم توجه به دین نیست و یا اینکه رسانه‌های جمعی موجب تضعیف، بی‌اعتباری یا مثله شدن اعتقادات دینی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این درک که دین، پدیدهای است که به طور عمومی رسانه‌ای شده و عاملیت اجتماعی و ویژگی تاریخی آن باید به دقت مطالعه شود، در قالب دو سرفصل گسترده در دهه‌های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 و فرهنگ چاپی و مطالعة دین و فرهنگ عامه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استثناهای قابل تأملی نیز در این عرصه</w:t>
      </w:r>
    </w:p>
    <w:p>
      <w:pPr>
        <w:pStyle w:val="BookText"/>
        <w:rPr/>
      </w:pPr>
      <w:r>
        <w:rPr>
          <w:rFonts w:ascii="IRNazanin" w:hAnsi="IRNazanin" w:eastAsia="IRNazanin"/>
          <w:color w:val="111111"/>
          <w:sz w:val="28"/>
          <w:sz w:val="28"/>
          <w:szCs w:val="28"/>
          <w:rtl w:val="true"/>
          <w:lang w:bidi="fa-IR"/>
        </w:rPr>
        <w:t xml:space="preserve">و به ویژه در مطالعة دین و رسانه‌های دیداری و توده‌ای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لانژ،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میلسپاو،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گوتالز،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منظری کلی تر، ظهور حقوق دینی به عنوان نیروی سیاسی در ایالات متحده موجب تقویت گرایش به سمت رسانه‌های دینی عمومی شد؛ نیرویی که کاربرد جسورانة رسانه‌ها را در حوزة سیاسی امکان پذیر ساخت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تا پیش از آن دوره، فعالیت‌های صورت گرفته، تأثیر و معنای رسانه‌ها را در بین مخاطبان مذهبی بررسی می‌کردند، ولی بخش اعظم این تلاش‌ها، واکنش‌ها یا تحقیقاتی الهیاتی بودند که محققان دینی برای استفادة روحانیان و نهادهای دینی انجام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پارکر و همکاران،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مارتی،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کوتز،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هورسفیلد،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فور، </w:t>
      </w:r>
      <w:r>
        <w:rPr>
          <w:rFonts w:eastAsia="IRNazanin" w:cs="IRNazanin"/>
          <w:color w:val="111111"/>
          <w:sz w:val="28"/>
          <w:szCs w:val="28"/>
          <w:lang w:bidi="fa-IR"/>
        </w:rPr>
        <w:t>1987</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محققانی همچون ریموند ویلیامز، استوارت هال، رولان بارت، گای دبورد و ژان بودریار با بسط نظریه‌های فرهنگی پیچیده که بسیار هم اثرگذار بودند، مطالعة رسانه‌های عمومی را پیش بردند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به دلیل حساسیت غالب و دین‌گریز مطالعات فرهنگی، مطالعة دین و رسانه در اروپا در دهة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متناوب پیگیری شد و تا یک دهۀ بعد نیز توجه چندانی را به خود جلب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مطالعاتی مرتبط با این حوزه انجام شد؛ نظیر بحث تاریخی بندیک اندرسون دربارة</w:t>
      </w:r>
    </w:p>
    <w:p>
      <w:pPr>
        <w:pStyle w:val="BookText"/>
        <w:rPr/>
      </w:pPr>
      <w:r>
        <w:rPr>
          <w:rFonts w:ascii="IRNazanin" w:hAnsi="IRNazanin" w:eastAsia="IRNazanin"/>
          <w:color w:val="111111"/>
          <w:sz w:val="28"/>
          <w:sz w:val="28"/>
          <w:szCs w:val="28"/>
          <w:rtl w:val="true"/>
          <w:lang w:bidi="fa-IR"/>
        </w:rPr>
        <w:t xml:space="preserve">ناسیونالیسم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بازبینی و ویرایش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فرهنگ عامه و صنعت چاپ را ابزاری برای ترسیم اجتماع ملی تعریف کرد و همچنین اثر کولین کمپل دربارة ریشه‌یابی مصرف‌گرایی در میل شدید رمانتیک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اثر بود که موجب شد تا محققان، میراث مذهبی در مصرف و بازار تجاری را مورد بررسی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اندرسون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کمپل،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دینی در نیمة دوم قرن بیستم به شدت تحت تأثیر کار میدانی ـ نظری و اصولی محققان پیش‌تاز در بسیاری از کشورهای جهان از جمله امریکای لاتین، اسرائیل، کانادا و استرالیا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محققان کانادایی، مارشال مک لوهان و هارولد اینیس، چهره‌های اصلی این حوزه به حساب می‌آمدند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اینیس،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مک لوهان، </w:t>
      </w:r>
      <w:r>
        <w:rPr>
          <w:rFonts w:eastAsia="IRNazanin" w:cs="IRNazanin"/>
          <w:color w:val="111111"/>
          <w:sz w:val="28"/>
          <w:szCs w:val="28"/>
          <w:lang w:bidi="fa-IR"/>
        </w:rPr>
        <w:t>1964</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برجسته پیرامون رسانه‌های جمعی مطرح بود که رسانه‌های جمعی را تهدیدی برای دموکراسی قلمداد می‌کردند، نظیر دیدگاه مکتب فرانکفورت از یک طیف سیاسی و اظهار نظرهای انتقادی محافظه‌کارانی همچون ارنست ون دن هاگ از طیفی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 لوهان برخلاف آنها، رسانه‌های نوین را گام‌هایی مؤثر در مسیر رهایی اندیشه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جدید، گونه‌های موجودِ نهادهای بوروکراتیک و مکان‌مند را در هم ریختند و در زمینة ذخیره و کاربرد اطلاعات و نیز مدیریت‌های اجتماعی تحولی عظیم ایجاد کردند؛ همین امر، رسانه‌ها را قدرتمند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نگاه جبرگرایانۀ مک لوهان به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انتقادات شدید روبه‌رو شد، ولی این نگاه، نیرویی تازه به تصور تاریخی دربارة تأثیر اجتماعی رسانه‌ها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جنبش یا مکتبی از دیدگاه وی پیروی نکرد، ولی نقش وی کاملاً برجسته بوده است این نقش برجسته را به طور خاص می‌توان در شیفتگی محققان عرصة رسانه به رسانه‌های نوین و گرایش</w:t>
      </w:r>
      <w:bookmarkStart w:id="60" w:name="pg4421_25097"/>
    </w:p>
    <w:p>
      <w:pPr>
        <w:pStyle w:val="BookText"/>
        <w:rPr/>
      </w:pPr>
      <w:bookmarkEnd w:id="60"/>
      <w:r>
        <w:rPr>
          <w:rFonts w:ascii="IRNazanin" w:hAnsi="IRNazanin" w:eastAsia="IRNazanin"/>
          <w:color w:val="111111"/>
          <w:sz w:val="28"/>
          <w:sz w:val="28"/>
          <w:szCs w:val="28"/>
          <w:rtl w:val="true"/>
          <w:lang w:bidi="fa-IR"/>
        </w:rPr>
        <w:t>ایشان به سمت‌گرامیداشت و تحسین آنها در جریان بسط عاملیت شخصی، مشاهده کرد؛ فرآیندی که مک لوهان و بسیاری دیگر از محققان تا همین سال‌های اخیر، آن را از نظر ماهیتی، دین‌زدا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محقق امریکای لاتین، خِسوس مارتین باربرو یکی از استثناهای این تعمیم‌دهی است که در ادامه بررسی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مارتین باربرو،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مطالعة دین و رسانه در اروپا، امریکای شمالی و جنوبی، آسیا و افریقا به سرعت افزایش یافته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از اواسط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انتشار مجموعه کتاب‌هایی آکادمیک، چاپ نشریه‌ای بین‌المللی و برگزاری سلسله نشست‌های دوسالانه در سطح بین‌المللی، علاقه به این حوزه را تشدید کرده و سبب برپایی جلسات بحث مهمی برای تحقیق، بحث و تبادل نظر در این عرصه شده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از اواسط دهة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مجموعه‌ای ارزشمند از مقالات با موضوع‌های متنوع در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شدند که به پیشرفت ملاحظات روش‌شناختی و نظری در این حوزه کمک کردند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علاوه بر این، مطالعات تاریخی، مقالات و تک‌نگاری‌های اثرگذار در شکل‌گیری اولیة دین و رسانه به عنوان یک حوزة تحقیقاتی و آکادمیک نقش داشته‌اند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642199_1479056682"/>
      <w:bookmarkStart w:id="62" w:name="_Toc25"/>
      <w:bookmarkEnd w:id="61"/>
      <w:r>
        <w:rPr>
          <w:rtl w:val="true"/>
        </w:rPr>
        <w:t>رویکرد فرهنگی</w:t>
      </w:r>
      <w:bookmarkEnd w:id="62"/>
    </w:p>
    <w:p>
      <w:pPr>
        <w:pStyle w:val="BookText"/>
        <w:rPr/>
      </w:pPr>
      <w:r>
        <w:rPr>
          <w:rFonts w:ascii="IRNazanin" w:hAnsi="IRNazanin" w:eastAsia="IRNazanin"/>
          <w:color w:val="111111"/>
          <w:sz w:val="28"/>
          <w:sz w:val="28"/>
          <w:szCs w:val="28"/>
          <w:rtl w:val="true"/>
          <w:lang w:bidi="fa-IR"/>
        </w:rPr>
        <w:t>رویکرد فرهنگی</w:t>
      </w:r>
    </w:p>
    <w:p>
      <w:pPr>
        <w:pStyle w:val="BookText"/>
        <w:rPr/>
      </w:pPr>
      <w:r>
        <w:rPr>
          <w:rFonts w:ascii="IRNazanin" w:hAnsi="IRNazanin" w:eastAsia="IRNazanin"/>
          <w:color w:val="111111"/>
          <w:sz w:val="28"/>
          <w:sz w:val="28"/>
          <w:szCs w:val="28"/>
          <w:rtl w:val="true"/>
          <w:lang w:bidi="fa-IR"/>
        </w:rPr>
        <w:t xml:space="preserve">می‌توان مدعی شد مقالة جیمز کری اولین اثری بود که به‌طور علمی روشی نوین برای اندیشیدن پیرامون رابطۀ دین و ارتباطات ارائه داد؛ این اثر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فرهنگی به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میان دو نوع درک از ارتباطات، تمایز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اعتقاد وی، هر دوی آنها در دین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دانشوران این عرصه می‌خواهد تا توجه خود را به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فرهنگی به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کنند؛ چون این مدل، هدف ارتباطات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انتقال اطلاعات هوشمندانه، بلکه ساخت و حفظ یک جهان فرهنگی، معنادار و منظم می‌داند؛ جهانی که در مقام ناظر و حامل کنش انسانی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فرهنگی به ارتباطات، بر کتاب حاضر و مقالات علمی آن تأثیر فراوانی می‌گذارد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دهة اخیر، نقش رسانه‌ها به عنوان فعالیت‌ها و قالب‌های معناساز در فرآیند ساخت جهانی معنادار، مشخصة اصلی علاقة محققان در عرصة کاربرد دینی رسانه‌ها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الگوی انتقال، انسان‌ها را دریافت‌کنندگانِ منفعل اثرات رسانه‌ای در نظر می‌گیرد؛ تأثیرهایی که آنها را به سمت رأی دادن، مصرف‌گرایی یا رفتار کردن به عنوان انتقال‌دهندة خواسته‌های رسانه‌ای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نگرش فرهنگی و انسانی در مطالعة رسانه این نیست که وجهة انسان به عنوان عاملی اخلاقی و فردی خدشه‌دار شود؛ انسانی که می‌تواند بر مبنای ایده‌ال، منطق، احساسات و تخیل، انتخاب و تلاشی هماهنگ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باید گفت تمام این کنش‌ها در محیط‌هایی آشکار می‌شوند که به شدت تحت تأثیر نیروهای اجتماعی جسورانه و گاهاً قهری است؛ نیروهایی که در بیشتر</w:t>
      </w:r>
    </w:p>
    <w:p>
      <w:pPr>
        <w:pStyle w:val="BookText"/>
        <w:rPr/>
      </w:pPr>
      <w:r>
        <w:rPr>
          <w:rFonts w:ascii="IRNazanin" w:hAnsi="IRNazanin" w:eastAsia="IRNazanin"/>
          <w:color w:val="111111"/>
          <w:sz w:val="28"/>
          <w:sz w:val="28"/>
          <w:szCs w:val="28"/>
          <w:rtl w:val="true"/>
          <w:lang w:bidi="fa-IR"/>
        </w:rPr>
        <w:t>موارد، جایی را برای شانس یا انتخاب 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محققان به جایگاه مقاومت و توان آن برای ایجاد الگوهای ضدفرهنگی و جای‌گزین برای هویت در دریافت عمومی از رسانه‌ها اشاره داشته‌اند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رویکرد فرهنگی در مطالعة بُعد دینی رسانه‌ها و فعالیت‌های رسانه‌ای شده، بدون توجه به فرضیه‌های تجویزی دربارة چیستی دین و چگونگی به‌کارگیری و تفسیر رسانه‌ها از سوی مردم، به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استوارت هال در مقاله‌ای 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خواستار توجه به تاریخ‌نگاری مطالعات فرهنگی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راستا بر اثر ریموند ویلیامز تمرکز داشت؛ اثری که در آن، ویلیامز دو تأکید متمایز در تعریف فرهنگ را مشخص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توصیفات در دسترسی که جوامع به واسطة آنها، تجربه‌های عمومی خود را معنادار می‌کنند و به آنها واکنش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 دومین تأکید ویلیامز را این‌گونه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دسته از الگوهای سازمانی و آن دسته از گونه‌های شاخص انرژی انسانی که با رهاسازی خود در بطن فعالیت‌های اجتماعی یا تشکیل شالودة کنش‌های اجتماعی، قابل شناسایی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استوارت هال، مطالعات فرهنگی به خوبی هر دو تأکید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دیالکتیکی میان حضور اجتماعی و خودآگاهی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می‌گیرد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فرهنگ دربردارندة معانی نهفته در فعالیت‌هاست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خواسته باشیم رابطة دیالکتیک میان آنها را به سمت فرجامی منطقی هدایت کنیم، باید گفت فرهنگ از معانی و فعالیت‌هایی تشکیل شده است که در فرآیند</w:t>
      </w:r>
    </w:p>
    <w:p>
      <w:pPr>
        <w:pStyle w:val="BookText"/>
        <w:rPr/>
      </w:pPr>
      <w:r>
        <w:rPr>
          <w:rFonts w:ascii="IRNazanin" w:hAnsi="IRNazanin" w:eastAsia="IRNazanin"/>
          <w:color w:val="111111"/>
          <w:sz w:val="28"/>
          <w:sz w:val="28"/>
          <w:szCs w:val="28"/>
          <w:rtl w:val="true"/>
          <w:lang w:bidi="fa-IR"/>
        </w:rPr>
        <w:t>سه مرحله‌ای و دیالکتیکی، یکدیگر را تولید می‌کنند؛ فرآیندی که پیتر برگر جامعه‌شناس، آن را با عنوان مراحل تجسم بخشیدن، عینیت بخشیدن و درونی کردن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معناست که فرهنگ‌گرایی، فرهنگ را صرفاً ناشی از فعالیت انسانی در نظر نمی‌گیرد، بلکه آن را فعالیتی سازنده تلقی می‌کند که واقعیت اجتماعی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همان کاری است که افراد برای انتقال روابط خود به واقعیت‌های طبیعی، اجتماعی و اقتصادی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فرهنگی، تحقیقی آکادمیک دربارة تعامل زندگی روزانه است؛ به ویژه تعامل در قالب طبقة اجتماعی، نژاد، جنسیت و گرایش‌های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زمان پی‌ریزی این تلاش به دست استوارت هال، پی‌گیری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مطالعات فرهنگی با پشتوانة اندیشة مارکسیسم بریتانیایی پدید آمد، تقریباً دین را به طور کلی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سال‌های اخیر، فرهنگ‌گرایی در مطالعة دین و رسانه را می‌توان مطالعه‌ای انسانی برشمرد که بر نقش سازندة فرهنگ در بررسی دین و رسانه و مسائل مرتبط با آن دو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فرهنگی با تلاش برای تعدیل هرگونه جبرگرایی بیولوژیک، تاریخی، اقتصادی یا تکنولوژیک به عنوان اساس تفسیر فرهنگی، می‌خواهد عاملیت انسان را با عوامل مادی تعیینکنندة انتخاب، ترجیح و گرایش در هم‌آمیزد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فرهنگی به فرآیند معناسازی توجه می‌کند؛ فرآیندی که به واسطة شرایط اجتماعی نظیر طبقه و نهادهای حاکم شکل گرفته است، ولی به واسطة آنها تعیین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مختلف هویت بشری همچون جنسیت، نژاد، گرایش‌های جنسی و قومیت به عنوان ساختارهای فرهنگی و نه تعیین‌کننده‌های بیولوژیک، بر تجربه اثر میگذارند، ولی تعیین‌کنندة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اینجا، مطالعة نیروهای اجتماعی مکانیکی نیست که جهان را برای</w:t>
      </w:r>
    </w:p>
    <w:p>
      <w:pPr>
        <w:pStyle w:val="BookText"/>
        <w:rPr/>
      </w:pPr>
      <w:r>
        <w:rPr>
          <w:rFonts w:ascii="IRNazanin" w:hAnsi="IRNazanin" w:eastAsia="IRNazanin"/>
          <w:color w:val="111111"/>
          <w:sz w:val="28"/>
          <w:sz w:val="28"/>
          <w:szCs w:val="28"/>
          <w:rtl w:val="true"/>
          <w:lang w:bidi="fa-IR"/>
        </w:rPr>
        <w:t>عاملیت‌های منفرد می‌سازند، بلکه هدف اصلی، مطالعة تعامل نیروهای اجتماعی و افراد در فرآیند ساخت و حفظ زیست‌جهان‌هاست؛ جایی که پدیده‌ها در مقیاس‌های خرد و کلان با یکدیگر تلفیق می‌شوند و محیط زیستی را شکل می‌دهند که مردم در آن می‌زیند و جهان پیرامون خود را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رابرت وایت به عنوان یکی از چهره‌های مطرح در عرصة دین و رسانه، توصیف کری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وایت در دهه‌های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نقدهای سازنده و آموزندة خود را در نشریة گرایش‌های تحقیق در ارتباطات</w:t>
      </w:r>
      <w:r>
        <w:rPr>
          <w:rStyle w:val="FootnoteAnchor"/>
          <w:rtl w:val="true"/>
        </w:rPr>
        <w:footnoteReference w:id="24"/>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ارزیابی اثر کری به درستی و پیش از کلیفورد گیرتز و ویکتور ترنر به دِینِ مردم‌شناختی کری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 بعد از انتشار اثر گیرتز با عنوان تفسیر فرهنگ‌ها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مطالعه کرد و نقدی بلند دربارة آن نگاشت و دربارة رابطة آن با مطالعة ارتباطات بحث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مردم‌شناختی که درک یک موضوع به گستردگی فرهنگ با مطالعة یک آیین به درستی انجام می‌شود، برای کری بسیار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در بطن جزء، رمزگشایی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ادعای بزرگ از موضوعات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آیین‌ها، اشعار، نمایش‌ها، گفت‌وگوها، آوازها، رقص‌ها، نظریه‌ها و اسطوره‌های خاص و دست‌یابی محتاطانه به روابط کامل در بطن یک فرهنگ یا شیوة عمومی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 </w:t>
      </w:r>
      <w:r>
        <w:rPr>
          <w:rFonts w:eastAsia="Times New Roman" w:cs="Times New Roman" w:ascii="Times New Roman" w:hAnsi="Times New Roman"/>
          <w:color w:val="111111"/>
          <w:sz w:val="28"/>
          <w:szCs w:val="28"/>
          <w:lang w:val="en-US" w:bidi="en-US"/>
        </w:rPr>
        <w:t>a 1975: 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رویکرد قادر بود مشخصة ارتباطی مصنوعات و فعالیت‌های فرهنگی و منفرد را تشخیص دهد و در نتیجه، از الگوی مطالعات فرهنگی در بررسی ارتباطات حمایت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تعریفی که گیرتز از دین ارائه می‌دهد با مطالعة انسانی نزدیک‌تر</w:t>
      </w:r>
    </w:p>
    <w:p>
      <w:pPr>
        <w:pStyle w:val="BookText"/>
        <w:rPr/>
      </w:pPr>
      <w:r>
        <w:rPr>
          <w:rFonts w:ascii="IRNazanin" w:hAnsi="IRNazanin" w:eastAsia="IRNazanin"/>
          <w:color w:val="111111"/>
          <w:sz w:val="28"/>
          <w:sz w:val="28"/>
          <w:szCs w:val="28"/>
          <w:rtl w:val="true"/>
          <w:lang w:bidi="fa-IR"/>
        </w:rPr>
        <w:t>است؛ چون بر اهمیت تفسیر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مقالۀ معروفش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می‌شود که فرهنگ از شبکه‌های در هم‌تنیدة معنایی تشکیل شده و این شبکه‌ها ساختۀ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همان‌جا ادامه می‌دهد که تحلیل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آزمودنی نیست که در پی قانونی کلی باشد، بلکه کوششی تفسیری برای دست‌یابی به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گیرتز،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نگرش را در مطالعة دین به کار ببندیم، باید گفت معنا آن چیزی است که دین برای مریدان خود فراهم می‌آورد؛ افرادی که دین را پادزهری در برابر تهدید جهان هستی در ایجاد آشفتگی، بی‌ثباتی اجتماعی یا بی‌معنایی،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جهان در قالب یک نظام یا نظمی کلی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دین، نظامی از نمادهاست که درک یا ارزشی منسجم از زندگی و جهانی منظم و معنادار برای پیروانش فراهم می‌آورد؛ جهانی که در آن، تعامل و وابستگی متقابل امکان‌پذیر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نظر گیرتز و کری، یک شیوة زندگی مشترک، جمعی و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عنوان فرآیندی معناساز، بیش از آنکه پروژه‌ای اجتماعی باشد، پروژه‌ای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نظام فرهنگی نمادها از خصایص افراد و جهان‌بینی ایشان تشکیل شده است و گیرتز آنها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صدا، شخصیت، کیفیت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ذهنی انسان‌ها از شیوة قرار گرفتن امور در واقعیت محض و به عبارتی، جامع‌ترین نظرهای ایشان دربارة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 نگرش‌های مطرح شده در مطالعة انسان‌شناختی ویکتور ترنر دربارة آیین را بر این موضوع می‌افزاید تا بر اهمیت کنش در تعریف دین تأکید ورزیده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بشر با انجام فعالیت‌هایی نظیر زیارت و اقسام متنوع رفتار آیینی، جهانِ خود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ترنر و گیرتز برای به کارگیری مطالعة ارتباط جمعی در حوزة دین، دلیل و نمونه‌ای قانع‌کننده ارائه کرده و</w:t>
      </w:r>
    </w:p>
    <w:p>
      <w:pPr>
        <w:pStyle w:val="BookText"/>
        <w:rPr/>
      </w:pPr>
      <w:r>
        <w:rPr>
          <w:rFonts w:ascii="IRNazanin" w:hAnsi="IRNazanin" w:eastAsia="IRNazanin"/>
          <w:color w:val="111111"/>
          <w:sz w:val="28"/>
          <w:sz w:val="28"/>
          <w:szCs w:val="28"/>
          <w:rtl w:val="true"/>
          <w:lang w:bidi="fa-IR"/>
        </w:rPr>
        <w:t>رویکرد خود را از مطالعة صرفاً کمّی الگوی انتقال، به بررسی گونه‌های فرهنگی معناسازی تغییر داده‌اند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مطالعة فرهنگی دین و رسانه تا یک دهه بعد چندان جدّی پی‌گیری نشد؛ تا زمانی‌که مقالات وایت منتشر شدند و محققان جوان‌تر، تفکر فرهنگی پیرامون ویژگی دینی رسانه‌ها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برجسته استوارت هوور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خسوس مارتین باربرو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نمونه‌هایی از مطالعاتی جامع در راستای پشت سر نهادن الگوی انتقال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هوور با استفاده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مطالعة خود پیرامون تبلیغ تلویزیونی مسیحیت را شکل داد و امیدوار بود بفهمد که تلویزیون به عنوان یک رسانه چگونه دین امریکایی‌ها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خودآگاهی به دریچه‌ای برای تحقیق و بررسی‌های وی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خودآگاهی به عنوان شبکه‌ای برای تعیین میزان تأثیر یک رسانه ذاتاً خام و اغفال‌کننده به نظر برسد، ولی به وی اجازه داد تا از نظریه‌پردازی‌های انسان‌شناختی متأخر دربارة فرهنگ کمک بگیرد؛ نظریه‌هایی که بر فرآیند معناسازی به عنوان فعالیت بنیادین دین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اصطلاح یاد شده به وی این امکان را می‌داد تا از تأثیرات فرقه‌ای مسیحیت پروتستان در شکل‌دهی به مطالعه‌اش در امان بماند؛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و بی‌درنگ، معنویت فراگیر عصر جدید و اندیشه و رفتار شرقی را که بر جامعة امریکایی سایه افکنده بود، فراچنگ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مطالعة دین و رسانه، بی‌شمار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هوور با جای دادن پدیده‌ای غیرسازمانی و شبه‌کلیسایی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بازار دین و آمد و شد شخصی رفتار و نمادها، محققان دیگر را تشویق کرد تا گروه‌های مذهبی غیرمسیحی معاصر در ایالات متحده و حتی فراتر از مرزهای این کشور را مورد مطالعه قرار دهند؛ همان گروه‌هایی که برای دست‌یابی به سهم خود از</w:t>
      </w:r>
    </w:p>
    <w:p>
      <w:pPr>
        <w:pStyle w:val="BookText"/>
        <w:rPr/>
      </w:pPr>
      <w:r>
        <w:rPr>
          <w:rFonts w:ascii="IRNazanin" w:hAnsi="IRNazanin" w:eastAsia="IRNazanin"/>
          <w:color w:val="111111"/>
          <w:sz w:val="28"/>
          <w:sz w:val="28"/>
          <w:szCs w:val="28"/>
          <w:rtl w:val="true"/>
          <w:lang w:bidi="fa-IR"/>
        </w:rPr>
        <w:t>بازار، کشش و گیرایی نزد پیروان، تبلیغ اندیشه‌های خود، شرکت در مباحثه‌ها و ایجاد رفتارهای جدید ارتباطی در مقام یک اجتماع مذهبی، از رسانه‌ها بهره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هوور با پی‌گیری تعریف کلیفورد گیرتز از دین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از نمادها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دینی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فرد در نظام‌های نمادین و واقعی و همچنین حالت‌ها و انگیزه‌های پدید آمده در این‌گونه 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مفهوم را در بررسی تبلیغ تلویزیونی مسیحیت مطالعه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بسط تعریف خود از خودآگاهی دینی از نوشته اثرگذار والتر اونگ استفاده کرد؛ چون اونگ همانند مک لوهان بر نقش بنیادین رسانه‌ها در انتقال فرهنگ، همچنان که افراد مختلف آن را تجربه می‌کنند، تأکید می‌ورزید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 لوهان،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اونگ،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حالی‌که مک لوهان و اونگ برای ارزیابی نفوذ فرهنگی و اجتماعی رسانه‌های نوین، به گرایش‌های اجتماعی و نقاط عطف فرهنگی پرداخته بودند، هوور توانست بررسی واعظان، تهیه‌کنندگان برنامه‌های تلویزیونی و سازمان‌ها را با تمرکزی خاص‌تر بر تحقیق کیفی دربارة مخاطبان منفرد کلیسای مجازی تلفیق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نمادین دین به رویکرد فرهنگ‌گرا اشاره می‌کند؛ رویکردی که بر مطالعة دقیق یک تحلیل کیفی برای شکل‌دهی به روایت‌های جذّاب دربارة فرآیند ساخت معنا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هوور با استناد به تمایزی که کری میان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رسانه‌ها برشمرده بود، برای شکل‌دهی به رویکرد خود پیرامون ارتباطات دینی، تعریف دوم را برمی‌گزیند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خسوس مارتین باربرو، تحلیل فرهنگیِ تجربه و ویژگی دینی رسانه‌ها را با مدوّن کردن ایدة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باربرو استدلال می‌کند که به جای توجه به رسانه‌ها به عنوان ژانرهایی ثابت، مَجازهای بلاغی یا حاملان پیام‌های دینی، بهتر است رسانه‌ها را به عنوان محلی برای تجربه و معناسازی دینی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معنای</w:t>
      </w:r>
    </w:p>
    <w:p>
      <w:pPr>
        <w:pStyle w:val="BookText"/>
        <w:rPr/>
      </w:pPr>
      <w:r>
        <w:rPr>
          <w:rFonts w:ascii="IRNazanin" w:hAnsi="IRNazanin" w:eastAsia="IRNazanin"/>
          <w:color w:val="111111"/>
          <w:sz w:val="28"/>
          <w:sz w:val="28"/>
          <w:szCs w:val="28"/>
          <w:rtl w:val="true"/>
          <w:lang w:bidi="fa-IR"/>
        </w:rPr>
        <w:t xml:space="preserve">مدنظر ریموند ویلیامز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جایی‌که عاملیت‌های اجتماعی خاص به طور عمدی به عنوان واسطة میان خودآگاهی اجتماعی و واقعیت در نظر گرفته می‌شوند تا از شناخت واقعیت جلوگیری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ویلیامز،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تعریف وساطت به عنوان خودآگاهی اجتماع یا جماعت، می‌توان تحلیل هوور را با تحلیل مارتین باربرو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باربرو از ما می‌خواهد به جای مفروض انگاشتن محصولات رسانه‌ای مجزا و ارزیابی اثرات آنها به شیوه‌های مختلف، وساطت را فرآیندی از شمول به شمار آوریم؛ فرایندی که جدل، مقاومت و به تبع آن، انتقال خودآگاهی را دربرمی‌گیرد و رسانه‌ها نیز در آن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به وی اجازه می‌دهد رسانه‌ها را در آنِ واحد، اشکالی از آزادی و ابزاری برای سرکوب و نظارت اجتماعی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عنوان میدانی عمل می‌کنند که در آن، عاملیت‌ها، اجتماعات و نهادهای مختلفی با یکدیگر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باربرو با کلامی آرمان‌گرایانه و بر مبنای الهیات آزادی‌خواهانة مارکسیستی، کل این فرآیند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 دوبارۀ</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جهانی در نظر می‌گیرد که به واسطة مدرنیته، دین‌زدایی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مقالات اخیرش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باید در تجربة مستمر آیین‌ها، جشن‌های جمعی و همچنین در روش‌های مورد استفادة رسانه‌ها برای گرد هم آوردن مردم، به دنبال فرآیند‌های مسحورشدگی دوباره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مارتین باربرو،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دهة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حجم بسیار زیادی از مطالعات به این سمت متمایل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ابزار انتقال نیستند، بلکه موجب شکل‌گیری تجربه‌ها، اقسام خودآگاهی، مصاحبت یا اجتماع می‌شوند؛ این امر به افراد مختلف اجازه می‌دهد تا به منظور بیان و گسترش روابط خود با دیگران، معانی را جمع‌آوری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شِفِرد و روزنبولر،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رسانه‌ها همواره این‌گونه عمل می‌کنند و امروزه دیگر نهاد‌های</w:t>
      </w:r>
    </w:p>
    <w:p>
      <w:pPr>
        <w:pStyle w:val="BookText"/>
        <w:rPr/>
      </w:pPr>
      <w:r>
        <w:rPr>
          <w:rFonts w:ascii="IRNazanin" w:hAnsi="IRNazanin" w:eastAsia="IRNazanin"/>
          <w:color w:val="111111"/>
          <w:sz w:val="28"/>
          <w:sz w:val="28"/>
          <w:szCs w:val="28"/>
          <w:rtl w:val="true"/>
          <w:lang w:bidi="fa-IR"/>
        </w:rPr>
        <w:t>دینی، عملکرد آنها را اداره و تفسیر نمی‌کند، بلکه تحلیل‌گران اجتماعی آن را به عنوان پدیده‌ای فرهنگی مطالعه می‌کنند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ربع پایانی قرن بیستم، تعریف گیرتز از دین، پذیرفته‌ترین رویکرد در مطالعة انسانی دین به شمار می‌رفت، ولی نقدهای بسیاری را نیز برانگیخت؛ نقدهایی که به دلیل کاربردشان در مطالعة دین و رسانه از اهمیت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طلال اسد، یکی از این منتقدان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تبارشناسی دین</w:t>
      </w:r>
      <w:r>
        <w:rPr>
          <w:rFonts w:eastAsia="IRNazanin" w:cs="IRNazanin"/>
          <w:color w:val="111111"/>
          <w:sz w:val="28"/>
          <w:szCs w:val="28"/>
          <w:rtl w:val="true"/>
          <w:lang w:bidi="fa-IR"/>
        </w:rPr>
        <w:t>»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پی‌گیری جوهر دین موجب دور نگه داشته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پدیده‌ای فرهنگی از شکل‌گیری واقعی در حوزه‌های سیاسی، اجتماعی و اقتصادی قدرت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وی مدعی است که تعبیر گیرتز از دین در قالب یک نظام فرهنگی، سبب انزوای دین به عنوان حوزه‌ای مستقل و خودمختار از فعالیت بشری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برای دست‌یابی به تعریفی جهانی و واحد از دین صرفاً وجوه تاریخی و اجتماعی تجربة بشری را نادیده می‌انگارد؛ به عقیدة اسد، این اتفاق، واکنشی است نسبت به نگرانی مسیحیت لیبرال در قبال بحران مرجعیت انجیلی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ویکتوریایی، بنیان ایمان مسیحی بر اثر حملة روش‌های انتقادی ـ تاریخی در مطالعة متن مقدس، فشار زیادی را متحمل می‌شد؛ ایمانی که در گذشته تصور می‌شد کاملاً از سوی پروردگار الهام شده و ازاینرو، تنها دین حقیقی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متفکران این دوره معتقد بودند وقتی تمرکز مطالعة متن مقدس، نه بر حقیقت آن، بلکه بر شیوة پاسخ‌دهی تمام ادیان به ذات یا جوهرة دین باشد ـ همان‌گونه که بسیاری از اروپاییان می پنداشتند به بهترین صورت در مسیحیت تجلی یافته است ـ دیگر به تضعیف یا آسیب دیدن مسیحیت از سوی جامعة علمی یا به واسطۀ طرح ادعای اشتباه مسیحیت در مقام حقیقتی منحصر</w:t>
      </w:r>
    </w:p>
    <w:p>
      <w:pPr>
        <w:pStyle w:val="BookText"/>
        <w:rPr/>
      </w:pPr>
      <w:r>
        <w:rPr>
          <w:rFonts w:ascii="IRNazanin" w:hAnsi="IRNazanin" w:eastAsia="IRNazanin"/>
          <w:color w:val="111111"/>
          <w:sz w:val="28"/>
          <w:sz w:val="28"/>
          <w:szCs w:val="28"/>
          <w:rtl w:val="true"/>
          <w:lang w:bidi="fa-IR"/>
        </w:rPr>
        <w:t>به فرد،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به آنها اجازه می‌داد تا تمام ادیان را در نظام‌های طبقه‌بندی مختلف سامان‌دهی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سامان‌دهی بر مبنای دورة تاریخی و حرکت پیشرونده از سطح بدوی به سمت یکتاپرستی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میلادی، اعتقادات به عنوان تغییرات بومی با جوهره‌ای جهانی، به کانون توجه مطالعات مردم‌شناختی در حوزة دین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چنین اشاره می‌کند که گیرتز، وارث این ایده بوده و آن را در تعریف فراگیر خود از دین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گیرتز از اعتقاد دینی که در مرکز دریافت وی از دین جای گرفته، مسیحیتی مدرن و شخصی شده است تا بدانجا که بر اولویت ایمان به عنوان حالتی روحی و نه فعالیتی سازنده در جهان تأکید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معتقد است به جای تحلیل دین به عنوان نظام فرهنگی نمادها که بر مبنای حالت روحی اعتقادات فردی عمل می‌کند، محققان دین باید مطالعة دین را با مطالعة اِعمال اجتماعی قدرت تلفیق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اسد در مورد اشتیاق آگوستین قدیس برای تنبّه ملحدان به وسیلة دست قدرتمند مقام‌های حکومتی بحث می‌کند، این تنها نمادها نیستند که گرایش‌های دینی را شکل می‌دهند، بلکه قدرت در تمام ابعاد آن نیز دخیل است؛ قدرتی که تجربة آگوستین را شکل می‌داد، نظیر قوانین پادشاهی و کلیسایی، مجازات‌های دینی مانند مرگ، نفرین و حدّ و پاداش‌هایی همچون رستگاری و نام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با تمایز قایل شدن میان مسیحیت قرون وسطایی و پروتستانتیسم لیبرال عصر کنونی، آشکارا اعلام می‌دارد که مسیحیت، جوهره‌ای واحد نیست، بلکه شبکه‌ای از نیروهای اجتماعی است که به طور تاریخی ساخته شده‌اند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اخیر در حوزة دین و رسانه، دین را جوهری فراگیر و جداگانه تعریف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دین به عنوان امری اساساً رسانه‌ای شده و گونه‌ای از وساطت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در این آثار به طور جداگانه مورد</w:t>
      </w:r>
    </w:p>
    <w:p>
      <w:pPr>
        <w:pStyle w:val="BookText"/>
        <w:rPr/>
      </w:pPr>
      <w:r>
        <w:rPr>
          <w:rFonts w:ascii="IRNazanin" w:hAnsi="IRNazanin" w:eastAsia="IRNazanin"/>
          <w:color w:val="111111"/>
          <w:sz w:val="28"/>
          <w:sz w:val="28"/>
          <w:szCs w:val="28"/>
          <w:rtl w:val="true"/>
          <w:lang w:bidi="fa-IR"/>
        </w:rPr>
        <w:t>مطالعه قرار نگرفته است، بلکه در فرآیندهای اجتماعی نظیر مصرف‌گرایی، تشکیل جماعت، مقاومت سیاسی، فراملیت‌گرایی، ملی‌گرایی پسااستعماری و جهانی‌شدن، بررسی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w:t>
      </w:r>
      <w:r>
        <w:rPr>
          <w:rFonts w:eastAsia="Times New Roman" w:cs="Times New Roman" w:ascii="Times New Roman" w:hAnsi="Times New Roman"/>
          <w:color w:val="111111"/>
          <w:sz w:val="28"/>
          <w:szCs w:val="28"/>
          <w:lang w:val="en-US" w:bidi="en-US"/>
        </w:rPr>
        <w:t>a2006</w:t>
      </w:r>
      <w:r>
        <w:rPr>
          <w:rFonts w:ascii="IRNazanin" w:hAnsi="IRNazanin" w:eastAsia="IRNazanin"/>
          <w:color w:val="111111"/>
          <w:sz w:val="28"/>
          <w:sz w:val="28"/>
          <w:szCs w:val="28"/>
          <w:rtl w:val="true"/>
          <w:lang w:bidi="fa-IR"/>
        </w:rPr>
        <w:t xml:space="preserve">؛ هوور،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استولو،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آرم براست،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مورگان،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معنا بود که باید روش‌های محو شدن و پدیدار گشتن اشخاص در فعالیتی رسانه‌ای شده مورد بررسی قرار گیرد؛ فعالیتی متغیر، نامستمر و فرآیندگونه که به طور محلی و جهانی در اجتماعات گسترده جریان داشته و به صورت‌های مختلف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پیوسته در حال تغییرند و به صورت اشکال ثابت اعتقاد متبلور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به کنش سازندة رسانه‌ها توجهی درخور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دغدغة ذهنی خود را از شیوة بیان دینی عقاید برگردانده و به سمت مطالعة کنش‌محور دین ـ به عنوان یک رسانه ـ معطوف کرده‌اند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مارتین باربرو نیز توجه خود را به سمت قدرت کلیسای مجازی در امریکای لاتین برای ساخت جایگاهی مشخص معطوف داشته است؛ جایگاهی که این نوع از کلیسا را قادر می‌سازد به واسطة شناخت توانایی تلویزیون در به تصویر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تلفیقی در 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مدرن را از امر مقدس انباشته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مارتین باربرو،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رویدادهای ورزشی و کنسرت‌های موسیقی راک نمونه‌هایی از منابع تمثیلی هستند که به نحوی شایسته از طریق تلویزیون رسانه‌ای می‌شوند و با موفقیت، اجتماعاتی را در بین مخاطبان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مطالعه‌ای اثرگذار، دنیل دایان و الیهو کاتز دربارة قدرت تلویزیون در تسهیل آثار اتحادبخش یا تمرکزبخش به وسیلة پخش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بافت‌های حماسی سیاست یا ورزش، مبلّغان کاریزماتیک و آیین‌های گذارِ بزرگان ـ آنچه ستیزها، فتوحات و تاج‌گذاری‌ها می‌نامیم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دایان و کاتز،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رویدادهای پخش شده از تلویزیون با محتوای خود یکسان نیستند و بیشتر، توهّم چنین تشابهی را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رویداد رسانه‌ای در چارچوب یک رسانه، تجربه می‌شود؛ رسانه‌ای که زمان را کوتاه می‌کند؛ دیدگاه‌های متمایز را در هم می‌آمیزد؛ تجربة حضور را بسط می‌دهد و مطالب متنوع را با طراحی روایتی منسجم برای ارائة رویداد به بیننده، در یک حوزة بصری واحد، یکی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 زنده نظیر تشییع جنازة رهبران جهان، مراسم معارفة رییس جمهوری، انتخابات مربوط به نظام پاپ، جشن‌های دولتی و بازی‌های المپیک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ابتدایی دربارة وقایع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شده‌اند و به رویدادهایی رسانه‌ای شده تبدیل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هاله‌ای را در اطراف دستگاه تلویزیون قرار داده و تجربه‌ای دیداری را منتقل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رسانه‌ای بر اساس موقعیت‌های آیینی طراحی می‌شوند و ازاینرو، ویژگی های متعددی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آیین‌ها زنده هستند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 و مراسم رسمی ارائه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و شکوه، اعتباری بلاغی به رویدادها می‌بخشند که پاسخی همراه با احترام از سوی بیننده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مخاطبان را به عنوان مَجازهایی گیرا و هماهنگ همچون ملت، جامعه، مردم، جهان، قلمرو مسیحیت، بشریت و غیره خطاب قرار داده و مرزهای اجتماع را به طور هماهنگ تا فضای رسانه‌ای شدة مناسکِ پخش شده از تلویزیون، امتداد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دایان و کاتز به دلیل حمایت آنها از اسطورة هستة مرکزی ـ هسته‌ای که در واقع، وجود خارجی ندارد ـ انتقاد شد، ولی این نقدها در تشخیص قدرت اسطوره،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ملت‌ها و مردم، همگی برای افسون اتحاد و ایجاد میدانی مغناطیسی که حکومت را قادر می‌سازد تا انسجام یا همان</w:t>
      </w:r>
    </w:p>
    <w:p>
      <w:pPr>
        <w:pStyle w:val="BookText"/>
        <w:rPr/>
      </w:pPr>
      <w:r>
        <w:rPr>
          <w:rFonts w:ascii="IRNazanin" w:hAnsi="IRNazanin" w:eastAsia="IRNazanin"/>
          <w:color w:val="111111"/>
          <w:sz w:val="28"/>
          <w:sz w:val="28"/>
          <w:szCs w:val="28"/>
          <w:rtl w:val="true"/>
          <w:lang w:bidi="fa-IR"/>
        </w:rPr>
        <w:t xml:space="preserve">اجتماع متصور خود را گرامی بدارد، به چنین داستان‌هایی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می‌کنند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مقایسة کاربردهای رسانه‌ای در خانواده‌های امریکایی با پراکندگی متفاوت از نظر جمعیت‌شناختی، نشان می‌دهد برخی گروه‌ها در جامعة امریکا،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تصور می‌کنند، در حالی‌که دیگران، خود را خارج از محدودة مرکزی و در پیرامون آن می‌بینند؛ مکانی که به اعتقاد آنها جایگاه بهتری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و همکاران،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شکل‌گیری هر دو تصوّر،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خانوادة پروتستان انجیلی، رسانه‌ها را برای کاربردی خانگی و در راستای تأیید مشارکت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فرهنگی نوین در جامعة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برمیگزیند؛ جریانی به عنوان خرده‌فرهنگ نوانجیلی که در بیشتر موارد با خوش‌باوری اعلام می‌دارد امریکا، کشوری مسیحی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مطالعة موردی دیگری مشخص شد والدین مسلمان امریکایی در تلاشند با وضع قوانینی در مورد گوش دادن به موسیقی عامه‌پسند و محدودسازی شدید مدت زمان هفتگی تماشای تلویزیون یا انجام بازی‌های رایانه‌ای، تمایز فرهنگی و دینی خانوادة خویش را در برابر جریان غالب در امریکا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به طور طبیعی راه‌هایی برای گریز از این قوانین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مطالعة فعالیت‌های رسانه‌ای در قالب اشکال خودآگاهی به محققان اجازه می‌دهد تا از روش‌های متعدد ساخت اندیشه و احساس به واسطة رویارویی با رسانه‌ها، درک</w:t>
      </w:r>
      <w:bookmarkStart w:id="63" w:name="pg4421_25111"/>
    </w:p>
    <w:p>
      <w:pPr>
        <w:pStyle w:val="BookText"/>
        <w:rPr/>
      </w:pPr>
      <w:bookmarkEnd w:id="63"/>
      <w:r>
        <w:rPr>
          <w:rFonts w:ascii="IRNazanin" w:hAnsi="IRNazanin" w:eastAsia="IRNazanin"/>
          <w:color w:val="111111"/>
          <w:sz w:val="28"/>
          <w:sz w:val="28"/>
          <w:szCs w:val="28"/>
          <w:rtl w:val="true"/>
          <w:lang w:bidi="fa-IR"/>
        </w:rPr>
        <w:t>بهتری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بنا به دلایلی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می‌توانیم چیزهای بیشتری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الگوهای فراگیر زیباشناختی فرا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طراحی و تقویت مرزهایی تعیین‌کننده نظیر درون و بیرون، ما و آنها، مرکز و پیرامون، بالا و پایین، پیش‌قراول و پشتیبان، اولین و آخرین، پیر و جوان، به ساخت و حفظ این الگوها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ساختارها با ترسیم محدوده‌های موقتی، نسبی و متصور کلیسا، همسایگی، قبیله، ملت و جهان، وجوه اساسی هویت اجتماعی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می‌توانیم نحوۀ میانجی‌گری امری موضعی و متجسّم نظیر حواس ـ دیداری، شنیداری و لامسه ـ را میان افراد و نهادها و نیروهای اجتماعی گسترده نظیر تهیه‌کنندگان رسانه‌ای، مبلّغان گروهی، سازمان‌های دینی، دولت‌ها یا کل جامعه،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در این میان نه فرایندی یک طرفه است و نه فرایندی اختیاری، بلکه مجموعه‌ای از مذاکرات متنوع است که مطالعه‌ای دقیق را می‌طلبند؛ البته در این میان باید به بوم‌شناسی کلانی که تمام کالاهای رسانه‌ای را تحت تأثیر قرار می‌دهد نیز گوشه چشمی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فعالیت‌های رسانه‌ای امکان دسترسی به تصورات جمعی، منابع فرهنگی مشترک نمادها، تصویرها، صداها، آوازها، نظرها و چهره‌ها را چگونه فراهم می‌آورند؛ مسائلی که شناخت و کاربرد نمادین آنها، الگوهایی وسیع از احساس را در اختیار افراد قرار می‌دهد و زمینة مشارکت آنها را در اجتماعات گوناگون فراهم می‌سازد</w:t>
      </w:r>
      <w:r>
        <w:rPr>
          <w:rFonts w:eastAsia="IRNazanin" w:cs="IRNazanin"/>
          <w:color w:val="111111"/>
          <w:sz w:val="28"/>
          <w:szCs w:val="28"/>
          <w:rtl w:val="true"/>
          <w:lang w:bidi="fa-IR"/>
        </w:rPr>
        <w:t>.</w:t>
      </w:r>
    </w:p>
    <w:p>
      <w:pPr>
        <w:pStyle w:val="Heading3"/>
        <w:numPr>
          <w:ilvl w:val="2"/>
          <w:numId w:val="1"/>
        </w:numPr>
        <w:rPr/>
      </w:pPr>
      <w:bookmarkStart w:id="64" w:name="__RefHeading___Toc1642201_1479056682"/>
      <w:bookmarkStart w:id="65" w:name="_Toc26"/>
      <w:bookmarkEnd w:id="64"/>
      <w:r>
        <w:rPr>
          <w:rtl w:val="true"/>
        </w:rPr>
        <w:t>روش‌شناسی، رشتة مطالعاتی، برنامة تحقیقاتی</w:t>
      </w:r>
      <w:bookmarkEnd w:id="65"/>
    </w:p>
    <w:p>
      <w:pPr>
        <w:pStyle w:val="BookText"/>
        <w:rPr/>
      </w:pPr>
      <w:r>
        <w:rPr>
          <w:rFonts w:ascii="IRNazanin" w:hAnsi="IRNazanin" w:eastAsia="IRNazanin"/>
          <w:color w:val="111111"/>
          <w:sz w:val="28"/>
          <w:sz w:val="28"/>
          <w:szCs w:val="28"/>
          <w:rtl w:val="true"/>
          <w:lang w:bidi="fa-IR"/>
        </w:rPr>
        <w:t>روش‌شناسی، رشتة مطالعاتی، برنامة تحقیقاتی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دلیلی وجود ندارد که روش‌های کمّی و کیفی تحقیق را در نقطة مقابل یکدیگر قرار دهیم ـ آنچنان که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روش‌شناختی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ـ ولی بیشتر فعالیت‌های صورت گرفته در حوزة رسانه با رویکرد مطالعات فرهنگی، بر تحلیل کیفی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مطالعة ارتباطات در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شماره‌ای از نشریة تحقیق ارتباطاتی که شامل مقالاتی مهم دربارة اهمیت رویکرد انسان‌مدارانه در تحقیق ارتباطاتی</w:t>
      </w:r>
    </w:p>
    <w:p>
      <w:pPr>
        <w:pStyle w:val="BookText"/>
        <w:rPr/>
      </w:pPr>
      <w:r>
        <w:rPr>
          <w:rFonts w:ascii="IRNazanin" w:hAnsi="IRNazanin" w:eastAsia="IRNazanin"/>
          <w:color w:val="111111"/>
          <w:sz w:val="28"/>
          <w:sz w:val="28"/>
          <w:szCs w:val="28"/>
          <w:rtl w:val="true"/>
          <w:lang w:bidi="fa-IR"/>
        </w:rPr>
        <w:t>می‌شد ـ به ویژه تأکید بر مطالعة فرهنگ عامه ـ این موضوع، درون‌مایة اصلی مقالات را شکل می‌داد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تحقیق کیفی برای متمرکز کردن توجه به سمت افراد و جذب گفتار و کردار آنها در قالب روایات طراحی شده است؛ روشی که در مقام توصیف روش‌های اندیشیدن و احساس انسان‌ها، اثری آشکار و گریزناپذیر برجای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یا به عبارتی نتیجه یک مطالعة کیفی، به عنوان انتخابی منطقی یا ترجیح مصرف‌کننده شناخته نمی‌شود، به گونه‌ای که بتوان با ابزار تحقیق کمّی و به عنوان گونه‌ای از اطلاعات، به خوبی آن را اندازه‌گیری کرد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معنا چیزی است که مردم آن را احساس، لمس و تصور می‌کنند، از آن می‌هراسند، آن را سرکوب یا روایت می‌کنند و یا به شکلی نمادین نشان می‌دهند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کلوز برون جنسون در مقاله‌ای مهم در باب شناخت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کمّی در جایی، درست به کار می‌آید که انتخاب‌ها، رفتارها و مفاهیم ارزشی در جریان زندگی روزانه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تحقیق کیفی زمانی به کار گرفته می‌شود که بخواهیم مقولات مورد استفادة مخاطبان برای رمزگشایی کالاهای رسانه‌ایِ خاص را مشخص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جنسون،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پاسخ به پرسش‌نامه، ترجیح‌ها و سلیقه‌های خود را در نظر می‌گیرند و جز با انجام مصاحبه و مشاهده نمی‌توان معیارها، مفهوم‌سازی‌ها، ابزار تفسیری و مقولات مورد نظر و بیان‌شدة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فرهنگی برای پاسخ‌دهی به فرآیند معناسازی به عنوان فرآیندی زنده که به طور خاص باید در محیط مشاهده شود،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p>
    <w:p>
      <w:pPr>
        <w:pStyle w:val="BookText"/>
        <w:rPr/>
      </w:pPr>
      <w:r>
        <w:rPr>
          <w:rFonts w:ascii="IRNazanin" w:hAnsi="IRNazanin" w:eastAsia="IRNazanin"/>
          <w:color w:val="111111"/>
          <w:sz w:val="28"/>
          <w:sz w:val="28"/>
          <w:szCs w:val="28"/>
          <w:rtl w:val="true"/>
          <w:lang w:bidi="fa-IR"/>
        </w:rPr>
        <w:t>نباید این دو روش را در مقابل یکدیگر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برخی محققان به گونه‌ای شایسته و برای درک چگونگی جای گرفتن ترجیحات در روایات و اجتماعات، روش‌های کمّی و کیفی را با یکدیگر تلفیق می‌کنند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این کتاب، توجه به مطالعة کیفی مخاطب موجب نشده است تا محققان کاربرد ابزاری رسانه‌ها و تأثیر قابل ملاحظة آنها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تجاری، مبارزات سیاسی و روابط عمومی، هریک تا اندازه‌ای از رسانه‌ها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چالشی که پیش‌روی محقق قرار می‌گیرد این است که تا جای ممکن مطالعۀ فرآیند تولید، توزیع و دریافت را با یکدیگر تلفیق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فرایند دریافت را به طور بالقوه حالاتی خلاقانه و مقاومت‌گونه از واکنش در برابر خوانشی مرجحی مدنظر قرار داد؛ خوانشی که تولیدکنندگان در محصولات رسانه‌ای خود رمزگذاری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از صاحب‌نظران، واکنش عمومی می‌تواند هر چیزی باشد جز واکنشی خلاقانه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مصرف‌کنندگان گاهی به گونه‌ای رفتار می‌کنند که تولیدکنندگان و مبلّغان تجاری آرزوی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بسته به تفکر سیاسی یا هدف فرد، حتی ممکن است رفتاری 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اخیر این حقیقت که رسانه‌ها در جهت شکل‌دهی به پاسخ مخاطب عمل می‌کنند، نادیده گرفته نشده است؛ و حتی اگر مصرف‌کنندگان، اسیر تأثیرات برنامه‌ریزی شده نباشند، این تحقیقات در بررسی اثرات رسانه‌ای، از رویکردی جبرگرایانه دوری گزیده‌اند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زمانی منتقدان فرهنگی و عالمان عرصة رسانه مایل بودند تا عقیدة دینی و عامی را ـ که در حجمی گسترده تولید می‌شد ـ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پرطمطراق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بگذارند، امروزه این گرایش دیگر در تحقیقات علمی جایی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عمومی در قالب اشکالی از خودآگاهی دینی، توجه بسیاری از تاریخ‌نگاران، جامعه‌شناسان و مردم‌شناسانِ فعال در حوزة دین و رسانه را به خود جلب کرده است؛</w:t>
      </w:r>
      <w:r>
        <w:rPr>
          <w:rStyle w:val="FootnoteAnchor"/>
          <w:rtl w:val="true"/>
        </w:rPr>
        <w:footnoteReference w:id="31"/>
      </w:r>
      <w:r>
        <w:rPr>
          <w:rFonts w:ascii="IRNazanin" w:hAnsi="IRNazanin" w:eastAsia="IRNazanin"/>
          <w:color w:val="111111"/>
          <w:sz w:val="28"/>
          <w:sz w:val="28"/>
          <w:szCs w:val="28"/>
          <w:rtl w:val="true"/>
          <w:lang w:bidi="fa-IR"/>
        </w:rPr>
        <w:t>اشکالی از خودآگاهی که بنا نیست به طور تجویزی درک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عامه دیگر به عنوان فرهنگ غیرنخبه‌گرا شناخته نمی‌شود؛ بلکه با عنوان فرهنگ عمومی 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و مصنوعات روزمره که عواطف و عقاید را می‌آرایند؛ عواطف و عقایدی که در مقام رسانه‌ایِ شناختی برای هویت و زندگی اجتماعی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بزرگی از مطالعات در حوزة دین و رسانه بیشتر به سمت همین عواطف و عقاید معطوف شده است؛ عواطف و عقایدی که در اشکال مختلف احساس در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صاحب‌نظران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می‌کنند؛ یعنی امتداد حواس تا بدنة متصور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طور خاص، وقتی آشکار می‌شود که بدانیم تمام فعالیت‌های گروه‌های سنی، جنسیتی، قومی و جنسی، آنها را قادر می‌سازد تا به عنوان عضوی از یک گروه ارگانیک رفتار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لباس پوشیدن، خوردن، ورزش کردن، رقصیدن، گوش دادن به موسیقی و مصرف کردن کالاهای گوناگون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مطالعة ویژگی دینیِ رسانه‌ها به دو دلیل، مسیر آرامی را پیموده است تا بر سر زبان‌ها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همان‌طور که پیش‌تر گفته شد، مطالعات فرهنگی در بطن سنت نومارکسیست در بریتانیا طرح‌ریزی شده بود و ازهمینرو، به موضوع دین علاقه‌ای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نظریة مادی‌سازی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سابقه‌ای طولانی نزد منتقدان فرهنگی و دانشمندان اجتماعی داشت، دین را امری واپس‌گرا و با کمترین اثر می‌پنداشت؛ امری که مدرنیته و رسانه‌ها به</w:t>
      </w:r>
    </w:p>
    <w:p>
      <w:pPr>
        <w:pStyle w:val="BookText"/>
        <w:rPr/>
      </w:pPr>
      <w:r>
        <w:rPr>
          <w:rFonts w:ascii="IRNazanin" w:hAnsi="IRNazanin" w:eastAsia="IRNazanin"/>
          <w:color w:val="111111"/>
          <w:sz w:val="28"/>
          <w:sz w:val="28"/>
          <w:szCs w:val="28"/>
          <w:rtl w:val="true"/>
          <w:lang w:bidi="fa-IR"/>
        </w:rPr>
        <w:t>عنوان بخشی از پروژة دنیای مدرن از آن دست 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اوایل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تاکنون، فرآیند مادی‌سازی در برخی از آثار جدید به چالش کشیده شده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دومین دلیل آن است که تعریف رایج از دین در بین عالمان اروپایی،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 و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استرالیایی، عمیقاً از مسیحیت اثر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مقدس همواره با نهادهای نظارتی و اعتقاداتی که این نهادها منتشر و تأیید می‌کردند، هم‌داستان در نظر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دین، پیامی بود که با ابزاری متنوع، مؤمنان و غیرمؤمنان را هدف قرار می‌داد و در مفاهیم سنتی خاص از فرهنگ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فرهنگ به عنوان گنجینة سنت و نسخة فرقهگرایانة متیو آرنولد از فرهنگ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که تاکنون دربارة آن اندیشیده و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مدرنیته به طور مستمر از دین 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آن است که بگوییم عالمان ترجیح داده‌اند دین را نادیده بگیرند؛ چون نظریۀ مادی‌سازی به آنها می‌گفت که دین در آنجا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تحت تأثیر فعالیت‌های محققان و تشکیلات نهادی، دین تغییر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شدن حق دینی در کشورهایی با تنوع‌پذیری فراوان نظیر ایالات متحده، هندوستان و کشورهای خاورمیانه در دهه‌های پایانی قرن بیستم، دسترسی جدید کلیساهای نوپا و رهبران دینی کاریزماتیک در کشورهای پسااستعماری و کشورهای تازه استقلالیافته از شوروی سابق به رسانه‌ها و همچنین حرکت جهانی مهاجران از کشورهای در حال توسعه به سمت کشورهای غربی، موجب شدند تا دین به طور غیرمنتظره و جدیدی در جامعه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دینی برای بسط علایق و منافع خود، جسورانه از رسانه‌ها</w:t>
      </w:r>
    </w:p>
    <w:p>
      <w:pPr>
        <w:pStyle w:val="BookText"/>
        <w:rPr/>
      </w:pPr>
      <w:r>
        <w:rPr>
          <w:rFonts w:ascii="IRNazanin" w:hAnsi="IRNazanin" w:eastAsia="IRNazanin"/>
          <w:color w:val="111111"/>
          <w:sz w:val="28"/>
          <w:sz w:val="28"/>
          <w:szCs w:val="28"/>
          <w:rtl w:val="true"/>
          <w:lang w:bidi="fa-IR"/>
        </w:rPr>
        <w:t xml:space="preserve">بهره جستند، به گونه‌ای که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رهاورد چنین کاربردهایی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کلیساهای مجازی به عنوان سازمان‌های غیرنهادی و شبه‌کلیسایی، چهرة عمومی خود را در رادیو، تلویزیون، بیلبوردها و رسانه‌های مکتوب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اینترنتی مطالب در سطحی گسترده، امکان دسترسی و تولید رسانه‌ای را توسعه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محققان دریافتند که دیگر نمی‌توان رسانه‌ها را ابزار انتقال پیام تلقی کرد، بلکه اکنون رسانه‌ها با هویت و رفتار دینی پیوند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جرمی استولو به درستی اشاره کرده است، تحقیق در عرصة دین، رسانه و فرهنگ به سمتی تغییر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در مقام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استولو،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فرهنگی موجب برجسته شدن اهمیت مطالعة فرآیند دریافت و 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تا بسیاری از محققان، درک ابزاری از رسانه‌ها را به چالش کشیده و در عوض، فعالیت سازندة وساطت‌ها را مورد مطالعه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همان‌گونه که مقالة خانم سارا پایک در این کتاب به روشنی اعلام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صرفاً به معنای مسیحیت و یهودیت نیست، بلکه هر چیزی از الحاد نوین، عصر جدید</w:t>
      </w:r>
      <w:r>
        <w:rPr>
          <w:rStyle w:val="FootnoteAnchor"/>
          <w:rtl w:val="true"/>
        </w:rPr>
        <w:footnoteReference w:id="33"/>
      </w:r>
      <w:r>
        <w:rPr>
          <w:rFonts w:ascii="IRNazanin" w:hAnsi="IRNazanin" w:eastAsia="IRNazanin"/>
          <w:color w:val="111111"/>
          <w:sz w:val="28"/>
          <w:sz w:val="28"/>
          <w:szCs w:val="28"/>
          <w:rtl w:val="true"/>
          <w:lang w:bidi="fa-IR"/>
        </w:rPr>
        <w:t>و هندوییسم گرفته تا درمان‌های خودیاری، معنویت شخصی و طرفداری و حمایت را دربرمی‌گیرد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مقالات این کتاب نشان‌دهندة گرایش گستردة محققان عرصة دین و رسانه در عصر حاضر به بررسی و شناخت مفهومی دیگر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مصنوعات رسانه‌ای شده همچون تصاویر و اشیای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رسانه علاوه بر رادیو، روزنامه و تلویزیون، وبلاگ‌ها و سایت‌های طرفداران اینترنتی، نوارهای ویدیویی، کاست‌ها، متون چاپی لیتوگراف، بیلبوردهای تبلیغاتی، برچسب‌های اتومبیل، کالاهایی با تولید انبوه نظیر مجسمه‌های پلاستیکی یا سی‌دی‌های موسیقی یا نمادهایی مانند صلیب، مناره و بافته‌هایی با تصویر کعبه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لزومی ندارد که تحلیل رسانه‌ای را به مواردی محدود کنیم که در سطحی گسترده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رسانه‌ای حتی رسانه‌های دست‌ساز و کاملاً منحصر به فرد نیز باید در تعریف رسانه‌های دینی گنجانده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نشان‌دهندة گرایش تازه در بین محققان رسانه‌ای است؛ گرایشی که از رویکردهای متداول و سلیقه‌ای در بررسی تاریخ هنر، موسیقی‌شناسی و زیبایی‌شناسی سنتی فراتر رفته و شکل‌گیری زیبایی‌شناسی روزمره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درک بهتری از احساس و حواس به عنوان قالب‌های شناخت، بدست آورد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به همین ترتیب، کلیدواژگان متعددی که در کتاب حاضر مطرح شده‌اند، به شناخت رو به رشد از جسم به عنوان شبکه‌ای از شناخت حسی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حفظ و ادامة تحقیق در زمینة جسم و پرهیز از برتری قائل شدن سنتی انسان‌ها برای ذهن و اندیشة منطقی، بسیاری از نویسندگان، علاقه شدید به مطالعة تاریخ رسانه‌ها را ترسیم کرده‌اند و می‌کوشند تعصب رایج در بسیاری از مطالعات در عرصة ارتباط جمعی و رسانه‌های نوین را کنار بگذارند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باید گفت ترکیب رشته‌های مطالعاتی با مرزهای جغرافیایی و رسانه‌ها، این دیدگاه را تقویت می‌کند که هیچ رشتة خاصی بر این حوزة مطالعاتی</w:t>
      </w:r>
      <w:bookmarkStart w:id="66" w:name="pg4421_25118"/>
    </w:p>
    <w:p>
      <w:pPr>
        <w:pStyle w:val="BookText"/>
        <w:rPr/>
      </w:pPr>
      <w:bookmarkEnd w:id="66"/>
      <w:r>
        <w:rPr>
          <w:rFonts w:ascii="IRNazanin" w:hAnsi="IRNazanin" w:eastAsia="IRNazanin"/>
          <w:color w:val="111111"/>
          <w:sz w:val="28"/>
          <w:sz w:val="28"/>
          <w:szCs w:val="28"/>
          <w:rtl w:val="true"/>
          <w:lang w:bidi="fa-IR"/>
        </w:rPr>
        <w:t>تسلط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رشته‌های جامعه‌شناسی، مردم‌شناسی و تاریخ، چارچوب روش‌شناختی عمده‌ای ارائه کرده‌اند، مانند تحقیق کیفی و کمّی، قوم‌نگاری و مطالعة اسنادی 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مطالعات رسانه‌ای، مطالعات فرهنگی، فمینیسم، تاریخ هنر، مطالعات فرهنگ مادی و بصری و مطالعات دینی، پرسش‌ها و اولویت‌های روش‌شناختی متعددی را برای مطالعة دین و رسانه پدید آورده‌اند که هریک به مجموعه‌ای از علاقه‌مندی‌ها و گفت‌وگوها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روزنامه‌نگاری، ارتباط جمعی، مصرف‌گرایی، فرهنگ بصری، الهیات، حوزة عمومی، جهانی شدن، فراملیتگرایی، نظریة سیاسی و اقتصاد فرهنگی،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نویسندگان مقالات این کتاب، ضرورتی احساس نکرده‌اند که این گفتمان را با تسلط یک رشته، حوزه یا روش‌شناسی خاص،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بسیاری از ما نشانة سلامت جدّی عقلانی است</w:t>
      </w:r>
      <w:r>
        <w:rPr>
          <w:rFonts w:eastAsia="IRNazanin" w:cs="IRNazanin"/>
          <w:color w:val="111111"/>
          <w:sz w:val="28"/>
          <w:szCs w:val="28"/>
          <w:rtl w:val="true"/>
          <w:lang w:bidi="fa-IR"/>
        </w:rPr>
        <w:t>.</w:t>
      </w:r>
    </w:p>
    <w:p>
      <w:pPr>
        <w:pStyle w:val="Heading3"/>
        <w:numPr>
          <w:ilvl w:val="2"/>
          <w:numId w:val="1"/>
        </w:numPr>
        <w:rPr/>
      </w:pPr>
      <w:bookmarkStart w:id="67" w:name="__RefHeading___Toc1642203_1479056682"/>
      <w:bookmarkStart w:id="68" w:name="_Toc27"/>
      <w:bookmarkEnd w:id="67"/>
      <w:r>
        <w:rPr>
          <w:rtl w:val="true"/>
        </w:rPr>
        <w:t>کلیدواژگان و حوزه‌های مفهومی آنها</w:t>
      </w:r>
      <w:bookmarkEnd w:id="68"/>
    </w:p>
    <w:p>
      <w:pPr>
        <w:pStyle w:val="BookText"/>
        <w:rPr/>
      </w:pPr>
      <w:r>
        <w:rPr>
          <w:rFonts w:ascii="IRNazanin" w:hAnsi="IRNazanin" w:eastAsia="IRNazanin"/>
          <w:color w:val="111111"/>
          <w:sz w:val="28"/>
          <w:sz w:val="28"/>
          <w:szCs w:val="28"/>
          <w:rtl w:val="true"/>
          <w:lang w:bidi="fa-IR"/>
        </w:rPr>
        <w:t>کلیدواژگان و حوزه‌های مفهومی آنها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می‌کوشد چارچوبی مفهومی را مشخص سازد که به تازگی در مطالعات حوزة دین و رسانه شکل‌گرفته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پی‌گیری مرزبندی‌های سریع یا جست‌وجوی بنیان‌های نوین با نگاهی گذرا، رویکرد کتاب این است که فصل مشترکی را توصیف کند که در آن، هیچ رشته‌ای بر دیگری برتری ندارد و تمام آنها در بحثی جدّی با یکدیگر در تعامل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مقالات، عالمانی از گوشه و کنار دنیا با تخصص‌های دانشگاهی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منتشر شده ایشان در دهة گذشته بر شکل‌دهی حوزة دین و رسانه اثرگذار بوده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می‌توان اسامی دیگری به این فهرست افزود و کتاب‌شناسی</w:t>
      </w:r>
    </w:p>
    <w:p>
      <w:pPr>
        <w:pStyle w:val="BookText"/>
        <w:rPr/>
      </w:pPr>
      <w:r>
        <w:rPr>
          <w:rFonts w:ascii="IRNazanin" w:hAnsi="IRNazanin" w:eastAsia="IRNazanin"/>
          <w:color w:val="111111"/>
          <w:sz w:val="28"/>
          <w:sz w:val="28"/>
          <w:szCs w:val="28"/>
          <w:rtl w:val="true"/>
          <w:lang w:bidi="fa-IR"/>
        </w:rPr>
        <w:t>چشم‌گیری را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مویّد آن هستند که این حوزه در حال رشد و نهادینه شدن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تأکیدهای متعدد و متنوع در این حوزه مطالعاتی که تا انسجام کامل، راهی طولانی در پیش دارد، تهیه فهرست‌هایی هرچند مختصر از اصطلاحاتِ این حوزه به نحو چشم‌گیری از یکدیگر متمایز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دیدیم برای یافتن الگوهایی که درون‌مایه‌ها را تأیید کرده و با مفاهیم و اصطلاحات آنها هماهنگ هستند، به جای آنکه دیدگاهی مبسوط، فراگیر یا عادلانه ارائه دهیم، پرسش‌ها، نشست‌ها و مذاکرات بیشتری را بررسی کنیم؛ عملی که در گفتمان این کتاب، نقشی اثرگذار و تکرارشونده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بحث‌های صورت گرفته دربارة فصل مشترک رشته‌ها، پرسش‌ها و مطالعات، باید گفت کلیدواژگانی که این کتاب را دربرمی‌گیرند، بیشترین انرژی و توجه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تلاش شده است با دسته‌بندی اصطلاحات به گروه‌هایی کوچک‌تر، خطوط کلی این حوزۀ مفهومی را ترسیم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با گردآوری این مجموعه مقالات با هدف رسیدن به تعریفی انتقادی، گفتمان حاضر به سمت حوزة دین و رسانه کشیده و مؤثرترین کاربردهای آثار اخیر به طور جدّی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از آن روی انتخاب شده‌اند تا شبکة نوپای عقایدی را نشان دهند که در سه دهة گذشته، تحقیق در این عرصه را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نویسندگان کتاب حاضر در شبکه‌ای از عقاید، مصنوعات، نهادها و رفتارها دست به قلم برده‌اند، به گونه‌ای که تمام آنها را در چارچوبی بزرگ‌تر به هم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برقراری ارتباط میان برخی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گردش، عموم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w:t>
      </w:r>
    </w:p>
    <w:p>
      <w:pPr>
        <w:pStyle w:val="BookText"/>
        <w:rPr/>
      </w:pPr>
      <w:r>
        <w:rPr>
          <w:rFonts w:ascii="IRNazanin" w:hAnsi="IRNazanin" w:eastAsia="IRNazanin"/>
          <w:color w:val="111111"/>
          <w:sz w:val="28"/>
          <w:sz w:val="28"/>
          <w:szCs w:val="28"/>
          <w:rtl w:val="true"/>
          <w:lang w:bidi="fa-IR"/>
        </w:rPr>
        <w:t>رشته‌های پیونددهنده، نیرویی است که رفتارهای رسانه‌ای بارها با هدف ایجاد پیوندهای اجتماعی به نمایش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استوارت هوور هنگام پرداختن به موضوع مخاطب، تاریخ برخورد با رسانه‌های جمعی، غیبت مرجعیت دینی سنتی، اهمیت بازار و اهمیت جدیدِ مخاطبان، عاملیت‌های قدرتمند و نه مصرف‌کنندگانی منفعل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برجستة چنین تغییراتی، توجه و تمرکز محققان بر فعالیت‌های معناساز در بین رفتارهای رسانه‌ای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جوانا سومیالا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راه‌هایی می‌پردازد که قالب‌های رسانه‌ای شدة تصاویر به وسیلة آنها میان خود و بیننده رابطه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بر فرآیند دریافت اثر می‌گذارند و اصرار دارند که محققان توجه خود را به فرآیند گردش و دریافت مصنوعات رسانه‌ای معطوف سازند تا فرآیند معنایابی رویدادهای رسانه‌ای شده را درک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به کارکردهای اجتماعی، فرهنگی و سیاسی رسانه‌های چاپی و صوتی و تصویری به صورت چشم‌گیری تحت تأثیر شکل‌گیری افکار عمومی، حوزة عمومی و عموم‌های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جویسی اسمیت با بررسی ساختار رسانه‌ای شدة عموم‌ها، این پرسش را مطرح می‌سازد که این عموم‌ها چگونه تصور می‌شوند، اشاعه می‌یابند، به کار گرفته می‌شوند و با یکدیگر در تقابل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عموم‌های رسانه‌ای در کجا و چگونه شکل می‌گیرند؟ با تکیه بر مطالعة اثرگذار یورگن هابرماس دربارۀ نقش قهوه‌خانه‌های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شکل‌گیری حوزة عمومی، اسمیت چنین اظهار می‌دارد که امروزه، عموم رسانه‌ای شده از میان طعم مطبوع قهوه و زندگی شخصی آرام در روابط اینترنتی، سر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تحلیل‌هایی که تاکنون مطرح شده‌اند، در بحث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کوابنا آساموآ دربارة</w:t>
      </w:r>
    </w:p>
    <w:p>
      <w:pPr>
        <w:pStyle w:val="BookText"/>
        <w:rPr/>
      </w:pPr>
      <w:r>
        <w:rPr>
          <w:rFonts w:ascii="IRNazanin" w:hAnsi="IRNazanin" w:eastAsia="IRNazanin"/>
          <w:color w:val="111111"/>
          <w:sz w:val="28"/>
          <w:sz w:val="28"/>
          <w:szCs w:val="28"/>
          <w:rtl w:val="true"/>
          <w:lang w:bidi="fa-IR"/>
        </w:rPr>
        <w:t>شکل‌گیری اجتماع، تحت تأثیر مصرف رسانه‌ای، شرح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نشان می‌دهد که چگونه این موضوع در مورد اجتماعات چهره به چهره و شهری ـ حتی اجتماعات فراملی ـ صدق می‌کند؛ اجتماعاتی که رسانه‌ها، مجموعه‌ای گسترده از پیوندها را برایشان حفظ می‌کنند و شاهدیم که گروه‌های دینی در جریانِ جهانی مهاجرت‌ها این‌گونه شکل می‌گیرند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روایت، فن‌آوری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رویکردهای سنتی در مطالعة دین و رسانه و نشان دادن چگونگی تغییر این حوزه، در کنار یکدیگر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 گفت متون، موجودیت‌هایی ثابت و به دست آمده از ژانرهایی پایدار هستند که معانی روشنی عرضه میکنند، بلکه همان‌گونه که ایزابل هافمیر نشان می‌دهد، متون، رویدادهایی اجتماعی هستند که در نتیجة کاربرد و استفاده، آشکار می‌گردند و بی‌وقفه بازبینی می‌شوند و به گردش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مطالعة تاریخیِ دقیق نشان می‌دهد که چگونه هر تکراری با شرایطی ویژه سازگاری می‌یابد و بر تمایزات فرهنگی و اجتماعی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عنوان ساختاری غالب در ارتباطات و حافظة بشری، یکی از فرصت‌های اولیه برای ساخت حس حقیقت، اجتماع و ارزش به وسیله عمومی است که خود به دست رسانه‌های خبری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جولیان میچل با تمرکز بر پویایی روایت در بازگویی داستان قهرمان ملی فیلیپین در قالب کلمات و تصاویر، نقش روایت را در روزنامه‌نگاری، فولکلور و شکل‌گیری هویت اجتماعی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داستان‌ها را در قالب روایاتی مختلف طراحی و پی‌گیری می‌کنند و مصرف‌کنندگان با توجه به آیین‌های ارتباطی خود، آنها را رد می‌کنند یا گرامی می‌دارند یا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رویدادها از طریق روایات، چهره‌هایی قدرتمند را شکل</w:t>
      </w:r>
    </w:p>
    <w:p>
      <w:pPr>
        <w:pStyle w:val="BookText"/>
        <w:rPr/>
      </w:pPr>
      <w:r>
        <w:rPr>
          <w:rFonts w:ascii="IRNazanin" w:hAnsi="IRNazanin" w:eastAsia="IRNazanin"/>
          <w:color w:val="111111"/>
          <w:sz w:val="28"/>
          <w:sz w:val="28"/>
          <w:szCs w:val="28"/>
          <w:rtl w:val="true"/>
          <w:lang w:bidi="fa-IR"/>
        </w:rPr>
        <w:t>می‌دهند که با اساطیر، داستان‌های دینی و دیگر گونه‌های هنری در مسیر پی‌ریزی هویت جمعی، هم‌داستان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 برای مدتی طولانی، بُتِ پیشینه‌های اجتماعی رسانه‌ها را شکل می‌داد و با روایاتی دربارة انقلاب به عنوان مَجاز اولیه در گفتمان‌های مدرنیته، دموکراسی و برتری غربی، آراسته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اعتقاد جرمی استولو، فن‌آوری مستلزم آن است که با رویکردی مبتنی بر عمل، اجتماع و دریافت، به سرعت مورد بازبینی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به وی اجازه می‌دهد به صورت اقناع‌کننده‌ای دربارة درک دین به عنوان رسانه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کاری را با اشاره به اساسی‌ترین عقیده در مطالعة انسانی حوزة دین و رسانه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تغییر رویکردی، توجه بیشتری را به سمت تفسیرها و کاربردهای فن‌آوری در زیست‌جهان مصرف‌کنندگان معطوف می‌دارد و در مقابل، آن را به صورت عبرت‌آموزی، با ایدئولوژی‌ها و اساطیر فرهنگی دربارة قدرت و وعدة تکنولوژیک می‌توان مقایسه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وسوسۀ نیرومندی برای تقلیل فن‌آوری‌های رسانه‌ای به ارزش کالایی آنها به همراه دارد؛ که به عبارتی، همان شناخت رسانه‌ها در قالب توانایی آنها در انتقال بهرة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بیستم، حجم گسترده‌ای از تحقیقات ارتباطاتی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شده و ناخواستة رسانه‌هایی نظیر سینما، تبلیغات، روابط عمومی و تبلیغات سیاسی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تحقیقات بر اساس منافع سیاسی و تجاری سرمایه‌گذاری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شدت ابزاری نسبت به رسانه‌ها، فرهنگِ دریافت رسانه‌ای را به راحتی نادیده می‌گیرد؛ فرآیندی که شامل مشخصة دینی مصرف رسانه‌ای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فرآیندهای تولید، توزیع و مصرف رسانه‌ای آنچه را</w:t>
      </w:r>
    </w:p>
    <w:p>
      <w:pPr>
        <w:pStyle w:val="BookText"/>
        <w:rPr/>
      </w:pPr>
      <w:r>
        <w:rPr>
          <w:rFonts w:ascii="IRNazanin" w:hAnsi="IRNazanin" w:eastAsia="IRNazanin"/>
          <w:color w:val="111111"/>
          <w:sz w:val="28"/>
          <w:sz w:val="28"/>
          <w:szCs w:val="28"/>
          <w:rtl w:val="true"/>
          <w:lang w:bidi="fa-IR"/>
        </w:rPr>
        <w:t>به عنوان اقتصاد فرهنگی رسانه شناخته می‌شود،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چیدستر این موضوع را به عنوان پدیده‌ای دینی بررسی می‌کند تا بدانجا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دریافت رسانه‌ای، عمل مهم و فرهنگیِ ساخت و تقویت بازنمایی‌های جهان، جنسیت، نژاد، قبیله و دشمن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تمام رسانه‌ها در قالب کالا برای مردم جلوه می‌کنند و انسان‌ها را به مصرف‌کنندگانی تبدیل می‌کنند که در فعالیت‌های مبادله‌ای ـ چیزی فراتر از تهیة خوراک و پوشاک ـ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رفتارهای رسانه‌ای را به طور مؤثری در قالب نظام مبادله می‌توان توصیف کرد که بر انواع مختلفی از ایمان، بی‌ایمانی و اعتقادسازی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مجموعة کلیدواژگان حول محور تجسم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زیبایی‌شناسی، تصویر، گسترة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زنجیره به عنوان نتیجة مطالعۀ میان‌رشته‌ای مردم‌شناسان، کارشناسان فیلم و تاریخ‌نگاران هنری، جهتی متمایز از تحقیقات اخیر در حوزة دین و رسانه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عنوان یکی از اساسی‌ترین دستگاه‌های ثبت در تحلیل فرهنگی رسانه‌ها، همچنان باید در پی احقاق حق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بی‌توجهی، تاکنون بیشتر به دلیل فقدان منابع روش‌شناختی در مطالعة رسانه‌ها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هدف، چهار محقق با تخصص‌هایی مناسب به واکاوی شیوة عملکرد حواس ـ به عنوان اجزای تشکیل‌دهندة شناخت و احساس ـ در رفتارهای رسانه‌ای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حواس با رسانه‌ها تعامل برقرار می‌سازند تا رابطة بلافصل و اثر خود را بر جای بگذارند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بیرجیت مِیر و جوجادا وریپس واژة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بازبینی می‌کنند؛ واژه‌ای که نخستین بار در سال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نام‌گذاری مطالعة چگونگی عملکرد شعر به عنوان نوعی از شناخت حسی،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دانشوران از محققان</w:t>
      </w:r>
    </w:p>
    <w:p>
      <w:pPr>
        <w:pStyle w:val="BookText"/>
        <w:rPr/>
      </w:pPr>
      <w:r>
        <w:rPr>
          <w:rFonts w:ascii="IRNazanin" w:hAnsi="IRNazanin" w:eastAsia="IRNazanin"/>
          <w:color w:val="111111"/>
          <w:sz w:val="28"/>
          <w:sz w:val="28"/>
          <w:szCs w:val="28"/>
          <w:rtl w:val="true"/>
          <w:lang w:bidi="fa-IR"/>
        </w:rPr>
        <w:t>عرصة دین و رسانه می‌خواهند تا از به چالش کشیدن هنر به عنوان بازنمایی بصری فراتر رفته و به خودِ جسم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تحقیق و بررسی، چشم‌گیر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حس و احساسات، عواطف و حالت‌های جسمی به عنوان جنبه‌ای اساسی از فرآیند وساطت چگونه بررسی می‌شوند؟ جسم چگونه در فرآیند ساخت تجربة عمومی و شخصی و خلق معنا وارد می‌شود؟</w:t>
      </w:r>
    </w:p>
    <w:p>
      <w:pPr>
        <w:pStyle w:val="BookText"/>
        <w:rPr/>
      </w:pPr>
      <w:r>
        <w:rPr>
          <w:rFonts w:ascii="IRNazanin" w:hAnsi="IRNazanin" w:eastAsia="IRNazanin"/>
          <w:color w:val="111111"/>
          <w:sz w:val="28"/>
          <w:sz w:val="28"/>
          <w:szCs w:val="28"/>
          <w:rtl w:val="true"/>
          <w:lang w:bidi="fa-IR"/>
        </w:rPr>
        <w:t>دیوید مورگان با طرح ایدة درک تصویر به عنوان فعالیت‌های فرهنگی و بیولوژیک که در چهرة انسان ـ محل تلاقی تصویر با جسم ـ ریشه دارند و صرفاً بر حالت‌های نمادین بازنمایی ـ شمایل‌گرایی</w:t>
      </w:r>
      <w:r>
        <w:rPr>
          <w:rStyle w:val="FootnoteAnchor"/>
          <w:rtl w:val="true"/>
        </w:rPr>
        <w:footnoteReference w:id="38"/>
      </w:r>
      <w:r>
        <w:rPr>
          <w:rFonts w:ascii="IRNazanin" w:hAnsi="IRNazanin" w:eastAsia="IRNazanin"/>
          <w:color w:val="111111"/>
          <w:sz w:val="28"/>
          <w:sz w:val="28"/>
          <w:szCs w:val="28"/>
          <w:rtl w:val="true"/>
          <w:lang w:bidi="fa-IR"/>
        </w:rPr>
        <w:t>ـ متکی نیستند، روایتی موازی با عمل دیدن را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تصاویر، از ثبت مادی بازنمایی بصری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بلند این ترس عمیقاً در تاریخ اندیشه در حوزة بازنمایی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دوروتا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اسکولز با قاب‌بندی فضایی صدا به عنوان گسترة صدا، به بررسی یکی دیگر از رسانه‌های جسمی مسلط در عرصة ارتباطات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وی اجازه می‌دهد تا به صورت مؤثری دربارة قدرت صوت در ایجاد حوزه‌های عمومی بیندیشد و چگونگی تجسم و احساس دین ـ دینی که به حالتی قدرتمند از احساس بدل گشته است و مطالعة اجتماعات رسانه‌ای شده را محقق می‌سازد ـ به وسیلة مؤمنان بررسی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کلیدواژگان دین، رسانه، رویه و فرهنگ در تار و پود این کتاب جای گرفته‌اند و هریک در جهت بسط و تفسیر گرایش‌های این حوزه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سارا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پایک نشان می‌دهد، مطالعة دین، تمرکز خود را از نهادها، اعتقادات و بیوگرافی رهبران پرنفوذ به سمت داستان‌ها و فعالیت‌های</w:t>
      </w:r>
    </w:p>
    <w:p>
      <w:pPr>
        <w:pStyle w:val="BookText"/>
        <w:rPr/>
      </w:pPr>
      <w:r>
        <w:rPr>
          <w:rFonts w:ascii="IRNazanin" w:hAnsi="IRNazanin" w:eastAsia="IRNazanin"/>
          <w:color w:val="111111"/>
          <w:sz w:val="28"/>
          <w:sz w:val="28"/>
          <w:szCs w:val="28"/>
          <w:rtl w:val="true"/>
          <w:lang w:bidi="fa-IR"/>
        </w:rPr>
        <w:t>گروه‌ها و افرادی معطوف داشته است که عموماً از گروه‌های رقیب و گذشتگان، مطلبی را برمی‌گزینند تا روایات جدیدی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آزادانه در فرآیند تجارت و کسب و کار درگیر می‌شوند تا برتری رقابتی خود را به دست آورند و از فن‌آوری‌های نوین و انواع سنتی فرهنگ مادی و بصری، بهره‌ای مشتاقانه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پتر هورسفیلد با ارزیابی فرهنگ پویای رسانه در مطالعات اخیر، الگوهای اثرگذار متعددی را برای مطالعه و تجربة رسانه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وی قادر است چگونگی اهمیت این اصطلاح را در درک دین عامة مردم به عنوان مجموعه‌ای از رفتارهای مادی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دین به عنوان فرآیند تجارت عقیده و عمل اجتماعی وساطت که در جریان آن، دین صرفاً در محیط‌های فیزیکی سنتی ـ محراب‌ها و مکان‌های مقدس ـ قرار ندارد، بلکه عملاً در مصنوعات رسانه‌ای فراگیر و مصرف آنها نیز نفود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تحلیل‌گران را وامی‌دارد تا اهمیت درک رویّه را به عنوان گرانیگاه دین بررسی کنند و این همان کاری است که پمیلا کیسن در مقالة رویّه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بازبینی تاریخچة اخیر واکنش نظری نسبت به موضوع رویّه در بین جامعه‌شناسان، مردم‌شناسان و تاریخ‌نگاران، کیسن، اهمیت این ایده را در مطالعة دین در مقام وساطت نشان می‌دهد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عالمان عرصة دین و رسانه تنها با یک مفهوم صریح از فرهنگ در ذهن خود سر و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مستعد تولید روایاتی نظریه‌مند است؛ روایاتی که بر سلطة نهادها و افراد بدعت‌گذاری تأکید دارند که جایگاه دریافت‌های هوشمندانه‌تر از فرآیندهای فرهنگی عمل وساطت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جدّی‌تر از فرهنگ در مطالعة دین و رسانه، پویایی‌های روایات سازنده، اجزای رفتارهای آیینی، وساطت اعتقاد دینی و نقش مصرف‌گرایی را در ایجاد ماهرانة اجتماعات 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هویت‌های اجتماعی برجسته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آنجلا زیتو بحث خود پیرامون فرهنگ را در قالب تاریخچه‌ای از چگونگی شکل‌گیری مطالعة دین و رسانه با رویکردهای متفاوت متفکران نسبت به فرهنگ در چند دهة اخیر،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فرهنگ، چیزی بیش از گنجینة ایستای معانی و مصنوعات و سلسله‌مراتب ماندگار مرجعیت است؛ چیزی که برخی گروه‌های خاص آرزوی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مجموعه‌ای از فعالیت‌های سازنده، تعدیل‌کننده، در حال تکامل و گذار و به طور تاریخی، همواره ساخته شده است که به تجربة بشری، نظم و ارزش می‌بخشد و دنیاهای ایشان را برای همیشه می‌سازد یا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از رفتارها و معرفت‌شناسی‌های عمل تجسم و وساطت تشکیل شده است؛ مقولاتی که تجربة انسانی را از نعمت معانی برخوردار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قالب‌های فراگیر نظمی هستند که در میان نهادها، بازارها، افراد و آیین‌های جمعی، مخاطبان و عموم‌های رسانه‌ای شده و متنوع و شکل متغیر اجتماعات ـ ایجاد شده به وسیلة هر یک از این موارد ـ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اجتماع</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کوابنا آساموا جیادو</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ماهری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نظریه‌های اولیه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آغاز قرن بیست و یکم، امروزه دین در دورة شکوفایی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بنیادگرایی دینی، تعدد ادیان جدید و رسانه‌های دینی بدان معناست که دنیایی که در آن زندگی می‌کنیم، همچنان مسحور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کوشش‌های انجام شده در غرب برای شخصی جلوه دادن دین، امروزه دین به دلیل وجود وسایل ارتباط جمعی، قابلیت بینش فراوان و جایگاه ویژه‌ای در گفتمان عمومی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دغدغه‌های اصلی و ویژگی‌های توصیفی دین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عقیده، عبادت، فداکاری، نذر،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شفاعت، تأمل، تعالیم، تعالی، زیارت، اعمال، اجتماع، تمثال و تصویر و نمادهای مرتبط دیگر و سرانجام، پرستش مقدسات و آیین‌های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دو محور می‌سازند</w:t>
      </w:r>
      <w:bookmarkStart w:id="69" w:name="pg4421_25128"/>
    </w:p>
    <w:p>
      <w:pPr>
        <w:pStyle w:val="BookText"/>
        <w:rPr/>
      </w:pPr>
      <w:bookmarkEnd w:id="69"/>
      <w:r>
        <w:rPr>
          <w:rFonts w:ascii="IRNazanin" w:hAnsi="IRNazanin" w:eastAsia="IRNazanin"/>
          <w:color w:val="111111"/>
          <w:sz w:val="28"/>
          <w:sz w:val="28"/>
          <w:szCs w:val="28"/>
          <w:rtl w:val="true"/>
          <w:lang w:bidi="fa-IR"/>
        </w:rPr>
        <w:t>که مسایل دیگر پیرامون این دو محور دور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طول یک محور، وجود حوزة کشف نشدة فرا تجربی، منشأ حیات، قدرت، راحتی و معاش را در پیش فرض قرار می‌دهد و در طول محور دیگر حوزة زمینی، انسان‌هایی قرار دارند که با ضعف، محدودیت، درماندگی، جست‌وجوی معانی و در نهایت، با مرگ پیوند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تلاقی این دو محور در کشف و شهود و پاسخ‌های بشری است، آن هم زمانی‌که انسان در این دنیای بی‌ثبات در جست‌وجوی رستگاری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مشترک انسان‌ها برای فرار از بحران‌های گوناگون سبب نزدیکی‌شان به همدیگر می‌شود و ازاینرو، گروه‌های مذهبی، نوع اصیلی از نظام اجتماعی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حوزه‌های مذهبی و غیر مذهبی موجود در فرهنگ‌های سنتی از قبیل فرهنگ‌های افریقایی و استرالیایی، جدایی‌ناپذیر باقی می‌مانند و اساسی‌ترین اصل در آن فرهنگ‌ها،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مذهبی در چنین جوامعی از زنده‌ها و نیاکانی متعالی تشکیل شده است که ممکن است مرده باشند، ولی همچنان در زندگی دینی آن اجتماع، مشارکتی فعال دارند</w:t>
      </w:r>
      <w:r>
        <w:rPr>
          <w:rFonts w:eastAsia="IRNazanin" w:cs="IRNazanin"/>
          <w:color w:val="111111"/>
          <w:sz w:val="28"/>
          <w:szCs w:val="28"/>
          <w:rtl w:val="true"/>
          <w:lang w:bidi="fa-IR"/>
        </w:rPr>
        <w:t>.</w:t>
      </w:r>
    </w:p>
    <w:p>
      <w:pPr>
        <w:pStyle w:val="Heading3"/>
        <w:numPr>
          <w:ilvl w:val="2"/>
          <w:numId w:val="1"/>
        </w:numPr>
        <w:rPr/>
      </w:pPr>
      <w:bookmarkStart w:id="70" w:name="__RefHeading___Toc1642205_1479056682"/>
      <w:bookmarkStart w:id="71" w:name="_Toc28"/>
      <w:bookmarkEnd w:id="70"/>
      <w:r>
        <w:rPr>
          <w:rtl w:val="true"/>
        </w:rPr>
        <w:t>اجتماع، رسانه و تجربة دینی</w:t>
      </w:r>
      <w:bookmarkEnd w:id="71"/>
    </w:p>
    <w:p>
      <w:pPr>
        <w:pStyle w:val="BookText"/>
        <w:rPr/>
      </w:pPr>
      <w:r>
        <w:rPr>
          <w:rFonts w:ascii="IRNazanin" w:hAnsi="IRNazanin" w:eastAsia="IRNazanin"/>
          <w:color w:val="111111"/>
          <w:sz w:val="28"/>
          <w:sz w:val="28"/>
          <w:szCs w:val="28"/>
          <w:rtl w:val="true"/>
          <w:lang w:bidi="fa-IR"/>
        </w:rPr>
        <w:t>اجتماع، رسانه و تجربة دینی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دین بر اساس آنچه در این بخش درخواهیم یافت، نباید چیزی جدا از رابطۀ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واقعیت‌های فراتجربی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تشکیل‌دهندة این واقعیت‌ها،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یادآور مفاهیمی مرتبط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همه آنها چیزی در خود دارند که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را تداعی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ةواژۀ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اجتماع موجودات زنده نشئت گرفته است، قادر به تعریف و بیان هویت‌هاست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انسانی عبارت است از گروه یا انجمنی از افراد که در موضوع‌های مربوط به نفع دو طرف، نقاط مشترک دارند و دین بدان معناست که این هویت از تجربه‌های دینی مشترک الهام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بیرجیت مِیر، در کتابش با عنوان احساسات مذهبی،</w:t>
      </w:r>
      <w:r>
        <w:rPr>
          <w:rStyle w:val="FootnoteAnchor"/>
          <w:rtl w:val="true"/>
        </w:rPr>
        <w:footnoteReference w:id="44"/>
      </w:r>
      <w:r>
        <w:rPr>
          <w:rFonts w:ascii="IRNazanin" w:hAnsi="IRNazanin" w:eastAsia="IRNazanin"/>
          <w:color w:val="111111"/>
          <w:sz w:val="28"/>
          <w:sz w:val="28"/>
          <w:szCs w:val="28"/>
          <w:rtl w:val="true"/>
          <w:lang w:bidi="fa-IR"/>
        </w:rPr>
        <w:t>توجه خوانندگان را به این نکته جلب می‌کند که تقسیم کردن تجربه‌های دینی، ابتدایی و ذهنی از یک طرف و زندگی دینی اجتماع از طرف دیگر به دو گروه جداگانه، مشکل‌آفرین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اشاره دارد که تمایل بشر به جست‌وجوی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یک ساختار پیچیده و متعاقباً ساختار فرهنگی مشترک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تفکری است که هسته اصلی این بخش را در مورد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وجود اجتماعی بنا شده مبتنی بر آنچه مِیر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حسی</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یاد می‌کند ـ که عبارتند از تکنیک‌های فیزیکی، نظریه‌ها و آداب عملی که دین را تکمیل می‌کنند ـ جست‌وجوی تمنّاگونة نوع بشر برای دست یافتن به تجربه‌های ماورای طبیعی، ناممکن و ناشدنی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ارتباط جمعی در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مهمی ایفا می‌کنند و با وجود چنین منابعی می‌توانیم نظام‌های اجتماع خود را معنا کنیم و در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معنویت، اجزای مهم فرآیند معناسازی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تفکر سنتی ـ فلسفی افریقایی با گرایشی که به دین هست، فرد وجود دارد؛ زیرا دیگران نیز وجود دارند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 چون ما هستیم و ما هستیم؛ زیرا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مِیر بحثش را این‌طور ادامه می‌دهد که گونه‌های شورانگیز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اشتراک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این امر بی‌شک، در یکی 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مضامین اصلی دین هویداست که پرستش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مراسم عبادی مسیحیان پنتکاستی، جایی که چشم‌ها در انتظار حضور تجربی روح مقدس هستند، در رویارویی بشری 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عناصر به زمان و مکان محدود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دنیای مدرن، برنامه‌های رادیو و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دارند که از آنها می‌خواهند در برنامه‌هایی که از این دو رسانه پخش می‌شود،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تعجبی ندارد اگر شواهدی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حضور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بیماران از طریق این رسانه‌ها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کشور غنا، بیننده‌ای از طریق دیدن برنامه تلویزیونی با همین مضمون شروع به صحبت کرد و در مورد دیگر، شخصی که دل درد داشت، بنا به درخواست روحانی دینی آن برنامه، رادیو را به شکمش چسباند و شفا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سوژه‌هایی را به اسناد و شواهد مراسم روزهای یک‌شنبه در کلیسا افزود که گرایش اجتماع به سمت این رسانه‌ها را به عنوان بسط‌دهندة فعالیت ذهنی‌شان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رسانه‌ها به معنای تعریف پی‌درپی حدود اجتماع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افریقا، شرکت باشکوه مردم در مراسم عبادی مسیحیان پنتکاستی، بر روش‌های بازنمایی مسلط تأثیر زیادی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قالب‌ها، سبک‌ها و روش‌های متناسب با فضای عمومی اجتماع به تدریج، سیستم برگزارکنندة مراسم عبادی در آن محیط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فیلم یکی از روش‌هایی است که به وسیلة آن می‌توان به این فرآیند رسید و با آن، نگرش‌های مربوط به روابط رمزگونة علت و معلولی را تداوم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افریقا، صنعت سینما زیر سلطة داستان‌هایی قرار دارد که با پلشت و شیطانی نشان دادن ادیان سنتی، مسیحیت و سنت‌های عبادی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افتخارآمیز و بر حق نمایش می‌دهد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بیرجیت مِیر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آیین‌های گروهی، نمونه‌های روشنی از شیوه‌های احساسی هستند که مخاطبان و شرکتکنندگان در آنها دچار رفتار ویژه و احساسات خاص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مخصوص و مشترک مسلمانان در سراسر جهان هنگام برگزاری نماز در زمان‌های مقرر شبانه‌روز و همچنین مراسم مذهبی ویژه مسیحیان به عنوان نمونه‌هایی از سلسله سنت‌های عبادی، شواهدی هستند بر ادعای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مثال‌ها، فرد به عنوان عضوی از اجتماع دینی موظف است که در ساعت‌هایی مشخص، زمانی را صرف تکالیف دینی خود کند و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مراسم، مردم وظایف دینی خود را به صورت فردی انجام می‌دهند، ولی در واقع، این اعمال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انجام می‌دهند که تنها فاصلة مکانی و زمانی، آنها را از هم جدا کرده است، در حالی‌که روحی واحد را شکل می‌دهند و با مسیح یکی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دنیای رسانه‌ها شیوة برخورد با واقعیت‌های مقدس را کاملاً دگرگون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آنهایی که در اجتماعات دینی عضویت دارند و چه آنهایی که عضویت ندارند، همگی به مصرف‌کنندگان دینی رسانه‌ای شده تبدیل شده‌اند که بر اساس آن، رسانه‌های جمعی، بازیگران اصلی عرصة عمل و اعتقاد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دیوید مورگان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مختلفی که در روابط اجتماعی و ضوابط فرهنگی وجود دارد و خواهان اقتداری هستند تا به انسان در سامان‌دهی زندگی فردی و گروهی‌اش کمک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را در محدودة تجربه‌های ملموس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دین، روشی است برای کنترل حوادث یا تجربه‌ای است برای زندگی بهتر، طولانی‌تر، ارزشمندتر و کم خطرتر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برای بسیاری از فرهنگ‌ها از جمله فرهنگ‌های ابتدایی غیرغربی، راهبردی احیاکننده است که همة اجتماع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بر اساس آنچه در دنیای مدرن غربی بیان می‌شود، دین می‌تواند عملی کاملاً عقل‌گرایانه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کاملاً آگاهانه و گاه بی‌باکانه برای شخصی جلوه دادن دین و محدود کردن آن در فضای اجتماع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رسانه‌ای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مقدس شده است، چنان‌که در جهان امروز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اجتماع‌محور مانند اسلام و مسیحیت گاهی اوقات با نقد شدید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سایت‌های اینترنتی به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سرخ‌پوستان در تقابل با تعدّی مسیحیت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دین به روش‌های مختلف واکنش نشان داده‌اند؛ از جمله ایجاد جوامع دینی مجازی که دسترسی به منابع دینی را از طریق رسانه‌های گروهی امکان‌پذیر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هدف و عقیده مشترک و حمایت متقابل سبب می‌شود که بینندگان برنامه‌های تلویزیونی ـ تبلیغاتی مسیحیت با توسل به ایمان خود، با خطرها و تهدیدهای گوناگون رویارویی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الکساندر،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بعد از جریان یازدهم سپتامبر به وسیلة رسانه‌ها سرگرم جریان روشمندی شد که بر اساس آن، اسلام، اهریمنی و شیطانی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همین رسانه‌ها، جوامع مسلمان با هم متحد شدند تا حیات خود و بقای ارزش‌های مقدسشان را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امروزه در جوامع غربی، ابراز عقیدة عمومی دربارة دین مانند شرکت در مراسم کلیسا کاهش یافته باشد، ولی در اجتماعات مسیحی، دسترسی به منابع دینی مورد نیاز برای زندگی روزمره از طریق رادیو، تلویزیون و اینترنت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در تشکیل هویت دینی نقش مهمی دارند و از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حقیقت، بسیج عمومی، حفظ ایمان و مبارزه‌طلبی علیه لامذهبان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اصیل و فطری انسان برای دست‌یابی به واقعیت‌های فراتجربی و</w:t>
      </w:r>
      <w:bookmarkStart w:id="72" w:name="pg4421_25133"/>
    </w:p>
    <w:p>
      <w:pPr>
        <w:pStyle w:val="BookText"/>
        <w:rPr/>
      </w:pPr>
      <w:bookmarkEnd w:id="72"/>
      <w:r>
        <w:rPr>
          <w:rFonts w:ascii="IRNazanin" w:hAnsi="IRNazanin" w:eastAsia="IRNazanin"/>
          <w:color w:val="111111"/>
          <w:sz w:val="28"/>
          <w:sz w:val="28"/>
          <w:szCs w:val="28"/>
          <w:rtl w:val="true"/>
          <w:lang w:bidi="fa-IR"/>
        </w:rPr>
        <w:t>پیوند با آنها سبب بازسازی دین به روش‌های گوناگون مانند تشکیل جوامع جدید می‌شود و وسایل ارتباط جمعی هم برای اثرگذاری هر چه بیشتر، در راستای اهداف دینی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کشیشان افریقایی کلیساهای مستقل، جملات کتاب مقدس را از طریق موبایل برای پیروانشان ارسال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اشاعه دین از طریق رادیو و تلویزیون، فعالیتی دینی را شکل می‌دهد که مردمی با نمادها، ارزش‌ها و فرهنگ اخلاقی مورد احترام و مشترک، آن را آماده می‌سازند و تماشا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فضیلت‌هایی که با مقاصد دین پیوند خورده‌اند، از قبیل ایجاد مفهوم هویت و تعلق و آسودگی، اصل و ذات هر اجتماعی را تشکیل می‌دهند</w:t>
      </w:r>
      <w:r>
        <w:rPr>
          <w:rFonts w:eastAsia="IRNazanin" w:cs="IRNazanin"/>
          <w:color w:val="111111"/>
          <w:sz w:val="28"/>
          <w:szCs w:val="28"/>
          <w:rtl w:val="true"/>
          <w:lang w:bidi="fa-IR"/>
        </w:rPr>
        <w:t>.</w:t>
      </w:r>
    </w:p>
    <w:p>
      <w:pPr>
        <w:pStyle w:val="Heading3"/>
        <w:numPr>
          <w:ilvl w:val="2"/>
          <w:numId w:val="1"/>
        </w:numPr>
        <w:rPr/>
      </w:pPr>
      <w:bookmarkStart w:id="73" w:name="__RefHeading___Toc1642207_1479056682"/>
      <w:bookmarkStart w:id="74" w:name="_Toc29"/>
      <w:bookmarkEnd w:id="73"/>
      <w:r>
        <w:rPr>
          <w:rtl w:val="true"/>
        </w:rPr>
        <w:t>جست‌وجوی مذهبی</w:t>
      </w:r>
      <w:r>
        <w:rPr>
          <w:rtl w:val="true"/>
        </w:rPr>
        <w:t xml:space="preserve">: </w:t>
      </w:r>
      <w:r>
        <w:rPr>
          <w:rtl w:val="true"/>
        </w:rPr>
        <w:t>فردی و گروهی</w:t>
      </w:r>
      <w:bookmarkEnd w:id="74"/>
    </w:p>
    <w:p>
      <w:pPr>
        <w:pStyle w:val="BookText"/>
        <w:rPr/>
      </w:pPr>
      <w:r>
        <w:rPr>
          <w:rFonts w:ascii="IRNazanin" w:hAnsi="IRNazanin" w:eastAsia="IRNazanin"/>
          <w:color w:val="111111"/>
          <w:sz w:val="28"/>
          <w:sz w:val="28"/>
          <w:szCs w:val="28"/>
          <w:rtl w:val="true"/>
          <w:lang w:bidi="fa-IR"/>
        </w:rPr>
        <w:t>جست‌وجوی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گروهی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رسانه‌های مدرن، امروزه دست‌یابی به مقدسات، جست‌وجو برای رستگاری و محقق شدن امور دینی یا برخورداری از پاداش اعمال معنوی و متعالی، همگانی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این جریان وام‌دار، چیز دیگری است که استوارت هوور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شخصی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یاد می‌کند که در آن، دین، بیش از پیش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مستقل و 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دین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شرایطی که در آن، نهادهای دینی و جریان‌های تاریخی نقش روشنگر دارند، دور شده و به سمت شرایطی حرکت کرده است که در آن، عمل و جست‌وجوی فردی نقش روشنگرانة بیشتری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سه عامل مهم، این جریان را برجسته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ادیان تحت فشار، پلورالیسم دینی و ماهیت تحمیلی و سلطه‌جویانة رسانه‌های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ارتباط جمعی در هر شکلی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 بین دو جهان مادی و روحانی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مثال، دیباچة خردمندانة کتاب هوور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رسانه‌های</w:t>
      </w:r>
    </w:p>
    <w:p>
      <w:pPr>
        <w:pStyle w:val="BookText"/>
        <w:rPr/>
      </w:pP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به این نکته اشاره دارد که چگونه ترویج دین از طریق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با بهره‌گیری از تعلیم، تربیت، امیدواری، تشویق، سرگرمی و حتی با استفاده از مثال و خدمات‌رسانی، ایمان مخاطبانش را تقویت کند و به آن عمق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مارتین،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مورگان در کتاب نگاه مقدس</w:t>
      </w:r>
      <w:r>
        <w:rPr>
          <w:rStyle w:val="FootnoteAnchor"/>
          <w:rtl w:val="true"/>
        </w:rPr>
        <w:footnoteReference w:id="49"/>
      </w:r>
      <w:r>
        <w:rPr>
          <w:rFonts w:ascii="IRNazanin" w:hAnsi="IRNazanin" w:eastAsia="IRNazanin"/>
          <w:color w:val="111111"/>
          <w:sz w:val="28"/>
          <w:sz w:val="28"/>
          <w:szCs w:val="28"/>
          <w:rtl w:val="true"/>
          <w:lang w:bidi="fa-IR"/>
        </w:rPr>
        <w:t xml:space="preserve">با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و زهدهای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اجزای حیاتی رفتارهای دینی که سبب کاربردی شدن عقاید در تجربه فردی و جمعی می‌شود، به خوبی، ما را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وقت‌ها، تجربه‌های فردی در چارچوب تجربه‌های مشترک مذهبی اجتماع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مهمی است برای فرهنگ 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اصلی مورگان این است که تصاویر مذهبی از یک طرف، به عنوان اجزای مکمّل یک تجربه بصری، بهتر درک می‌شوند و از طرف دیگر،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واسطه‌ای محسوس که در روابط گروهی خاص از انسان‌ها و نیروهای سامان‌بخش جهان پیرامونشان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تفسیر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وی از اینکه تصاویر و اشیا با بهره‌مندی از سامان‌دهی عبادت‌گاه‌ها، ترسیم مکان‌هایی خاص به عنوان مکان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زیارت‌گاه‌ها، معابد، محله‌ها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جشن‌های مذهبی عمومی، می‌توانند به عنوان تجربة دینی قدرتمندی عمل کنند، ممکن است به وسیلة عملکردهای آینده نشان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بازسازی کمپ وسیلین</w:t>
      </w:r>
      <w:r>
        <w:rPr>
          <w:rStyle w:val="FootnoteAnchor"/>
          <w:rtl w:val="true"/>
        </w:rPr>
        <w:footnoteReference w:id="50"/>
      </w:r>
      <w:r>
        <w:rPr>
          <w:rFonts w:ascii="IRNazanin" w:hAnsi="IRNazanin" w:eastAsia="IRNazanin"/>
          <w:color w:val="111111"/>
          <w:sz w:val="28"/>
          <w:sz w:val="28"/>
          <w:szCs w:val="28"/>
          <w:rtl w:val="true"/>
          <w:lang w:bidi="fa-IR"/>
        </w:rPr>
        <w:t>در کشور زادگاهم؛ غنا که پیش از این، روش‌های سنتی در آنجا به چشم می‌خورد، بارها و بارها شاهد دگرگونی‌های جدیدی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نصب یک صلیب، فضای غیرمذهبی آن به فضایی مذهبی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این کمپ در بین متدیست‌های غنایی در پارک‌های عمومی برگزار می‌شود و برای خارج شدن از آن</w:t>
      </w:r>
      <w:bookmarkStart w:id="75" w:name="pg4421_25135"/>
    </w:p>
    <w:p>
      <w:pPr>
        <w:pStyle w:val="BookText"/>
        <w:rPr/>
      </w:pPr>
      <w:bookmarkEnd w:id="75"/>
      <w:r>
        <w:rPr>
          <w:rFonts w:ascii="IRNazanin" w:hAnsi="IRNazanin" w:eastAsia="IRNazanin"/>
          <w:color w:val="111111"/>
          <w:sz w:val="28"/>
          <w:sz w:val="28"/>
          <w:szCs w:val="28"/>
          <w:rtl w:val="true"/>
          <w:lang w:bidi="fa-IR"/>
        </w:rPr>
        <w:t>فضای قدیمی غیرمذهبی، صلیب چوبی بزرگی را در وسط پارک نصب می‌کنند تا بیانگر فضای مقدس موقتی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صلیب معمولاً تا پایان مراسم به عنوان مرکز توجه اجتماع و آیین‌ها، در آن محل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متعبد، حالت اکتسابی و جدید این گونه پارک‌ها را که معمولاً هم بدون آب و علف هستند، باور دارند و بیشتر وقت‌ها، پس از پایان این گردهم‌آیی، سنگ‌ریزه‌هایی را که برای نگه داشتن صلیب از آنها استفاده شده است، برای شفا گرفتن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مورگان، این تصویر به سبب علایمی که دارد، حضور مجسمش، تهاجم به یک فضای غیرمذهبی دیگر یا جدایی کامل از جریان‌های روزمره، اعلام می‌دارد که اتفاقی مهم رخ داده یا در پیش است و فرد متدین باید توجه ویژه بدان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گفته‌های مورگان، مراسم گرامی‌داشتِ کتاب مقدس در آیین سیک و حضور شمایل یا تصویر در مراسم مختلف عبادی مانند نصب صلیب در جلسات سنتی ـ مذهبی متدیست‌های افریقایی و زیارت‌گاه‌های محلی و بین‌المللی مانند مکه، همگی مؤید نظر و عقیده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ورود تصاویر به اجتماعات دینی، مورگان به این نکته اشاره می‌کند که این تصاویر چگونه به وسایل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بالقوه کنترل‌ناپذیر، مرموز و نامرئی تبدیل شده‌اند؛ نیروهایی که تصور می‌شود زندگی را اداره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76" w:name="__RefHeading___Toc1642209_1479056682"/>
      <w:bookmarkStart w:id="77" w:name="_Toc30"/>
      <w:bookmarkEnd w:id="76"/>
      <w:r>
        <w:rPr>
          <w:rtl w:val="true"/>
        </w:rPr>
        <w:t>پلورالیسم دینی، رسانه و اجتماع</w:t>
      </w:r>
      <w:bookmarkEnd w:id="77"/>
    </w:p>
    <w:p>
      <w:pPr>
        <w:pStyle w:val="BookText"/>
        <w:rPr/>
      </w:pPr>
      <w:r>
        <w:rPr>
          <w:rFonts w:ascii="IRNazanin" w:hAnsi="IRNazanin" w:eastAsia="IRNazanin"/>
          <w:color w:val="111111"/>
          <w:sz w:val="28"/>
          <w:sz w:val="28"/>
          <w:szCs w:val="28"/>
          <w:rtl w:val="true"/>
          <w:lang w:bidi="fa-IR"/>
        </w:rPr>
        <w:t>پلورالیسم دینی، رسانه و اجتماع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اطلاعات تجربی به این واقعیت اشاره دارند که وسایل ارتباط جمعی مدرن به ویژه رسانه‌های الکترونیک، از اواسط قرن بیستم برای احیای دوباره آگاهی</w:t>
      </w:r>
    </w:p>
    <w:p>
      <w:pPr>
        <w:pStyle w:val="BookText"/>
        <w:rPr/>
      </w:pPr>
      <w:r>
        <w:rPr>
          <w:rFonts w:ascii="IRNazanin" w:hAnsi="IRNazanin" w:eastAsia="IRNazanin"/>
          <w:color w:val="111111"/>
          <w:sz w:val="28"/>
          <w:sz w:val="28"/>
          <w:szCs w:val="28"/>
          <w:rtl w:val="true"/>
          <w:lang w:bidi="fa-IR"/>
        </w:rPr>
        <w:t>مذهبی در کانون توجه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پروتستان‌های دین مسیحیت در استفاده خلاقانه از رسانه‌های گروهی مشهورند و بر این باورند که این نوع تکنولوژی، موهبتی خدایی است برای انجام مأموریت‌ها و تبلیغ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اجتماعات دینی مسیحی غیرغربی به عنوان نتیجة مستقیم ارتباط با برنامه‌های تلویزیونی تبلیغ مسیحیت در امریکای شمالی ظهور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نظام اعتقادی اثرگذار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 و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مرهون تلاش‌های افرادی همچون اورال رابرتز</w:t>
      </w:r>
      <w:r>
        <w:rPr>
          <w:rStyle w:val="FootnoteAnchor"/>
          <w:rtl w:val="true"/>
        </w:rPr>
        <w:footnoteReference w:id="51"/>
      </w:r>
      <w:r>
        <w:rPr>
          <w:rFonts w:ascii="IRNazanin" w:hAnsi="IRNazanin" w:eastAsia="IRNazanin"/>
          <w:color w:val="111111"/>
          <w:sz w:val="28"/>
          <w:sz w:val="28"/>
          <w:szCs w:val="28"/>
          <w:rtl w:val="true"/>
          <w:lang w:bidi="fa-IR"/>
        </w:rPr>
        <w:t>و کوپ‌لندز</w:t>
      </w:r>
      <w:r>
        <w:rPr>
          <w:rStyle w:val="FootnoteAnchor"/>
          <w:rtl w:val="true"/>
        </w:rPr>
        <w:footnoteReference w:id="52"/>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 شبکه تلویزیونی مذهبی نه تنها حس وابستگی به سازمان‌های بین‌المللی را پدید می‌آورد، بلکه پخش برنامه‌های ضبط شده صوتی ـ تصویری درباره روحانیان و کشیشان بین‌المللی موجب یکسانی و هماهنگی پیام‌های مذهبی و نیز گسترش و شکوفایی شبکه‌های مهم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اجتماعات مذهبی جدید که در کشورهای غیرغربی به عنوان نتیجة مستقیم رسانه‌های دینی به وجود آمده‌اند، هرگز به مسیحیت محدود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مذهبی جدید هندوها، بودایی‌ها و مکتب‌های التقاطی هم جزو این‌گونه اجتماعات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اکنکار،</w:t>
      </w:r>
      <w:r>
        <w:rPr>
          <w:rStyle w:val="FootnoteAnchor"/>
          <w:rtl w:val="true"/>
        </w:rPr>
        <w:footnoteReference w:id="53"/>
      </w:r>
      <w:r>
        <w:rPr>
          <w:rFonts w:ascii="IRNazanin" w:hAnsi="IRNazanin" w:eastAsia="IRNazanin"/>
          <w:color w:val="111111"/>
          <w:sz w:val="28"/>
          <w:sz w:val="28"/>
          <w:szCs w:val="28"/>
          <w:rtl w:val="true"/>
          <w:lang w:bidi="fa-IR"/>
        </w:rPr>
        <w:t xml:space="preserve">مکتب نوهندو طبقه متوسط با پیشوایی از امریکای شمالی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هارولد کلمپ،</w:t>
      </w:r>
      <w:r>
        <w:rPr>
          <w:rStyle w:val="FootnoteAnchor"/>
          <w:rtl w:val="true"/>
        </w:rPr>
        <w:footnoteReference w:id="54"/>
      </w:r>
      <w:r>
        <w:rPr>
          <w:rFonts w:ascii="IRNazanin" w:hAnsi="IRNazanin" w:eastAsia="IRNazanin"/>
          <w:color w:val="111111"/>
          <w:sz w:val="28"/>
          <w:sz w:val="28"/>
          <w:szCs w:val="28"/>
          <w:rtl w:val="true"/>
          <w:lang w:bidi="fa-IR"/>
        </w:rPr>
        <w:t>تبار بودایی نیشیرن شوشو سوکا گاکای</w:t>
      </w:r>
      <w:r>
        <w:rPr>
          <w:rStyle w:val="FootnoteAnchor"/>
          <w:rtl w:val="true"/>
        </w:rPr>
        <w:footnoteReference w:id="55"/>
      </w:r>
      <w:r>
        <w:rPr>
          <w:rFonts w:ascii="IRNazanin" w:hAnsi="IRNazanin" w:eastAsia="IRNazanin"/>
          <w:color w:val="111111"/>
          <w:sz w:val="28"/>
          <w:sz w:val="28"/>
          <w:szCs w:val="28"/>
          <w:rtl w:val="true"/>
          <w:lang w:bidi="fa-IR"/>
        </w:rPr>
        <w:t>و جنبش هندو که متشکل از جامعه‌ای بین‌المللی است برای آگاهی کریشنا، خدای محبوب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مکتب‌ها در سنت‌های آسیایی ریشه دارند، ولی بیشتر آنها به دست مریدان امریکایی به کشورهای جهان سوم راه یافته‌اند</w:t>
      </w:r>
      <w:bookmarkStart w:id="78" w:name="pg4421_25137"/>
    </w:p>
    <w:p>
      <w:pPr>
        <w:pStyle w:val="BookText"/>
        <w:rPr/>
      </w:pPr>
      <w:bookmarkEnd w:id="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اجتماعات مذهبی جدید، خاستگاه خود را در کشورهای غیرغربی، بیشتر مدیون اثرگذاری رسانه‌های گروهی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جست‌وجوگر دینی بعد از آزمایش روش‌های مختلف دین‌دار بودن، با گوش دادن به نوار، دیدن فیلم‌های مستند، خواندن کتاب‌ها و مجله‌هایی که یکی از مریدان آن دین جدید در امریکای شمالی نوشته است، تلاش می‌کند اطلاعات بیشتری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تماس‌های رسانه‌محور، شاخه هایی از این‌گونه مکتب‌ها را در کشورهای جهان سوم پدید آورده است</w:t>
      </w:r>
      <w:r>
        <w:rPr>
          <w:rFonts w:eastAsia="IRNazanin" w:cs="IRNazanin"/>
          <w:color w:val="111111"/>
          <w:sz w:val="28"/>
          <w:szCs w:val="28"/>
          <w:rtl w:val="true"/>
          <w:lang w:bidi="fa-IR"/>
        </w:rPr>
        <w:t>.</w:t>
      </w:r>
    </w:p>
    <w:p>
      <w:pPr>
        <w:pStyle w:val="Heading3"/>
        <w:numPr>
          <w:ilvl w:val="2"/>
          <w:numId w:val="1"/>
        </w:numPr>
        <w:rPr/>
      </w:pPr>
      <w:bookmarkStart w:id="79" w:name="__RefHeading___Toc1642211_1479056682"/>
      <w:bookmarkStart w:id="80" w:name="_Toc31"/>
      <w:bookmarkEnd w:id="79"/>
      <w:r>
        <w:rPr>
          <w:rtl w:val="true"/>
        </w:rPr>
        <w:t>رسانه‌های جدید و اجتماع</w:t>
      </w:r>
      <w:bookmarkEnd w:id="80"/>
    </w:p>
    <w:p>
      <w:pPr>
        <w:pStyle w:val="BookText"/>
        <w:rPr/>
      </w:pPr>
      <w:r>
        <w:rPr>
          <w:rFonts w:ascii="IRNazanin" w:hAnsi="IRNazanin" w:eastAsia="IRNazanin"/>
          <w:color w:val="111111"/>
          <w:sz w:val="28"/>
          <w:sz w:val="28"/>
          <w:szCs w:val="28"/>
          <w:rtl w:val="true"/>
          <w:lang w:bidi="fa-IR"/>
        </w:rPr>
        <w:t>رسانه‌های جدید و اجتماع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ارتباطات، مستتر است، می‌توان مدعی شد که هدف ارتباطات تا اندازه‌ای، رسیدن به اجتماع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لهیکینن،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واژة پویا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که کشیش کلیسای انجیلی مرکزی و بین‌المللی غنا یعنی منسا اوتابیل</w:t>
      </w:r>
      <w:r>
        <w:rPr>
          <w:rStyle w:val="FootnoteAnchor"/>
          <w:rtl w:val="true"/>
        </w:rPr>
        <w:footnoteReference w:id="57"/>
      </w:r>
      <w:r>
        <w:rPr>
          <w:rFonts w:ascii="IRNazanin" w:hAnsi="IRNazanin" w:eastAsia="IRNazanin"/>
          <w:color w:val="111111"/>
          <w:sz w:val="28"/>
          <w:sz w:val="28"/>
          <w:szCs w:val="28"/>
          <w:rtl w:val="true"/>
          <w:lang w:bidi="fa-IR"/>
        </w:rPr>
        <w:t>تهیه کرده است، مارلین دوایت،</w:t>
      </w:r>
      <w:r>
        <w:rPr>
          <w:rStyle w:val="FootnoteAnchor"/>
          <w:rtl w:val="true"/>
        </w:rPr>
        <w:footnoteReference w:id="58"/>
      </w:r>
      <w:r>
        <w:rPr>
          <w:rFonts w:ascii="IRNazanin" w:hAnsi="IRNazanin" w:eastAsia="IRNazanin"/>
          <w:color w:val="111111"/>
          <w:sz w:val="28"/>
          <w:sz w:val="28"/>
          <w:szCs w:val="28"/>
          <w:rtl w:val="true"/>
          <w:lang w:bidi="fa-IR"/>
        </w:rPr>
        <w:t>توجه خوانندگان را بدین نکته معطوف ساخته است که چگونه انواع جدید الهیات رسانه‌ای که از مذاهب مختلف فرهمند برگرفته شده‌اند، موجب شده است اجتماعات مجازی در مراسم و آداب و رسوم مذهبی شرکت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دِوایت،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موردی که با آنها برخورد داشتم، دیدم همه پیشرفت‌ها و شفاهای رخ داده در بین عبادت‌کنندگان از رادیو یا تلویزیون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جدیدی که امروزه وجود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پوسترها، بنرهای نصب شده در خیابان و آگهی‌های تبلیغاتی روی ماشین‌ها، نه تنها برنامه‌های کلیسا را تبلیغ می‌کنند، بلکه از همه مهم‌تر و در</w:t>
      </w:r>
    </w:p>
    <w:p>
      <w:pPr>
        <w:pStyle w:val="BookText"/>
        <w:rPr/>
      </w:pPr>
      <w:r>
        <w:rPr>
          <w:rFonts w:ascii="IRNazanin" w:hAnsi="IRNazanin" w:eastAsia="IRNazanin"/>
          <w:color w:val="111111"/>
          <w:sz w:val="28"/>
          <w:sz w:val="28"/>
          <w:szCs w:val="28"/>
          <w:rtl w:val="true"/>
          <w:lang w:bidi="fa-IR"/>
        </w:rPr>
        <w:t>راستای اهداف ما، مزیت‌های پیوستن به یک اجتماع خاص کلیسایی را به مردم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آساموا جیادو، </w:t>
      </w:r>
      <w:r>
        <w:rPr>
          <w:rFonts w:eastAsia="Times New Roman" w:cs="Times New Roman" w:ascii="Times New Roman" w:hAnsi="Times New Roman"/>
          <w:color w:val="111111"/>
          <w:sz w:val="28"/>
          <w:szCs w:val="28"/>
          <w:lang w:val="en-US" w:bidi="en-US"/>
        </w:rPr>
        <w:t>a2005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برچسب‌های تبلیغاتی روی ماشین که کلیساها نصب می‌کنند، تعلق خاطر صاحبان آنها را به اجتماعات دینی مشخص، بی‌درنگ،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انواع جدید دین‌گرایی رسانه‌ای به ایجاد و توسعة انواع اجتماعات کمک می‌کند و سبب تقویت اعتماد به نفس افراد می‌شود و با توجه به نابسامانی موجود در زندگی شهری معاصر به مردم امید می‌دهد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کلیساهای مهم به جای به چالش کشیدن سنت‌های جدید، به این جریان‌ها پیوسته‌اند و تعصب دینی رسانه‌ای شده و مشابهی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کلیساهای مهم افریقا، این جریان با نوشته‌هایی که در آگهی‌های تبلیغاتی روی ماشین‌ها وجود دارد،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عضو کلیسای پروتستان هستم و کلیسایم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اینکه عضو کلیسای پرسبیتری</w:t>
      </w:r>
      <w:r>
        <w:rPr>
          <w:rStyle w:val="FootnoteAnchor"/>
          <w:rtl w:val="true"/>
        </w:rPr>
        <w:footnoteReference w:id="59"/>
      </w:r>
      <w:r>
        <w:rPr>
          <w:rFonts w:ascii="IRNazanin" w:hAnsi="IRNazanin" w:eastAsia="IRNazanin"/>
          <w:color w:val="111111"/>
          <w:sz w:val="28"/>
          <w:sz w:val="28"/>
          <w:szCs w:val="28"/>
          <w:rtl w:val="true"/>
          <w:lang w:bidi="fa-IR"/>
        </w:rPr>
        <w:t>هستم، به خودم افتخار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سطح دیگری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با خون‌ریزی‌های فرقه‌های مذهبی در طول تاریخ آشنا هستند، هنگام شکل‌گیری کلیساهای جدید پنتکاستی، از برچسب‌های کلیسا به عنوان سازوکار دفاعی در برابر محبوبیت تازه‌واردها حمایت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تصاویر باشکوه در دین مسیحیت که روی بیلبوردهای مذهبی نقش بسته‌اند، طوری انتخاب شده‌اند که بتوانند هویت و حالت‌های اعتقادی خاصی را منعکس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معمولاً شامل نقاشی‌های بزرگی از کشیش و همسرش با لباس‌های بسیار فاخر هستند و گاهی هم شامل عکس‌هایی می‌شوند از مؤمنانی که مشغول عبادتند تا تعداد زیاد آنها در مراسم کلیسا و خوش‌حالی ایشان از در کنار هم بودن،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شرکت‌کننده در مراسم ویژه و باشکوه</w:t>
      </w:r>
    </w:p>
    <w:p>
      <w:pPr>
        <w:pStyle w:val="BookText"/>
        <w:rPr/>
      </w:pPr>
      <w:r>
        <w:rPr>
          <w:rFonts w:ascii="IRNazanin" w:hAnsi="IRNazanin" w:eastAsia="IRNazanin"/>
          <w:color w:val="111111"/>
          <w:sz w:val="28"/>
          <w:sz w:val="28"/>
          <w:szCs w:val="28"/>
          <w:rtl w:val="true"/>
          <w:lang w:bidi="fa-IR"/>
        </w:rPr>
        <w:t>مسیحیان، نشانه‌هایی از التفات و عنایت خداوند و شاخصه‌هایی از عملی بودن پیام‌های خوش‌بختی است که آنها نویدش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تعریف‌های ذهنی متفاوت از سعادت انسانی، جوامع مذهبی برای نشان دادن قدرت تدهین‌کنندگی رهبرانشان باید در ابعادی گسترده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نیز از گستردگی این جوامع به عنوان آیتی از رحمت خداوند یاد می‌کنند و خداوند را هم به همین صورت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ادراک و تفسیر از اجتماع، برخلاف این تفکر رایج است که معتقد است اجتماعات باید در ابعادی باشد که بتوان آن را کنترل کرد تا مردم حس تعلق خود را به آن اجتماع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بافت‌های مذهبی جدید مسیحیت، وابستگی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بسیار مهم است و شهرت شخصی معمولاً در مرتبه دوم قرار می‌گیرد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به ارتباطات و اطلاعات مربوط می‌شود، گذار از رادیو به تلویزیون در نیمة قرن بیستم، چیزی کمتر از تحول الکترونیکی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رادیو ترانزیستوری در عمل، گوش دادن به وسایل ارتباط جمعی را از فعالیتی عمومی به عملی شخصی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میچل توضیح می‌دهد که ظرفیت رادیو برای دربرگیری عمیق افراد و انعطاف‌پذیری فزایندة ناشی از قابلیت حمل و دسترسی آسان به آن سبب پای‌بندی مستمر به گوش دادن به رادیو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میچل،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رادیو همه جا با مردم است؛ داخل اتومبیل، در تلفن همراه و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جوامع مذهبی به وسیله رادیوی دینی با جوامع خود در ارتباطند و این امر، تضمین‌کننده این حقیقت است که جریان‌های دینی که خواهان استمرار ایمان در بستر جامعه هستند، به عبادت‌گاه‌های رایج محدود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وسایل ارتباط جمعی و در دسترس بودن منابع دینی در خارج از محدوده کلیسا، مسجد یا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دینی را نه تنها از طریق رادیو، بلکه از طریق سخنرانی‌های ویدیویی، نوارهای کاست، سی دی و دی‌وی‌دی امکان‌پذیر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پیروان گروه‌های مذهبی با پخش آنها، به نوعی، کارآیی اجتماعات و اعتقادات</w:t>
      </w:r>
      <w:bookmarkStart w:id="81" w:name="pg4421_25140"/>
    </w:p>
    <w:p>
      <w:pPr>
        <w:pStyle w:val="BookText"/>
        <w:rPr/>
      </w:pPr>
      <w:bookmarkEnd w:id="81"/>
      <w:r>
        <w:rPr>
          <w:rFonts w:ascii="IRNazanin" w:hAnsi="IRNazanin" w:eastAsia="IRNazanin"/>
          <w:color w:val="111111"/>
          <w:sz w:val="28"/>
          <w:sz w:val="28"/>
          <w:szCs w:val="28"/>
          <w:rtl w:val="true"/>
          <w:lang w:bidi="fa-IR"/>
        </w:rPr>
        <w:t>مذهبی خود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اجتماعات مذهبی، برنامه‌های مذهبی، سیاسی یا هر دو در دستور کار قرار دارند و از وسایل ارتباط جمعی برای پی‌گیری چنین اهدافی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پرادیپ توماس</w:t>
      </w:r>
      <w:r>
        <w:rPr>
          <w:rStyle w:val="FootnoteAnchor"/>
          <w:rtl w:val="true"/>
        </w:rPr>
        <w:footnoteReference w:id="60"/>
      </w:r>
      <w:r>
        <w:rPr>
          <w:rFonts w:ascii="IRNazanin" w:hAnsi="IRNazanin" w:eastAsia="IRNazanin"/>
          <w:color w:val="111111"/>
          <w:sz w:val="28"/>
          <w:sz w:val="28"/>
          <w:szCs w:val="28"/>
          <w:rtl w:val="true"/>
          <w:lang w:bidi="fa-IR"/>
        </w:rPr>
        <w:t>نشان می‌دهد که چگونه به کارگیری دقیق و منظم رسانه‌ها به وسیله طالبان و نیز نیروهای استقلال‌طلب هندو در هند از قبیل شورای جهانی هندوها و انجمن مردم هند که همگی با بهره‌گیری از تکنولوژی‌های بازاریابی، پشتیبانی می‌شوند، در معرفی این گروه‌ها در عرصة عمومی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با ارائة گزارشی از هند ادامه می‌دهد که بنیادگرایان مذهب هندو به صورت شایسته‌ای از ویدیو و اخیراً هم از ماهواره‌های تلویزیونی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اضافه می‌کند که جایگاه فعلی رهبرانی همچون سادوی ریتامبارا مرهون سخنرانی‌های ضبط‌شدة آنها در کاست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توماس،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مسیحیانی که به جریان‌های مذهبی و جنبش‌های احیای دین وابسته هستند، در استفادة دینی از گونه‌های جدید رسانه، پیش‌گام هستند، ولی نمونه‌های مطرح شده در اینجا نشان می‌دهند که این حوزه تا چه اندازه رقابتی شده است؛ نه تنها در تلاش برای به دست آوردن روح انسان‌ها، بلکه برای کمک به انسان‌ها برای وابستگی به اجتماعات دینیِ ملی و فراملی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رسانه‌هایی همچون رادیو، تلویزیون، نوارهای کاست صوتی ـ تصویری، سی‌دی‌ها و دی‌وی‌دی‌ها، همه و همه در معنای واقعی کلمه برای ایجاد تحول و دگرگونی در اجتماعات دینی به کار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این تحول بسیار دقیق بوده است، چنان‌که اجتماعات برای تقویت اعتقادات و بازگرداندن مرزهای از دست رفته، از تاکتیک‌های نظامی استفاده می‌کردند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642213_1479056682"/>
      <w:bookmarkStart w:id="83" w:name="_Toc32"/>
      <w:bookmarkEnd w:id="82"/>
      <w:r>
        <w:rPr>
          <w:rtl w:val="true"/>
        </w:rPr>
        <w:t>دین، مهاجرت و اجتماع افریقایی</w:t>
      </w:r>
      <w:bookmarkEnd w:id="83"/>
    </w:p>
    <w:p>
      <w:pPr>
        <w:pStyle w:val="BookText"/>
        <w:rPr/>
      </w:pPr>
      <w:r>
        <w:rPr>
          <w:rFonts w:ascii="IRNazanin" w:hAnsi="IRNazanin" w:eastAsia="IRNazanin"/>
          <w:color w:val="111111"/>
          <w:sz w:val="28"/>
          <w:sz w:val="28"/>
          <w:szCs w:val="28"/>
          <w:rtl w:val="true"/>
          <w:lang w:bidi="fa-IR"/>
        </w:rPr>
        <w:t>دین، مهاجرت و اجتماع افریقایی</w:t>
      </w:r>
    </w:p>
    <w:p>
      <w:pPr>
        <w:pStyle w:val="BookText"/>
        <w:rPr/>
      </w:pPr>
      <w:r>
        <w:rPr>
          <w:rFonts w:ascii="IRNazanin" w:hAnsi="IRNazanin" w:eastAsia="IRNazanin"/>
          <w:color w:val="111111"/>
          <w:sz w:val="28"/>
          <w:sz w:val="28"/>
          <w:szCs w:val="28"/>
          <w:rtl w:val="true"/>
          <w:lang w:bidi="fa-IR"/>
        </w:rPr>
        <w:t>در مقایسه با انواع فریضه‌های عبادی شخصی که مردم امریکای شمالی با آن آشنا هستند، روزالیند هَکت</w:t>
      </w:r>
      <w:r>
        <w:rPr>
          <w:rStyle w:val="FootnoteAnchor"/>
          <w:rtl w:val="true"/>
        </w:rPr>
        <w:footnoteReference w:id="61"/>
      </w:r>
      <w:r>
        <w:rPr>
          <w:rFonts w:ascii="IRNazanin" w:hAnsi="IRNazanin" w:eastAsia="IRNazanin"/>
          <w:color w:val="111111"/>
          <w:sz w:val="28"/>
          <w:sz w:val="28"/>
          <w:szCs w:val="28"/>
          <w:rtl w:val="true"/>
          <w:lang w:bidi="fa-IR"/>
        </w:rPr>
        <w:t>به این نکته اشاره دارد که دین در افریقا، بیشتر به صورت گروهی است و جنبه انفرادی آن کم‌رنگ‌تر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هکت،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جوامع بدوی، دین را نظامی از قدرت در نظر می‌گیرند و زندگی مذهبی را جریانی می‌دانند که با منابع و مراکز قدرت در جهان ارتباط مستقیم دارد، ولی در مقابل، چنین به نظر می‌رسد که الهیات مسیحی در غرب، کتاب مقدس مسیحیت را نظامی از عقاید در نظر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بِدیاکو،</w:t>
      </w:r>
      <w:r>
        <w:rPr>
          <w:rStyle w:val="FootnoteAnchor"/>
        </w:rPr>
        <w:footnoteReference w:id="62"/>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قابل ملاحظه‌اند؛ چون دربرگیرندة دلایل ضمنی برای روشی هستند که به واسطة آن، دین و اجتماع در دو بافت جداگانه با هم پیوند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سنتی شرقی با آن نظام‌های مذهبی عجین‌ترند که مرکز توجه‌شان، بیشتر، آداب و سنتهای شفاعت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مکتب‌هایی که بیشتر به اندیشه‌ها و عملکردهای انفرادی اهمیت می‌دهند، هرگز نمی‌توانند پیروانی برای خود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شناخت نقاط مشترک بین دین و اجتماع در زندگی افریقایی و توجه به قدرت، بررسی این مسئله از منظر مهاجرانی است که از شهر و دیار خود مهاجرت کرده‌اند و در سرزمین‌های یهودی‌نشین غربی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این افراد، سرشار از تردید است، ولی به دلیل دسترسی به خطابه‌ها در سایت‌های اینترنتی و دریافت خدمات کلیسایی ضبط شده از سوی کشیشان بومی که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امریکای شمالی و اروپا به واسطة دعاهای ایشان امکان‌پذیر است، هنوز امید در زندگی‌شان جریان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 ترهار</w:t>
      </w:r>
      <w:r>
        <w:rPr>
          <w:rStyle w:val="FootnoteAnchor"/>
          <w:rtl w:val="true"/>
        </w:rPr>
        <w:footnoteReference w:id="63"/>
      </w:r>
      <w:r>
        <w:rPr>
          <w:rFonts w:ascii="IRNazanin" w:hAnsi="IRNazanin" w:eastAsia="IRNazanin"/>
          <w:color w:val="111111"/>
          <w:sz w:val="28"/>
          <w:sz w:val="28"/>
          <w:szCs w:val="28"/>
          <w:rtl w:val="true"/>
          <w:lang w:bidi="fa-IR"/>
        </w:rPr>
        <w:t>در تازه‌ترین اثرش این نکته را گوشزد می‌کند که دین، اساس</w:t>
      </w:r>
    </w:p>
    <w:p>
      <w:pPr>
        <w:pStyle w:val="BookText"/>
        <w:rPr/>
      </w:pPr>
      <w:r>
        <w:rPr>
          <w:rFonts w:ascii="IRNazanin" w:hAnsi="IRNazanin" w:eastAsia="IRNazanin"/>
          <w:color w:val="111111"/>
          <w:sz w:val="28"/>
          <w:sz w:val="28"/>
          <w:szCs w:val="28"/>
          <w:rtl w:val="true"/>
          <w:lang w:bidi="fa-IR"/>
        </w:rPr>
        <w:t>موجودیت اجتماعات افریقایی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تعریف‌های پیشین از اجتماعات مهاجران افریقایی را که بر اساس هویت نژادی بنا نهاده شده بود،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سرزمین جدید، پیوند میان گروه مهاجرانی را که خودشان را وقف ایمان مذهبی مشترک می‌کنند، پیوندی اصالتاً نژادی تعریف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توصیف اجتماعات مهاجر افریقایی بر اساس هویت‌های نژادی‌شان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ترهار</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که ترهار آن را به چالش کشیده است، سوء برداشتی دربارة نقش انتقادی و غیرقابل بحثی ایجاد می‌کند که شرقی‌ها به طور کل و افریقایی‌ها به طور خاص، به دین در جریان شکل‌دهی به اجتماع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محیط بی‌ثبات مهاجران در دنیای غرب، دین برای بسیاری از مهاجران افریقایی،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برجسته برای کنار آمدن با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زیادی وجود دارد تا کلیساهای مهاجران بتوانند در سرزمین‌های یهودی‌نشین، نوعی حس اجتماعی برخاسته از رفتار اعتقادی‌شان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روش‌ها، شهادت دادن است که شامل به اشتراک‌گذاری داستان‌های شخصی دربارة عنایت‌های الهی در گیر و دار تردیدهای موجود در زندگی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جری ترهار دربارة رابطه دین و اجتماع در میان مهاجران افریقایی کشور هلند بیانگر چنین اجتماعاتی در جای دیگر است، آن‌گاه که می‌نویسد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شهادت دادن در کلیسا، فرد فرد شاهدان را دوستان و مؤمنانی احاطه می‌کنند که هنگام محاکمه به وی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نماد عینی حمایت اخلاقی‌اند؛ حمایتی که وجودش در این‌گونه شرایط،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شخص ممکن است متقاضی مجوز اقامت باشد و بدون هیچ پیشرفتی در کارش برای ماه‌های متوالی به پلیس مهاجرت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مسئولان ذی‌ربط، ناباورانه به تقاضایش پاسخ مثبت دهند و متقاضی، اسناد ارزشمندی را فراهم کند؛ چنین چرخش سرنوشتی به امدادهای الهی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زیادی وجود دارد که در آن، امدادهای الهی در اموری که به ظاهر، حل‌ناشدنی بوده‌اند، منشأ الهام برای افرادی می‌شوند</w:t>
      </w:r>
      <w:bookmarkStart w:id="84" w:name="pg4421_25143"/>
    </w:p>
    <w:p>
      <w:pPr>
        <w:pStyle w:val="BookText"/>
        <w:rPr/>
      </w:pPr>
      <w:bookmarkEnd w:id="84"/>
      <w:r>
        <w:rPr>
          <w:rFonts w:ascii="IRNazanin" w:hAnsi="IRNazanin" w:eastAsia="IRNazanin"/>
          <w:color w:val="111111"/>
          <w:sz w:val="28"/>
          <w:sz w:val="28"/>
          <w:szCs w:val="28"/>
          <w:rtl w:val="true"/>
          <w:lang w:bidi="fa-IR"/>
        </w:rPr>
        <w:t>که هنوز برای برخی مشکلات و مباحث حل‌ناشدة خود در دولت، منتظر راه‌حل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کلیسای مهاجران هم اکنون به بستری تبدیل شده است که افریقاییان و مردم امریکای لاتین در آن با مقامات امور مهاجران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مراسم‌های دعای عید پاک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شیکاگو، مقامات امور مهاجران ایالات متحده کاملاً به خون مسیح آغشته شدند تا بدین وسیله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روح مرتبط با اجتماع مسیحی ـ افریقایی در امان باشند؛ اجتماعی که موقعیتی نامتعارف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روش‌های اظهار ایمان در بطن اجتماع موجب احیای دین در زندگی و هویت افریقایی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ارائه شواهد، در حمایت و دل‌گرمی متقابل میان مهاجران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کمک این شواهد میتوانند در گردهم‌آیی‌ها، دغدغه‌های خود را به اشتراک گذارند و در نتیجه، در مراسم عبادی گروهی، حمایت مادی و معنوی متقابل دریافت کنند</w:t>
      </w:r>
      <w:r>
        <w:rPr>
          <w:rFonts w:eastAsia="IRNazanin" w:cs="IRNazanin"/>
          <w:color w:val="111111"/>
          <w:sz w:val="28"/>
          <w:szCs w:val="28"/>
          <w:rtl w:val="true"/>
          <w:lang w:bidi="fa-IR"/>
        </w:rPr>
        <w:t>.</w:t>
      </w:r>
    </w:p>
    <w:p>
      <w:pPr>
        <w:pStyle w:val="Heading3"/>
        <w:numPr>
          <w:ilvl w:val="2"/>
          <w:numId w:val="1"/>
        </w:numPr>
        <w:rPr/>
      </w:pPr>
      <w:bookmarkStart w:id="85" w:name="__RefHeading___Toc1642215_1479056682"/>
      <w:bookmarkStart w:id="86" w:name="_Toc33"/>
      <w:bookmarkEnd w:id="85"/>
      <w:r>
        <w:rPr>
          <w:rtl w:val="true"/>
        </w:rPr>
        <w:t xml:space="preserve">روحانیان رسانه‌ای، نهاد حقیقی </w:t>
      </w:r>
      <w:r>
        <w:rPr>
          <w:rtl w:val="true"/>
        </w:rPr>
        <w:t>(</w:t>
      </w:r>
      <w:r>
        <w:rPr>
          <w:rtl w:val="true"/>
        </w:rPr>
        <w:t>روحانیان</w:t>
      </w:r>
      <w:r>
        <w:rPr>
          <w:rtl w:val="true"/>
        </w:rPr>
        <w:t xml:space="preserve">) </w:t>
      </w:r>
      <w:r>
        <w:rPr>
          <w:rtl w:val="true"/>
        </w:rPr>
        <w:t>و اجتماع</w:t>
      </w:r>
      <w:bookmarkEnd w:id="86"/>
    </w:p>
    <w:p>
      <w:pPr>
        <w:pStyle w:val="BookText"/>
        <w:rPr/>
      </w:pPr>
      <w:r>
        <w:rPr>
          <w:rFonts w:ascii="IRNazanin" w:hAnsi="IRNazanin" w:eastAsia="IRNazanin"/>
          <w:color w:val="111111"/>
          <w:sz w:val="28"/>
          <w:sz w:val="28"/>
          <w:szCs w:val="28"/>
          <w:rtl w:val="true"/>
          <w:lang w:bidi="fa-IR"/>
        </w:rPr>
        <w:t xml:space="preserve">روحانیان رسانه‌ای، نهاد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تایستو لهیکوینن</w:t>
      </w:r>
      <w:r>
        <w:rPr>
          <w:rStyle w:val="FootnoteAnchor"/>
          <w:rtl w:val="true"/>
        </w:rPr>
        <w:footnoteReference w:id="64"/>
      </w:r>
      <w:r>
        <w:rPr>
          <w:rFonts w:ascii="IRNazanin" w:hAnsi="IRNazanin" w:eastAsia="IRNazanin"/>
          <w:color w:val="111111"/>
          <w:sz w:val="28"/>
          <w:sz w:val="28"/>
          <w:szCs w:val="28"/>
          <w:rtl w:val="true"/>
          <w:lang w:bidi="fa-IR"/>
        </w:rPr>
        <w:t xml:space="preserve">برای متمایز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دینی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نهادها و خدمات دینی واقعی یا کلیسامحور، که این مورد آخری، مورد توجه نویسنده قرار گرفته است، به تلاش‌هایی متوسل می‌شود که در زمینة مطالعة ارتباطات رسانه‌ای دینی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لهیکوینن،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اشاره می‌کند که بین خدمات دینی رسانه‌ای شده و خدمات دینی کلیسای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وجود دارد و با طرح پرسش‌هایی از این دست، این تنش را برجسته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خدمات دینی رسانه‌ای می‌توانند برای مردمی که تاکنون به کلیسا می‌رفتند، خدمات</w:t>
      </w:r>
    </w:p>
    <w:p>
      <w:pPr>
        <w:pStyle w:val="BookText"/>
        <w:rPr/>
      </w:pPr>
      <w:r>
        <w:rPr>
          <w:rFonts w:ascii="IRNazanin" w:hAnsi="IRNazanin" w:eastAsia="IRNazanin"/>
          <w:color w:val="111111"/>
          <w:sz w:val="28"/>
          <w:sz w:val="28"/>
          <w:szCs w:val="28"/>
          <w:rtl w:val="true"/>
          <w:lang w:bidi="fa-IR"/>
        </w:rPr>
        <w:t>مؤثری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تنش میان خدمات دینی رسانه‌ای و خدمات کلیسا به گونه‌ای پیش می‌رود که مرجعیت مقامات کلیسا را تضعیف و متزلزل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لیهکوینن با ارائة دیدگاهی متقن و مستدل از غرب به این نتیجه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مصرف‌کنندگان فعال رسانه‌های دینی همان اعضای فعال اجتماع دینی محلی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پتر هورسفیلد یاد می‌کند؛ کسی که عقیدة واقعی خود را چنین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کلیسای مجازی نمی‌تواند اجتماع ناب مسیحی را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هورسفیلد،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در حال توسعه، خدمات مذهبی متعددی وجود دارد که عمدتاً رسانه‌محورند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خدمات مذهبی رسانه‌محور، نمونه‌هایی از کلیساها یا خدمات دینی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اعضا تشویق می‌شوند تا با خانواده‌هایشان در مراسم آیینی تماشا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گویی این مراسم در راستای همان زندگی کلیسایی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تأثیر رسانه‌های مذهبی در جوامع شرقی بسیار نیرومند و گسترده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مطرح شده از سوی لهیکوینن همچنان به قوت خود باقی است؛ چون قدرت رسانه‌های مذهبی نه تنها بر گرایش‌های دینی اثر می‌گذارد، بلکه سبب پیدایش اجتماعات مذهبی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اعضای اجتماعات رسانه‌ای شده غیرمنتظره نیست اگر منابع مالی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نذرها و وجوه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به کلیساها داده نشود، بلکه در عوض، به نهادهایی همچون رادیو، تلویزیون و مبلّغان مذهبی ـ که در رسانه‌ها، نیازمند جلوه داده شده‌اند ـ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لهیکوینن،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مذهبی رسانه‌ای، شکل جدید و موفقی از دین رسانه‌ای شده است که پیوستگی و اثرگذاری آن تضمین می‌شود؛ زیرا با استفاده از رسانه‌ها می‌توان نیازهای دینی واقعی را برآورده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لهیکوینن،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bookmarkStart w:id="87" w:name="pg4421_25145"/>
    </w:p>
    <w:p>
      <w:pPr>
        <w:pStyle w:val="BookText"/>
        <w:rPr/>
      </w:pPr>
      <w:bookmarkEnd w:id="87"/>
      <w:r>
        <w:rPr>
          <w:rFonts w:ascii="IRNazanin" w:hAnsi="IRNazanin" w:eastAsia="IRNazanin"/>
          <w:color w:val="111111"/>
          <w:sz w:val="28"/>
          <w:sz w:val="28"/>
          <w:szCs w:val="28"/>
          <w:rtl w:val="true"/>
          <w:lang w:bidi="fa-IR"/>
        </w:rPr>
        <w:t>در کل، دادن وجوه شرعی و نذرها و هدایا در مسیحیت پنتکاستی، عملی خداپسندانه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سنت دینی بذرافشانی که اورال رابرتز</w:t>
      </w:r>
      <w:r>
        <w:rPr>
          <w:rStyle w:val="FootnoteAnchor"/>
          <w:rtl w:val="true"/>
        </w:rPr>
        <w:footnoteReference w:id="65"/>
      </w:r>
      <w:r>
        <w:rPr>
          <w:rFonts w:ascii="IRNazanin" w:hAnsi="IRNazanin" w:eastAsia="IRNazanin"/>
          <w:color w:val="111111"/>
          <w:sz w:val="28"/>
          <w:sz w:val="28"/>
          <w:szCs w:val="28"/>
          <w:rtl w:val="true"/>
          <w:lang w:bidi="fa-IR"/>
        </w:rPr>
        <w:t>توجه فراوانی به آن نشان داده، در سراسر جهان تأثیر زیادی بر تعالیم این نوع بذل و بخشش مذهبی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غرب که خدمات مذهبی آن می‌تواند کاملاً رسانه‌محور باشد، قدرت اجتماع دینی که خدمت دینی خاص به آن اختصاص می‌یابد، با عمل مقدس نذر دادن قابل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روحانیان رسانه‌ای شاید نتوانند به سرعت در فعالیت‌های نهادی مفروض مشارکت جویند، ولی می‌توانند با دادن وجوه شرعی خود به طور غیرمستقیم و از راه دور، سهمی در این فعالیت‌ها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هدایایی، سه هدف اصلی را در عملکردهای مذهبی این نوع نهادهای رسانه‌محور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این هدایا برای اهدا کننده‌اش،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پیوند و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مسیرهای خیر و برکت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نجات و رستگاری انسان در زندگی به سرمایه‌گذاری‌های مادی او وابسته است که در قلمرو تجاری مدرن رادیو و تلویزیون مذهبی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اهداکنندگان به اجتماع مجازی مذهبی می‌پیوندند که کشیشان و مبلّغان دینی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کتاب‌های مذهبی، نوارهای کاست و ویدیویی ضبط شده از مراسم دینی آن کلیساها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اجتماع اهداکنندگان به دوام، گسترش و اثرگذاری این نهادهای رسانه‌محور که با آن در ارتباط هستند،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دادن وجوه شرعی، به آن نهاد، مشروعیت می‌بخشد و بر اساس آن، روحانی مذهبی تشخیص می‌دهد که نهادش تا چه اندازه مورد توجه و رضایت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می‌شود اهداکننده در سازوکارهای بالقوه‌ای شرکت کند که در موفقیت و دوام خدمات مذهبی رسانه‌محور اثرگذار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1642217_1479056682"/>
      <w:bookmarkStart w:id="89" w:name="_Toc34"/>
      <w:bookmarkEnd w:id="88"/>
      <w:r>
        <w:rPr>
          <w:rtl w:val="true"/>
        </w:rPr>
        <w:t>رسانه‌های جمعی</w:t>
      </w:r>
      <w:bookmarkEnd w:id="89"/>
    </w:p>
    <w:p>
      <w:pPr>
        <w:pStyle w:val="BookText"/>
        <w:rPr/>
      </w:pPr>
      <w:r>
        <w:rPr>
          <w:rFonts w:ascii="IRNazanin" w:hAnsi="IRNazanin" w:eastAsia="IRNazanin"/>
          <w:color w:val="111111"/>
          <w:sz w:val="28"/>
          <w:sz w:val="28"/>
          <w:szCs w:val="28"/>
          <w:rtl w:val="true"/>
          <w:lang w:bidi="fa-IR"/>
        </w:rPr>
        <w:t>رسانه‌های جمعی</w:t>
      </w:r>
    </w:p>
    <w:p>
      <w:pPr>
        <w:pStyle w:val="BookText"/>
        <w:rPr/>
      </w:pPr>
      <w:r>
        <w:rPr>
          <w:rFonts w:ascii="IRNazanin" w:hAnsi="IRNazanin" w:eastAsia="IRNazanin"/>
          <w:color w:val="111111"/>
          <w:sz w:val="28"/>
          <w:sz w:val="28"/>
          <w:szCs w:val="28"/>
          <w:rtl w:val="true"/>
          <w:lang w:bidi="fa-IR"/>
        </w:rPr>
        <w:t>سال‌هاست که رسانه‌های جمعی در جهان غرب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روزنامه‌ها و ایستگاه‌های رادیویی عمومی، وسایل مهمی برای انتقال اطلاعات به مردم هستند و پایگاه‌های پیونددهنده‌ای را به وجود می‌آورند تا جوامع بتوانند به کمک آنها به سرعت با هم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دیگر انواع رسانه‌ها، مردم با استفاده از رادیو و روزنامه‌های محلی نه تنها احساس بزرگی می‌کنند، بلکه به نوعی از شناخت می‌رسند که بر اساس آن، حس تعلق خاطر و مسئولیت‌پذیری‌شان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رابرت وایتز،</w:t>
      </w:r>
      <w:r>
        <w:rPr>
          <w:rStyle w:val="FootnoteAnchor"/>
          <w:rtl w:val="true"/>
        </w:rPr>
        <w:footnoteReference w:id="66"/>
      </w:r>
      <w:r>
        <w:rPr>
          <w:rFonts w:ascii="IRNazanin" w:hAnsi="IRNazanin" w:eastAsia="IRNazanin"/>
          <w:color w:val="111111"/>
          <w:sz w:val="28"/>
          <w:sz w:val="28"/>
          <w:szCs w:val="28"/>
          <w:rtl w:val="true"/>
          <w:lang w:bidi="fa-IR"/>
        </w:rPr>
        <w:t>هدف اصلی رسانه‌ها، ایجاد تبادل نظر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بیان می‌کند که مسئولیت سنگینی بر دوش رسانه‌ها گذاشته شده است؛ چون باید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افراد به حاشیه‌رانده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هم با تلاشی چشم‌گیر موجب پیشرفت قابلیت‌های ارتباطی قشر کم‌سواد جامعه 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افریقا، رسانه‌های جمعی از اوایل دوران استعمار گسترش پیدا کرد و به تدریج، جای‌گزین ون‌هایی شدند که وزارت اطلاعات به صورت دوره‌ای به روستاها می‌فرستاد تا دربارة اوضاع حکومت خبررسانی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فاصلة زیادی بین حکومت و مردم عادی وجود داشت، ولی این ون‌ها با ارائة رو در رو و ملموس اطلاعات و فیلم‌های مستند، فاصله موجود میان ملت و حکومت را پر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بسیاری از روستاهای افریقا بنا بر عادت برای گذران غروب آخر هر هفته در پارک روستا جمع می‌شدند تا به تماشای فیلم‌های مستندی بپردازند که دربارة جذابیت‌ها و پیشرفت‌های در حال وقوع در شهرهای مرکزی مجاور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دستور کار آموزشی مهمی را نیز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آموزش بخش مهم رسانه‌ها را شکل می‌دهد، در کشورهای افریقایی تلاش بر این است که</w:t>
      </w:r>
      <w:bookmarkStart w:id="90" w:name="pg4421_25147"/>
    </w:p>
    <w:p>
      <w:pPr>
        <w:pStyle w:val="BookText"/>
        <w:rPr/>
      </w:pPr>
      <w:bookmarkEnd w:id="90"/>
      <w:r>
        <w:rPr>
          <w:rFonts w:ascii="IRNazanin" w:hAnsi="IRNazanin" w:eastAsia="IRNazanin"/>
          <w:color w:val="111111"/>
          <w:sz w:val="28"/>
          <w:sz w:val="28"/>
          <w:szCs w:val="28"/>
          <w:rtl w:val="true"/>
          <w:lang w:bidi="fa-IR"/>
        </w:rPr>
        <w:t>کلیساها، رسانه‌ها را اداره کنند یا دارای جهت‌گیری مذهبی بسیار قوی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رسانه‌های جمعی که در افریقا بیشتر به صورت رادیو و روزنامههای محلی به زبان‌های بومی هستند، در امتداد برنامه‌های آموزشی غیررسمی کلیسامحور و دیگر خدمات دینی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رسانه‌های جمعی پیشرفت چشم‌گیری کرده‌اند و با افزایش میزان سواد در بین مردم، بسیاری از آنها برای بیان عقاید خود از زبان‌های بومی و غیربومی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 محلی در این رسانه‌ها سبب تقویت حس خویشاوندی و مالکیتی می‌شود که بین رسانه‌های گروهی و عموم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کاتولیک رم، مسئول اصلی خدمات‌رسانی دینی از طریق رسانه‌های جمعی است و این امر توضیح می‌دهد که چرا با وجود تنش‌هایی که از طرف دیگر فرقه‌های جذاب مسیحیت و اسلام وجود دارد، کلیسای کاتولیک همچنان در میان مردم افریقا حضور قدرتمندی را تجربه می‌کند</w:t>
      </w:r>
      <w:r>
        <w:rPr>
          <w:rFonts w:eastAsia="IRNazanin" w:cs="IRNazanin"/>
          <w:color w:val="111111"/>
          <w:sz w:val="28"/>
          <w:szCs w:val="28"/>
          <w:rtl w:val="true"/>
          <w:lang w:bidi="fa-IR"/>
        </w:rPr>
        <w:t>.</w:t>
      </w:r>
    </w:p>
    <w:p>
      <w:pPr>
        <w:pStyle w:val="Heading3"/>
        <w:numPr>
          <w:ilvl w:val="2"/>
          <w:numId w:val="1"/>
        </w:numPr>
        <w:rPr/>
      </w:pPr>
      <w:bookmarkStart w:id="91" w:name="__RefHeading___Toc1642219_1479056682"/>
      <w:bookmarkStart w:id="92" w:name="_Toc35"/>
      <w:bookmarkEnd w:id="91"/>
      <w:r>
        <w:rPr>
          <w:rtl w:val="true"/>
        </w:rPr>
        <w:t>نتیجه</w:t>
      </w:r>
      <w:bookmarkEnd w:id="92"/>
    </w:p>
    <w:p>
      <w:pPr>
        <w:pStyle w:val="BookText"/>
        <w:rPr/>
      </w:pPr>
      <w:r>
        <w:rPr>
          <w:rFonts w:ascii="IRNazanin" w:hAnsi="IRNazanin" w:eastAsia="IRNazanin"/>
          <w:color w:val="111111"/>
          <w:sz w:val="28"/>
          <w:sz w:val="28"/>
          <w:szCs w:val="28"/>
          <w:rtl w:val="true"/>
          <w:lang w:bidi="fa-IR"/>
        </w:rPr>
        <w:t>نتیجه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اشاره کرده‌ایم که دین از دو بخش اصلی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 ماوراءالطبیعه و دیگری، اجتماع عبادت‌کنندگان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هویت هر دینی به اجتماع مؤمنان به آن دین و چگونگی اظهار ایمانشان در آیین‌های عبادی وابسته است و رسانه‌ها هم در شکل‌گیری هویت نقش مهمی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ادیان و نهضت‌های دینی جدید نه تنها برای آشکار کردن ایمان، بلکه برای گسترش دادن اجتماع ـ به عنوان گونه‌ای از عمل و وساطت ـ از رسانه‌ها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نهضت‌های دینی جدید بسیار خطیر است؛ زیرا ارائة فهرست‌های خدماتی تازه‌ای که بتواند از اجتماعات موجود استخراج شود، ضروری به نظر می‌رسد و همواره رسانه‌ها در یافتن آن برنامه‌ها نقش بسیار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اصلی ارتباطات مذهبی، برانگیختن مخاطبان برای پیوستن به یک اجتماع حقیقی است و این عمل، نیاز به رسانة گروهی مذهبی مفید و استفاده مؤثر از آن را تضمین می‌کند تا بدین وسیله بتواند مخاطبان شنونده جدیدی را جذب و آنها را به افرادی فعال در فعالیت‌ها و خدمات کلیسایی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نظام مذهبی رسانه‌محور، کشمکش اصلی بر سر توسعه تکنیک و محتوایی است که با آن بتوان به صورت مؤثر، مخاطبان را برانگیخت تا در فعالیت‌های اجتماع حقیقی شرکت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جریان پروتستان انجیلی که انواع باشکوه مسیحیت پنتکاستی را همراه با جهت‌گیری نسبت به دین تجربی دربرمی‌گیرد، نظارت بر خدمات دینی رسانه‌ای در جهان مسیحیت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جذابیت‌های این نوع دین، با حضور دو جریان بسیار رایج دین‌گریزی غربی و تقدس‌مآبی شرقی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دنیای غرب، فراتر از مادی‌گرایی، به دنبال روش‌های متفاوت برای رسیدن به معنا هستند و در شرق، بیشتر در جست‌وجوی دینی هستند که بتواند با معنویتی سنتی ارتباط برقرار کند که تمامی توجه آن به تجربه و رستگاری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جهان غرب و چه در جهان شرق، رسانه‌ها به خط مقدّم و موقعیتی تبدیل شده‌اند که مردم هویت و معنا را در آنجا جست‌وجو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دربارة جامعة غرب صحبت کنیم و چه دربارة جامعة شرق؛ رسانه‌ها چه به صورت واقعی و چه مجازی به عاملی مهم در شکل‌گیری و هویت اجتماع بدل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اثرهای جادویی دین رسانه‌محور برای بقا و ایستادگی کاملاً به اثبات امتداد فعالیت‌های نهادهای دینی حقیقی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دنیای رسانه‌ای هیچ سازمان مذهبی نمی‌تواند ادعا کند که تمام اعضای اصلی به آن وفادار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نه تنها ایمان و عمل دینی را جهانی کرده‌اند، بلکه دست‌یابی دموکراتیک به امور مقدس را نیز برای همگان امکان‌پذیر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کارگیری همین رسانه‌هاست که برای تشکیل این نوع اجتماعات</w:t>
      </w:r>
      <w:bookmarkStart w:id="93" w:name="pg4421_25149"/>
    </w:p>
    <w:p>
      <w:pPr>
        <w:pStyle w:val="BookText"/>
        <w:rPr/>
      </w:pPr>
      <w:bookmarkEnd w:id="93"/>
      <w:r>
        <w:rPr>
          <w:rFonts w:ascii="IRNazanin" w:hAnsi="IRNazanin" w:eastAsia="IRNazanin"/>
          <w:color w:val="111111"/>
          <w:sz w:val="28"/>
          <w:sz w:val="28"/>
          <w:szCs w:val="28"/>
          <w:rtl w:val="true"/>
          <w:lang w:bidi="fa-IR"/>
        </w:rPr>
        <w:t>می‌توان تبلیغات کرد، به آن قدرت بخشید یا حتی دست به دامن اغراق شد</w:t>
      </w:r>
      <w:r>
        <w:rPr>
          <w:rFonts w:eastAsia="IRNazanin" w:cs="IRNazanin"/>
          <w:color w:val="111111"/>
          <w:sz w:val="28"/>
          <w:szCs w:val="28"/>
          <w:rtl w:val="true"/>
          <w:lang w:bidi="fa-IR"/>
        </w:rPr>
        <w:t>.</w:t>
      </w:r>
    </w:p>
    <w:p>
      <w:pPr>
        <w:pStyle w:val="Heading2"/>
        <w:numPr>
          <w:ilvl w:val="1"/>
          <w:numId w:val="1"/>
        </w:numPr>
        <w:rPr/>
      </w:pPr>
      <w:bookmarkStart w:id="94" w:name="__RefHeading___Toc1642221_1479056682"/>
      <w:bookmarkStart w:id="95" w:name="_Toc36"/>
      <w:bookmarkEnd w:id="94"/>
      <w:r>
        <w:rPr>
          <w:rtl w:val="true"/>
        </w:rPr>
        <w:t>رسانه</w:t>
      </w:r>
      <w:bookmarkEnd w:id="9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1642223_1479056682"/>
      <w:bookmarkStart w:id="97" w:name="_Toc37"/>
      <w:bookmarkEnd w:id="96"/>
      <w:r>
        <w:rPr>
          <w:rtl w:val="true"/>
        </w:rPr>
        <w:t>اشاره</w:t>
      </w:r>
      <w:bookmarkEnd w:id="9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p>
    <w:p>
      <w:pPr>
        <w:pStyle w:val="BookText"/>
        <w:rPr/>
      </w:pPr>
      <w:r>
        <w:rPr>
          <w:rFonts w:ascii="IRNazanin" w:hAnsi="IRNazanin" w:eastAsia="IRNazanin"/>
          <w:color w:val="111111"/>
          <w:sz w:val="28"/>
          <w:sz w:val="28"/>
          <w:szCs w:val="28"/>
          <w:rtl w:val="true"/>
          <w:lang w:bidi="fa-IR"/>
        </w:rPr>
        <w:t>پتر هورسفیلد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نادعلی</w:t>
      </w:r>
    </w:p>
    <w:p>
      <w:pPr>
        <w:pStyle w:val="BookText"/>
        <w:rPr/>
      </w:pPr>
      <w:r>
        <w:rPr>
          <w:rFonts w:ascii="IRNazanin" w:hAnsi="IRNazanin" w:eastAsia="IRNazanin"/>
          <w:color w:val="111111"/>
          <w:sz w:val="28"/>
          <w:sz w:val="28"/>
          <w:szCs w:val="28"/>
          <w:rtl w:val="true"/>
          <w:lang w:bidi="fa-IR"/>
        </w:rPr>
        <w:t>در مطالعة رسانه و دین، واژة رسانه را هم می‌توان به صورت دقیق و خاص درک کرد و هم در حالتی کلی‌تر و جامع‌تر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تفاوت برای پی بردن به نحوۀ بسط مطالعة دین و رسانه و دیدگاه‌های مختلفی که در رویکردهای نوشتاری و تحقیقاتی در این دو حوزه آشکار می‌شوند، بااهمیت است؛ چون هر دو حالت، نقاط قوت و ضعف خاص خود را 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 به سمت رسانه به عنوان حوزه‌ای مطالعاتی به دهة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مخاطبان زیاد به واسطۀ فن‌آوری‌های نسبتاً جدید ارتباطات جمعی نظیر روزنامه، فیلم و رادیو، ظرفیتی را در اختیار این ابزار قرار می‌داد تا در مقیاسی فراگیر بر رفتار اجتماعی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امکانی در دوره‌های گذشته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بی‌پایه و اساس دربارة آثار تبلیغات نازی‌ها در اروپا و اشتیاق برای درک نحوۀ بهرۀ سیاسی و اقتصادی از رسانه‌های جدید، سبب گرایش پژوهشگران به دریافت اطلاعاتی دقیق‌تر دربارة تأثیر و کاربردهای رسانه‌ای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نسبتاً جدید و پرنفوذ رفتاری و اجتماعی از مهم‌ترین روش‌شناسی‌ها برای این دسته از تحقیقات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وهلة نخست و هم‌راستا با خواست جامعة علمی برای رسیدن به تعریفی روشن، رسانه‌ها در این پارادایم به عنوان خدمات رفاهی و شناخته شدة ارتباطات جمعی نظیر روزنامه، مجله، فیلم، رادیو و بعدها تلویزیون به نظر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رسانه‌ای</w:t>
      </w:r>
      <w:r>
        <w:rPr>
          <w:rStyle w:val="FootnoteAnchor"/>
          <w:rtl w:val="true"/>
        </w:rPr>
        <w:footnoteReference w:id="68"/>
      </w:r>
      <w:r>
        <w:rPr>
          <w:rFonts w:ascii="IRNazanin" w:hAnsi="IRNazanin" w:eastAsia="IRNazanin"/>
          <w:color w:val="111111"/>
          <w:sz w:val="28"/>
          <w:sz w:val="28"/>
          <w:szCs w:val="28"/>
          <w:rtl w:val="true"/>
          <w:lang w:bidi="fa-IR"/>
        </w:rPr>
        <w:t>با انعکاس نگرانی‌های جامعة علمی نسبت به درک این پدیده در چارچوب روابط علّی و معلولی، در ابتدا، فرآیندی خطی فرض می‌شد؛ یعنی فرستنده، پیامی را می‌سازد؛ این پیام وارد فن آوری‌های رسانه‌ای می‌شود؛ این فن‌آوری‌ها، پیام را تکثیر و در سطحی گسترده برای مخاطبان توده‌ای و پراکنده پخش می‌کنند؛ سپس این پیام بر آنها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این عرصه بیشتر به سمت جداسازی و ارزیابی سهم هر مرحله از این فرآیند در نتیجۀ نهایی آن معطوف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بودن ارتباط بر این اساس ارزیابی می‌شد که آیا اثرات مورد نظر ارتباط‌گر به دست آمده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اثراتی نظیر تغییر نگرش، رأی دادن به سیاستمدار یا خرید کالایی خاص</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بسیار محدود به رسانه‌ها و فرآیند ارتباط، بنا به دلایلی وجود داشته است و همچنان نیز یکی از دیدگاه‌های اثرگذار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با تفکر عملی و رایج دربارة شیوة عملکرد جهان و جایگاه ما در آن</w:t>
      </w:r>
    </w:p>
    <w:p>
      <w:pPr>
        <w:pStyle w:val="BookText"/>
        <w:rPr/>
      </w:pP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رخ می‌دهند، معلول چیزهایی هستند که موجب رخ دادن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نیز با شناخت عوامل پدیده‌ها می‌توانیم کاری کنیم تا آنها رخ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روش‌شناسی‌های علمی به عنوان یک هدف، تحقیقات در زمینة بررسی اثرگذاری رسانه‌ای را بی‌طرفانه کرده است؛ چون برخی رسانه‌ها، تصویری اشتباه از تمرکز و محدودیت‌های خاص خود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دیدگاه دربردارندة نوعی سادگیِ سازش‌پذیر</w:t>
      </w:r>
      <w:r>
        <w:rPr>
          <w:rStyle w:val="FootnoteAnchor"/>
          <w:rtl w:val="true"/>
        </w:rPr>
        <w:footnoteReference w:id="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رسانه‌ای پیچیده را باید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صرفاً یک فرآیند است و رسانه‌ها تنها ابزار این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کارکرد آنها را یاد گرفت و تکنیک‌های صحیح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خواهیم دید که می‌توانیم امور را در جهت منافع خود به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رسانه‌ها با تمرکز بر رسانه‌های مجزا به عنوان ابزاری برای اثرگذاری از درگیر شدن محققان و نهادهای علمی با موضوع‌های انتقادی و سیاسی نظیر قدرت، مالکیت و کاربردهای اجتماعی رسانه‌ها جلوگیری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جنبه‌ها و محدودیت‌های این دیدگاه در دهه‌های اخیر به چالش کشیده شده است، اما قدرت هرمنوتیکی و کاربردهای عملی چنین دیدگاهی که بر رسانه‌ها متمرکز است، در حال حاضر آن را به دیدگاهی ماندگار به ویژه در حوزه‌هایی همچون سیاست‌گذاری و برنامه‌ریزی‌های رسانه‌ای استراتژیک بدل کرده است؛ به گونه‌ای که دنیس مک‌کوئیل</w:t>
      </w:r>
      <w:r>
        <w:rPr>
          <w:rStyle w:val="FootnoteAnchor"/>
          <w:rtl w:val="true"/>
        </w:rPr>
        <w:footnoteReference w:id="70"/>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 مسلط</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نظریة رسانه‌ای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مک‌کوئیل،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تا همین اواخر به ویژه در ایالات متحده، پرکاربردترین چارچوب تحقیقاتی در حوزة دین و رسانه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تحقیقاتی بر چند موضوع اصلی تمرکز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و پی‌گیری تعاملات مذهبی با رسانه‌ها؛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مقایسة انتقادی ارزش‌ها و محتوای رسانه‌ای از منظر ارزش‌ها و محتوای مذهبی؛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مطالعة اثرات کاربرد دینی رسانه‌ها با بررسی مسائلی همچون مخاطبان برنامه‌های مذهبی، کاربردهای برنامه‌های مذهبی از سوی مخاطبان، میزان اثرگذاری برنامه‌های مذهبی در اموری همچون روایت انجیل و تغییر نگرش و استراتژی‌های مربوط به کاربردهای مذهبی متنوع از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مطالعاتی در عرصة دین و رسانه، برخی فرضیات بی‌چون و چرا دربارة چیستی رسانه‌ها، چیستی دین و چگونگی ارتباط میان این دو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حوزه‌ای از تجربة انسانی فرض می‌شود که از رسانه‌ها و جهان رسانه‌ای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مذهبی را در وهلة نخست، افراد مذهبی بر اساس معیارها و اصول مذهبی متمایزشان، شکل داده و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صرفاً ابزار یا مجرایی برای انتقال پیام‌های مذهبی مشخص به مخاطبان هدف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و تأثیر ارتباط مذهبی بر اساس میزان تغییرات مورد نظر ارتباط‌گر در رفتار سنجیده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نیمة دوم قرن بیستم، دیدگاه ابزاری به رسانه‌ها بنا به دلایلی دستخوش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ادامه‌دار و حل‌ناشدنی دربارة رابطة میان خشونت رسانه‌ای قابل مشاهده و خشونت اجتماعی در ایالات متحده در دهه‌های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موجب شک‌گرایی و حتی ناامیدی از ظرفیت تحقیق علمیِ صِرف برای حل و پیش‌بینی اثرات رسانه‌ای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بسیاری از محققان برای بررسی رسانه‌ها و رفتار انسانی، راه‌های جای‌گزینی را جستجو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رسانه‌های جمعیِ شناخته شده صرفاً بخشی از فرآیند بسیار گسترده‌ترِ وساطت اجتماعی بودند، بیش از پیش فراگیر می‌شد؛ فرآیندی که انسان‌ها در بطن آن</w:t>
      </w:r>
    </w:p>
    <w:p>
      <w:pPr>
        <w:pStyle w:val="BookText"/>
        <w:rPr/>
      </w:pPr>
      <w:r>
        <w:rPr>
          <w:rFonts w:ascii="IRNazanin" w:hAnsi="IRNazanin" w:eastAsia="IRNazanin"/>
          <w:color w:val="111111"/>
          <w:sz w:val="28"/>
          <w:sz w:val="28"/>
          <w:szCs w:val="28"/>
          <w:rtl w:val="true"/>
          <w:lang w:bidi="fa-IR"/>
        </w:rPr>
        <w:t>پرورش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اندیشیدن پیرامون رسانه به گونه‌ای که درکی وسیع‌تر از ارتباطات رسانه‌ای را شامل شود،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علمی بیش از پیش به این امر مهم آگاهی می‌یافت که رسانه‌ها صرفاً مجاری خنثی برای انتقال اطلاعات و پیام نیستند و ویژگیِ خاص خود را دارند که آن را در پیام و همراه با محتوای آشکار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رسانه‌ها جدا از اثرات مورد نظر ارتباط‌گر، اثراتی دارند که باید به آنها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ناآرام، دیدگاه‌های مرتبط با مطالعات رسانه‌ای در اروپا با تمرکز بر موضوعاتی همچون متن و معنا، رسانه و ایدئولوژی، مخاطبان رسانه و رسانه‌ها به عنوان عاملان ساخت فرهنگی، از این سو به آن سوی اقیانوس اطلس در مرکز توجه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هم‌گرایی میان عوامل مختلف مفهوم رسانه را بسط داد، به گونه‌ای که چگونگی درک و پذیرش رابطة میان دین و رسانه نیز دستخوش تغییر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بیشتر فرهنگی، از تمرکز بر اثرهای خاصِ رسانه‌های مجزا فاصله گرفته و کل جامعه یا فرهنگ را پدیده‌ای رسانه‌ای‌شده در نظر می‌گیرد؛ در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رسانه‌ای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قالب‌های رسانه‌ای نیز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دیدگاهی، دیگر در حوزۀ دین و رسانه نحوۀ استفادۀ نهادهای مذهبی از رسانه‌هایی خاص و اثرات مدنظر آنها، دل‌مشغولی محققان را شکل نمی‌دهد؛ در عوض، این دیدگاه دین را پدیده‌ای رسانه‌ای شده در نظر می‌گیرد که در بستر فرهنگِ پهناور میانجی‌گری جای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فرهنگی در مقایسه با رویکرد علمی و مدرن، جهان‌بینی نسبتاً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توصیف‌های متنوع از واقعیت، بازنمایی‌های عینی از آنچه وجود دارد، نیستند؛ بلکه این توصیف‌ها نظرهایی رسانه‌ای‌شده و ساخته شده‌اند که دربردارندة خواسته‌های ویژة حاملان آنها بوده و در مسیر شناخت و دسترسی به</w:t>
      </w:r>
    </w:p>
    <w:p>
      <w:pPr>
        <w:pStyle w:val="BookText"/>
        <w:rPr/>
      </w:pPr>
      <w:r>
        <w:rPr>
          <w:rFonts w:ascii="IRNazanin" w:hAnsi="IRNazanin" w:eastAsia="IRNazanin"/>
          <w:color w:val="111111"/>
          <w:sz w:val="28"/>
          <w:sz w:val="28"/>
          <w:szCs w:val="28"/>
          <w:rtl w:val="true"/>
          <w:lang w:bidi="fa-IR"/>
        </w:rPr>
        <w:t>منابع اجتماعی با دیگر ساخت‌ها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رسانه‌ها را به عنوان ابزاری جداگانه مورد بررسی قرار نمی‌دهند، بلکه به عنوان بخشی از پویایی جامعه در نظر گرفته می‌شوند؛ واقعیتی رسانه‌ای شده که نه تنها ابزار‌های تکنولوژیک ارتباطات جمعی را شامل می‌شود، بلکه کل فرآیند وساطتِ زندگی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ارتباط درونی فرآیندهای فرهنگی، رسانه‌ها را نباید ابزارِ حامل پیامی ثابت قلمداد کرد؛ در واقع رسانه‌ها محلی هستند برای ساخت، بحث و بازسازی معنای فرهنگی در فرآیندی مداوم از ثبات و تغییر ساختارها، روابط، معانی و ارزش‌های فرهنگی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در سال‌های اخیر، گرایش علمی در حوزۀ رسانه و دین از درک نحوۀ استفادۀ گروه‌های مذهبی از رسانه‌ها، چگونگی بازنمایی دین به دست رسانه‌ها و یا چگونگی گذار ارزش‌های مذهبی و رسانه‌ای از میان یکدیگر، به سمتِ پرسش از دین به عنوان پدیده‌ای رسانه‌ای شده،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دیدگاه الاهیاتی و دیدگاه نهادی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الهیاتی، دین حوزه‌ای خاص از معرفت و عمل معرفی می‌شود که با معیارهای مختص به خود اداره می‌شود؛ و در دیدگاه نهادی نیز دین توسط مراجع دینی رسمی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دقیق‌تر در این رویکرد تازه، دین، سازه‌ای اجتماعی تلقی می‌شود که از فرآیندهای رسانه‌ای شده‌ای همچون خلق، مجادله و مذاکره، ریشه می‌گیرد و به وسیله آنها بسط و سازگاری می‌یابد؛ این فرایندها هم در بطن دین وجود دارند و هم در ارتباط آن با محیط پهناور پیرامونی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مطالعة دین و رسانه را باید به گونه‌ای بسط داد که کنش‌های آشفته، متنوع و گاهاً متناقض فردی و گروهی را در زندگی روزانة رسانه‌ای شده دربرگیرد؛ کنش‌هایی که معنای مذهبی به آن‌ها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پرسش‌های اصلی این‌گونه تغییر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چگونگی رابطة درونی دین و رسانه به جای شیوة به کارگیری رسانه به وسیله دین؟ آنچه ما به عنوان دین می‌شناسیم، چگونه ساخته شده، شکل گرفته، عمل شده و با فعالیت‌های رسانه‌ای متفاوتی که دربردارندة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انتقال داده می‌شود؟ مطالعة عاملان اصلی دین ـ نظیر رهبران مذهبی، نهاد‌های دینی و نظام‌های اعتقادی و رفتاری سازمان‌یافته ـ در هر جامعه‌ای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این نمودهای مشخصِ دین از منظری عمدتاً استدلالی، تنها بخشی از بازیگران عرصة گسترده‌تر وساطتِ مذهبی ـ اجتماعی هستند؛ در این عرصه بازیگران پرشمار با قواعد نسبتاً متفاوتی حضور دارند که باید هر یک را شناسایی کرد و به رابطۀ درونی آنها پی برد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به راحتی مدعی شد که پارادایم ابزاری در تحقیقات دین و رسانه دیگر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حوزه‌های مطالعاتی در عرصة رسانه، به ویژه در بخش بازاریابی و تبلیغات، دیدگاه ابزاری به رسانه‌ها در حوزه‌های بازاریابی مذهبی، تبلیغات مذهبی و ساخت نهاد مذهبی، همچنان کارآیی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نقطه قوّت تفکر استدلالی دربارة دین و رسانه آن است که این دیدگاه با واقع‌بینی بیشتر، به پیچیدگی رفتار مذهبی و فرآیندهای میانجی‌گری در شرایط اجتماعی و فرهنگی گوناگون و چگونگی ساخت شخصیت دین به وسیلة کاربردهای رسانه‌ای، همان‌طور که دین، خود را با آنها سازگار می‌کند،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ضعف آن نیز در این است که با انتخاب چنین دیدگاه بسیطی در بررسی وساطت اجتماعی و دین، توصیف غنی بدست آمده ممکن است بسیار گنگ بوده و ارزش سیاسی یا استراتژیک اندکی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عمل مشاهده می‌شود که تعدادی از مَجاز</w:t>
      </w:r>
      <w:r>
        <w:rPr>
          <w:rStyle w:val="FootnoteAnchor"/>
          <w:rtl w:val="true"/>
        </w:rPr>
        <w:footnoteReference w:id="72"/>
      </w:r>
      <w:r>
        <w:rPr>
          <w:rFonts w:ascii="IRNazanin" w:hAnsi="IRNazanin" w:eastAsia="IRNazanin"/>
          <w:color w:val="111111"/>
          <w:sz w:val="28"/>
          <w:sz w:val="28"/>
          <w:szCs w:val="28"/>
          <w:rtl w:val="true"/>
          <w:lang w:bidi="fa-IR"/>
        </w:rPr>
        <w:t>‌های اصلیِ رسانه‌ها در این دیدگاه نیز دوباره رُخ</w:t>
      </w:r>
      <w:bookmarkStart w:id="98" w:name="pg4421_25158"/>
    </w:p>
    <w:p>
      <w:pPr>
        <w:pStyle w:val="BookText"/>
        <w:rPr/>
      </w:pPr>
      <w:bookmarkEnd w:id="98"/>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Heading3"/>
        <w:numPr>
          <w:ilvl w:val="2"/>
          <w:numId w:val="1"/>
        </w:numPr>
        <w:rPr/>
      </w:pPr>
      <w:bookmarkStart w:id="99" w:name="__RefHeading___Toc1642225_1479056682"/>
      <w:bookmarkStart w:id="100" w:name="_Toc38"/>
      <w:bookmarkEnd w:id="99"/>
      <w:r>
        <w:rPr>
          <w:rtl w:val="true"/>
        </w:rPr>
        <w:t>رسانه در مقام فرهنگ</w:t>
      </w:r>
      <w:bookmarkEnd w:id="100"/>
    </w:p>
    <w:p>
      <w:pPr>
        <w:pStyle w:val="BookText"/>
        <w:rPr/>
      </w:pPr>
      <w:r>
        <w:rPr>
          <w:rFonts w:ascii="IRNazanin" w:hAnsi="IRNazanin" w:eastAsia="IRNazanin"/>
          <w:color w:val="111111"/>
          <w:sz w:val="28"/>
          <w:sz w:val="28"/>
          <w:szCs w:val="28"/>
          <w:rtl w:val="true"/>
          <w:lang w:bidi="fa-IR"/>
        </w:rPr>
        <w:t>رسانه در مقام فرهنگ</w:t>
      </w:r>
    </w:p>
    <w:p>
      <w:pPr>
        <w:pStyle w:val="BookText"/>
        <w:rPr/>
      </w:pPr>
      <w:r>
        <w:rPr>
          <w:rFonts w:ascii="IRNazanin" w:hAnsi="IRNazanin" w:eastAsia="IRNazanin"/>
          <w:color w:val="111111"/>
          <w:sz w:val="28"/>
          <w:sz w:val="28"/>
          <w:szCs w:val="28"/>
          <w:rtl w:val="true"/>
          <w:lang w:bidi="fa-IR"/>
        </w:rPr>
        <w:t>مَجاز رسانه در مقام فرهنگ، درکی را ارائه می‌دهد که در آن، رسانه، محیطی است برای رشد اندام‌واره‌ها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ما با بال و پر گرفتن در محیط اجتماعی رسانه‌ای شده‌ای شکل می‌گیرد که نه تنها نیازهای عملی ما برای رشد و نجات فیزیکی، بلکه منابعی از نهادها و رفتارها برای ساخت نگرش، معنا و انسجام در درک بشری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صرفاً افرادی مستقل و خودمختار هستیم؛ ما قبل از هر چیز، موجوداتی رسانه‌ای شده‌ایم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اکنون محیط‌های کلامی، اجتماعی و فیزیکی ما تفکیک‌ناپذیرند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به ویژه با فعالیت‌های استوارت هال، پیشرفتی چشم‌گیر در بازاندیشی دربارة رسانه در مقام فرهنگ در بریتانیا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 از برداشت‌های دیرین از فرهنگ به عنوان مظهر تمدن نخبگان عصر روشنگری</w:t>
      </w:r>
      <w:r>
        <w:rPr>
          <w:rStyle w:val="FootnoteAnchor"/>
          <w:rtl w:val="true"/>
        </w:rPr>
        <w:footnoteReference w:id="74"/>
      </w:r>
      <w:r>
        <w:rPr>
          <w:rFonts w:ascii="IRNazanin" w:hAnsi="IRNazanin" w:eastAsia="IRNazanin"/>
          <w:color w:val="111111"/>
          <w:sz w:val="28"/>
          <w:sz w:val="28"/>
          <w:szCs w:val="28"/>
          <w:rtl w:val="true"/>
          <w:lang w:bidi="fa-IR"/>
        </w:rPr>
        <w:t>فراتر رفت و فرهنگ را به عنوان زندگی روزمرة مردم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 پیشین نخبگان را با مطالعة فرهنگ‌های مربوط به طبقات کارگر،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 تحت تأثیر دیدگاه‌های انتقادی مارکسیسم، پویایی‌های فرهنگ به عنوان مجادلات یا چالش‌های میان نیروهای مسلط و حاشیه‌ای را مفهوم‌سازی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فرهنگی دیگر، بیشتر بر پویایی توافق همگانی و این مسئله تمرکز کرده‌اند که گروه‌هایی با زبان و خواسته‌های مشترک چگونه در جهت ساخت معنا در نظامی بزرگ‌تر با یکدیگر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جیمز کری در ایالات متحده معتقد بود که مطالعۀ رسانه باید از این دیدگاه صورت پذیرد که رسانه‌ها به عنوان</w:t>
      </w:r>
    </w:p>
    <w:p>
      <w:pPr>
        <w:pStyle w:val="BookText"/>
        <w:rPr/>
      </w:pPr>
      <w:r>
        <w:rPr>
          <w:rFonts w:ascii="IRNazanin" w:hAnsi="IRNazanin" w:eastAsia="IRNazanin"/>
          <w:color w:val="111111"/>
          <w:sz w:val="28"/>
          <w:sz w:val="28"/>
          <w:szCs w:val="28"/>
          <w:rtl w:val="true"/>
          <w:lang w:bidi="fa-IR"/>
        </w:rPr>
        <w:t>اقداماتی آیینی چگونه برای حفظ انسجامِ فرهنگ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رویکردهایی که رسانه را در مقام فرهنگ می‌پندارند، از برداشت‌های مردم‌شناسانة پیشین پیرامون فرهنگ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برداشت‌های نسبتاً ثابت، قابل تشخیص و پایدار صرفاً از نسلی به نسل دیگر منتقل و بازتولید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فرهنگ‌های بشری، پیوند‌هایی پویا، نسبتاً سیّال و متنوع، تلقی می‌گردند که به طور مداوم از طریق چالش، رقابت و جدل میان مراکز قدرت متفاوت، بازتولید و بازتعریف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قدرت به نهادها، گروه‌ها، زیرگروه‌ها و افراد شکل می‌دهند و آنها را اصلاح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وساطت می‌توانند با فراهم آوردن زمینه‌ای فرهنگی یا چارچوبی برای انجام تعاملات، نشانگرهای مهمی در شکل‌گیری و هویت‌بخشی به گروه‌های فرهنگی و خرده‌فرهنگی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مفهوم رسانه در مقام فرهنگ، این دیدگاه را به چالش می‌کشد که فرهنگ‌های مذهبی، ساختارهای ثابت معنایی در بطن ساختارها یا سلسله مراتبی هستند که در فرآیند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مقدّر</w:t>
      </w:r>
      <w:r>
        <w:rPr>
          <w:rStyle w:val="FootnoteAnchor"/>
          <w:rtl w:val="true"/>
        </w:rPr>
        <w:footnoteReference w:id="75"/>
      </w:r>
      <w:r>
        <w:rPr>
          <w:rFonts w:ascii="IRNazanin" w:hAnsi="IRNazanin" w:eastAsia="IRNazanin"/>
          <w:color w:val="111111"/>
          <w:sz w:val="28"/>
          <w:sz w:val="28"/>
          <w:szCs w:val="28"/>
          <w:rtl w:val="true"/>
          <w:lang w:bidi="fa-IR"/>
        </w:rPr>
        <w:t>تکامل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فرهنگ‌ها و خرده‌فرهنگ‌های مذهبی به طور پیوسته بازبینی می‌شوند و از طریق خواسته‌های سیاسی، ارتباطاتی، فرهنگی و مادی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خواسته‌ها در جریانی مداوم و در جهت ثبات و تغییر عمل می‌کنند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دیدگاه رسانه در مقام فرهنگ این دریافت را به چالش می‌کشد که اظهارنظرهای رسمی بهترین راه برای شناخت ماهیّت دیانت</w:t>
      </w:r>
      <w:r>
        <w:rPr>
          <w:rStyle w:val="FootnoteAnchor"/>
          <w:rtl w:val="true"/>
        </w:rPr>
        <w:footnoteReference w:id="76"/>
      </w:r>
      <w:r>
        <w:rPr>
          <w:rFonts w:ascii="IRNazanin" w:hAnsi="IRNazanin" w:eastAsia="IRNazanin"/>
          <w:color w:val="111111"/>
          <w:sz w:val="28"/>
          <w:sz w:val="28"/>
          <w:szCs w:val="28"/>
          <w:rtl w:val="true"/>
          <w:lang w:bidi="fa-IR"/>
        </w:rPr>
        <w:t>در یک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نخبگان مذهبی ـ نهادی صرفاً یک نظر در میان انبوهی از نظرات هستند که در بسیاری از موارد قدرت بیشتری کسب کرده‌اند؛ این قدرت گاه با تسلط یافتن بر فرآیندهای وساطت در بطن دین بدست می‌آید</w:t>
      </w:r>
      <w:bookmarkStart w:id="101" w:name="pg4421_25160"/>
    </w:p>
    <w:p>
      <w:pPr>
        <w:pStyle w:val="BookText"/>
        <w:rPr/>
      </w:pPr>
      <w:bookmarkEnd w:id="101"/>
      <w:r>
        <w:rPr>
          <w:rFonts w:ascii="IRNazanin" w:hAnsi="IRNazanin" w:eastAsia="IRNazanin"/>
          <w:color w:val="111111"/>
          <w:sz w:val="28"/>
          <w:sz w:val="28"/>
          <w:szCs w:val="28"/>
          <w:rtl w:val="true"/>
          <w:lang w:bidi="fa-IR"/>
        </w:rPr>
        <w:t>و گاه از طریق انطباق ترجیحات رسانه‌ای مذهبی با فرهنگ‌های مسلط وساطت در بطن فرهنگی گسترده‌تر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ساختار آموزش الهیاتی که در مسیحیت غربی و در دوران مدرن تکامل یافت، چیزی بیش از روشی کاربردی در جهت آماده‌سازی مردم برای رویارویی با واقعیاتِ فعالیت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فرهنگی در آموزش الهیاتی ـ انتخاب فعالیت‌های کلاسی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ارائة مقالات و برپایی سمینارها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مرتبط ساختن آموزش دینی با کتاب‌خانه‌های بزرگ، آزمودن افراد برای فعالیت‌های دینی در حالی‌که خواندن کتاب و نوشتن مقالات آکادمیک از شروط لازم است، اعطای گواهی‌نامه ـ رهبری مسیحیت مدرن را در فرهنگی کتاب‌محور و باسواد قرار داده، به گونه‌ای که با فرهنگ نخبگانِ باسواد کشورهای پیشرفتة غربی هم‌تراز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بیشتر موارد، با فرهنگ عملی روزانة مسیحیان غیرروحانی</w:t>
      </w:r>
      <w:r>
        <w:rPr>
          <w:rStyle w:val="FootnoteAnchor"/>
          <w:rtl w:val="true"/>
        </w:rPr>
        <w:footnoteReference w:id="77"/>
      </w:r>
      <w:r>
        <w:rPr>
          <w:rFonts w:ascii="IRNazanin" w:hAnsi="IRNazanin" w:eastAsia="IRNazanin"/>
          <w:color w:val="111111"/>
          <w:sz w:val="28"/>
          <w:sz w:val="28"/>
          <w:szCs w:val="28"/>
          <w:rtl w:val="true"/>
          <w:lang w:bidi="fa-IR"/>
        </w:rPr>
        <w:t>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رسانه‌ایِ فن‌آوری‌های دیجیتال که نسل‌های جدید در بطن آن پرورش می‌یابند، فرهنگ رسانه‌ایِ رهبری مسیحیت را به طور چشم‌گیری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رسانه‌ها از منظری فرهنگی چنین پرسش‌هایی را پیش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سنت‌های مذهبی، نظرهای رسمی و غیررسمی کدامند؟ این نظرات چه ارتباطی با فعالیت‌های رسانه‌ای ویژه داشته یا چگونه در بطن کنش‌های رسانه‌ای جای گرفته‌اند؟ سازگاری با دیگر فرهنگ‌های وساطت، چگونه ساختار و فعالیت‌های رسمی قدرت در یک دین را به چالش می‌کشد؟ مردمِ درون یا بیرون از سنت‌های دینی خاص به چه طریقی، نمادها، رفتارها و زبان دینیِ رسانه‌ای شده را با فرآیندهای معناسازی دینی مخصوص خود، سازگاری می‌دهند؟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1642227_1479056682"/>
      <w:bookmarkStart w:id="103" w:name="_Toc39"/>
      <w:bookmarkEnd w:id="102"/>
      <w:r>
        <w:rPr>
          <w:rtl w:val="true"/>
        </w:rPr>
        <w:t>رسانه در مقام صنعت</w:t>
      </w:r>
      <w:bookmarkEnd w:id="103"/>
    </w:p>
    <w:p>
      <w:pPr>
        <w:pStyle w:val="BookText"/>
        <w:rPr/>
      </w:pPr>
      <w:r>
        <w:rPr>
          <w:rFonts w:ascii="IRNazanin" w:hAnsi="IRNazanin" w:eastAsia="IRNazanin"/>
          <w:color w:val="111111"/>
          <w:sz w:val="28"/>
          <w:sz w:val="28"/>
          <w:szCs w:val="28"/>
          <w:rtl w:val="true"/>
          <w:lang w:bidi="fa-IR"/>
        </w:rPr>
        <w:t>رسانه در مقام صنعت</w:t>
      </w:r>
    </w:p>
    <w:p>
      <w:pPr>
        <w:pStyle w:val="BookText"/>
        <w:rPr/>
      </w:pPr>
      <w:r>
        <w:rPr>
          <w:rFonts w:ascii="IRNazanin" w:hAnsi="IRNazanin" w:eastAsia="IRNazanin"/>
          <w:color w:val="111111"/>
          <w:sz w:val="28"/>
          <w:sz w:val="28"/>
          <w:szCs w:val="28"/>
          <w:rtl w:val="true"/>
          <w:lang w:bidi="fa-IR"/>
        </w:rPr>
        <w:t>رایج‌ترین کاربرد اصطلاح رسانه در حال حاضر در قالب یک اسم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به مجموعة نهادها، فعالیت‌ها، ساختارهای اقتصادی و روش‌های زیباشناختی خدمات اجتماعی نظیر روزنامه‌ها، فیلم‌های سینمایی، رادیو، ناشران کتاب، تلویزیون و صنایع خلاق وابسته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تبلیغات، بازاریابی و طراحی گرافیکی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از ارتباطات رسانه‌ای شده، فعالیتی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رسانه برای فعالیت، به زیرساخت‌های اجتماعی</w:t>
      </w:r>
      <w:r>
        <w:rPr>
          <w:rStyle w:val="FootnoteAnchor"/>
          <w:rtl w:val="true"/>
        </w:rPr>
        <w:footnoteReference w:id="78"/>
      </w:r>
      <w:r>
        <w:rPr>
          <w:rFonts w:ascii="IRNazanin" w:hAnsi="IRNazanin" w:eastAsia="IRNazanin"/>
          <w:color w:val="111111"/>
          <w:sz w:val="28"/>
          <w:sz w:val="28"/>
          <w:szCs w:val="28"/>
          <w:rtl w:val="true"/>
          <w:lang w:bidi="fa-IR"/>
        </w:rPr>
        <w:t>حمایت‌کننده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لوازم مورد نیاز برای نوشتن و راهی برای رساندن نامه به دست فرد مورد نظر نداشته باشیم و مخاطب ما نیز توانایی خواندن یا دسترسی به فرد سومی نداشته باشد که بتواند بخواند، نوشتن نامه‌ای برای دوست خود و ارسال آن غیرممکن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رسانة جدید قبل از اینکه بتواند به عنوان رسانة اجتماعی مؤثر عمل کند، باید زیرساخت اجتماعی یا صنعتی حمایت‌کننده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زیرساخت صنعتی شامل این موارد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مشترک، الگوهای زبانی یا سواد متناسب با رسانة جدید، ابزاری برای آموزش سوادهای جدید و معرفی و انتقال آن‌ها به نسل‌های جدید، تأمین سریع و قابل اطمینان مواد و فن‌آوری‌های مورد نیاز به دست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پوست گوسفند، نی‌های نیزار، کاغذ کتان یا خمیر چوب برای نوشتن، مطبوعات چاپی، جوهر و کاغذ فراوان، جاده‌هایی برای پخش و فروشندگانی برای فروش و نظیر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چارچوبی از تفاهم‌نامه‌ها، مقررات قانونی و ساختارهای سیاست‌گذاری برای مدیریت و ادغام فعالیت‌های جدید و مراکز جدید قدرت در جوامع موجود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این عوامل صنعتی، هیچ رسانه‌ای نمی‌تواند به عنوان نوعی پایدار از ارتباط در</w:t>
      </w:r>
    </w:p>
    <w:p>
      <w:pPr>
        <w:pStyle w:val="BookText"/>
        <w:rPr/>
      </w:pPr>
      <w:r>
        <w:rPr>
          <w:rFonts w:ascii="IRNazanin" w:hAnsi="IRNazanin" w:eastAsia="IRNazanin"/>
          <w:color w:val="111111"/>
          <w:sz w:val="28"/>
          <w:sz w:val="28"/>
          <w:szCs w:val="28"/>
          <w:rtl w:val="true"/>
          <w:lang w:bidi="fa-IR"/>
        </w:rPr>
        <w:t>جامعه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صنعت به محض اینکه پایدار شود، به یکی از مراکز جدید قدرت 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سوادهای جدید مرتبط با این صنعت رسانه‌ای جدید، معرفت‌شناسی‌های</w:t>
      </w:r>
      <w:r>
        <w:rPr>
          <w:rStyle w:val="FootnoteAnchor"/>
          <w:rtl w:val="true"/>
        </w:rPr>
        <w:footnoteReference w:id="79"/>
      </w:r>
      <w:r>
        <w:rPr>
          <w:rFonts w:ascii="IRNazanin" w:hAnsi="IRNazanin" w:eastAsia="IRNazanin"/>
          <w:color w:val="111111"/>
          <w:sz w:val="28"/>
          <w:sz w:val="28"/>
          <w:szCs w:val="28"/>
          <w:rtl w:val="true"/>
          <w:lang w:bidi="fa-IR"/>
        </w:rPr>
        <w:t>دیرین، ساختارهای زبان و جهان‌بینی‌ها را به چالش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ارتباطاتی جدید، شبکه‌ها و ساختارهای اجتماعی موجود را که حول فعالیت‌های قدیمی ایجاد شده‌اند،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جدیدِ آن جای‌گزین رهبرانی قدیمی می‌شوند که قدرتشان در فعالیت‌های رسانه‌ای قدیمی ریشه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دهة گذشته، تحقیق دربارة نحوۀ سازمان‌دهی و عملکرد رسانه‌ها در مقام صنایع، با توجه به قدرت برجستۀ رسانه‌ها در جوامع مدرن، حوزة مطالعاتی مهمی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رسانه‌ها در مقام صنایع، سهم مهمی در نحوۀ مطالعه و مفهوم‌سازی دین و رسانه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شخصیت‌های مذهبی در انتقال پیام و دیدگاه‌های خود به اجتماعی وسیع‌تر، به طور چشم‌گیری تحت تأثیر میزان توانمندی آنها بستگی دارد؛ توانمندی در ترجمان زبان و کنش‌های دینیِ شکل گرفته در بطن بسترهای ویژة فرهنگی ـ رسانه‌ای، به زبان‌های مورد نیاز، خواست‌های صنعتی و فرهنگ‌های صنایع رسانه‌ای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بسط زبان‌ها و فعالیت‌های جدید رسانه های نوین، تعبیرها و رفتارهای جدید دینی را می‌آفرینند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شخصیت‌های مذهبی در انطباق رفتارها یا پیام‌هایشان به منظور شکل‌دهی به روابط سودمند دوجانبه یا هم‌پیمانی اقتصادی با صنایع رسانه‌ای در حال رشد، عامل مهمی در برخی از تغییرات اساسی روی داده در بطن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نویسندگانی همچون ادواردز</w:t>
      </w:r>
      <w:r>
        <w:rPr>
          <w:rStyle w:val="FootnoteAnchor"/>
          <w:rtl w:val="true"/>
        </w:rPr>
        <w:footnoteReference w:id="80"/>
      </w:r>
      <w:r>
        <w:rPr>
          <w:rFonts w:ascii="IRNazanin" w:hAnsi="IRNazanin" w:eastAsia="IRNazanin"/>
          <w:color w:val="111111"/>
          <w:sz w:val="28"/>
          <w:sz w:val="28"/>
          <w:szCs w:val="28"/>
          <w:rtl w:val="true"/>
          <w:lang w:bidi="fa-IR"/>
        </w:rPr>
        <w:t>و آیزنشتاین</w:t>
      </w:r>
      <w:r>
        <w:rPr>
          <w:rStyle w:val="FootnoteAnchor"/>
          <w:rtl w:val="true"/>
        </w:rPr>
        <w:footnoteReference w:id="81"/>
      </w:r>
      <w:r>
        <w:rPr>
          <w:rFonts w:ascii="IRNazanin" w:hAnsi="IRNazanin" w:eastAsia="IRNazanin"/>
          <w:color w:val="111111"/>
          <w:sz w:val="28"/>
          <w:sz w:val="28"/>
          <w:szCs w:val="28"/>
          <w:rtl w:val="true"/>
          <w:lang w:bidi="fa-IR"/>
        </w:rPr>
        <w:t>نشان داده‌اند،</w:t>
      </w:r>
    </w:p>
    <w:p>
      <w:pPr>
        <w:pStyle w:val="BookText"/>
        <w:rPr/>
      </w:pPr>
      <w:r>
        <w:rPr>
          <w:rFonts w:ascii="IRNazanin" w:hAnsi="IRNazanin" w:eastAsia="IRNazanin"/>
          <w:color w:val="111111"/>
          <w:sz w:val="28"/>
          <w:sz w:val="28"/>
          <w:szCs w:val="28"/>
          <w:rtl w:val="true"/>
          <w:lang w:bidi="fa-IR"/>
        </w:rPr>
        <w:t>اتحاد مارتین لوتر</w:t>
      </w:r>
      <w:r>
        <w:rPr>
          <w:rStyle w:val="FootnoteAnchor"/>
          <w:rtl w:val="true"/>
        </w:rPr>
        <w:footnoteReference w:id="82"/>
      </w:r>
      <w:r>
        <w:rPr>
          <w:rFonts w:ascii="IRNazanin" w:hAnsi="IRNazanin" w:eastAsia="IRNazanin"/>
          <w:color w:val="111111"/>
          <w:sz w:val="28"/>
          <w:sz w:val="28"/>
          <w:szCs w:val="28"/>
          <w:rtl w:val="true"/>
          <w:lang w:bidi="fa-IR"/>
        </w:rPr>
        <w:t>با چاپ‌خانه‌داران تجاری آن زمان و توانایی‌اش در ایجاد و انتقال دیدگاه اصلاح‌شده‌اش دربارۀ ایمان مسیحی یکی از عوامل مهم در پیشرفت و اثرگذاری اصلاحات مارتین لوتر در بطن مسیحیت اروپایی در اوایل قرن شانزدهم میلادی بود؛ وی، در واقع، خود را با فرآیندهای تولید و تجارت نشر سازگاری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ادواردز،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آیزنشتاین،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نیز مسیحیت پروتستان در موردی مشابه توانست هرچه بیشتر با نیازهای بازار کالا در عرصة رسانه‌های الکترونیک سازگاری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کلارک،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هورسفیلد،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مور،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تغییر در صنایع رسانه‌ای بر ساختارهای اجتماعی با ایجاد تغییر در الویت‌های وساطت اجتماعی، نمایان می‌شود؛ با تغییر الویت‌ها، برای برخی از تعابیر دینی در مقایسه با برخی دیگر، برتری قائل می‌شوند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اندیشیدن پیرامون رسانه در مقام صنعت، پرسش‌های دیگری را نیز در مطالعة دین و رسانه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نظام‌های مهم صنایع رسانه‌ای به چه صورتی در خدمت ایدئولوژی‌های خاص قرار می‌گیرند؛ ایدئولوژی‌هایی که ممکن است از ایدئولوژی‌های دینی حمایت کنند یا آنها را به چالش بکشند؟ نهادهای دینی برای مشارکت با ساختارها و نیازهای اقتصادیِ صنایع رسانه‌ای، به چه تغییراتی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 ایدئولوژی‌های حرفه‌ای و فعالیت‌های کارکنان رسانه‌ای بر نهادها و فعالیت‌های اجتماعی مرتبط با آنها نظیر دین، چه تاثیری می‌گذارند؟ عوامل سیاسی ـ اجتماعی نظیر مالکیت فن‌آوری‌های رسانه‌ای،</w:t>
      </w:r>
      <w:r>
        <w:rPr>
          <w:rStyle w:val="FootnoteAnchor"/>
          <w:rtl w:val="true"/>
        </w:rPr>
        <w:footnoteReference w:id="83"/>
      </w:r>
      <w:r>
        <w:rPr>
          <w:rFonts w:ascii="IRNazanin" w:hAnsi="IRNazanin" w:eastAsia="IRNazanin"/>
          <w:color w:val="111111"/>
          <w:sz w:val="28"/>
          <w:sz w:val="28"/>
          <w:szCs w:val="28"/>
          <w:rtl w:val="true"/>
          <w:lang w:bidi="fa-IR"/>
        </w:rPr>
        <w:t>دسترسی به رسانه‌ها</w:t>
      </w:r>
      <w:bookmarkStart w:id="104" w:name="pg4421_25164"/>
    </w:p>
    <w:p>
      <w:pPr>
        <w:pStyle w:val="BookText"/>
        <w:rPr/>
      </w:pPr>
      <w:bookmarkEnd w:id="104"/>
      <w:r>
        <w:rPr>
          <w:rFonts w:ascii="IRNazanin" w:hAnsi="IRNazanin" w:eastAsia="IRNazanin"/>
          <w:color w:val="111111"/>
          <w:sz w:val="28"/>
          <w:sz w:val="28"/>
          <w:szCs w:val="28"/>
          <w:rtl w:val="true"/>
          <w:lang w:bidi="fa-IR"/>
        </w:rPr>
        <w:t>و مراکز قدرت</w:t>
      </w:r>
      <w:r>
        <w:rPr>
          <w:rStyle w:val="FootnoteAnchor"/>
          <w:rtl w:val="true"/>
        </w:rPr>
        <w:footnoteReference w:id="84"/>
      </w:r>
      <w:r>
        <w:rPr>
          <w:rFonts w:ascii="IRNazanin" w:hAnsi="IRNazanin" w:eastAsia="IRNazanin"/>
          <w:color w:val="111111"/>
          <w:sz w:val="28"/>
          <w:sz w:val="28"/>
          <w:szCs w:val="28"/>
          <w:rtl w:val="true"/>
          <w:lang w:bidi="fa-IR"/>
        </w:rPr>
        <w:t>ایجادشده از سوی صنایع رسانه‌ای، در شکل‌دهی به فرهنگ و توزیع قدرت در بطن نهادهای دینی، چه نقشی داشته‌اند؟</w:t>
      </w:r>
    </w:p>
    <w:p>
      <w:pPr>
        <w:pStyle w:val="Heading3"/>
        <w:numPr>
          <w:ilvl w:val="2"/>
          <w:numId w:val="1"/>
        </w:numPr>
        <w:rPr/>
      </w:pPr>
      <w:bookmarkStart w:id="105" w:name="__RefHeading___Toc1642229_1479056682"/>
      <w:bookmarkStart w:id="106" w:name="_Toc40"/>
      <w:bookmarkEnd w:id="105"/>
      <w:r>
        <w:rPr>
          <w:rtl w:val="true"/>
        </w:rPr>
        <w:t>رسانه در مقام متن</w:t>
      </w:r>
      <w:bookmarkEnd w:id="106"/>
    </w:p>
    <w:p>
      <w:pPr>
        <w:pStyle w:val="BookText"/>
        <w:rPr/>
      </w:pPr>
      <w:r>
        <w:rPr>
          <w:rFonts w:ascii="IRNazanin" w:hAnsi="IRNazanin" w:eastAsia="IRNazanin"/>
          <w:color w:val="111111"/>
          <w:sz w:val="28"/>
          <w:sz w:val="28"/>
          <w:szCs w:val="28"/>
          <w:rtl w:val="true"/>
          <w:lang w:bidi="fa-IR"/>
        </w:rPr>
        <w:t>رسانه در مقام متن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مَجاز رسانه در مقام متن در اختیار ما قرار می‌دهد، تنها راه برای معنا کردن دنیا، استفاده از زبان است؛ و زبان تنها از طریق متون میانجی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رویکردهای اصلی در مطالعۀ رسانه، نظریه‌پردازی و مطالعة متون و تجربة متنی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دیدگاهی استدلالی، چنین رویکردی چیزی بیش از بررسی محتوای آشکار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رسانه‌ای در گسترده‌ترین کاربردش، به هر ساختار برجسته‌ای می‌گویند که از نشانه‌ها و رمزگان فرهنگی برای فهماندن یا برانگیختن معنایی مشترک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معنای وسیع، شناخت و کنش دینی تنها در متون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جنبه‌های مهم شناخت رابطة میان دین و رسانه، مطالعة متن و کنش‌های متنی در فرآیند ساخت و ارتباط معنای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چیزی عینی نیست که کسی آن را کشف کند و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با عاملیّت نشانه‌ها</w:t>
      </w:r>
      <w:r>
        <w:rPr>
          <w:rStyle w:val="FootnoteAnchor"/>
          <w:rtl w:val="true"/>
        </w:rPr>
        <w:footnoteReference w:id="85"/>
      </w:r>
      <w:r>
        <w:rPr>
          <w:rFonts w:ascii="IRNazanin" w:hAnsi="IRNazanin" w:eastAsia="IRNazanin"/>
          <w:color w:val="111111"/>
          <w:sz w:val="28"/>
          <w:sz w:val="28"/>
          <w:szCs w:val="28"/>
          <w:rtl w:val="true"/>
          <w:lang w:bidi="fa-IR"/>
        </w:rPr>
        <w:t>ساخته می‌شود؛ آن هم نه به صورت طبیعی و اختیاری، بلکه در بطن سنت‌هایِ کنشِ متنی</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گروه‌های حاضر در این سنت‌ها برای ساخت درکی مشترک و متباین</w:t>
      </w:r>
      <w:r>
        <w:rPr>
          <w:rStyle w:val="FootnoteAnchor"/>
          <w:rtl w:val="true"/>
        </w:rPr>
        <w:footnoteReference w:id="87"/>
      </w:r>
      <w:r>
        <w:rPr>
          <w:rFonts w:ascii="IRNazanin" w:hAnsi="IRNazanin" w:eastAsia="IRNazanin"/>
          <w:color w:val="111111"/>
          <w:sz w:val="28"/>
          <w:sz w:val="28"/>
          <w:szCs w:val="28"/>
          <w:rtl w:val="true"/>
          <w:lang w:bidi="fa-IR"/>
        </w:rPr>
        <w:t>با یکدیگر همکاری و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همیشه در جریان است و صورت‌های گوناگون کنش متنی نظیر رمزگان، اساطیر، گفتمان‌ها،</w:t>
      </w:r>
    </w:p>
    <w:p>
      <w:pPr>
        <w:pStyle w:val="BookText"/>
        <w:rPr/>
      </w:pPr>
      <w:r>
        <w:rPr>
          <w:rFonts w:ascii="IRNazanin" w:hAnsi="IRNazanin" w:eastAsia="IRNazanin"/>
          <w:color w:val="111111"/>
          <w:sz w:val="28"/>
          <w:sz w:val="28"/>
          <w:szCs w:val="28"/>
          <w:rtl w:val="true"/>
          <w:lang w:bidi="fa-IR"/>
        </w:rPr>
        <w:t>ژانرها، بینامتنیّت،</w:t>
      </w:r>
      <w:r>
        <w:rPr>
          <w:rStyle w:val="FootnoteAnchor"/>
          <w:rtl w:val="true"/>
        </w:rPr>
        <w:footnoteReference w:id="88"/>
      </w:r>
      <w:r>
        <w:rPr>
          <w:rFonts w:ascii="IRNazanin" w:hAnsi="IRNazanin" w:eastAsia="IRNazanin"/>
          <w:color w:val="111111"/>
          <w:sz w:val="28"/>
          <w:sz w:val="28"/>
          <w:szCs w:val="28"/>
          <w:rtl w:val="true"/>
          <w:lang w:bidi="fa-IR"/>
        </w:rPr>
        <w:t>سرمایۀ نمادین</w:t>
      </w:r>
      <w:r>
        <w:rPr>
          <w:rStyle w:val="FootnoteAnchor"/>
          <w:rtl w:val="true"/>
        </w:rPr>
        <w:footnoteReference w:id="89"/>
      </w:r>
      <w:r>
        <w:rPr>
          <w:rFonts w:ascii="IRNazanin" w:hAnsi="IRNazanin" w:eastAsia="IRNazanin"/>
          <w:color w:val="111111"/>
          <w:sz w:val="28"/>
          <w:sz w:val="28"/>
          <w:szCs w:val="28"/>
          <w:rtl w:val="true"/>
          <w:lang w:bidi="fa-IR"/>
        </w:rPr>
        <w:t>و حیات متن در فرآیند گردش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ابزاری به رسانه‌ها بر قدرت اعطایی رسانه‌ها به تهیه‌کننده یا شخصی تمرکز دارد که این وسیله را کنترل می‌کند؛ ولی در رویکرد متنی، قدرت رسانه‌ای، توزیعی‌تر انگاشته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 جایگاه‌ها و روابط در شرایط رسانه‌ای، نه ساده هستند و نه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مرتبط با نحوۀ دریافت و استفادة مخاطبان از رسانه در بطن سنت متنی، مخاطبان را نه دریافت‌کنندگانی منفعل، بلکه عاملانی فعال در فرآیند ارتباطات و ساخت معنا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برخی، این رویکرد در ارتباطات با سیالیّت بیشتر، به عنوان نتیجه مورد قبول میان تولید و دریافت، بدین معناست که باید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مصنوعی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کتاب، 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دهیم؛ در عوض، ما باید رسانه را فضایی ذهنی و فیزیکی از تعامل میان شخص تولیدکنندة پیام در قالبی خاص از رسانه، خودِ قالب رسانه‌ای و آنچه فرد دریافت‌کننده با پیام انجام می‌دهد، درنظر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جدید که فرد سازندۀ آن است، در مرحلة بعد، به متنی جدید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لوئیس،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ابزاری، متون رسانه‌ای ابزاری قدرتمند برای بسط و بهبود قدرت صاحبانی قلمداد می‌شوند که منابع لازم برای تولید این متون را در اختیار دارند؛ اما رویکرد متنی در مطالعۀ دین و رسانه، ایدۀ مرجعیّت دینیِ</w:t>
      </w:r>
      <w:r>
        <w:rPr>
          <w:rStyle w:val="FootnoteAnchor"/>
          <w:rtl w:val="true"/>
        </w:rPr>
        <w:footnoteReference w:id="90"/>
      </w:r>
      <w:r>
        <w:rPr>
          <w:rFonts w:ascii="IRNazanin" w:hAnsi="IRNazanin" w:eastAsia="IRNazanin"/>
          <w:color w:val="111111"/>
          <w:sz w:val="28"/>
          <w:sz w:val="28"/>
          <w:szCs w:val="28"/>
          <w:rtl w:val="true"/>
          <w:lang w:bidi="fa-IR"/>
        </w:rPr>
        <w:t>مفروض در رویکرد ابزاری را به شدت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تازه، رسانه‌ها</w:t>
      </w:r>
    </w:p>
    <w:p>
      <w:pPr>
        <w:pStyle w:val="BookText"/>
        <w:rPr/>
      </w:pPr>
      <w:r>
        <w:rPr>
          <w:rFonts w:ascii="IRNazanin" w:hAnsi="IRNazanin" w:eastAsia="IRNazanin"/>
          <w:color w:val="111111"/>
          <w:sz w:val="28"/>
          <w:sz w:val="28"/>
          <w:szCs w:val="28"/>
          <w:rtl w:val="true"/>
          <w:lang w:bidi="fa-IR"/>
        </w:rPr>
        <w:t>همچنان قدرت دارند و قدرت کسانی نیز که تولید و انتشار آنها را در اختیار دارند، افزایش یافته است، ولی این قدرت،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تعامل و مذاکرة فرهنگی پیچیده میان تولیدکنندگان پیام، متون پیام‌ها و دریافت‌کنندگان و کاربران پیام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رهبری دینی و ارتباطات، قدرتی محض نیست که با آن بتوان معانی مورد نظر یک فرد را بر دیگران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دینی از تعامل و مذاکرۀ مؤثر نظرها و معنا میان تولیدکنندگان و مصرف‌کنندگان متون برمی‌خیزد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استعارة رسانه در مقام متن در بطن مسیحیت، استعاره‌ای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دینی متن‌محور با حسّی قوی است که ارزش‌ها و عقاید معرّفِ آن را باید در متون رسانه‌ای شدة تاریخی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پیرامون چیستی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استخراج معانی و نظرهای صحیح از این متون، عقاید متعارض و متنوعی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یاد شده در امتداد یک پیوستار</w:t>
      </w:r>
      <w:r>
        <w:rPr>
          <w:rStyle w:val="FootnoteAnchor"/>
          <w:rtl w:val="true"/>
        </w:rPr>
        <w:footnoteReference w:id="91"/>
      </w:r>
      <w:r>
        <w:rPr>
          <w:rFonts w:ascii="IRNazanin" w:hAnsi="IRNazanin" w:eastAsia="IRNazanin"/>
          <w:color w:val="111111"/>
          <w:sz w:val="28"/>
          <w:sz w:val="28"/>
          <w:szCs w:val="28"/>
          <w:rtl w:val="true"/>
          <w:lang w:bidi="fa-IR"/>
        </w:rPr>
        <w:t>قرار می‌گیرند؛ پیوستاری از عینیّت متنی بنیادگرایانه</w:t>
      </w:r>
      <w:r>
        <w:rPr>
          <w:rStyle w:val="FootnoteAnchor"/>
          <w:rtl w:val="true"/>
        </w:rPr>
        <w:footnoteReference w:id="92"/>
      </w:r>
      <w:r>
        <w:rPr>
          <w:rFonts w:ascii="IRNazanin" w:hAnsi="IRNazanin" w:eastAsia="IRNazanin"/>
          <w:color w:val="111111"/>
          <w:sz w:val="28"/>
          <w:sz w:val="28"/>
          <w:szCs w:val="28"/>
          <w:rtl w:val="true"/>
          <w:lang w:bidi="fa-IR"/>
        </w:rPr>
        <w:t xml:space="preserve">که اسناد نگاشته شدة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نوشته‌هایی بی قید و شرط از نظر فرهنگی می‌بیند که خدا دیکته کرده است و در تمام حوزه‌های دانش و تمام دوره‌ها،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دیدگاه‌های دیگر، متون دینی نظیر انجیل، متونی پرقدرت از نظر اثرگذاری بر مردم، تصور می‌شوند؛ این اثرگذاری یا از طریق محتوای متون است یا حتی به واسطۀ خودِ شیء مادی و از این روی، بی‌حرمتی به متن در حکم تحریف گفته‌های خداوند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با این دیدگاه، رویکردی پساساختارگرایانه وجود دارد که متون مسیحی نگاشته شده را متونی بدون مؤلف، اشباع شده از ایدئولوژی و اسنادی</w:t>
      </w:r>
      <w:bookmarkStart w:id="107" w:name="pg4421_25167"/>
    </w:p>
    <w:p>
      <w:pPr>
        <w:pStyle w:val="BookText"/>
        <w:rPr/>
      </w:pPr>
      <w:bookmarkEnd w:id="107"/>
      <w:r>
        <w:rPr>
          <w:rFonts w:ascii="IRNazanin" w:hAnsi="IRNazanin" w:eastAsia="IRNazanin"/>
          <w:color w:val="111111"/>
          <w:sz w:val="28"/>
          <w:sz w:val="28"/>
          <w:szCs w:val="28"/>
          <w:rtl w:val="true"/>
          <w:lang w:bidi="fa-IR"/>
        </w:rPr>
        <w:t>تاریخی می‌انگارد که به ساختارشکنی انتقادی و رادیکال و بازسازی خلاقانه</w:t>
      </w:r>
      <w:r>
        <w:rPr>
          <w:rStyle w:val="FootnoteAnchor"/>
          <w:rtl w:val="true"/>
        </w:rPr>
        <w:footnoteReference w:id="93"/>
      </w:r>
      <w:r>
        <w:rPr>
          <w:rFonts w:ascii="IRNazanin" w:hAnsi="IRNazanin" w:eastAsia="IRNazanin"/>
          <w:color w:val="111111"/>
          <w:sz w:val="28"/>
          <w:sz w:val="28"/>
          <w:szCs w:val="28"/>
          <w:rtl w:val="true"/>
          <w:lang w:bidi="fa-IR"/>
        </w:rPr>
        <w:t>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نوزدهم و اوایل قرن بیستم میلادی، ظهور علوم تجربی، انگیزه‌ای شد برای متفکران کلیساهای مسیحی تا با بکارگیری روش‌های عملی، اعتبار تاریخی متون بنیادین مسیحیت به ویژه کتاب مقدس را به طور عینی،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علاقه به متن به امور خاصی،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گفتة گمبل</w:t>
      </w:r>
      <w:r>
        <w:rPr>
          <w:rStyle w:val="FootnoteAnchor"/>
          <w:rtl w:val="true"/>
        </w:rPr>
        <w:footnoteReference w:id="94"/>
      </w:r>
      <w:r>
        <w:rPr>
          <w:rFonts w:ascii="IRNazanin" w:hAnsi="IRNazanin" w:eastAsia="IRNazanin"/>
          <w:color w:val="111111"/>
          <w:sz w:val="28"/>
          <w:sz w:val="28"/>
          <w:szCs w:val="28"/>
          <w:rtl w:val="true"/>
          <w:lang w:bidi="fa-IR"/>
        </w:rPr>
        <w:t xml:space="preserve">در اوایل دهة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تحقیقات عظیم صورت گرفته در قرون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روی موضوعات مرتبط با کتاب مقدس، به طور گسترده در راستای تثبیت و رسمیت بخشیدن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مدارک و اسناد، شبکه‌های الاهیاتی و زمانی این مدارک و پرسش‌هایی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گمبل،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می‌دهد که موضوعات گسترده‌تر مرتبط با متن از منظری رسانه‌ای، همچون پرسش‌هایی پیرامون تولید، حمایت مالی، انتشار، مالکیت و استفاده از کتاب، به طور معناداری، نادیده انگاشته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رویکردهای تازه پیرامون ماهیّت متن و تجربة متنی، فرصت‌های جدیدی برای بازاندیشی در تعامل میان دین و رسانه 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در راستای ساخت و وساطت نظرها، کنش‌ها و زندگیِ نهادیِ دینی، چگونه از قدرت استفاده می‌کنند؟ متون در فرآیند ایجاد یا محدودسازی تنوعِ تجربه‌ها و نظرهای دینی چه نقشی را بر عهده دارند؟ متون و تجربة متنی چه سهمی در ایجاد انسجام و هویت دینی دارند؟ در تفسیر متون، مرجعیت چه جایگاهی دارد و نظریة دریافت خواننده برای مرجعیت دینی چه مفاهیمی دربردارد؟ متون مذهبی چگونه به کار گرفته می‌شوند و شیوة اِعمال آنها چه نقشی در فرآیند معناسازی آنها دارد؟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1642231_1479056682"/>
      <w:bookmarkStart w:id="109" w:name="_Toc41"/>
      <w:bookmarkEnd w:id="108"/>
      <w:r>
        <w:rPr>
          <w:rtl w:val="true"/>
        </w:rPr>
        <w:t>رسانه در مقام فن‌آوری</w:t>
      </w:r>
      <w:bookmarkEnd w:id="109"/>
    </w:p>
    <w:p>
      <w:pPr>
        <w:pStyle w:val="BookText"/>
        <w:rPr/>
      </w:pPr>
      <w:r>
        <w:rPr>
          <w:rFonts w:ascii="IRNazanin" w:hAnsi="IRNazanin" w:eastAsia="IRNazanin"/>
          <w:color w:val="111111"/>
          <w:sz w:val="28"/>
          <w:sz w:val="28"/>
          <w:szCs w:val="28"/>
          <w:rtl w:val="true"/>
          <w:lang w:bidi="fa-IR"/>
        </w:rPr>
        <w:t>رسانه در مقام فن‌آوری</w:t>
      </w:r>
    </w:p>
    <w:p>
      <w:pPr>
        <w:pStyle w:val="BookText"/>
        <w:rPr/>
      </w:pPr>
      <w:r>
        <w:rPr>
          <w:rFonts w:ascii="IRNazanin" w:hAnsi="IRNazanin" w:eastAsia="IRNazanin"/>
          <w:color w:val="111111"/>
          <w:sz w:val="28"/>
          <w:sz w:val="28"/>
          <w:szCs w:val="28"/>
          <w:rtl w:val="true"/>
          <w:lang w:bidi="fa-IR"/>
        </w:rPr>
        <w:t>مفهوم رسانه در مقام فن‌آوری، فن‌آوری‌های رسانه‌ای را صرفاً حاملان خنثی محتوا در نظر نمی‌گیرد؛ در این رویکرد، رسانه‌ها ویژگی‌های خاص تکنولوژیک، اجتماعی و فیزیکی دارند و به بخشی اصلی در فرآیند ارتباطات 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دهة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یکی از نویسندگان متأخری که چنین دیدگاهی را مطرح ساخت، اقتصاددان کانادایی به نام هارولد اینیس</w:t>
      </w:r>
      <w:r>
        <w:rPr>
          <w:rStyle w:val="FootnoteAnchor"/>
          <w:rtl w:val="true"/>
        </w:rPr>
        <w:footnoteReference w:id="9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اینیس،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مارشال مک لوهان،</w:t>
      </w:r>
      <w:r>
        <w:rPr>
          <w:rStyle w:val="FootnoteAnchor"/>
          <w:rtl w:val="true"/>
        </w:rPr>
        <w:footnoteReference w:id="96"/>
      </w:r>
      <w:r>
        <w:rPr>
          <w:rFonts w:ascii="IRNazanin" w:hAnsi="IRNazanin" w:eastAsia="IRNazanin"/>
          <w:color w:val="111111"/>
          <w:sz w:val="28"/>
          <w:sz w:val="28"/>
          <w:szCs w:val="28"/>
          <w:rtl w:val="true"/>
          <w:lang w:bidi="fa-IR"/>
        </w:rPr>
        <w:t>همکار اینیس در دانشگاه تورنتو، نظرهای او را گسترش و رواج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بر رسانه در مقام فن‌آوری، تصور ابزاری مسلط آن دوران را به چالش کشید؛ تصوری که موضوع مهم ویژگی‌های حسی و تکنولوژیک رسانه و نقش رسانه در ایجاد ارتباطات و تأثیرگذاری بر جامعه را نادیده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رسانه‌ای با ارجحیت دادن به انواع خاصی از پیام بر پیام‌های دیگر و نیز افزودن اولویت‌های حسی خاص به محتوا، ارتباطات را تحت تاثیر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تمام فرآیند ارتباط را باید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در قالب</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گفتة مک لوهان، وقتی تمام راه‌ها بسته شده باشد، قالب ارتباط در مقایسه با محتوا اهمیت بیشتری می‌یابد و 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پیام است</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لوهان، </w:t>
      </w:r>
      <w:r>
        <w:rPr>
          <w:rFonts w:eastAsia="IRNazanin" w:cs="IRNazanin"/>
          <w:color w:val="111111"/>
          <w:sz w:val="28"/>
          <w:szCs w:val="28"/>
          <w:lang w:bidi="fa-IR"/>
        </w:rPr>
        <w:t>1964</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 لوهان معتقد بود فن‌آوری‌های ارتباطی با هدف قرار دادن و بسط عملکردها و حواس خاصِ انسانی،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دریافت‌ها و ادراک مرتبط با آن حواس خاص، تحت تأثیر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فن‌آوری‌های جدید در جامعه‌ای پذیرفته شده و گسترش یابند، تجربه‌ها و آگاهی جدید و وسیع‌تری را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نامحسوس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عادت‌های ادراکی و شیوة تفکر که با قالب‌های جدید ارتباط همراه هستند، به جای تحمیل</w:t>
      </w:r>
    </w:p>
    <w:p>
      <w:pPr>
        <w:pStyle w:val="BookText"/>
        <w:rPr/>
      </w:pPr>
      <w:r>
        <w:rPr>
          <w:rFonts w:ascii="IRNazanin" w:hAnsi="IRNazanin" w:eastAsia="IRNazanin"/>
          <w:color w:val="111111"/>
          <w:sz w:val="28"/>
          <w:sz w:val="28"/>
          <w:szCs w:val="28"/>
          <w:rtl w:val="true"/>
          <w:lang w:bidi="fa-IR"/>
        </w:rPr>
        <w:t>شدید، به آهستگی و آرامی وارد یک فرهنگ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وساطت‌های مختلف پدیده‌ها سبب می‌شود مردم دریافت‌های متفاوتی از آن پدیده‌ها به دست آورند؛ در این فرآیند نیازی نیست که افراد لزوماً از وجود این دریافت‌های متفاوت آگاهی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با انتقادها و حتی تمسخر‌های زیادی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مَجاز رسانه در مقام فن‌آوری برای در هم شکستن تسلط رویکرد ابزاری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تحقیقاتی متنوع و گسترده در زمینة تعامل میان فن‌آوری، جامعه و مادیّت کنشِ ارتباطاتی</w:t>
      </w:r>
      <w:r>
        <w:rPr>
          <w:rStyle w:val="FootnoteAnchor"/>
          <w:rtl w:val="true"/>
        </w:rPr>
        <w:footnoteReference w:id="99"/>
      </w:r>
      <w:r>
        <w:rPr>
          <w:rFonts w:ascii="IRNazanin" w:hAnsi="IRNazanin" w:eastAsia="IRNazanin"/>
          <w:color w:val="111111"/>
          <w:sz w:val="28"/>
          <w:sz w:val="28"/>
          <w:szCs w:val="28"/>
          <w:rtl w:val="true"/>
          <w:lang w:bidi="fa-IR"/>
        </w:rPr>
        <w:t>، نگرش‌های این مَجاز بسط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می‌رویتز</w:t>
      </w:r>
      <w:r>
        <w:rPr>
          <w:rStyle w:val="FootnoteAnchor"/>
          <w:rtl w:val="true"/>
        </w:rPr>
        <w:footnoteReference w:id="100"/>
      </w:r>
      <w:r>
        <w:rPr>
          <w:rFonts w:ascii="IRNazanin" w:hAnsi="IRNazanin" w:eastAsia="IRNazanin"/>
          <w:color w:val="111111"/>
          <w:sz w:val="28"/>
          <w:sz w:val="28"/>
          <w:szCs w:val="28"/>
          <w:rtl w:val="true"/>
          <w:lang w:bidi="fa-IR"/>
        </w:rPr>
        <w:t>این نکته مهم را بررسی کرد که رسانه‌های مختلف چگونه با ساخت الگوهایی اساساً متفاوت برای شکل‌گیری هویت گروهی، اجتماعی شدن و سلسله مراتب اجتماعی، تغییرات اجتماعی را در مقیاسی وسیع موجب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می‌رویتز،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وی به بسط مفهوم نظریۀ رسانه‌ای انجامید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مَجاز بدون اینکه به یک قالب ذهنی جزم‌اندیشانه</w:t>
      </w:r>
      <w:r>
        <w:rPr>
          <w:rStyle w:val="FootnoteAnchor"/>
          <w:rtl w:val="true"/>
        </w:rPr>
        <w:footnoteReference w:id="101"/>
      </w:r>
      <w:r>
        <w:rPr>
          <w:rFonts w:ascii="IRNazanin" w:hAnsi="IRNazanin" w:eastAsia="IRNazanin"/>
          <w:color w:val="111111"/>
          <w:sz w:val="28"/>
          <w:sz w:val="28"/>
          <w:szCs w:val="28"/>
          <w:rtl w:val="true"/>
          <w:lang w:bidi="fa-IR"/>
        </w:rPr>
        <w:t>دچار شود، پرسش‌های گوناگونی در حوزة مطالعاتی دین و رسانه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بستر دینی را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عقاید دینی در شبکه‌ای اینترنتی؛ حضور در کلیسایی بزرگ با نورافکن‌های درخشان، موسیقی بلندی که از بلندگوها پخش می‌شود و پروجکشن‌های چندگانه؛ نشستن در کلیسایی کوچک در حومة شهر و جایی که به تقویت صدا نیاز ندارد و آواز با صدای یک پیانوی کوچک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دسترسی به قالب‌های رسانه‌ای خاص به چه نحو گونه‌های خاص کنش و درک دینی را برمی‌انگیزد ـ در مقایسه با دینی</w:t>
      </w:r>
      <w:bookmarkStart w:id="110" w:name="pg4421_25170"/>
    </w:p>
    <w:p>
      <w:pPr>
        <w:pStyle w:val="BookText"/>
        <w:rPr/>
      </w:pPr>
      <w:bookmarkEnd w:id="110"/>
      <w:r>
        <w:rPr>
          <w:rFonts w:ascii="IRNazanin" w:hAnsi="IRNazanin" w:eastAsia="IRNazanin"/>
          <w:color w:val="111111"/>
          <w:sz w:val="28"/>
          <w:sz w:val="28"/>
          <w:szCs w:val="28"/>
          <w:rtl w:val="true"/>
          <w:lang w:bidi="fa-IR"/>
        </w:rPr>
        <w:t>که به طور متفاوت، رسانه‌ای شده است ـ و پی‌آمدهای اجتماعی آن چیست؟ مشخصه‌های حسی رسانه‌ها که ارتباط به واسطة آنها رخ می‌دهد، به چه صورتی، به پی‌آمدهای گونه‌های مذهبی خاص در مقایسه با انواعی دیگر مشروعیت می‌بخشند و دریافت را شکل می‌دهند و نتایج سیاسی و اجتماعی آن چیست؟ رسانه‌های خاص چگونه موجب تغییر یا تثبیت گونه‌های ویژة روابط و ساختارهای اجتماعی می‌شوند و این شرایط چه پی‌آمدهایی برای دین دارد؟ محتوای ارتباطات و قالب وساطت آن چه نقشی در فرآیند معناسازی ایفا می‌کند؟</w:t>
      </w:r>
    </w:p>
    <w:p>
      <w:pPr>
        <w:pStyle w:val="BookText"/>
        <w:rPr/>
      </w:pPr>
      <w:r>
        <w:rPr>
          <w:rFonts w:ascii="IRNazanin" w:hAnsi="IRNazanin" w:eastAsia="IRNazanin"/>
          <w:color w:val="111111"/>
          <w:sz w:val="28"/>
          <w:sz w:val="28"/>
          <w:szCs w:val="28"/>
          <w:rtl w:val="true"/>
          <w:lang w:bidi="fa-IR"/>
        </w:rPr>
        <w:t>برای مثال، دیوید مورگان معتقد است میان آن دسته از رسانه‌ها یا قالب‌های ارتباطی که در آنها محتوای ارتباطات و قالب آن، آشکارا از یکدیگر قابل تمییزند و دسته‌ای دیگر که در آنها، تمایز میان محتوا و قالب مبهم است یا آگاهانه در هم‌آمیخته شده‌اند،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هر وساطتی که فرد را از ماهیت مادی‌اش آگاه سازد، حالت بازنمایی را از استدلالی به استعاری تبدیل می‌کند؛ و برای تحلیل آن نیز به ابزار متفاوتی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رسانه عینیت می‌یابد، وقتی به جای تمکین کردن، فرآیند عمل را آغاز می‌کند، نسبت به خودِ آن آگاه می‌شویم، به جای آنکه از طریق آن به آگاهی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داخل، همراه و زیر پوستِ عناصر فیزیکیِ رسانه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مورگان، </w:t>
      </w:r>
      <w:r>
        <w:rPr>
          <w:rFonts w:eastAsia="Times New Roman" w:cs="Times New Roman" w:ascii="Times New Roman" w:hAnsi="Times New Roman"/>
          <w:color w:val="111111"/>
          <w:sz w:val="28"/>
          <w:szCs w:val="28"/>
          <w:lang w:val="en-US" w:bidi="en-US"/>
        </w:rPr>
        <w:t>a1998: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قالب‌های رسانه‌ای ویژه چگونه الگوهای سازمانی یا سلسله مراتب را در نظم اجتماعیِ پدیده‌های دینی و برداشت‌ها از قدرت و مرجعیت دینی، پی‌ریزی می‌کنند؟</w:t>
      </w:r>
    </w:p>
    <w:p>
      <w:pPr>
        <w:pStyle w:val="Heading2"/>
        <w:numPr>
          <w:ilvl w:val="1"/>
          <w:numId w:val="1"/>
        </w:numPr>
        <w:rPr/>
      </w:pPr>
      <w:bookmarkStart w:id="111" w:name="__RefHeading___Toc1642233_1479056682"/>
      <w:bookmarkStart w:id="112" w:name="_Toc42"/>
      <w:bookmarkEnd w:id="111"/>
      <w:r>
        <w:rPr>
          <w:rtl w:val="true"/>
        </w:rPr>
        <w:t>روایت</w:t>
      </w:r>
      <w:bookmarkEnd w:id="1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1642235_1479056682"/>
      <w:bookmarkStart w:id="114" w:name="_Toc43"/>
      <w:bookmarkEnd w:id="113"/>
      <w:r>
        <w:rPr>
          <w:rtl w:val="true"/>
        </w:rPr>
        <w:t>اشاره</w:t>
      </w:r>
      <w:bookmarkEnd w:id="11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جولیان میچل</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نادعلی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سی‌ام دسامبر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رأس 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 صبح در مانیل، خوزه ریزال، نویسنده، مجسمه‌ساز، شاعر و چشم‌پزشک فیلیپینی به دست سربازان این کشور به ضرب گلوله از پای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سربازان اسپانیایی نیز در ردیفی پشت سر این سربازان ایستاده بودند تا از اجرای صحیح حکم اعدام اطمینان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هنگام شلیک گلوله‌ها، ریزال چنان چرخید که از پشت به زمین افتاد و نگاهش رو به آسمان خیره شد؛ در حالی‌که گروه موسیقی همچنان به نواختن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پیکر ریزال روی زمین افتاد، گروهی از ناظران اسپانیایی شروع به دست زدن کردند و عده‌ای دیگر با خوشحالی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اسپانیا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مرگ ریزال در شهر</w:t>
      </w:r>
    </w:p>
    <w:p>
      <w:pPr>
        <w:pStyle w:val="BookText"/>
        <w:rPr/>
      </w:pPr>
      <w:r>
        <w:rPr>
          <w:rFonts w:ascii="IRNazanin" w:hAnsi="IRNazanin" w:eastAsia="IRNazanin"/>
          <w:color w:val="111111"/>
          <w:sz w:val="28"/>
          <w:sz w:val="28"/>
          <w:szCs w:val="28"/>
          <w:rtl w:val="true"/>
          <w:lang w:bidi="fa-IR"/>
        </w:rPr>
        <w:t>باگومبایان</w:t>
      </w:r>
      <w:r>
        <w:rPr>
          <w:rStyle w:val="FootnoteAnchor"/>
          <w:rtl w:val="true"/>
        </w:rPr>
        <w:footnoteReference w:id="105"/>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به روایتی بنیادین در میان ملت نوظهور فیلیپین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طیفی از رسانه‌های مختلف، ریزال به قهرمان ملی و نقطة وحدتی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مفروض</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رو به رشد فیلیپین بدل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اندرسون،</w:t>
      </w:r>
      <w:r>
        <w:rPr>
          <w:rStyle w:val="FootnoteAnchor"/>
        </w:rPr>
        <w:footnoteReference w:id="107"/>
      </w: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مقاله برای نشان دادن جایگاه روایت در مطالعة دین و رسانه از نمونة ریزال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سال اخیر، روایت به موضوع مورد بحث مهمی بدل شده است و پژوهشگرانی از رشته‌های متفاوت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روایت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چرخش در جای دیگری با جزئیات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هرمن،</w:t>
      </w:r>
      <w:r>
        <w:rPr>
          <w:rStyle w:val="FootnoteAnchor"/>
        </w:rPr>
        <w:footnoteReference w:id="109"/>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بهتر است در اینجا به این نکته اشاره شود که چگونه چندین پژوهشگر کار ولادیمیر پروپ</w:t>
      </w:r>
      <w:r>
        <w:rPr>
          <w:rStyle w:val="FootnoteAnchor"/>
          <w:rtl w:val="true"/>
        </w:rPr>
        <w:footnoteReference w:id="110"/>
      </w:r>
      <w:r>
        <w:rPr>
          <w:rFonts w:ascii="IRNazanin" w:hAnsi="IRNazanin" w:eastAsia="IRNazanin"/>
          <w:color w:val="111111"/>
          <w:sz w:val="28"/>
          <w:sz w:val="28"/>
          <w:szCs w:val="28"/>
          <w:rtl w:val="true"/>
          <w:lang w:bidi="fa-IR"/>
        </w:rPr>
        <w:t xml:space="preserve">را بررسی کردند؛ فردی که با تأکید بر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رویدادهای مخرب</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پروپ،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پیش‌برد یک روایت، به شناسایی عملکردهای معمول پی‌رنگ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داستان‌های عامیانة روسی پرداخت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شنیدن خبر کشته شدن ریزال، تعادل بسیاری از پیروان وی را بر هم زد ولی داستان او هرگز با مرگش به پایان نرسید و خیلی زود به لحظه‌ای محوری در روایت ملی رو به رشد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خواهیم دید، این رویداد مخرب به موضوع رمان‌ها، نمایش‌نامه‌ها و فیلم‌ها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بحث‌های گسترده‌ای درباره این نکتة مهم وجود دارد که چگونه می‌توان به بهترین شکل به تحلیل پی‌رنگ، شخصیت‌ها، دیالوگ، زبان، ژانر یا ساختار روایت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هرمن،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پژوهشگرانی همچون راجر سیلور استون آنچه را وی به عنوان ساختار</w:t>
      </w:r>
    </w:p>
    <w:p>
      <w:pPr>
        <w:pStyle w:val="BookText"/>
        <w:rPr/>
      </w:pPr>
      <w:r>
        <w:rPr>
          <w:rFonts w:ascii="IRNazanin" w:hAnsi="IRNazanin" w:eastAsia="IRNazanin"/>
          <w:color w:val="111111"/>
          <w:sz w:val="28"/>
          <w:sz w:val="28"/>
          <w:szCs w:val="28"/>
          <w:rtl w:val="true"/>
          <w:lang w:bidi="fa-IR"/>
        </w:rPr>
        <w:t>اسطوره‌ای روایت در تلویزیون توصیف کرده بود، شرح دادند</w:t>
      </w:r>
      <w:r>
        <w:rPr>
          <w:rFonts w:eastAsia="IRNazanin" w:cs="IRNazanin"/>
          <w:color w:val="111111"/>
          <w:sz w:val="28"/>
          <w:szCs w:val="28"/>
          <w:rtl w:val="true"/>
          <w:lang w:bidi="fa-IR"/>
        </w:rPr>
        <w:t>.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در این مقاله آن است که از بررسی دنیای به ظاهر پیچیدة داستان فراتر روم و شیوه‌های متفاوتی را بررسی کنم که در آنها، روایات از خود حیاتی مستقل می‌یابند و در چهار فرآیند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r>
        <w:rPr>
          <w:rStyle w:val="FootnoteAnchor"/>
          <w:rtl w:val="true"/>
        </w:rPr>
        <w:footnoteReference w:id="112"/>
      </w:r>
      <w:r>
        <w:rPr>
          <w:rFonts w:ascii="IRNazanin" w:hAnsi="IRNazanin" w:eastAsia="IRNazanin"/>
          <w:color w:val="111111"/>
          <w:sz w:val="28"/>
          <w:sz w:val="28"/>
          <w:szCs w:val="28"/>
          <w:rtl w:val="true"/>
          <w:lang w:bidi="fa-IR"/>
        </w:rPr>
        <w:t>گسترش دامنه،</w:t>
      </w:r>
      <w:r>
        <w:rPr>
          <w:rStyle w:val="FootnoteAnchor"/>
          <w:rtl w:val="true"/>
        </w:rPr>
        <w:footnoteReference w:id="113"/>
      </w:r>
      <w:r>
        <w:rPr>
          <w:rFonts w:ascii="IRNazanin" w:hAnsi="IRNazanin" w:eastAsia="IRNazanin"/>
          <w:color w:val="111111"/>
          <w:sz w:val="28"/>
          <w:sz w:val="28"/>
          <w:szCs w:val="28"/>
          <w:rtl w:val="true"/>
          <w:lang w:bidi="fa-IR"/>
        </w:rPr>
        <w:t>تفصیل</w:t>
      </w:r>
      <w:r>
        <w:rPr>
          <w:rStyle w:val="FootnoteAnchor"/>
          <w:rtl w:val="true"/>
        </w:rPr>
        <w:footnoteReference w:id="114"/>
      </w:r>
      <w:r>
        <w:rPr>
          <w:rFonts w:ascii="IRNazanin" w:hAnsi="IRNazanin" w:eastAsia="IRNazanin"/>
          <w:color w:val="111111"/>
          <w:sz w:val="28"/>
          <w:sz w:val="28"/>
          <w:szCs w:val="28"/>
          <w:rtl w:val="true"/>
          <w:lang w:bidi="fa-IR"/>
        </w:rPr>
        <w:t>و بازتاب</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برای آنکه بتوانیم این فرآیندها را با جزئیات بیشتری در این فصل در نظر بگیریم، انواع متفاوت روایاتی را که پیرامون زندگی و مرگ ریزال شکل گرفته‌اند،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ندرت ایستا و در بیشتر موارد، هماره در حال حرکت، گردش و تعدیل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از خود حیاتی مستقل دارند و در جایگاه‌هایی پیش‌بینی نشده نمایان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ماجرای ریزال، قطره‌ای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بی‌کران داستان‌ها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روشدی،</w:t>
      </w:r>
      <w:r>
        <w:rPr>
          <w:rStyle w:val="FootnoteAnchor"/>
        </w:rPr>
        <w:footnoteReference w:id="117"/>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خواهیم دید، داستان ریزال به قالب‌های زیادی در آمده و با ابزار متنوعی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رولان بارت، در تاریخ بشریت،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بارت،</w:t>
      </w:r>
      <w:r>
        <w:rPr>
          <w:rStyle w:val="FootnoteAnchor"/>
        </w:rPr>
        <w:footnoteReference w:id="118"/>
      </w:r>
      <w:r>
        <w:rPr>
          <w:rFonts w:eastAsia="Times New Roman" w:cs="Times New Roman" w:ascii="Times New Roman" w:hAnsi="Times New Roman"/>
          <w:color w:val="111111"/>
          <w:sz w:val="28"/>
          <w:szCs w:val="28"/>
          <w:lang w:val="en-US" w:bidi="en-US"/>
        </w:rPr>
        <w:t>a1989: 89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حدودی به دلیل تجربة شخصی اخیر خودم، این روایت خاص را از میان میلیون‌ها داستان موجود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بحث من تا حدودی با رگه‌هایی از روایت معروف ریزال تلاقی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خودم آمدم دریافتم که در حال دنبال کردن ردّ پای وی از سلول کوچک زندانش در فورت سانتیاگوی مانیل</w:t>
      </w:r>
      <w:r>
        <w:rPr>
          <w:rStyle w:val="FootnoteAnchor"/>
          <w:rtl w:val="true"/>
        </w:rPr>
        <w:footnoteReference w:id="119"/>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بین قلعه‌ای که ریزال آخرین بار در آن حبس بود و محلی که وی را به گلوله بستند، ردّ پاهای برنجینی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کوچکی از ما با گذر از شهر</w:t>
      </w:r>
      <w:bookmarkStart w:id="115" w:name="pg4421_25175"/>
    </w:p>
    <w:p>
      <w:pPr>
        <w:pStyle w:val="BookText"/>
        <w:rPr/>
      </w:pPr>
      <w:bookmarkEnd w:id="115"/>
      <w:r>
        <w:rPr>
          <w:rFonts w:ascii="IRNazanin" w:hAnsi="IRNazanin" w:eastAsia="IRNazanin"/>
          <w:color w:val="111111"/>
          <w:sz w:val="28"/>
          <w:sz w:val="28"/>
          <w:szCs w:val="28"/>
          <w:rtl w:val="true"/>
          <w:lang w:bidi="fa-IR"/>
        </w:rPr>
        <w:t>اینتراموروس</w:t>
      </w:r>
      <w:r>
        <w:rPr>
          <w:rStyle w:val="FootnoteAnchor"/>
          <w:rtl w:val="true"/>
        </w:rPr>
        <w:footnoteReference w:id="120"/>
      </w:r>
      <w:r>
        <w:rPr>
          <w:rFonts w:ascii="IRNazanin" w:hAnsi="IRNazanin" w:eastAsia="IRNazanin"/>
          <w:color w:val="111111"/>
          <w:sz w:val="28"/>
          <w:sz w:val="28"/>
          <w:szCs w:val="28"/>
          <w:rtl w:val="true"/>
          <w:lang w:bidi="fa-IR"/>
        </w:rPr>
        <w:t>با دیوارهای قدیمی‌اش، ماشین‌های متعدد، مینی‌بوس‌های پر از مسافر و کالسکه‌های اسبی که توریست‌ها را به محل واقعی اعدام می‌بردند، این مسیر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آن مکان، به صورت شگفت‌انگیزی به حیات‌بخشی به این روایت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عامل نبود، بلکه همراه شدن با گزارش‌های متعدد از زندگی و مرگ وی و نیز مطالعة نوشته‌های شخصی ریزال از دیگر عوامل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در داستان‌هایی که با زندگی و مرگ وی در هم تنیده شده‌اند، برخی شیوه‌های عملکرد روایات را برایم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مرگ وی تقریباً به سرعت، شهادت با مشخصة فرهنگی، سیاسی و دینی انگاشته شد، این نمونه را به مثالی ارزشمند برای کسانی تبدیل کرد که تعاملات میان رسانه، دین و فرهنگ را نشانه رفته‌اند</w:t>
      </w:r>
      <w:r>
        <w:rPr>
          <w:rFonts w:eastAsia="IRNazanin" w:cs="IRNazanin"/>
          <w:color w:val="111111"/>
          <w:sz w:val="28"/>
          <w:szCs w:val="28"/>
          <w:rtl w:val="true"/>
          <w:lang w:bidi="fa-IR"/>
        </w:rPr>
        <w:t>.</w:t>
      </w:r>
    </w:p>
    <w:p>
      <w:pPr>
        <w:pStyle w:val="Heading3"/>
        <w:numPr>
          <w:ilvl w:val="2"/>
          <w:numId w:val="1"/>
        </w:numPr>
        <w:rPr/>
      </w:pPr>
      <w:bookmarkStart w:id="116" w:name="__RefHeading___Toc1642237_1479056682"/>
      <w:bookmarkStart w:id="117" w:name="_Toc44"/>
      <w:bookmarkEnd w:id="116"/>
      <w:r>
        <w:rPr>
          <w:rtl w:val="true"/>
        </w:rPr>
        <w:t>تکرار روایات</w:t>
      </w:r>
      <w:bookmarkEnd w:id="117"/>
    </w:p>
    <w:p>
      <w:pPr>
        <w:pStyle w:val="BookText"/>
        <w:rPr/>
      </w:pPr>
      <w:r>
        <w:rPr>
          <w:rFonts w:ascii="IRNazanin" w:hAnsi="IRNazanin" w:eastAsia="IRNazanin"/>
          <w:color w:val="111111"/>
          <w:sz w:val="28"/>
          <w:sz w:val="28"/>
          <w:szCs w:val="28"/>
          <w:rtl w:val="true"/>
          <w:lang w:bidi="fa-IR"/>
        </w:rPr>
        <w:t>تکرار روایات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من، واکاوی فرآیند خلق، تولید و پذیرش روایات با استفاده از روایاتی است که با ریزال به عنوان یک مطالعه موردی محوری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دقیق‌تر باید گفت به تحلیل چگونگی تکرار، گسترش دامنه، تفصیل و بازتاب روایات در طیفی گسترده از زمینه‌ها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به خوبی یادآوری می‌کند که روایات چگونه به شیوه‌های بی‌شماری شکل می‌گیرند؛ روندی که به وسیلة آنچه مایکل دو کرتو،</w:t>
      </w:r>
      <w:r>
        <w:rPr>
          <w:rStyle w:val="FootnoteAnchor"/>
          <w:rtl w:val="true"/>
        </w:rPr>
        <w:footnoteReference w:id="121"/>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خوانش بی‌پایان داستان‌ها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توصیف کرده است، سرعت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دوکرتو،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اعدام ریزال، داستان‌های مربوط به وی بارها در فیلیپین و فراتر از آن بازخوانی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این اشاره کردم، مرگ ریزال بی‌درنگ شهادت قلمداد شد و همین امر به دریچة نگاهی تبدیل شد</w:t>
      </w:r>
    </w:p>
    <w:p>
      <w:pPr>
        <w:pStyle w:val="BookText"/>
        <w:rPr/>
      </w:pPr>
      <w:r>
        <w:rPr>
          <w:rFonts w:ascii="IRNazanin" w:hAnsi="IRNazanin" w:eastAsia="IRNazanin"/>
          <w:color w:val="111111"/>
          <w:sz w:val="28"/>
          <w:sz w:val="28"/>
          <w:szCs w:val="28"/>
          <w:rtl w:val="true"/>
          <w:lang w:bidi="fa-IR"/>
        </w:rPr>
        <w:t>که فیلیپینی‌ها از طریق آن، علاوه بر مرگ ریزال به بازتفسیر زندگی و آثار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دانست که ترتیب تکرار، گسترش دامنه، تفصیل و بازتاب هرگز مشخص 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مثلاً تکرار یا تفصیل یک روایت می‌توانند قبل از گسترش دامنه یا هم‌زمان با بازتاب رخ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گسترش دامنه نیز مانند تمامی این چهار فرآیند می‌توانند با هم رخ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فرآیند تکرار در سه فرآیند دیگر نیز مطرح می‌شود، این بخش آغازین را مختصرترین بخش در نظر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اعدام ریزال بارها به صورت متنی، بصری و مادی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نشریة لندن تایمز،</w:t>
      </w:r>
      <w:r>
        <w:rPr>
          <w:rStyle w:val="FootnoteAnchor"/>
          <w:rtl w:val="true"/>
        </w:rPr>
        <w:footnoteReference w:id="123"/>
      </w:r>
      <w:r>
        <w:rPr>
          <w:rFonts w:ascii="IRNazanin" w:hAnsi="IRNazanin" w:eastAsia="IRNazanin"/>
          <w:color w:val="111111"/>
          <w:sz w:val="28"/>
          <w:sz w:val="28"/>
          <w:szCs w:val="28"/>
          <w:rtl w:val="true"/>
          <w:lang w:bidi="fa-IR"/>
        </w:rPr>
        <w:t>داستان اعدام وی تنها در چند خط گنجانده شد، در حالی‌که در اسپانیا، مرگ وی، داستان اصلی صفحة نخست چندین روزنامة اسپانیایی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هر دو روزنامة توداس لاس نوچس</w:t>
      </w:r>
      <w:r>
        <w:rPr>
          <w:rStyle w:val="FootnoteAnchor"/>
          <w:rtl w:val="true"/>
        </w:rPr>
        <w:footnoteReference w:id="124"/>
      </w:r>
      <w:r>
        <w:rPr>
          <w:rFonts w:ascii="IRNazanin" w:hAnsi="IRNazanin" w:eastAsia="IRNazanin"/>
          <w:color w:val="111111"/>
          <w:sz w:val="28"/>
          <w:sz w:val="28"/>
          <w:szCs w:val="28"/>
          <w:rtl w:val="true"/>
          <w:lang w:bidi="fa-IR"/>
        </w:rPr>
        <w:t>و اونا اینفورماسیون</w:t>
      </w:r>
      <w:r>
        <w:rPr>
          <w:rStyle w:val="FootnoteAnchor"/>
          <w:rtl w:val="true"/>
        </w:rPr>
        <w:footnoteReference w:id="125"/>
      </w:r>
      <w:r>
        <w:rPr>
          <w:rFonts w:ascii="IRNazanin" w:hAnsi="IRNazanin" w:eastAsia="IRNazanin"/>
          <w:color w:val="111111"/>
          <w:sz w:val="28"/>
          <w:sz w:val="28"/>
          <w:szCs w:val="28"/>
          <w:rtl w:val="true"/>
          <w:lang w:bidi="fa-IR"/>
        </w:rPr>
        <w:t>تقریباً در کل صفحة نخستشان به این خبر پرداختند که شامل روایتی به نظر واقع‌گرایانه از صحنة اعدام وی در روزنامة اول و تصویر بزرگی از ریزال در روزنامة دوم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فیلیپین در آن زمان، مستعمرة اسپانیا شمرده می‌شد، چنین پوشش گسترده‌ای در اسپانیا عجیب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تکرار و گسترش سریع این داستان به واسطة گونه‌ای نسبتاً جدید از ارتباطات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دو سال بعد و با رهایی فیلیپین از استعمار اسپانیا، استخوان‌های ریزال از خاک بیرون آورده و در جعبة جواهری از جنس عاج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دید، وی بعدها در مراسم تدفینی حکومتی، در بنای یادبودی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ویژه طراحی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داستان زندگی و مرگ ریزال بارها و بارها تکرار شد، به ویژه هر سال در روز ریزال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ریزال کاملاً با ساختار آموزشی فیلیپین پیوند خورده است و آموزگاران همواره آن را برای دانش‌آموزان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همین بازگویی پی‌درپی روایت مرگ ریزال، یاد وی از نو زنده نگه داشته، حفظ و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 گسترش دامنه، هر یک به شیوة خاص خود به بازآفرینی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طور هم‌زمان با هم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تکرارها کمک کرده است که داستان زندگی و مرگ وی بارها و بارها به شیوه‌های گوناگون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گسترش دامنه می‌رویم تا آن را با جزئیات بیشتری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دامنة روایات</w:t>
      </w:r>
    </w:p>
    <w:p>
      <w:pPr>
        <w:pStyle w:val="BookText"/>
        <w:rPr/>
      </w:pPr>
      <w:r>
        <w:rPr>
          <w:rFonts w:ascii="IRNazanin" w:hAnsi="IRNazanin" w:eastAsia="IRNazanin"/>
          <w:color w:val="111111"/>
          <w:sz w:val="28"/>
          <w:sz w:val="28"/>
          <w:szCs w:val="28"/>
          <w:rtl w:val="true"/>
          <w:lang w:bidi="fa-IR"/>
        </w:rPr>
        <w:t>یک بلندگو با گسترش دامنة صدا، آن را بلندتر و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وجود دارد مبنی بر اینکه گسترش دامنه، نوع خاصی از صمیمیت را میان گوینده و شنونده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سیستم گسترش دامنة ناکارآمد با برهم زدن صدا و فاصله انداختن میان شنوندگان و صدای اصلی، کاری کاملاً برعکس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حتی بهترین سیستم‌ها نیز می‌توانند صدا را فشرده و متمرکز کنند و سبب تغییر طنین و زیر و بمی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کامل رسانه‌های نوین، روایات هم به معنای استعاری و هم به معنای واقعی کلمه دچار گسترش دامنه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گسترش‌دهنده به درستی عمل کند، داستان محوری تنها تکرار نمی‌شود، بلکه توسعه می‌یابد و تبیین و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تحت تأثیر یک گسترش مؤثر داستان را با وضوح بیشتری می‌توان خواند یا شنید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دامنة خبر درگذشت ریزال چگونه گسترش یافت؟ این گسترش تا چه اندازه، روایت را به مخاطبان نزدیک کرد یا آنها را از مرگ وی دور ساخت؟ در ابتدا و</w:t>
      </w:r>
    </w:p>
    <w:p>
      <w:pPr>
        <w:pStyle w:val="BookText"/>
        <w:rPr/>
      </w:pPr>
      <w:r>
        <w:rPr>
          <w:rFonts w:ascii="IRNazanin" w:hAnsi="IRNazanin" w:eastAsia="IRNazanin"/>
          <w:color w:val="111111"/>
          <w:sz w:val="28"/>
          <w:sz w:val="28"/>
          <w:szCs w:val="28"/>
          <w:rtl w:val="true"/>
          <w:lang w:bidi="fa-IR"/>
        </w:rPr>
        <w:t>در چند دهه، انواع مختلفی از گسترش دامنة مادی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 و یادبودهای متعددی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سفارش داده شد تا محلی را نشان دهد که وی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تمبرها، اسکناس‌ها، سکه‌ها و کارت پستال‌های زیادی منتشر شدند که همگی، چهره یا پیکرة ریزال را در مقامی والا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دامنة مادی تا امروز نیز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که در لبنان، یادگارهایی از افرادی که به تازگی به شهادت رسیده‌اند، وجود دارد، در مانیل نیز امروزه می‌توان لیوان‌ها، تی‌شرت‌ها و پوسترهایی را خریداری کرد که تصویر ریزال روی آنها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گسترش‌های مادی همواره ایستا باقی نمی‌مانند، بلکه پیوسته در حال بازآفرینی و نو شدن هستند تا برای نسل‌های جدید فیلیپین هم کارآیی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چنین بازآفرینی‌هایی، حفظ و قدرت‌بخشی به خاطرة زندگی و مرگ ریزال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مراسم مختلف سال‌روز ریزال را در نظر بگیرید که شامل انتشار ویژه‌نامة هدیة روز ریزال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ویژه‌نامه که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ریزالیانا تغییر نام داد، شامل قدردانی‌هایی از ریزال، داستان‌هایی در مورد وی و گفته‌های خودش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چیز ملموسی وجود داشت که می‌شد آن را خرید، خواند، به آن نگریست، در مورد آن سخن گفت و آن را جمع‌آوری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گسترش دامنه وجود دارد که به گسترش مادی بسیار نزدیک است و من آن را با عنوان گسترش دامنه بلاغی روایات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گسترش‌های مادی که شرح داده شد، به صورت بلاغی به کار برده شده‌اند تا مخاطبان را به یادآوری قهرمان ملی‌شان، ریزال و پیروی از مسیر وی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داستان ریزال نه تنها برای تشویق مردم به تکریم درایت وی، بلکه</w:t>
      </w:r>
    </w:p>
    <w:p>
      <w:pPr>
        <w:pStyle w:val="BookText"/>
        <w:rPr/>
      </w:pPr>
      <w:r>
        <w:rPr>
          <w:rFonts w:ascii="IRNazanin" w:hAnsi="IRNazanin" w:eastAsia="IRNazanin"/>
          <w:color w:val="111111"/>
          <w:sz w:val="28"/>
          <w:sz w:val="28"/>
          <w:szCs w:val="28"/>
          <w:rtl w:val="true"/>
          <w:lang w:bidi="fa-IR"/>
        </w:rPr>
        <w:t>برای تشویق آنان به عملکردی مشخص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مثال می‌توان این ادعا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نشریة ریزالیانا، پر است از گفته‌های ریزال که همه به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حکومت بدون آزادی مطبوعات که نشانگر ضربان قلب مردم آن جامعه است، نمی‌تواند به بقایش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صفحه چند خط وجود دارد که میان حامی مالی نشریه و محتوای صفحه ارتباط برقرار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تولیدکنندگان کاغذِ روزنامة شما، با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کارگیری کالایی حیاتی برای روزنامه، نقش گران‌بهایی در حفظ یک آزادی مهم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شماره‌ای دیگر، به یک آگهی تبلیغاتی برمی‌خوریم که از تصویر و نام ریزال با نثری دقیق استفاده کرده است تا به تبلیغ تنها دانشگاه منحصراً دخترانة فیلیپین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ریزال به نمونه‌ای آرمانی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شکلی آشکارتر در ریزالیانا در شصت و یکمین سالگرد مرگ ریزال می‌توان مشاهده کرد که از وی نه تنها به عنوان یک میهن‌پرست، بلکه به عنوان شهروندی آرمانی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صفحة خاص، پیکر و چهرة ریزال جای‌گزین مادری شده است که بازوان کودک خردسال متبسمی را در دست گرفته و مردی تنومند که در ظاهر، پدر کودک است، به پیش روی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سطر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فیلیپین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یادآوری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نمونة ریزال تشویق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سه مثال نشان می‌دهند که گفته‌های ریزال و تصاویر چهره یا پیکر وی چگونه برای تشویق خوانندگان به بزرگداشت یک روزنامة آزاد، یک آموزش منسجم و تعهد به ملت به کار رفته‌اند؛ حال آنکه به طور هم‌زمان به حمایت از دانشگاهی داخلی یا یک تولیدکنندة کاغذ نیز تشویق می‌شوند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کتاب شهیدان جان فاکس </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برای حمایت از پدیده‌های مختلف از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 زندگی و مرگ</w:t>
      </w:r>
    </w:p>
    <w:p>
      <w:pPr>
        <w:pStyle w:val="BookText"/>
        <w:rPr/>
      </w:pPr>
      <w:r>
        <w:rPr>
          <w:rFonts w:ascii="IRNazanin" w:hAnsi="IRNazanin" w:eastAsia="IRNazanin"/>
          <w:color w:val="111111"/>
          <w:sz w:val="28"/>
          <w:sz w:val="28"/>
          <w:szCs w:val="28"/>
          <w:rtl w:val="true"/>
          <w:lang w:bidi="fa-IR"/>
        </w:rPr>
        <w:t>ریزال نیز به منبعی بلاغی برای تبلیغ هر چیزی از آداب اجتماعی گرفته تا کاغذ تولید داخل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از ریزالیانا را در نظر بگیرید که در آن، ریزال به عنوان نمونه‌ای از رفتار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همة رفتار و سلوکش با جنس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متشخص و ایده‌آل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هنرمند این ادعا را با نشان دادن تصویر ریزال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لینور ریورا، نشسته، آن هم در حالی‌که دست‌کم چهل سانتی‌متر فاصله میان آنها وجود دارد،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زیر تصویر تا آنجا پیش می‌رود که 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امروز ما می‌توانند چیزهای زیادی در این زمینه از ریزال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حقیقت ذکر نشده که وی دست‌کم با سیزده زن رابطة عاشقانه داشته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دیدیم، مرگ ریزال به منبعی بلاغی برای تبلیغ‌کنندگان تبدیل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این بخش کمی دقیق‌تر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در چند شماره از ریزالیانا برای تکریم الگوی قهرمانانة ریزال، تصویر و متن ترکیب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کنار تیتر پرطمطراق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ریزال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جاودانگی خوزه ریزال تنها در مرگ وی به عنوان یک شهادت نهفته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وی از فلسفة والای نوشته‌هایش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ادعا، تصویری از جلد معروف‌ترین کتاب وی با عنوان مرا لمس نکن وجود دارد که در چند سطر بعد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دقیق‌تر می‌توان دید که چگونه داستان ریزال و داستان‌های نوشته شدة وی، دیگر بار برای حمایت از شرکت منزی استفاده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تولیدکنندة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حیاتی تولید می‌کند که اندیشه‌هایی والا روی آن جاودانی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اندیشه‌هایی همانند اندیشه‌های ریزال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مثالی می‌آوریم که نشان می‌دهد</w:t>
      </w:r>
    </w:p>
    <w:p>
      <w:pPr>
        <w:pStyle w:val="BookText"/>
        <w:rPr/>
      </w:pPr>
      <w:r>
        <w:rPr>
          <w:rFonts w:ascii="IRNazanin" w:hAnsi="IRNazanin" w:eastAsia="IRNazanin"/>
          <w:color w:val="111111"/>
          <w:sz w:val="28"/>
          <w:sz w:val="28"/>
          <w:szCs w:val="28"/>
          <w:rtl w:val="true"/>
          <w:lang w:bidi="fa-IR"/>
        </w:rPr>
        <w:t>چگونه روایات مرتبط با ریزال برای کمک و حمایت از یک کالا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تنها کالایی نبود که به زندگی و مرگ ریزال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تصویر، عکس بنای یادبود ریزال در پیش‌زمینه قرار دارد و تصویر بزرگی از یک بطری جلوی آن و زیر آن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برگزاری مراسمی بهتر و بزرگ‌تر در روز ریزال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پپسی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پای هدف بلاغی گسترش را حتی در نوشته‌های تخیلی خود ریزال و دریافت مستمر آن نیز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رمان‌های ریزال، در ابتدا مرا لمس نکن </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فرمانروایی طمع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یکی از دلایل بازداشت، محکومیت و اعدام وی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آنها توقیف و سوزانده شدند، ولی پس از آن تقریباً به صورت مجاز و قانونی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لمس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یوحنا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شده‌اند که در آن، مسیح دوباره زنده می‌شود و به مریم مجدلیه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لمس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رمان، هیچ ارجاع مستقیمی به این واقعه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ریزال در نامه‌ای به یک دوست به نام فلیکس هیدالگو در مورد مرا لمس نکن، احساس سنت‌شکنانه‌ای را که در ذهن داشت، آشکار می‌سازد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دربردارندة چیزهایی است که هیچ‌کس تا به حال در مورد آنها سخنی نگفته است؛ چیزهایی چنان ظریف که هر کسی قادر به لمس آنها</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کرده‌ام کاری را انجام دهم که تا به حال، هیچ‌کس نخواسته است آن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بانتونگ و ونچورا،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ریزال در رمانی هجوآمیز، مسائلی همچون ریا، نبرد تن به تن و ظلم راهبان مسیحی اسپانیایی در فیلیپین را با شهامت،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برگرفته از شخصیت‌های نولی و فیلی، چنان‌که امروزه بسیار شناخته شده‌اند، همواره در رمان‌ها، فیلم‌ها و نمایش‌نامه‌ها در طول قرن بیستم تکرار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زمانی جزو کتاب‌های ممنوعه قلمداد می‌شد، اکنون به زبان‌های بسیاری ترجمه شده، در مقیاسی جهانی به فروش رسیده و در مرکز برنامه‌های درسی بسیاری از مدارس فیلیپین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قدرت این دو کتاب به شیوة طنین‌انداز شدن روایات آنها در تجربة فیلیپینی‌ها در اواخر قرن نوزدهم و اوایل قرن بیستم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با شخصیت‌پردازی‌های کنایه‌آمیز، وضع موجود را دگرگون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ریزال بسیاری از راهبان و برخی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مداران دخیل در جریان حاکم را مورد تمسخر قرار می‌دهد؛ اشخاصی که بعدها بخش اعظم زندگی در فیلیپین را به کنترل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افراط‌گری‌های نظام اسپانیایی بود، ولی این حقیقت که فیلیپینی‌ها به مدت نیم قرن، استعمار ایالات متحده و مدت کوتاهی، اشغال ژاپن را در جنگ جهانی دوم تحمل خواهند کرد، این روایات ضدرژیم را نزد بومیانی که به دنبال دست‌یابی به هویت ملی و مستقل بودند، جذاب‌تر می‌نمود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 بی‌شماری بر سر این موضوع درگرفت که آیا ایبارا، قهرمان داستان مرا لمس نکن را می‌توان خودِ ریزال نامید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بین زندگی خانه به دوش‌وار شخصیت داستان و ریزال شباهت‌هایی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p>
    <w:p>
      <w:pPr>
        <w:pStyle w:val="BookText"/>
        <w:rPr/>
      </w:pPr>
      <w:r>
        <w:rPr>
          <w:rFonts w:ascii="IRNazanin" w:hAnsi="IRNazanin" w:eastAsia="IRNazanin"/>
          <w:color w:val="111111"/>
          <w:sz w:val="28"/>
          <w:sz w:val="28"/>
          <w:szCs w:val="28"/>
          <w:rtl w:val="true"/>
          <w:lang w:bidi="fa-IR"/>
        </w:rPr>
        <w:t>که در پایان رمان، چه کسی می‌میرد؛ ایبارا یا دوست جسور وی،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کلمات آخر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زمان نیایش، زمزمه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من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طلوع خورشید را در کشورم ببینم،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سپیده دم را می‌بینید، بدان خوش‌آمد گویید و کسانی را که در شب به خواب ابدی فرو رفتند، از یاد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ریزال،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 مرتباً و در بیشتر موارد، خارج از بافت روایی اصلی نقل می‌شوند؛ چنان‌که گویی بازتابی است از بینش حقیقتاً پیامبرانة ریزال دربارة شهادت و مرگش قبل از دیدن دست‌یابی فیلیپین به استقلال کوتاه‌مدت در 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استقلالی که تا بیشتر از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بسیاری از روایت‌های داستان‌گونه، این داستان‌ها نیز پذیرفته شده و در ساختارهای غیرخیالی به کار رفته‌اند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و مخاطبان مختلف دامنۀ اثر ارتباطی یک روایت را گسترش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شیاطین محلی و ترس‌های اخلاقی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استنلی کوهن، وی کاربردی مشهور از نظریة گسترش دامنه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مطالعة خود دربارة خرده‌فرهنگ‌های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 و طرفداران موسیقی 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مطرح می‌کند که انحراف اجتماعی در مارپیچ نزولیِ شهرت رسانه‌ای شده،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در اینجا، مشاهدات وی را واژگون می‌سازد و معتقدم که تصور مارپیچی صعودی نیز ممکن است؛ مارپیچی صعودی نه لزوماً از انحراف، بلکه از گسترش ویژگی‌های قهرمانانه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چهره‌ای پاک‌تر از ریزال ترسیم می‌شود، چنان‌که ممکن است از نظر برخی، ارزش ایثار و حتی عبادت</w:t>
      </w:r>
      <w:bookmarkStart w:id="118" w:name="pg4421_25184"/>
    </w:p>
    <w:p>
      <w:pPr>
        <w:pStyle w:val="BookText"/>
        <w:rPr/>
      </w:pPr>
      <w:bookmarkEnd w:id="118"/>
      <w:r>
        <w:rPr>
          <w:rFonts w:ascii="IRNazanin" w:hAnsi="IRNazanin" w:eastAsia="IRNazanin"/>
          <w:color w:val="111111"/>
          <w:sz w:val="28"/>
          <w:sz w:val="28"/>
          <w:szCs w:val="28"/>
          <w:rtl w:val="true"/>
          <w:lang w:bidi="fa-IR"/>
        </w:rPr>
        <w:t>را نیز داشته باشد</w:t>
      </w:r>
      <w:r>
        <w:rPr>
          <w:rFonts w:eastAsia="IRNazanin" w:cs="IRNazanin"/>
          <w:color w:val="111111"/>
          <w:sz w:val="28"/>
          <w:szCs w:val="28"/>
          <w:rtl w:val="true"/>
          <w:lang w:bidi="fa-IR"/>
        </w:rPr>
        <w:t>.</w:t>
      </w:r>
    </w:p>
    <w:p>
      <w:pPr>
        <w:pStyle w:val="Heading3"/>
        <w:numPr>
          <w:ilvl w:val="2"/>
          <w:numId w:val="1"/>
        </w:numPr>
        <w:rPr/>
      </w:pPr>
      <w:bookmarkStart w:id="119" w:name="__RefHeading___Toc1642239_1479056682"/>
      <w:bookmarkStart w:id="120" w:name="_Toc45"/>
      <w:bookmarkEnd w:id="119"/>
      <w:r>
        <w:rPr>
          <w:rtl w:val="true"/>
        </w:rPr>
        <w:t>تفصیل روایات</w:t>
      </w:r>
      <w:bookmarkEnd w:id="120"/>
    </w:p>
    <w:p>
      <w:pPr>
        <w:pStyle w:val="BookText"/>
        <w:rPr/>
      </w:pPr>
      <w:r>
        <w:rPr>
          <w:rFonts w:ascii="IRNazanin" w:hAnsi="IRNazanin" w:eastAsia="IRNazanin"/>
          <w:color w:val="111111"/>
          <w:sz w:val="28"/>
          <w:sz w:val="28"/>
          <w:szCs w:val="28"/>
          <w:rtl w:val="true"/>
          <w:lang w:bidi="fa-IR"/>
        </w:rPr>
        <w:t>تفصیل روایات</w:t>
      </w:r>
    </w:p>
    <w:p>
      <w:pPr>
        <w:pStyle w:val="BookText"/>
        <w:rPr/>
      </w:pPr>
      <w:r>
        <w:rPr>
          <w:rFonts w:ascii="IRNazanin" w:hAnsi="IRNazanin" w:eastAsia="IRNazanin"/>
          <w:color w:val="111111"/>
          <w:sz w:val="28"/>
          <w:sz w:val="28"/>
          <w:szCs w:val="28"/>
          <w:rtl w:val="true"/>
          <w:lang w:bidi="fa-IR"/>
        </w:rPr>
        <w:t>روایات مربوط به زندگی و مرگ ریزال علاوه بر بازخوانی و گسترش، شرح و تفصیل نیز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شیوه‌های مختلفی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شیوه‌ای بود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عبادی</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وجود دارد مبنی بر اینکه ریزال هم به عنوان یک فرد سکولار و هم به عنوان یک روحانی مذهبی، بزرگ داشته شد، آن هم با بناهای مختلفی که از سر دل‌بستگی به وی در فضاهای مختلفی از سراسر کشور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دولت‌هایی که در فیلیپین روی کار آمده‌اند، با نشان دادن توجهی خاص به خاک‌سپاری ریزال در سی ام دسامبر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برای حفظ یاد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سرمایه‌گذاری‌هایی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ارابة مهمات توپ‌خانه‌ای که با شش اسب کشیده می‌شد، بقایای پیکر ریزال را به محل واقعی شهادت وی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چند قدم آن طرف‌تر، خاکستر وی با دقت بر محل یادبود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 استِلا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ـ که یک سال بعد در آنجا ساخته شد ـ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طراح از سرتاسر دنیا برای ارائه طرح‌های استادانة خود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برندة این رقابت، ریچارد کیسلینگ</w:t>
      </w:r>
      <w:r>
        <w:rPr>
          <w:rStyle w:val="FootnoteAnchor"/>
          <w:rtl w:val="true"/>
        </w:rPr>
        <w:footnoteReference w:id="128"/>
      </w:r>
      <w:r>
        <w:rPr>
          <w:rFonts w:ascii="IRNazanin" w:hAnsi="IRNazanin" w:eastAsia="IRNazanin"/>
          <w:color w:val="111111"/>
          <w:sz w:val="28"/>
          <w:sz w:val="28"/>
          <w:szCs w:val="28"/>
          <w:rtl w:val="true"/>
          <w:lang w:bidi="fa-IR"/>
        </w:rPr>
        <w:t>بود؛ سازندة بنای یادبود مردم سوئیس برای قهرمان ملی و آزادی‌خواهشان، ویلیام تل</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محافظانی افتخاری همچنان از بنای یادبود ریزال مراقبت می‌کنند و آرامگاهش، نقطة مرکزی پارک ریزال در مانیل، به ویژه در مراسم سال‌روز ریزال به شمار می‌آید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 میعادگاه بسیاری از مدیحه‌سرایی‌هایی است که به شرح زندگی و مرگ ریزال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مقامات محلی به نام کامیلوس اسیاس</w:t>
      </w:r>
      <w:r>
        <w:rPr>
          <w:rStyle w:val="FootnoteAnchor"/>
          <w:rtl w:val="true"/>
        </w:rPr>
        <w:footnoteReference w:id="130"/>
      </w:r>
      <w:r>
        <w:rPr>
          <w:rFonts w:ascii="IRNazanin" w:hAnsi="IRNazanin" w:eastAsia="IRNazanin"/>
          <w:color w:val="111111"/>
          <w:sz w:val="28"/>
          <w:sz w:val="28"/>
          <w:szCs w:val="28"/>
          <w:rtl w:val="true"/>
          <w:lang w:bidi="fa-IR"/>
        </w:rPr>
        <w:t>در سال</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سخنرانی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ریزال، شهیدِ آزادی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ریزال در واقع و بحق، یک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کودکی، جوانی و بلوغ، شاهد شهادت هم‌وطنان خود بود و ازاین‌رو، خانوادة وی عذاب تلخی را متحمل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قربانی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بدنامی و استهزا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تهمت زدند و او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شد، به مرگ، محکوم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تأثیر وی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فناناپذیر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ریزال برای مرگ به دنیا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ریزال، این میهن‌پرست، قهرمان و شهید همچنان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نخواهد مرد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اشارات به شخصیتی که در قرن اول میلادی در فلسطین می‌زیست، بسیار برجسته است و نشان می‌دهد چگونه از خودگذشتگی ریزال، گاهی با مرگ فداکارانة مسیح و در دوره‌های زمانی دیگر، با اولین شهیدان مسیحی مقایسه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چگونه یک روایت معاصر با پیوند خوردن به یک روایت کهن که پیشینة تکرار، گسترش دامنه و شرح و تفصیل طولانی‌تری دارد، اهمیت بیشتری می‌یابد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سال سخنرانی اسیاس، در فورت سانتیاگوی مانیل، موزه‌ای مدرن بنا شد تا برخی یادگارهای زندگی و مرگ ریزال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بخشی از مراسم صدمین سال شهادت ریزال و انقلاب فیلیپین، آرام‌گاه وی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موزه، جدای از سلول زندان مدل‌سازی شده، اشیای متعددی در محفظه‌های شیشه‌ای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اشیایی همچون یک نسخه اصلی از مرا لمس نکن، مجسمه‌هایی از ریزال و شاید اندوه‌بارتر از همه،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مادی</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یعنی استخوانی از ریزال که جای زخم گلوله بر آن است و در</w:t>
      </w:r>
    </w:p>
    <w:p>
      <w:pPr>
        <w:pStyle w:val="BookText"/>
        <w:rPr/>
      </w:pPr>
      <w:r>
        <w:rPr>
          <w:rFonts w:ascii="IRNazanin" w:hAnsi="IRNazanin" w:eastAsia="IRNazanin"/>
          <w:color w:val="111111"/>
          <w:sz w:val="28"/>
          <w:sz w:val="28"/>
          <w:szCs w:val="28"/>
          <w:rtl w:val="true"/>
          <w:lang w:bidi="fa-IR"/>
        </w:rPr>
        <w:t>خاکستردانی شیشه‌ای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ماریا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جهانگرد به گونه‌های مختلف به تکریم بصری آرام‌گاه و بنای یادبود وی در پارک ریزال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گروه متفاوت فیلیپینی در سرسپردگی به ریزال حتی پا را از این نیز فراتر گذاشته و دربارة زندگی و مرگ وی، روایات الهی پیچیده‌ای در هم 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ریزالیست‌ها معروف هستند، باورهایی دارند که ریزال در نقطة مرکزی این اعتقادات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اعمال آنها بسیار نامتجانس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ریزال را به عنوان موجودی از عالم روحانی تصور می‌کنند یا قدرت مجسم روح‌القدس، مسیح دوم یا منجی جدیدی که بازخواهد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پارچه‌های تبلیغاتی کلیسای نژادی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شناخته شده‌ترین گروه‌ها، کلیسای فیلیپین یا آدارنیست‌ها</w:t>
      </w:r>
      <w:r>
        <w:rPr>
          <w:rStyle w:val="FootnoteAnchor"/>
          <w:rtl w:val="true"/>
        </w:rPr>
        <w:footnoteReference w:id="132"/>
      </w:r>
      <w:r>
        <w:rPr>
          <w:rFonts w:ascii="IRNazanin" w:hAnsi="IRNazanin" w:eastAsia="IRNazanin"/>
          <w:color w:val="111111"/>
          <w:sz w:val="28"/>
          <w:sz w:val="28"/>
          <w:szCs w:val="28"/>
          <w:rtl w:val="true"/>
          <w:lang w:bidi="fa-IR"/>
        </w:rPr>
        <w:t>هستند که در واقع، به نام بنیان‌گذارش، مادر آدارنا</w:t>
      </w:r>
      <w:r>
        <w:rPr>
          <w:rStyle w:val="FootnoteAnchor"/>
          <w:rtl w:val="true"/>
        </w:rPr>
        <w:footnoteReference w:id="133"/>
      </w:r>
      <w:r>
        <w:rPr>
          <w:rFonts w:ascii="IRNazanin" w:hAnsi="IRNazanin" w:eastAsia="IRNazanin"/>
          <w:color w:val="111111"/>
          <w:sz w:val="28"/>
          <w:sz w:val="28"/>
          <w:szCs w:val="28"/>
          <w:rtl w:val="true"/>
          <w:lang w:bidi="fa-IR"/>
        </w:rPr>
        <w:t xml:space="preserve">نام‌گذاری شدهاند و اعضای آن معتقدند ریزال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نشده، بلکه همچون خدای راستین و بشر 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بوکر،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در مراسم عبادی همان‌گونه که برای حاجت‌خواهی به قدیسین کاتولیک متوسل می‌شوند، برای شفا و کمک گرفتن نیز به درگاه ریزال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خارج از این جنبش‌های دینی فعالیت می‌کنند، بسیاری از این داستان‌های پیچیده را که در چنین بافتی درباره ریزال نقل می‌شوند، ساختگی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این واقعیت اشاره دارند که بسیاری از کلیساهای ریزالیستی در سه دهة اخیر از میان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گرچه ممکن است بسیاری از این گروه‌ها متزلزل شده باشند، پیشینة پیروی وفادارانة آنان بیانگر قدرت این روایات پیچیده برای ترویج اخلاص</w:t>
      </w:r>
      <w:r>
        <w:rPr>
          <w:rStyle w:val="FootnoteAnchor"/>
          <w:rtl w:val="true"/>
        </w:rPr>
        <w:footnoteReference w:id="1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شرح و تفصیل عبادی، شرح هنرمندانة</w:t>
      </w:r>
      <w:r>
        <w:rPr>
          <w:rStyle w:val="FootnoteAnchor"/>
          <w:rtl w:val="true"/>
        </w:rPr>
        <w:footnoteReference w:id="135"/>
      </w:r>
      <w:r>
        <w:rPr>
          <w:rFonts w:ascii="IRNazanin" w:hAnsi="IRNazanin" w:eastAsia="IRNazanin"/>
          <w:color w:val="111111"/>
          <w:sz w:val="28"/>
          <w:sz w:val="28"/>
          <w:szCs w:val="28"/>
          <w:rtl w:val="true"/>
          <w:lang w:bidi="fa-IR"/>
        </w:rPr>
        <w:t>زندگی و مرگ ریزال نیز</w:t>
      </w:r>
    </w:p>
    <w:p>
      <w:pPr>
        <w:pStyle w:val="BookText"/>
        <w:rPr/>
      </w:pP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شرح عبادی و هنرمندانه، با سیره‌نویسی همراه بودند؛ یعنی افزودن بن‌مایة روایی و ساختارهای شهادت و قداست به زندگی ریزال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شرح و بسط‌های هنرمندانه به جلوه‌های اخلاص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او مضمون چندین برداشت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هنرمندی ملی با نام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کارلوس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فرانسیسکو</w:t>
      </w:r>
      <w:r>
        <w:rPr>
          <w:rStyle w:val="FootnoteAnchor"/>
          <w:rtl w:val="true"/>
        </w:rPr>
        <w:footnoteReference w:id="136"/>
      </w:r>
      <w:r>
        <w:rPr>
          <w:rFonts w:ascii="IRNazanin" w:hAnsi="IRNazanin" w:eastAsia="IRNazanin"/>
          <w:color w:val="111111"/>
          <w:sz w:val="28"/>
          <w:sz w:val="28"/>
          <w:szCs w:val="28"/>
          <w:rtl w:val="true"/>
          <w:lang w:bidi="fa-IR"/>
        </w:rPr>
        <w:t>ـ لحظة اعدام ریزال را این‌گونه طراحی کرده است که ریزال با لباسی تمیز بر تن در صحنة اصلی تصویر دیده می‌شود، در حالی‌که مجریان اعدام در پیش‌زمینه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کلاه ریزال در حال افتادن است، نگاه وی آمیزه‌ای است از درد، خویشتن‌داری و حتی 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تصویرهای کاتولیکی دوران باروک از قدیسین، به رنج کشیدن، کیفیتی وجدآور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رنج کشیدن روحانی بیشتر مورد نظر است تا درد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از ریزال نیز سرشار از پارسایی بصری کاتولیک است که اسپانیایی‌ها به فیلیپین آوردند و همچنان جلوه‌های آن را در میان شمایل‌پردازی عبادی کلیسای سنت آگوستین</w:t>
      </w:r>
      <w:r>
        <w:rPr>
          <w:rStyle w:val="FootnoteAnchor"/>
          <w:rtl w:val="true"/>
        </w:rPr>
        <w:footnoteReference w:id="137"/>
      </w:r>
      <w:r>
        <w:rPr>
          <w:rFonts w:ascii="IRNazanin" w:hAnsi="IRNazanin" w:eastAsia="IRNazanin"/>
          <w:color w:val="111111"/>
          <w:sz w:val="28"/>
          <w:sz w:val="28"/>
          <w:szCs w:val="28"/>
          <w:rtl w:val="true"/>
          <w:lang w:bidi="fa-IR"/>
        </w:rPr>
        <w:t>در مانیل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بوتونگ از تصور سنتی مرد غم‌ها</w:t>
      </w:r>
      <w:r>
        <w:rPr>
          <w:rStyle w:val="FootnoteAnchor"/>
          <w:rtl w:val="true"/>
        </w:rPr>
        <w:footnoteReference w:id="138"/>
      </w:r>
      <w:r>
        <w:rPr>
          <w:rFonts w:ascii="IRNazanin" w:hAnsi="IRNazanin" w:eastAsia="IRNazanin"/>
          <w:color w:val="111111"/>
          <w:sz w:val="28"/>
          <w:sz w:val="28"/>
          <w:szCs w:val="28"/>
          <w:rtl w:val="true"/>
          <w:lang w:bidi="fa-IR"/>
        </w:rPr>
        <w:t>فاصله گرفته است و بیشتر مردی را نشان می‌دهد که سرنوشت و رنج معنوی‌اش را در آغوش می‌کشد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فرانسیسکو دو گویا</w:t>
      </w:r>
      <w:r>
        <w:rPr>
          <w:rStyle w:val="FootnoteAnchor"/>
          <w:rtl w:val="true"/>
        </w:rPr>
        <w:footnoteReference w:id="139"/>
      </w:r>
      <w:r>
        <w:rPr>
          <w:rFonts w:ascii="IRNazanin" w:hAnsi="IRNazanin" w:eastAsia="IRNazanin"/>
          <w:color w:val="111111"/>
          <w:sz w:val="28"/>
          <w:sz w:val="28"/>
          <w:szCs w:val="28"/>
          <w:rtl w:val="true"/>
          <w:lang w:bidi="fa-IR"/>
        </w:rPr>
        <w:t xml:space="preserve">با نام سوم ماه می </w:t>
      </w:r>
      <w:r>
        <w:rPr>
          <w:rFonts w:eastAsia="IRNazanin" w:cs="IRNazanin"/>
          <w:color w:val="111111"/>
          <w:sz w:val="28"/>
          <w:szCs w:val="28"/>
          <w:lang w:bidi="fa-IR"/>
        </w:rPr>
        <w:t>1808</w:t>
      </w:r>
      <w:r>
        <w:rPr>
          <w:rStyle w:val="FootnoteAnchor"/>
          <w:rtl w:val="true"/>
        </w:rPr>
        <w:footnoteReference w:id="140"/>
      </w:r>
      <w:r>
        <w:rPr>
          <w:rFonts w:eastAsia="IRNazanin" w:cs="IRNazanin"/>
          <w:color w:val="111111"/>
          <w:sz w:val="28"/>
          <w:szCs w:val="28"/>
          <w:rtl w:val="true"/>
          <w:lang w:bidi="fa-IR"/>
        </w:rPr>
        <w:t>(</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پنج نمونة ادوارد مانت</w:t>
      </w:r>
      <w:r>
        <w:rPr>
          <w:rStyle w:val="FootnoteAnchor"/>
          <w:rtl w:val="true"/>
        </w:rPr>
        <w:footnoteReference w:id="141"/>
      </w:r>
      <w:r>
        <w:rPr>
          <w:rFonts w:ascii="IRNazanin" w:hAnsi="IRNazanin" w:eastAsia="IRNazanin"/>
          <w:color w:val="111111"/>
          <w:sz w:val="28"/>
          <w:sz w:val="28"/>
          <w:szCs w:val="28"/>
          <w:rtl w:val="true"/>
          <w:lang w:bidi="fa-IR"/>
        </w:rPr>
        <w:t>از اعدام ماکسیمیلیان</w:t>
      </w:r>
      <w:r>
        <w:rPr>
          <w:rStyle w:val="FootnoteAnchor"/>
          <w:rtl w:val="true"/>
        </w:rPr>
        <w:footnoteReference w:id="142"/>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شخصیت محوری، چیزی بیش از یک قربانی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فرانسیسکو تحت تأثیر تصویرسازی‌های پیشین از صحنه اعدام قرار گرفته باشد، ولی او روایت مرگ ریزال را به شیوه‌ای</w:t>
      </w:r>
    </w:p>
    <w:p>
      <w:pPr>
        <w:pStyle w:val="BookText"/>
        <w:rPr/>
      </w:pPr>
      <w:r>
        <w:rPr>
          <w:rFonts w:ascii="IRNazanin" w:hAnsi="IRNazanin" w:eastAsia="IRNazanin"/>
          <w:color w:val="111111"/>
          <w:sz w:val="28"/>
          <w:sz w:val="28"/>
          <w:szCs w:val="28"/>
          <w:rtl w:val="true"/>
          <w:lang w:bidi="fa-IR"/>
        </w:rPr>
        <w:t>خاص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گویا و مانِت، فرانسیسکو تقریباً چهرة تمام سربازان را نشان می‌دهد که هنگام شلیک به ریزال خیره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خود ریزال به سمت جلو و بالا به طرف بینندگان کشیده شده است، چنان‌که گویی بیننده را دعوت می‌کند تا جلو آید و قبل از به زمین خوردن،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پیش‌تر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به این واداشته می‌شود که رویداد را همچون صحنة خلق یک شهید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بوتونگ، اعدام را به یک رویداد روحانی و متجلّی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ریزال، سرشار از شعف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به عنوان مسیح، بلکه به عنوان رهبر مقدسِ مذهب ملی فیلیپین تصویر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تفصیل هنرمندانه فرانسیسکو از تصویری که ادعا می‌شود تنها سند تصویری موجود از صحنة اعدام ریزال باشد، بسیار چشم‌گیرتر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سیاه و سفید، پیکر ریزنقش ریزال را در لباسی مرتب نشان می‌دهد که بر اثر شلیک گلوله‌ها به پشت افتاده است و گروهی از سربازان و تماشاگران که در دوردست ایستاده‌اند، سربازانی را می‌نگرند که تفنگ‌هایشان را برای شلیک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تفسیرهایی که روی عکس ارائه شده‌اند، بیشتر به مفسر اشاره دارند تا خودِ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مفسران ادعا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قهرمان،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عشق وی به وطن و آرزوی بزرگش که روزی شرافت انسانیت پیروز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ماریا،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با نظر برخی افراد که مدعی شده‌اند این عکس از یکی از نمونه‌های سینمایی گرفته شده است که در مورد زندگی ریزال بود، سندیّت آن نیز زیر سؤال رفته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لحظة اعدام ریزال، شرح و تفصیل‌های سینمایی نیز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معمولاً درون صحنة گسترده‌تر زندگی و مرگ وی گنجانده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فیلم‌های زندگی و مرگ شهید بزرگ فیلیپین، دکتر خوزه ریزال</w:t>
      </w:r>
      <w:r>
        <w:rPr>
          <w:rStyle w:val="FootnoteAnchor"/>
          <w:rtl w:val="true"/>
        </w:rPr>
        <w:footnoteReference w:id="143"/>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ساختة آلبرت یرسلی</w:t>
      </w:r>
      <w:r>
        <w:rPr>
          <w:rStyle w:val="FootnoteAnchor"/>
          <w:rtl w:val="true"/>
        </w:rPr>
        <w:footnoteReference w:id="144"/>
      </w:r>
      <w:r>
        <w:rPr>
          <w:rFonts w:ascii="IRNazanin" w:hAnsi="IRNazanin" w:eastAsia="IRNazanin"/>
          <w:color w:val="111111"/>
          <w:sz w:val="28"/>
          <w:sz w:val="28"/>
          <w:szCs w:val="28"/>
          <w:rtl w:val="true"/>
          <w:lang w:bidi="fa-IR"/>
        </w:rPr>
        <w:t>و زندگی دکتر خوزه ریزال</w:t>
      </w:r>
      <w:r>
        <w:rPr>
          <w:rStyle w:val="FootnoteAnchor"/>
          <w:rtl w:val="true"/>
        </w:rPr>
        <w:footnoteReference w:id="145"/>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ساختة ادوارد میر گراس</w:t>
      </w:r>
      <w:r>
        <w:rPr>
          <w:rStyle w:val="FootnoteAnchor"/>
          <w:rtl w:val="true"/>
        </w:rPr>
        <w:footnoteReference w:id="146"/>
      </w:r>
      <w:r>
        <w:rPr>
          <w:rFonts w:ascii="IRNazanin" w:hAnsi="IRNazanin" w:eastAsia="IRNazanin"/>
          <w:color w:val="111111"/>
          <w:sz w:val="28"/>
          <w:sz w:val="28"/>
          <w:szCs w:val="28"/>
          <w:rtl w:val="true"/>
          <w:lang w:bidi="fa-IR"/>
        </w:rPr>
        <w:t>به فاصلة دو روز از هم روی پرده رفتند و برای جلب توجه مردم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مخاطبان قابل توجهی را نیز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تفصیل‌های سینمایی، منتقدانی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یک نویسندة نشریه‌ای محلی در برابر این فیلم‌های امریکایی موضع‌گیری شدیدی کرد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پیش، شاهد پخش برخی فیلم‌ها بر اساس زندگی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خوزه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تبلیغات گسترده درباره کیفیت فیلم، باید صراحتاً اعلام کنم که معتقدم این آثار، ضعیف‌ترین کارهایی هستند که تا به حال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اعتقاد من، چنین فیلم‌هایی هرگز نباید پخش شوند و اصلاً نباید مجوز پخش بگیرند؛ چون فیلم‌های بدساختی هستند و به خاطرة مقدس شهید بزرگ باگومبایان توهین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دِئوکامپو،</w:t>
      </w:r>
      <w:r>
        <w:rPr>
          <w:rStyle w:val="FootnoteAnchor"/>
        </w:rPr>
        <w:footnoteReference w:id="147"/>
      </w: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بسط قصه‌های کهن ملی یا روایات شبه‌مقدس معمولاً جنجال‌برانگیز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مختلفی که مدعی‌اند روایت اصلی و معتبر را در اختیار دارند، دربارة داستان‌ها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تعدادی از شرح‌های سینمایی اخیر همچون زندگی و عشق‌های ریزال</w:t>
      </w:r>
      <w:r>
        <w:rPr>
          <w:rStyle w:val="FootnoteAnchor"/>
          <w:rtl w:val="true"/>
        </w:rPr>
        <w:footnoteReference w:id="148"/>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جرارد دو لئون</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ریزال در داپیتان</w:t>
      </w:r>
      <w:r>
        <w:rPr>
          <w:rStyle w:val="FootnoteAnchor"/>
          <w:rtl w:val="true"/>
        </w:rPr>
        <w:footnoteReference w:id="150"/>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ساختة آمبل تیکوی آگویلاز</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فیلم فوزه ریزال</w:t>
      </w:r>
      <w:r>
        <w:rPr>
          <w:rStyle w:val="FootnoteAnchor"/>
          <w:rtl w:val="true"/>
        </w:rPr>
        <w:footnoteReference w:id="152"/>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ساختة ماریلو دیاز آبایا</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بازیگری</w:t>
      </w:r>
    </w:p>
    <w:p>
      <w:pPr>
        <w:pStyle w:val="BookText"/>
        <w:rPr/>
      </w:pPr>
      <w:r>
        <w:rPr>
          <w:rFonts w:ascii="IRNazanin" w:hAnsi="IRNazanin" w:eastAsia="IRNazanin"/>
          <w:color w:val="111111"/>
          <w:sz w:val="28"/>
          <w:sz w:val="28"/>
          <w:szCs w:val="28"/>
          <w:rtl w:val="true"/>
          <w:lang w:bidi="fa-IR"/>
        </w:rPr>
        <w:t>سزار مونتانو،</w:t>
      </w:r>
      <w:r>
        <w:rPr>
          <w:rStyle w:val="FootnoteAnchor"/>
          <w:rtl w:val="true"/>
        </w:rPr>
        <w:footnoteReference w:id="154"/>
      </w:r>
      <w:r>
        <w:rPr>
          <w:rFonts w:ascii="IRNazanin" w:hAnsi="IRNazanin" w:eastAsia="IRNazanin"/>
          <w:color w:val="111111"/>
          <w:sz w:val="28"/>
          <w:sz w:val="28"/>
          <w:szCs w:val="28"/>
          <w:rtl w:val="true"/>
          <w:lang w:bidi="fa-IR"/>
        </w:rPr>
        <w:t>بیشترین تمجید منتقدان را به دست آورد و جایزه‌های متعدد بین‌المللی را نیز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که پرخرج‌ترین فیلم تاریخ سینمای فیلیپین به شمار می‌رود، در گیشه نیز با اقبال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تهیه‌کنندة این فیلم به نام‌های بوچ خیمِنِز</w:t>
      </w:r>
      <w:r>
        <w:rPr>
          <w:rStyle w:val="FootnoteAnchor"/>
          <w:rtl w:val="true"/>
        </w:rPr>
        <w:footnoteReference w:id="155"/>
      </w:r>
      <w:r>
        <w:rPr>
          <w:rFonts w:ascii="IRNazanin" w:hAnsi="IRNazanin" w:eastAsia="IRNazanin"/>
          <w:color w:val="111111"/>
          <w:sz w:val="28"/>
          <w:sz w:val="28"/>
          <w:szCs w:val="28"/>
          <w:rtl w:val="true"/>
          <w:lang w:bidi="fa-IR"/>
        </w:rPr>
        <w:t>و جیمی دوایت</w:t>
      </w:r>
      <w:r>
        <w:rPr>
          <w:rStyle w:val="FootnoteAnchor"/>
          <w:rtl w:val="true"/>
        </w:rPr>
        <w:footnoteReference w:id="156"/>
      </w:r>
      <w:r>
        <w:rPr>
          <w:rFonts w:ascii="IRNazanin" w:hAnsi="IRNazanin" w:eastAsia="IRNazanin"/>
          <w:color w:val="111111"/>
          <w:sz w:val="28"/>
          <w:sz w:val="28"/>
          <w:szCs w:val="28"/>
          <w:rtl w:val="true"/>
          <w:lang w:bidi="fa-IR"/>
        </w:rPr>
        <w:t>ادعا کردند که هدف آنان این بود که به روایت سنتی ریزال، جانی دوباره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خوزه ریزال را از بنای یادبودش پایین آوریم و در قلب مردم جای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انسانی کردن ریزال است؛ اینکه به نسل جدید فرصتی دهیم تا با او بیشتر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 چند صحنة این اثر قدرتمند که بیش از سه ساعت زمان دارد،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اعدام ریزال به شکلی شگفت و در عین حال متعادل، تصویر شده است که یادآور نقاشی فرانسیسکو و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پیش‌تر به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جنبه‌ها، این اثر یک شرح سینمایی نسبتاً محتاطانه است که بدون پرداختن به روایتی کاملاً قدیس‌وار، این شرح‌های هنرمندانه را پیش می‌برد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جسورانه‌تر از اینها، شرح و بسط‌هایی سینمایی هستند که امروزه به سادگی در یوتیوب در دسترس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نماهنگ چشم‌گیر، ولی نه عنان‌گسیخته وجود دارند که جنبه‌هایی از دغدغه‌های عاشقانة وی یا اعدامش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پاییز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گروهی از دانشجویان فیلیپینی مأمور شدند تا فیلمی کوتاه در مورد ریزال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کار را با پخش موسیقی روی صحنه‌ها و اجرای مجدد ساعت‌های آخر زندگی وی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کار، اجرای احساساتی، ولی به یادماندنی از آخرین ساعت‌های زندگی ریزال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بسیاری از شناخته‌شده‌ترین لحظه‌های روایات عاشقانه از ریزال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بیش از یازده هزار نفر این روایت معنوی را که با موسیقی عامه‌پسند داخلی</w:t>
      </w:r>
      <w:bookmarkStart w:id="121" w:name="pg4421_25191"/>
    </w:p>
    <w:p>
      <w:pPr>
        <w:pStyle w:val="BookText"/>
        <w:rPr/>
      </w:pPr>
      <w:bookmarkEnd w:id="121"/>
      <w:r>
        <w:rPr>
          <w:rFonts w:ascii="IRNazanin" w:hAnsi="IRNazanin" w:eastAsia="IRNazanin"/>
          <w:color w:val="111111"/>
          <w:sz w:val="28"/>
          <w:sz w:val="28"/>
          <w:szCs w:val="28"/>
          <w:rtl w:val="true"/>
          <w:lang w:bidi="fa-IR"/>
        </w:rPr>
        <w:t>تنظیم شده بود، مشاهده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بوردول</w:t>
      </w:r>
      <w:r>
        <w:rPr>
          <w:rStyle w:val="FootnoteAnchor"/>
          <w:rtl w:val="true"/>
        </w:rPr>
        <w:footnoteReference w:id="157"/>
      </w:r>
      <w:r>
        <w:rPr>
          <w:rFonts w:ascii="IRNazanin" w:hAnsi="IRNazanin" w:eastAsia="IRNazanin"/>
          <w:color w:val="111111"/>
          <w:sz w:val="28"/>
          <w:sz w:val="28"/>
          <w:szCs w:val="28"/>
          <w:rtl w:val="true"/>
          <w:lang w:bidi="fa-IR"/>
        </w:rPr>
        <w:t>در کتاب خود با عنوان روایت در فیلم داستانی</w:t>
      </w:r>
      <w:r>
        <w:rPr>
          <w:rStyle w:val="FootnoteAnchor"/>
          <w:rtl w:val="true"/>
        </w:rPr>
        <w:footnoteReference w:id="158"/>
      </w:r>
      <w:r>
        <w:rPr>
          <w:rFonts w:ascii="IRNazanin" w:hAnsi="IRNazanin" w:eastAsia="IRNazanin"/>
          <w:color w:val="111111"/>
          <w:sz w:val="28"/>
          <w:sz w:val="28"/>
          <w:szCs w:val="28"/>
          <w:rtl w:val="true"/>
          <w:lang w:bidi="fa-IR"/>
        </w:rPr>
        <w:t xml:space="preserve">به فرآیند درک روایت فیلم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شناختی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توصیف کرده است، به بینندگان اجازه می‌دهد تا در تصور خود، یک روایت 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بوردول، مفاهیمی از علم شناختی را در نظر می‌گیرد تا نشان دهد که بینندگان چگونه می‌توانند داستانی را که مشاهده می‌کنند، جمع‌بندی کنند و آن را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بسیاری از این تولیدات آماتور یا نیمه آماتور را مشاهده کنید، شگفت‌زده خواهید شد که فیلم‌سازان تا چه اندازه برای شرح و تفصیل آنچه می‌بینند و خلق یک روایت معنادار برای خودشان، به مخاطب اهمیت می‌دهند</w:t>
      </w:r>
      <w:r>
        <w:rPr>
          <w:rFonts w:eastAsia="IRNazanin" w:cs="IRNazanin"/>
          <w:color w:val="111111"/>
          <w:sz w:val="28"/>
          <w:szCs w:val="28"/>
          <w:rtl w:val="true"/>
          <w:lang w:bidi="fa-IR"/>
        </w:rPr>
        <w:t>.</w:t>
      </w:r>
    </w:p>
    <w:p>
      <w:pPr>
        <w:pStyle w:val="Heading3"/>
        <w:numPr>
          <w:ilvl w:val="2"/>
          <w:numId w:val="1"/>
        </w:numPr>
        <w:rPr/>
      </w:pPr>
      <w:bookmarkStart w:id="122" w:name="__RefHeading___Toc1642241_1479056682"/>
      <w:bookmarkStart w:id="123" w:name="_Toc46"/>
      <w:bookmarkEnd w:id="122"/>
      <w:r>
        <w:rPr>
          <w:rtl w:val="true"/>
        </w:rPr>
        <w:t>بازتاب روایات</w:t>
      </w:r>
      <w:bookmarkEnd w:id="123"/>
    </w:p>
    <w:p>
      <w:pPr>
        <w:pStyle w:val="BookText"/>
        <w:rPr/>
      </w:pPr>
      <w:r>
        <w:rPr>
          <w:rFonts w:ascii="IRNazanin" w:hAnsi="IRNazanin" w:eastAsia="IRNazanin"/>
          <w:color w:val="111111"/>
          <w:sz w:val="28"/>
          <w:sz w:val="28"/>
          <w:szCs w:val="28"/>
          <w:rtl w:val="true"/>
          <w:lang w:bidi="fa-IR"/>
        </w:rPr>
        <w:t>بازتاب روایات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بازتاب روایات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انعکاس یا شکل‌گیری داستان‌هایی است که به روایت مرکزی بازمی‌گردند، تا هم از آن معنا بگیرند و هم با آن ارتباط معنایی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یک عمل فرهنگی بسیار مهم است؛ چون بر روی چیزی کهنه، چیزی نو بنا می‌نهد و با اینکه به کهنه، نیرویی تازه می‌بخشد، آن را چه به صورت جزئی و چه برجسته،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فرآیندها چنان در هم تنیده شده‌اند که بهتر است انواع مختلفی از بازتاب را به موازات هم درنظر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بحث‌برانگیزی که در حافظة جمعی مردم فیلیپین از داستان ریزال ریشه کرده، در بافت‌های برجستة متفاوتی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یکی از بیش از شصت دایوراما</w:t>
      </w:r>
      <w:r>
        <w:rPr>
          <w:rStyle w:val="FootnoteAnchor"/>
          <w:rtl w:val="true"/>
        </w:rPr>
        <w:footnoteReference w:id="160"/>
      </w:r>
      <w:r>
        <w:rPr>
          <w:rFonts w:ascii="IRNazanin" w:hAnsi="IRNazanin" w:eastAsia="IRNazanin"/>
          <w:color w:val="111111"/>
          <w:sz w:val="28"/>
          <w:sz w:val="28"/>
          <w:szCs w:val="28"/>
          <w:rtl w:val="true"/>
          <w:lang w:bidi="fa-IR"/>
        </w:rPr>
        <w:t>که صحنه‌هایی کوتاه و روشن با شخصیت‌هایی نمونه و</w:t>
      </w:r>
    </w:p>
    <w:p>
      <w:pPr>
        <w:pStyle w:val="BookText"/>
        <w:rPr/>
      </w:pPr>
      <w:r>
        <w:rPr>
          <w:rFonts w:ascii="IRNazanin" w:hAnsi="IRNazanin" w:eastAsia="IRNazanin"/>
          <w:color w:val="111111"/>
          <w:sz w:val="28"/>
          <w:sz w:val="28"/>
          <w:szCs w:val="28"/>
          <w:rtl w:val="true"/>
          <w:lang w:bidi="fa-IR"/>
        </w:rPr>
        <w:t>صحنه‌پردازی و پیشینة چشم‌گیر هستند، به این عکس، زندگی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دایوراماها در موزة آیالا</w:t>
      </w:r>
      <w:r>
        <w:rPr>
          <w:rStyle w:val="FootnoteAnchor"/>
          <w:rtl w:val="true"/>
        </w:rPr>
        <w:footnoteReference w:id="161"/>
      </w:r>
      <w:r>
        <w:rPr>
          <w:rFonts w:ascii="IRNazanin" w:hAnsi="IRNazanin" w:eastAsia="IRNazanin"/>
          <w:color w:val="111111"/>
          <w:sz w:val="28"/>
          <w:sz w:val="28"/>
          <w:szCs w:val="28"/>
          <w:rtl w:val="true"/>
          <w:lang w:bidi="fa-IR"/>
        </w:rPr>
        <w:t>در مانیل موجود هستند و تاریخ فیلیپین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صحنة جداگانه به ریزال اختصاص یافته است که یکی، او را در حال نوشتن مرا لمس نکن و دیگری، اعدام وی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نشانه اهمیت ریزال در فرآیند شکل‌گیری فیلیپین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دایوراما هم مورد علاقة دانش‌آموزان و هم مسئولان مدارس است، سالانه، هزاران دانش‌آموز فیلیپینی از آن دیدن می‌کنند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ریزال در موقعیت‌های چشم‌گیر دیگری نیز بازتاب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رأس ساعت هشت در پارک ریزال، نمایشی از صدا و نور، زندگی و مرگ وی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نورها و یک شرح ماجرا، به مجسمه‌های فلزی هشت فوتی، زندگی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پیکره‌ها که زنده به نظر می‌رسند، در لحظة اعدام ریزال تصویر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پیکرة ریزال، جلوه‌ای قهرمانانه دارد که یادآور تصویر فرانسیسکو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پیکره به نوعی کنایه‌آمیز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زمان زندگی‌اش تنها پنج فوت قد داشت، اکنون به یک انسان غول‌پیکر هشت فوتی تبدیل شده و بر سر هر بازدیدکننده‌ای که در طول روز از اطراف آن می‌گذرد و هر کسی که نمایش او را نظاره می‌کند،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هر روزة زندگی و مرگ ریزال، کیفیتی آیینی گرفته است که آن را به روشنی در مراسم سالروز ریزال در سرتاسر کشور می‌توان مشاهده کرد که برای بزرگداشت شهادت وی هر ساله در سی ام دسامبر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 به صورت نیمه‌افراشته درمی‌آیند؛ مراسم عشای ربانی با خدمات ویژة آن و مراسم اهدای گل برگزار می‌شود؛ ناقوس‌ها به صدا در</w:t>
      </w:r>
    </w:p>
    <w:p>
      <w:pPr>
        <w:pStyle w:val="BookText"/>
        <w:rPr/>
      </w:pPr>
      <w:r>
        <w:rPr>
          <w:rFonts w:ascii="IRNazanin" w:hAnsi="IRNazanin" w:eastAsia="IRNazanin"/>
          <w:color w:val="111111"/>
          <w:sz w:val="28"/>
          <w:sz w:val="28"/>
          <w:szCs w:val="28"/>
          <w:rtl w:val="true"/>
          <w:lang w:bidi="fa-IR"/>
        </w:rPr>
        <w:t xml:space="preserve">می‌آیند؛ آخرین و معروف‌ترین شعرش،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وداع من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بازخوانی می‌شود؛ آن هم به همراه دسته‌ها، سخنرانی‌ها و غذاهایی که این روز را بااهمیت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آیینی، کیفیتی مشارکتی نیز وجود دارد که طنین داستان ریزال در دیگر سطوح جامعة فیلیپین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چگونه هنگامی که کشوری کاتولیک ـ که پیش‌تر زیر سلطه بود ـ می‌خواهد روایات عاشقانه و داستان تولد خود را مطرح کند، آیین‌های ملی در کنار خدمات دینی قرار می‌گیرند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اعدام ریزال به طور خاص بعد از ترور بنیگنو آکوئینو</w:t>
      </w:r>
      <w:r>
        <w:rPr>
          <w:rStyle w:val="FootnoteAnchor"/>
          <w:rtl w:val="true"/>
        </w:rPr>
        <w:footnoteReference w:id="16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با قدرتی مضاعف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بنیگنو آکوئینو تنها چند دقیقه پس از بازگشت از سفر در فرودگاهی که بعدها مانیل ملی ـ بین‌المللی نام گرفت،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ترور وی همچون زمان اعدام ریزال، مرگ وی به کانون توجه‌ها در فضای عمومی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فرودگاهی که وی در آن کشته شد، پس از مرگش به افتخار او، فرودگاه بین‌المللی نینونی آکوئینو</w:t>
      </w:r>
      <w:r>
        <w:rPr>
          <w:rStyle w:val="FootnoteAnchor"/>
          <w:rtl w:val="true"/>
        </w:rPr>
        <w:footnoteReference w:id="164"/>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آکوئینو هنگام بازگشت از تبعید سه‌ساله‌اش در امریکا، در گفت‌وگویش با یک روزنامه‌نگار در هواپیما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می‌کنم همة ما باید روزی بمیریم و حال اگر سرنوشت من این است که با گلولة یک تروریست کشته شوم، بگذار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آکوئینو به طور شخصی، داستان خود را با داستان ریزال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تبعید به وطن بازگشته بود تا با مرگ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ترور آکوئینو، مفسران بسیاری چنین برداشتی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گفته شد همان‌گونه که مرگ ریزال، نشانة آغاز زوال سلطة اسپانیا بود، مرگ آکوئینو نیز نشانه آغاز زوال سلطة مستبدانه و بیست‌سالة فردیناد مارکوس</w:t>
      </w:r>
      <w:r>
        <w:rPr>
          <w:rStyle w:val="FootnoteAnchor"/>
          <w:rtl w:val="true"/>
        </w:rPr>
        <w:footnoteReference w:id="165"/>
      </w:r>
      <w:r>
        <w:rPr>
          <w:rFonts w:ascii="IRNazanin" w:hAnsi="IRNazanin" w:eastAsia="IRNazanin"/>
          <w:color w:val="111111"/>
          <w:sz w:val="28"/>
          <w:sz w:val="28"/>
          <w:szCs w:val="28"/>
          <w:rtl w:val="true"/>
          <w:lang w:bidi="fa-IR"/>
        </w:rPr>
        <w:t>بر</w:t>
      </w:r>
      <w:bookmarkStart w:id="124" w:name="pg4421_25194"/>
    </w:p>
    <w:p>
      <w:pPr>
        <w:pStyle w:val="BookText"/>
        <w:rPr/>
      </w:pPr>
      <w:bookmarkEnd w:id="124"/>
      <w:r>
        <w:rPr>
          <w:rFonts w:ascii="IRNazanin" w:hAnsi="IRNazanin" w:eastAsia="IRNazanin"/>
          <w:color w:val="111111"/>
          <w:sz w:val="28"/>
          <w:sz w:val="28"/>
          <w:szCs w:val="28"/>
          <w:rtl w:val="true"/>
          <w:lang w:bidi="fa-IR"/>
        </w:rPr>
        <w:t>مردم این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طور موازی در بسیاری از نقاط در هم تنیده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به طور فزاینده‌ای سبب بازتاب یافتن داستان ریزال در سرتاسر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وی که توسط دانشگاه خوزه ریزال مدیریت می‌شود، جزئیاتی از زندگی و مرگ وی به بازدیدکنندگان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سایت، نشانه‌هایی از موارد بحث‌برانگیز دربارة روایات ریزال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اطلاعات موجود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دیدگاه‌هایش دربارة کلیسای ضدکاتولیک، در آخرین ساعت‌های زندگی‌اش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خوانندگان می‌توانند با مطالعة مکتوبات زندگی‌نامه‌نویسان مختلف با گزارش‌های متضادی مبنی بر اینکه آیا ریزال هرگز چنین کاری کرده است یا خیر، اطلاعاتی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سر این پرسش، چه قلم‌فرسایی‌هایی صورت گرفته، نشانه اهمیت حفظ، اصلاح و مالکیت روایت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وب‌سایت، ترویج دیدگاه‌های متفاوت درباره وی را در میان عموم مردم ممکن ساخته و بستری برای بازتاب بحث‌های افراد گوناگون فراهم آورده است تا بر دامنه این بحث‌ها افزوده شود</w:t>
      </w:r>
      <w:r>
        <w:rPr>
          <w:rFonts w:eastAsia="IRNazanin" w:cs="IRNazanin"/>
          <w:color w:val="111111"/>
          <w:sz w:val="28"/>
          <w:szCs w:val="28"/>
          <w:rtl w:val="true"/>
          <w:lang w:bidi="fa-IR"/>
        </w:rPr>
        <w:t>.</w:t>
      </w:r>
    </w:p>
    <w:p>
      <w:pPr>
        <w:pStyle w:val="Heading3"/>
        <w:numPr>
          <w:ilvl w:val="2"/>
          <w:numId w:val="1"/>
        </w:numPr>
        <w:rPr/>
      </w:pPr>
      <w:bookmarkStart w:id="125" w:name="__RefHeading___Toc1642243_1479056682"/>
      <w:bookmarkStart w:id="126" w:name="_Toc47"/>
      <w:bookmarkEnd w:id="125"/>
      <w:r>
        <w:rPr>
          <w:rtl w:val="true"/>
        </w:rPr>
        <w:t>نتیجه</w:t>
      </w:r>
      <w:bookmarkEnd w:id="126"/>
    </w:p>
    <w:p>
      <w:pPr>
        <w:pStyle w:val="BookText"/>
        <w:rPr/>
      </w:pPr>
      <w:r>
        <w:rPr>
          <w:rFonts w:ascii="IRNazanin" w:hAnsi="IRNazanin" w:eastAsia="IRNazanin"/>
          <w:color w:val="111111"/>
          <w:sz w:val="28"/>
          <w:sz w:val="28"/>
          <w:szCs w:val="28"/>
          <w:rtl w:val="true"/>
          <w:lang w:bidi="fa-IR"/>
        </w:rPr>
        <w:t>نتیجه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 قبل به تحلیل چهار فرآیند دخیل در شکل‌گیری، گردش و دریافت مجموعه‌ای از روایات مرتبط با زندگی و مرگ خوزه ریزال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آهنگ‌ساز کانادایی، جان کیج</w:t>
      </w:r>
      <w:r>
        <w:rPr>
          <w:rStyle w:val="FootnoteAnchor"/>
          <w:rtl w:val="true"/>
        </w:rPr>
        <w:footnoteReference w:id="166"/>
      </w:r>
      <w:r>
        <w:rPr>
          <w:rFonts w:ascii="IRNazanin" w:hAnsi="IRNazanin" w:eastAsia="IRNazanin"/>
          <w:color w:val="111111"/>
          <w:sz w:val="28"/>
          <w:sz w:val="28"/>
          <w:szCs w:val="28"/>
          <w:rtl w:val="true"/>
          <w:lang w:bidi="fa-IR"/>
        </w:rPr>
        <w:t xml:space="preserve">به دلیل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پیانوی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بسیار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پیانو، روی طرح اصلی، تغییراتی ایجاد شده و میان سیم‌های پیانو، لاستیک، سنگ، پیچ و چوب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تغییر تکرارها و پژواک‌های</w:t>
      </w:r>
    </w:p>
    <w:p>
      <w:pPr>
        <w:pStyle w:val="BookText"/>
        <w:rPr/>
      </w:pPr>
      <w:r>
        <w:rPr>
          <w:rFonts w:ascii="IRNazanin" w:hAnsi="IRNazanin" w:eastAsia="IRNazanin"/>
          <w:color w:val="111111"/>
          <w:sz w:val="28"/>
          <w:sz w:val="28"/>
          <w:szCs w:val="28"/>
          <w:rtl w:val="true"/>
          <w:lang w:bidi="fa-IR"/>
        </w:rPr>
        <w:t>موسیقی که از بدنة دستگاه خارج می‌شد، صدای تولید شده از پیانو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اثری به یاد ماندنی بر جای گذاشت و صداهای آسیایی و به طور خاص، منطقة بالی</w:t>
      </w:r>
      <w:r>
        <w:rPr>
          <w:rStyle w:val="FootnoteAnchor"/>
          <w:rtl w:val="true"/>
        </w:rPr>
        <w:footnoteReference w:id="168"/>
      </w:r>
      <w:r>
        <w:rPr>
          <w:rFonts w:ascii="IRNazanin" w:hAnsi="IRNazanin" w:eastAsia="IRNazanin"/>
          <w:color w:val="111111"/>
          <w:sz w:val="28"/>
          <w:sz w:val="28"/>
          <w:szCs w:val="28"/>
          <w:rtl w:val="true"/>
          <w:lang w:bidi="fa-IR"/>
        </w:rPr>
        <w:t>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مخاطبان و تولیدکنندگان رسانه نیز اکنون در حال انجام کاری مشابه در مورد داستان ریزال هستند و عناصری جدید به درون یا میان داستان‌های اصلی می‌افزایند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مطالعة موردی ریزال، نگرش ارزشمندی درباره شیوه‌های عملکرد روایت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هرگز ایستا نیستند و هرگز به کنترل یک فرد یا مؤسسه درنمی‌آیند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رسیدن به اهداف متعدد به صورت‌های متفاوت، بازخوانی می‌شوند و گسترش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مطرح کردم که گسترش دامنه می‌تواند در آنِ واحد، یک روایت را به مخاطبان نزدیک کند یا آنها را از داستان اصلی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به صورت خلاقانه، شرح و تفصیل داده شده و به دلیلی برای سرسپردگی، تکریم، بزرگداشت، اقناع و نزاع تبدیل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جدید با ترجمه یا اقتباس روایات، آنها را تغییر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سینمایی مرا لمس نکن که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روایتی ارائه کرد که با متن اصلی کتاب که خود ریزال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بود، بسیار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اجرای مجدد و چشم‌گیر روایات به شیوه‌هایی که از طریق آنها، داستان‌ها در بسترهای مذهبی، فرهنگی و تاریخی بازتاب می‌یابند،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میان دریای بی‌کران داستان‌ها، گفته‌های موجود پیرامون داستان ریزال قابلیت بازآفرینی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که گفته‌ها و داستان‌های پیرامون وی، غنی و تفکربرانگیز باشند، وقتی کنار هم قرار می‌گیرند، ناکامل به نظر می‌رسند؛ مجموعه‌ای تکهتکه و خطوط روایتی که حتی مدت‌ها پس از اعدام او همچنان در حال ساخته شدن و شکل‌گیری‌اند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برخی شیوه‌های تکرار، گسترش دامنه و شرح و تفصیل داستان ریزال، نه</w:t>
      </w:r>
      <w:bookmarkStart w:id="127" w:name="pg4421_25196"/>
    </w:p>
    <w:p>
      <w:pPr>
        <w:pStyle w:val="BookText"/>
        <w:rPr/>
      </w:pPr>
      <w:bookmarkEnd w:id="127"/>
      <w:r>
        <w:rPr>
          <w:rFonts w:ascii="IRNazanin" w:hAnsi="IRNazanin" w:eastAsia="IRNazanin"/>
          <w:color w:val="111111"/>
          <w:sz w:val="28"/>
          <w:sz w:val="28"/>
          <w:szCs w:val="28"/>
          <w:rtl w:val="true"/>
          <w:lang w:bidi="fa-IR"/>
        </w:rPr>
        <w:t>تنها به شفاف‌سازی شیوة عملکرد روایات می‌انجامد، بلکه بازتاب گفته‌های خود ریزال را نیز در بین نسل‌ها و فرهنگ‌ها آسان‌تر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گفته‌هایی همچون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نمی‌داند چگونه خواهد مرد، ولی هر کسی موظف است تصمیم بگیرد که چگونه و برای چه باید زندگی کند</w:t>
      </w:r>
      <w:r>
        <w:rPr>
          <w:rFonts w:eastAsia="IRNazanin" w:cs="IRNazanin"/>
          <w:color w:val="111111"/>
          <w:sz w:val="28"/>
          <w:szCs w:val="28"/>
          <w:rtl w:val="true"/>
          <w:lang w:bidi="fa-IR"/>
        </w:rPr>
        <w:t>».</w:t>
      </w:r>
    </w:p>
    <w:p>
      <w:pPr>
        <w:pStyle w:val="Heading2"/>
        <w:numPr>
          <w:ilvl w:val="1"/>
          <w:numId w:val="1"/>
        </w:numPr>
        <w:rPr/>
      </w:pPr>
      <w:bookmarkStart w:id="128" w:name="__RefHeading___Toc1642245_1479056682"/>
      <w:bookmarkStart w:id="129" w:name="_Toc48"/>
      <w:bookmarkEnd w:id="128"/>
      <w:r>
        <w:rPr>
          <w:rtl w:val="true"/>
        </w:rPr>
        <w:t>زیبایی‌شناسی</w:t>
      </w:r>
      <w:bookmarkEnd w:id="12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1642247_1479056682"/>
      <w:bookmarkStart w:id="131" w:name="_Toc49"/>
      <w:bookmarkEnd w:id="130"/>
      <w:r>
        <w:rPr>
          <w:rtl w:val="true"/>
        </w:rPr>
        <w:t>اشاره</w:t>
      </w:r>
      <w:bookmarkEnd w:id="13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زیبایی‌شناسی</w:t>
      </w:r>
    </w:p>
    <w:p>
      <w:pPr>
        <w:pStyle w:val="BookText"/>
        <w:rPr/>
      </w:pPr>
      <w:r>
        <w:rPr>
          <w:rFonts w:ascii="Amiri" w:hAnsi="Amiri" w:eastAsia="Amiri" w:cs="Amiri"/>
          <w:color w:val="111111"/>
          <w:sz w:val="28"/>
          <w:sz w:val="28"/>
          <w:szCs w:val="28"/>
          <w:rtl w:val="true"/>
          <w:lang w:bidi="ar-SA"/>
        </w:rPr>
        <w:t>بیرجیت میِر</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جوجادا وریپس</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رضوی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از گاهی، هنرمندانی آثارشان را به جهان عرضه کرده‌اند که برای دینباوران تکان‌دهنده، توهین‌آمیز و رنجش‌زا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مناسب و مشهور برای این مورد، اثر</w:t>
      </w:r>
      <w:r>
        <w:rPr>
          <w:rStyle w:val="FootnoteAnchor"/>
          <w:rtl w:val="true"/>
        </w:rPr>
        <w:footnoteReference w:id="171"/>
      </w:r>
      <w:r>
        <w:rPr>
          <w:rFonts w:ascii="IRNazanin" w:hAnsi="IRNazanin" w:eastAsia="IRNazanin"/>
          <w:color w:val="111111"/>
          <w:sz w:val="28"/>
          <w:sz w:val="28"/>
          <w:szCs w:val="28"/>
          <w:rtl w:val="true"/>
          <w:lang w:bidi="fa-IR"/>
        </w:rPr>
        <w:t>اندرس سرانو</w:t>
      </w:r>
      <w:r>
        <w:rPr>
          <w:rStyle w:val="FootnoteAnchor"/>
          <w:rtl w:val="true"/>
        </w:rPr>
        <w:footnoteReference w:id="172"/>
      </w:r>
      <w:r>
        <w:rPr>
          <w:rFonts w:ascii="IRNazanin" w:hAnsi="IRNazanin" w:eastAsia="IRNazanin"/>
          <w:color w:val="111111"/>
          <w:sz w:val="28"/>
          <w:sz w:val="28"/>
          <w:szCs w:val="28"/>
          <w:rtl w:val="true"/>
          <w:lang w:bidi="fa-IR"/>
        </w:rPr>
        <w:t xml:space="preserve">ست که نخست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گذاشته شد و شماری از کاتولیک‌ها‌ی کلیسای رم را به اندازه‌ای برآشفت که سرانجام برای حذف‌</w:t>
      </w:r>
      <w:r>
        <w:rPr>
          <w:rStyle w:val="FootnoteAnchor"/>
          <w:rtl w:val="true"/>
        </w:rPr>
        <w:footnoteReference w:id="173"/>
      </w:r>
      <w:r>
        <w:rPr>
          <w:rFonts w:ascii="IRNazanin" w:hAnsi="IRNazanin" w:eastAsia="IRNazanin"/>
          <w:color w:val="111111"/>
          <w:sz w:val="28"/>
          <w:sz w:val="28"/>
          <w:szCs w:val="28"/>
          <w:rtl w:val="true"/>
          <w:lang w:bidi="fa-IR"/>
        </w:rPr>
        <w:t>این قطعه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هنری از فهرست نمایشگاه‌ها اقامة دعوا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حتی به نابودی آن کمر بستند، چنان‌که نوجوانی به نام ملبورن با چکش به آن حمله‌ور شد؛ چون حکم قاضی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موهن نبودن ذاتی این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مادرش را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آلیسون یانگ</w:t>
      </w:r>
      <w:r>
        <w:rPr>
          <w:rStyle w:val="FootnoteAnchor"/>
          <w:rtl w:val="true"/>
        </w:rPr>
        <w:footnoteReference w:id="175"/>
      </w:r>
      <w:r>
        <w:rPr>
          <w:rFonts w:ascii="IRNazanin" w:hAnsi="IRNazanin" w:eastAsia="IRNazanin"/>
          <w:color w:val="111111"/>
          <w:sz w:val="28"/>
          <w:sz w:val="28"/>
          <w:szCs w:val="28"/>
          <w:rtl w:val="true"/>
          <w:lang w:bidi="fa-IR"/>
        </w:rPr>
        <w:t xml:space="preserve">ـ که به تفصیل وارد این ماجرا شد ـ مشکل قاضی از آنجا شکل گرفته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با اصطلاحات خوشایند زیباشناختی قابل توصیف بوده است، مانند توصیف آن به شفق‌گونه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فهم یک آدم معمولی از عنوان و آگاهی او از شیوة ساخت اثر بر توهین‌آمیز و زننده بودن احتمالی آن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قاضی در آرزوی یافتن زنندگی یا وقاحت حقوقی در اثری هنری بوده است که در فرجام بدان دست نمی‌یابد؛ زیرا وی میان زیبایی‌شناسی اثر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نسبت‌گزارانه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نفرت‌آور پیدایی اثر که عنوان، گواه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تضادی می‌بیند، ولی سرانجام، این روی زیبای اثر است که آن را از حکم به زننده بودن در امان می‌دارد</w:t>
      </w:r>
      <w:r>
        <w:rPr>
          <w:rFonts w:eastAsia="IRNazanin" w:cs="IRNazanin"/>
          <w:color w:val="111111"/>
          <w:sz w:val="28"/>
          <w:szCs w:val="28"/>
          <w:rtl w:val="true"/>
          <w:lang w:bidi="fa-IR"/>
        </w:rPr>
        <w:t>.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برخی خوانندگان، شاید دور از انتظار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زیبایی‌شناسی</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به عنوان واژه‌ای کلیدی در بررسی دین و رسانه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ناباوری، معنای محدود این واژه در دوران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زیبایی‌شناسی یادشده به همان مفهومی است که در پایان قرن هیجدهم فراچنگ آورده و هنوز هم در دو حوزه تخصصی و عمومی کاربرد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خواهیم داد که زیبایی‌شناسی پیش از رسیدن به این معنای خاص کانتی، معنای بسیار وسیعی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گرایشی با پس‌زمینه‌ها‌ی متنوع 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پژوهش‌های فرهنگی و بصری، انسان‌شناسی، جرم‌شناسی فرهنگی، مطالعات رسانه‌ای، تاریخ هنر و دین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دانش‌پژوهان علاقه‌مند به مطالعة شبکه دین و رسانه وجود دارد تا به بازنگری مفهوم وسیع‌تر زیبایی‌شناسی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شرح فشرده‌ای از</w:t>
      </w:r>
      <w:bookmarkStart w:id="132" w:name="pg4421_25200"/>
    </w:p>
    <w:p>
      <w:pPr>
        <w:pStyle w:val="BookText"/>
        <w:rPr/>
      </w:pPr>
      <w:bookmarkEnd w:id="132"/>
      <w:r>
        <w:rPr>
          <w:rFonts w:ascii="IRNazanin" w:hAnsi="IRNazanin" w:eastAsia="IRNazanin"/>
          <w:color w:val="111111"/>
          <w:sz w:val="28"/>
          <w:sz w:val="28"/>
          <w:szCs w:val="28"/>
          <w:rtl w:val="true"/>
          <w:lang w:bidi="fa-IR"/>
        </w:rPr>
        <w:t>تبارشناسی کهن این اصطلاح و دگرگونی‌ها‌ی معنایی آن را در طول تاریخ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موضوع را بسط می‌دهیم که چگونه زیبایی‌شناسی به شیوه‌ای حس‌برانگیز می‌تواند تصور شود، به کار رود و بینش‌ها‌ی عمیق‌تری در جهت شناخت فراگیر رسانه‌ها‌ی دینی ـ شامل نقش‌ها، شمایل‌ها، متن‌ها، فیلم‌ها، نوارها، رادیو و غیره ـ به بار بنشاند تا بر دین‌مداران اثر بگذارند و حامل جلوه‌ای از حضور الهی باشند</w:t>
      </w:r>
      <w:r>
        <w:rPr>
          <w:rFonts w:eastAsia="IRNazanin" w:cs="IRNazanin"/>
          <w:color w:val="111111"/>
          <w:sz w:val="28"/>
          <w:szCs w:val="28"/>
          <w:rtl w:val="true"/>
          <w:lang w:bidi="fa-IR"/>
        </w:rPr>
        <w:t>.</w:t>
      </w:r>
    </w:p>
    <w:p>
      <w:pPr>
        <w:pStyle w:val="Heading3"/>
        <w:numPr>
          <w:ilvl w:val="2"/>
          <w:numId w:val="1"/>
        </w:numPr>
        <w:rPr/>
      </w:pPr>
      <w:bookmarkStart w:id="133" w:name="__RefHeading___Toc1642249_1479056682"/>
      <w:bookmarkStart w:id="134" w:name="_Toc50"/>
      <w:bookmarkEnd w:id="133"/>
      <w:r>
        <w:rPr>
          <w:rtl w:val="true"/>
        </w:rPr>
        <w:t>از امر حسی</w:t>
      </w:r>
      <w:r>
        <w:rPr/>
        <w:t>1</w:t>
      </w:r>
      <w:r>
        <w:rPr>
          <w:rtl w:val="true"/>
        </w:rPr>
        <w:t xml:space="preserve"> </w:t>
      </w:r>
      <w:r>
        <w:rPr>
          <w:rtl w:val="true"/>
        </w:rPr>
        <w:t>تا حس زیباشناختی</w:t>
      </w:r>
      <w:r>
        <w:rPr/>
        <w:t>2</w:t>
      </w:r>
      <w:bookmarkEnd w:id="134"/>
    </w:p>
    <w:p>
      <w:pPr>
        <w:pStyle w:val="BookText"/>
        <w:rPr/>
      </w:pPr>
      <w:r>
        <w:rPr>
          <w:rFonts w:ascii="IRNazanin" w:hAnsi="IRNazanin" w:eastAsia="IRNazanin"/>
          <w:color w:val="111111"/>
          <w:sz w:val="28"/>
          <w:sz w:val="28"/>
          <w:szCs w:val="28"/>
          <w:rtl w:val="true"/>
          <w:lang w:bidi="fa-IR"/>
        </w:rPr>
        <w:t>از امر حسی</w:t>
      </w:r>
      <w:r>
        <w:rPr>
          <w:rStyle w:val="FootnoteAnchor"/>
          <w:rtl w:val="true"/>
        </w:rPr>
        <w:footnoteReference w:id="177"/>
      </w:r>
      <w:r>
        <w:rPr>
          <w:rFonts w:ascii="IRNazanin" w:hAnsi="IRNazanin" w:eastAsia="IRNazanin"/>
          <w:color w:val="111111"/>
          <w:sz w:val="28"/>
          <w:sz w:val="28"/>
          <w:szCs w:val="28"/>
          <w:rtl w:val="true"/>
          <w:lang w:bidi="fa-IR"/>
        </w:rPr>
        <w:t>تا حس زیباشناختی</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کتاب دربارة نفس، ارسطو استدلال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به عنوان هستی غیر مادی با قدرت‌های ویژه یا نوعی نیروی حیات با توانایی‌های خاص آن‌گونه که او مفهوم‌سازی کرده است، کالبد موجودات انسانی و دیگر حیوانات را به خدمت می‌گیرد تا این قوه‌ها و قدرت‌ها را در بدن فعلیت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ارسطو، نفس سرچشمه‌ای است برای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ما در تغذیه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ما در درک جهان به وسیله حواس پنج‌گانه؛</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بازنمایی</w:t>
      </w:r>
      <w:r>
        <w:rPr>
          <w:rStyle w:val="FootnoteAnchor"/>
          <w:rtl w:val="true"/>
        </w:rPr>
        <w:footnoteReference w:id="181"/>
      </w:r>
      <w:r>
        <w:rPr>
          <w:rFonts w:ascii="IRNazanin" w:hAnsi="IRNazanin" w:eastAsia="IRNazanin"/>
          <w:color w:val="111111"/>
          <w:sz w:val="28"/>
          <w:sz w:val="28"/>
          <w:szCs w:val="28"/>
          <w:rtl w:val="true"/>
          <w:lang w:bidi="fa-IR"/>
        </w:rPr>
        <w:t>جهان؛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تفکر دربارة</w:t>
      </w:r>
      <w:r>
        <w:rPr>
          <w:rStyle w:val="FootnoteAnchor"/>
          <w:rtl w:val="true"/>
        </w:rPr>
        <w:footnoteReference w:id="182"/>
      </w:r>
      <w:r>
        <w:rPr>
          <w:rFonts w:ascii="IRNazanin" w:hAnsi="IRNazanin" w:eastAsia="IRNazanin"/>
          <w:color w:val="111111"/>
          <w:sz w:val="28"/>
          <w:sz w:val="28"/>
          <w:szCs w:val="28"/>
          <w:rtl w:val="true"/>
          <w:lang w:bidi="fa-IR"/>
        </w:rPr>
        <w:t>جهان؛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پر و بال دادن به امیال</w:t>
      </w:r>
      <w:r>
        <w:rPr>
          <w:rStyle w:val="FootnoteAnchor"/>
          <w:rtl w:val="true"/>
        </w:rPr>
        <w:footnoteReference w:id="183"/>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در احساسات ما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لامسه را اساسی‌ترین حس نفس</w:t>
      </w:r>
    </w:p>
    <w:p>
      <w:pPr>
        <w:pStyle w:val="BookText"/>
        <w:rPr/>
      </w:pPr>
      <w:r>
        <w:rPr>
          <w:rFonts w:ascii="IRNazanin" w:hAnsi="IRNazanin" w:eastAsia="IRNazanin"/>
          <w:color w:val="111111"/>
          <w:sz w:val="28"/>
          <w:sz w:val="28"/>
          <w:szCs w:val="28"/>
          <w:rtl w:val="true"/>
          <w:lang w:bidi="fa-IR"/>
        </w:rPr>
        <w:t>برمی‌شمارد؛ زیرا لامسه، از خلال تولید مثل</w:t>
      </w:r>
      <w:r>
        <w:rPr>
          <w:rStyle w:val="FootnoteAnchor"/>
          <w:rtl w:val="true"/>
        </w:rPr>
        <w:footnoteReference w:id="184"/>
      </w:r>
      <w:r>
        <w:rPr>
          <w:rFonts w:ascii="IRNazanin" w:hAnsi="IRNazanin" w:eastAsia="IRNazanin"/>
          <w:color w:val="111111"/>
          <w:sz w:val="28"/>
          <w:sz w:val="28"/>
          <w:szCs w:val="28"/>
          <w:rtl w:val="true"/>
          <w:lang w:bidi="fa-IR"/>
        </w:rPr>
        <w:t>و صیانت،</w:t>
      </w:r>
      <w:r>
        <w:rPr>
          <w:rStyle w:val="FootnoteAnchor"/>
          <w:rtl w:val="true"/>
        </w:rPr>
        <w:footnoteReference w:id="185"/>
      </w:r>
      <w:r>
        <w:rPr>
          <w:rFonts w:ascii="IRNazanin" w:hAnsi="IRNazanin" w:eastAsia="IRNazanin"/>
          <w:color w:val="111111"/>
          <w:sz w:val="28"/>
          <w:sz w:val="28"/>
          <w:szCs w:val="28"/>
          <w:rtl w:val="true"/>
          <w:lang w:bidi="fa-IR"/>
        </w:rPr>
        <w:t>مقوّم شرط بقای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ارسطو، دیگر حواس را به گونه بساوایی و در عرض آن نمی‌پنداشت، آن‌گونه که برخی دانش‌پژوهان عصر ما می‌اندیشند، او دریافته بود که ادراک ما از جهان از دریچه حواس پنج‌گانه، یک کل تجزیه‌ناپذیر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معنایی است که ارسطو از امر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مستقیم با 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قابلیت‌ها‌ی جسمانی ما بر پایه قدرتی است که به نفس ما داده شده است تا اشیای این جهان را با واسطه پنج شیوه متفاوت حسی خود ادراک کنیم؛ به گونه‌ای تحلیلی و هم‌زمان به عنوان یک کل در هیئت مجموعه‌ای خاص از حس‌یافت‌ها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سیبی را با ریخت، مزه، بو، صدا، رنگ و شکل قابل دیدن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سیب به عنوان یک کل بر ما دقیقاً هم‌زمان است با حس‌یافت‌های متفاوت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مفهوم امر حسی به سرجمع تجربه حسی و به دانش حسانی ما از جهان بازمی‌گردد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 در جریان تاریخ به تدریج به پس‌زمینة جهان غرب رانده شد و بیش از پیش بر احساس‌هایی تکیه شد که با چشم دریافت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بازنمایی‌ها تنها بر عنصر چشم بنا شدند و سرانجام، تفکر انتزاعی و خردورزی در چرخشی بر این بازنمایی‌ها استوار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مشخص،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می‌اندیشم پس هستم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دکارت، تفکیک قاطع او میان ذهن و بدن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حسی ارسطو یا شیوه زیباشناختی دریافت جهان یعنی آگاهی از طریق بدن، موقعیت خود را در محافل روشن‌فکری به سرعت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مقدمه الکساندر گوتلیب بومگارتن</w:t>
      </w:r>
      <w:r>
        <w:rPr>
          <w:rStyle w:val="FootnoteAnchor"/>
          <w:rtl w:val="true"/>
        </w:rPr>
        <w:footnoteReference w:id="188"/>
      </w:r>
      <w:r>
        <w:rPr>
          <w:rFonts w:ascii="IRNazanin" w:hAnsi="IRNazanin" w:eastAsia="IRNazanin"/>
          <w:color w:val="111111"/>
          <w:sz w:val="28"/>
          <w:sz w:val="28"/>
          <w:szCs w:val="28"/>
          <w:rtl w:val="true"/>
          <w:lang w:bidi="fa-IR"/>
        </w:rPr>
        <w:t>بر اصطلاح حس</w:t>
      </w:r>
      <w:bookmarkStart w:id="135" w:name="pg4421_25202"/>
    </w:p>
    <w:p>
      <w:pPr>
        <w:pStyle w:val="BookText"/>
        <w:rPr/>
      </w:pPr>
      <w:bookmarkEnd w:id="135"/>
      <w:r>
        <w:rPr>
          <w:rFonts w:ascii="IRNazanin" w:hAnsi="IRNazanin" w:eastAsia="IRNazanin"/>
          <w:color w:val="111111"/>
          <w:sz w:val="28"/>
          <w:sz w:val="28"/>
          <w:szCs w:val="28"/>
          <w:rtl w:val="true"/>
          <w:lang w:bidi="fa-IR"/>
        </w:rPr>
        <w:t>زیباشناختی در میانة قرن هیجدهم برای معرفی دانش شناخت حسانی در مفهوم کلاسیک آن، گام مهمی به شمار می‌رفت، ولی نشان‌دهندة بازگشت یا بازآفرینی پایدار روابط متوازن‌تری میان زیباشناسی و شناخت عقلی جهان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کیفیت حس زیباشناختی به عنوان یک علم به این رشد نامتوازن کمک کرده باشد؛ زیرا این علم به جای تکیه بر توانایی‌ها‌ی فرادست یا کلی‌تر آگاهی یعنی شناخت عقلی و منطقی بر توانایی‌ها‌ی فرودست یا زیرین آگاهی یعنی شناخت حسی آدمی انگشت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مایه تأسف است که تقاضای رقت‌انگیز بومگارتن از فیلسوفان برای توجه جدّی به اهمیت دریافت زیباشناختی یا اثرپذیری حسی از جهان، پاسخ مورد انتظار را در پی نداشت؛ زیرا پس از او خم افکندی، میراث ارسطو را به پس‌زمینة مطالعات تخصصی راند و این جریان در بستر بسیار ویژه‌ای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استتیکا به تدریج، به دانش عقلی زیبایی و فلسفه هنر بدل شد</w:t>
      </w:r>
      <w:r>
        <w:rPr>
          <w:rFonts w:eastAsia="IRNazanin" w:cs="IRNazanin"/>
          <w:color w:val="111111"/>
          <w:sz w:val="28"/>
          <w:szCs w:val="28"/>
          <w:rtl w:val="true"/>
          <w:lang w:bidi="fa-IR"/>
        </w:rPr>
        <w:t>.</w:t>
      </w:r>
    </w:p>
    <w:p>
      <w:pPr>
        <w:pStyle w:val="Heading3"/>
        <w:numPr>
          <w:ilvl w:val="2"/>
          <w:numId w:val="1"/>
        </w:numPr>
        <w:rPr/>
      </w:pPr>
      <w:bookmarkStart w:id="136" w:name="__RefHeading___Toc1642251_1479056682"/>
      <w:bookmarkStart w:id="137" w:name="_Toc51"/>
      <w:bookmarkEnd w:id="136"/>
      <w:r>
        <w:rPr>
          <w:rtl w:val="true"/>
        </w:rPr>
        <w:t>میراث کانت</w:t>
      </w:r>
      <w:r>
        <w:rPr/>
        <w:t>1</w:t>
      </w:r>
      <w:bookmarkEnd w:id="137"/>
    </w:p>
    <w:p>
      <w:pPr>
        <w:pStyle w:val="BookText"/>
        <w:rPr/>
      </w:pPr>
      <w:r>
        <w:rPr>
          <w:rFonts w:ascii="IRNazanin" w:hAnsi="IRNazanin" w:eastAsia="IRNazanin"/>
          <w:color w:val="111111"/>
          <w:sz w:val="28"/>
          <w:sz w:val="28"/>
          <w:szCs w:val="28"/>
          <w:rtl w:val="true"/>
          <w:lang w:bidi="fa-IR"/>
        </w:rPr>
        <w:t>میراث کانت</w:t>
      </w:r>
      <w:r>
        <w:rPr>
          <w:rStyle w:val="FootnoteAnchor"/>
          <w:rtl w:val="true"/>
        </w:rPr>
        <w:footnoteReference w:id="18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اصلی در این رویداد یک‌سویه و کم و بیش کوته‌بینانه از آن‌ِ ایمانوئل کانت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رساله‌ها‌ی متقن بومگارتن دربارة شایستگی تأمل در شیوه‌ها‌ی شناخت حسی یا بدنی در کنار شیوه‌ها‌ی شناخت عقلی یا ذهنی،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داوری زیباشناختی دربارة یک چیز را بر احساس خوشایندی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یا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بیمیلی</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مبتنی می‌دانست که برآیندی است از هم‌آمیزی ناخواسته قوة خیال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دیدگاه کانت یعنی احساس خوشایندی و اکراه بر یک داوری ناب ذوقی یا بر بازتاب یافتن به وسیله شیء استوار است که از مجموع حسانیت و عقل فرا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رهیافتی کم و بیش عقلی به این تجربه دست می‌یازد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w:t>
      </w:r>
    </w:p>
    <w:p>
      <w:pPr>
        <w:pStyle w:val="BookText"/>
        <w:rPr/>
      </w:pPr>
      <w:r>
        <w:rPr>
          <w:rFonts w:ascii="IRNazanin" w:hAnsi="IRNazanin" w:eastAsia="IRNazanin"/>
          <w:color w:val="111111"/>
          <w:sz w:val="28"/>
          <w:sz w:val="28"/>
          <w:szCs w:val="28"/>
          <w:rtl w:val="true"/>
          <w:lang w:bidi="fa-IR"/>
        </w:rPr>
        <w:t xml:space="preserve">لذت بردن یا نبردن زیباشناختی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تجربه زیبایی یا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چهار ویژگی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سلیقه‌ای خاص وابسته نیست و خواستة مشخصی را به بار نمی‌آورد؛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یک شیء واحد و نه رده‌ای از اشیا تعلق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برخورداری از مناسبت بدون غایت داوری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دیگران روبه‌رو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همچنین در پیوند با زیبایی، مقوله زیباشناختی امر والا</w:t>
      </w:r>
      <w:r>
        <w:rPr>
          <w:rStyle w:val="FootnoteAnchor"/>
          <w:rtl w:val="true"/>
        </w:rPr>
        <w:footnoteReference w:id="192"/>
      </w:r>
      <w:r>
        <w:rPr>
          <w:rFonts w:ascii="IRNazanin" w:hAnsi="IRNazanin" w:eastAsia="IRNazanin"/>
          <w:color w:val="111111"/>
          <w:sz w:val="28"/>
          <w:sz w:val="28"/>
          <w:szCs w:val="28"/>
          <w:rtl w:val="true"/>
          <w:lang w:bidi="fa-IR"/>
        </w:rPr>
        <w:t>را به میان می‌آورد؛ چیزی قابل مشاهده که حیرت، اضطراب و هیبت می‌آفریند و از امر زیبا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مقوله، ستون‌های فلسفه زیبایی‌شناسی کانت را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شمار زیادی از دیگر اندیشمندان بزرگ از جمله شیلر،</w:t>
      </w:r>
      <w:r>
        <w:rPr>
          <w:rStyle w:val="FootnoteAnchor"/>
          <w:rtl w:val="true"/>
        </w:rPr>
        <w:footnoteReference w:id="193"/>
      </w:r>
      <w:r>
        <w:rPr>
          <w:rFonts w:ascii="IRNazanin" w:hAnsi="IRNazanin" w:eastAsia="IRNazanin"/>
          <w:color w:val="111111"/>
          <w:sz w:val="28"/>
          <w:sz w:val="28"/>
          <w:szCs w:val="28"/>
          <w:rtl w:val="true"/>
          <w:lang w:bidi="fa-IR"/>
        </w:rPr>
        <w:t>شیلینگ،</w:t>
      </w:r>
      <w:r>
        <w:rPr>
          <w:rStyle w:val="FootnoteAnchor"/>
          <w:rtl w:val="true"/>
        </w:rPr>
        <w:footnoteReference w:id="194"/>
      </w:r>
      <w:r>
        <w:rPr>
          <w:rFonts w:ascii="IRNazanin" w:hAnsi="IRNazanin" w:eastAsia="IRNazanin"/>
          <w:color w:val="111111"/>
          <w:sz w:val="28"/>
          <w:sz w:val="28"/>
          <w:szCs w:val="28"/>
          <w:rtl w:val="true"/>
          <w:lang w:bidi="fa-IR"/>
        </w:rPr>
        <w:t>هگل،</w:t>
      </w:r>
      <w:r>
        <w:rPr>
          <w:rStyle w:val="FootnoteAnchor"/>
          <w:rtl w:val="true"/>
        </w:rPr>
        <w:footnoteReference w:id="195"/>
      </w:r>
      <w:r>
        <w:rPr>
          <w:rFonts w:ascii="IRNazanin" w:hAnsi="IRNazanin" w:eastAsia="IRNazanin"/>
          <w:color w:val="111111"/>
          <w:sz w:val="28"/>
          <w:sz w:val="28"/>
          <w:szCs w:val="28"/>
          <w:rtl w:val="true"/>
          <w:lang w:bidi="fa-IR"/>
        </w:rPr>
        <w:t>شوپنهاور</w:t>
      </w:r>
      <w:r>
        <w:rPr>
          <w:rStyle w:val="FootnoteAnchor"/>
          <w:rtl w:val="true"/>
        </w:rPr>
        <w:footnoteReference w:id="196"/>
      </w:r>
      <w:r>
        <w:rPr>
          <w:rFonts w:ascii="IRNazanin" w:hAnsi="IRNazanin" w:eastAsia="IRNazanin"/>
          <w:color w:val="111111"/>
          <w:sz w:val="28"/>
          <w:sz w:val="28"/>
          <w:szCs w:val="28"/>
          <w:rtl w:val="true"/>
          <w:lang w:bidi="fa-IR"/>
        </w:rPr>
        <w:t>و تا حدوی، مارکس</w:t>
      </w:r>
      <w:r>
        <w:rPr>
          <w:rStyle w:val="FootnoteAnchor"/>
          <w:rtl w:val="true"/>
        </w:rPr>
        <w:footnoteReference w:id="197"/>
      </w:r>
      <w:r>
        <w:rPr>
          <w:rFonts w:ascii="IRNazanin" w:hAnsi="IRNazanin" w:eastAsia="IRNazanin"/>
          <w:color w:val="111111"/>
          <w:sz w:val="28"/>
          <w:sz w:val="28"/>
          <w:szCs w:val="28"/>
          <w:rtl w:val="true"/>
          <w:lang w:bidi="fa-IR"/>
        </w:rPr>
        <w:t>به زیبایی‌شناسی پرداخته‌اند، ولی دیدگاه کانت بیشترین تأثیر را در دهه‌های بعد به ویژه در میان تاریخ‌پژوهان و فیلسوفان هنر بر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زیباشناختی کانت هنوز هم به طور مستقیم و غیر مستقیم بر کار بسیاری از پژوهشگران امور زیبا و پدیده‌های والا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پذیرش دیدگاه عقلی و خردبنیاد کانت دربارة چگونگی فهم تجربه‌ها‌ی زیبا و والا، دوپارگی‌های مشکل‌زای چندی دارد که زیبایی‌شناسی را در حصار کم و بیش تنگ پژوهشی به بند میکشد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آشکارترین پی‌آمد فوری، مرزنگاری دوپارگی یاد شده است میان قلمرو حواس یا بدن و حیطة عقل یا ذهن که بومگارتن، آرزوی پرشور پیوند آن دو را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معنای ضمنی است که حواس و بدن برای فهم اثرگذاری حسی و</w:t>
      </w:r>
    </w:p>
    <w:p>
      <w:pPr>
        <w:pStyle w:val="BookText"/>
        <w:rPr/>
      </w:pPr>
      <w:r>
        <w:rPr>
          <w:rFonts w:ascii="IRNazanin" w:hAnsi="IRNazanin" w:eastAsia="IRNazanin"/>
          <w:color w:val="111111"/>
          <w:sz w:val="28"/>
          <w:sz w:val="28"/>
          <w:szCs w:val="28"/>
          <w:rtl w:val="true"/>
          <w:lang w:bidi="fa-IR"/>
        </w:rPr>
        <w:t xml:space="preserve">عاطفی همه انواع صور خیال و ابژه‌ها بر مخاطبان در سپهر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شایستگی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روند را حس‌کاهیدگی یا جسم‌زدایی زیبایی‌شناسی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یک چشم ذهنی و گوش یک گوش ذهنی شده و دیگر حواس فلج یا بیحس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ظهور پدیدارشناسی به ویژه با دیدگاه بسط‌یافته مرلو ـ پونتی</w:t>
      </w:r>
      <w:r>
        <w:rPr>
          <w:rStyle w:val="FootnoteAnchor"/>
          <w:rtl w:val="true"/>
        </w:rPr>
        <w:footnoteReference w:id="198"/>
      </w:r>
      <w:r>
        <w:rPr>
          <w:rFonts w:ascii="IRNazanin" w:hAnsi="IRNazanin" w:eastAsia="IRNazanin"/>
          <w:color w:val="111111"/>
          <w:sz w:val="28"/>
          <w:sz w:val="28"/>
          <w:szCs w:val="28"/>
          <w:rtl w:val="true"/>
          <w:lang w:bidi="fa-IR"/>
        </w:rPr>
        <w:t>درباره ادراک، دیگربار تجربه‌ها و آگاهی‌های زیباشناختی در مرکز عرصه نمایان شدند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اثر مرلو ـ پونتی</w:t>
      </w:r>
      <w:r>
        <w:rPr>
          <w:rStyle w:val="FootnoteAnchor"/>
          <w:rtl w:val="true"/>
        </w:rPr>
        <w:footnoteReference w:id="20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با چنین تجربه‌ها‌یی در پیوند با ظهور هنر مدرن سروکار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بازنمایی‌های واقعیت به وسیلة هنرمندان در توافق با این حقیقت بود که جهان تنها از راه چشم دیده نمی‌شود، بلکه با تمام حواس دریافت می‌شود؛ یعنی با سرتاسر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منحصر به فرد مرلو ـ پونتی، بسیاری از دانش‌پژوهان رشته‌های مختلف در نیمة دوم قرن بیستم را واداشت تا به نگرش‌هایی فراتر از نظریة زیباشناختی غیرمجسم و غیرمادی در فلسفة هنر روی آورند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دوپارگی، انحصار نظریة زیباشناختی نئوکانتی در هنر موسوم به هنر فرادست</w:t>
      </w:r>
      <w:r>
        <w:rPr>
          <w:rStyle w:val="FootnoteAnchor"/>
          <w:rtl w:val="true"/>
        </w:rPr>
        <w:footnoteReference w:id="201"/>
      </w:r>
      <w:r>
        <w:rPr>
          <w:rFonts w:ascii="IRNazanin" w:hAnsi="IRNazanin" w:eastAsia="IRNazanin"/>
          <w:color w:val="111111"/>
          <w:sz w:val="28"/>
          <w:sz w:val="28"/>
          <w:szCs w:val="28"/>
          <w:rtl w:val="true"/>
          <w:lang w:bidi="fa-IR"/>
        </w:rPr>
        <w:t>یا مدرن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در مکان‌ها و فضاهای ویژه حفظ و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صورت تحقیرآمیزی، هنر برچسب خوردة فرودست</w:t>
      </w:r>
      <w:r>
        <w:rPr>
          <w:rStyle w:val="FootnoteAnchor"/>
          <w:rtl w:val="true"/>
        </w:rPr>
        <w:footnoteReference w:id="202"/>
      </w:r>
      <w:r>
        <w:rPr>
          <w:rFonts w:ascii="IRNazanin" w:hAnsi="IRNazanin" w:eastAsia="IRNazanin"/>
          <w:color w:val="111111"/>
          <w:sz w:val="28"/>
          <w:sz w:val="28"/>
          <w:szCs w:val="28"/>
          <w:rtl w:val="true"/>
          <w:lang w:bidi="fa-IR"/>
        </w:rPr>
        <w:t xml:space="preserve">یا پرزرق و برق را به دور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صور خیال و ابژه‌های انبوه برای مصرف خیل عظیم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مهم است بدانیم که جدایی میان هنر فرادست و هنر فرودست، تا حدودی هم‌زمان است با دوپارگی سومی که در عصر روشنگری پدید</w:t>
      </w:r>
      <w:bookmarkStart w:id="138" w:name="pg4421_25205"/>
    </w:p>
    <w:p>
      <w:pPr>
        <w:pStyle w:val="BookText"/>
        <w:rPr/>
      </w:pPr>
      <w:bookmarkEnd w:id="138"/>
      <w:r>
        <w:rPr>
          <w:rFonts w:ascii="IRNazanin" w:hAnsi="IRNazanin" w:eastAsia="IRNazanin"/>
          <w:color w:val="111111"/>
          <w:sz w:val="28"/>
          <w:sz w:val="28"/>
          <w:szCs w:val="28"/>
          <w:rtl w:val="true"/>
          <w:lang w:bidi="fa-IR"/>
        </w:rPr>
        <w:t>آمد؛ یعنی فاصله گرفتن هنرمند از قلمرو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این بینش، دین در دوران مدرن و عقل‌گرایی به تدریج، اهمیتش را از دست می‌دهد، حال آنکه هنر فرادست به جایگاه برینی برای خلق تجربة والا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آثار اشخاص مذهبی که خود را هنرمندانی جدّی می‌پنداشتند، به قلمرو هنر فرودست یا پر زرق و برق تنزل یافت و شایستة بررسی و توجه دانسته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دوپارگی‌ها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گفتمان زیباشناختی نوکانتی به حوزة انحصاری پژوهش محدود شد که دست کم از منظر زیباشناسی به مفهوم ارسطویی آن، تنگ‌نظرانه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کالبد نادیده گرفته شد، بلکه طیف وسیعی از صور خیال و ابژه‌ها، خودسرانه به عنوان هنر بی‌مقدار، دینی یا هر دو، ملال‌آور خوانده و از درجة اعتبار ساقط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نسبت به بافت اجتماعی و فرهنگی سازنده و پردازندة تجربه‌ها‌ی زیباشناختی نیز بی‌توجهی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محصول رویکردهای ایستا و غیرمجسم زیباشناختی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نگاه تماشاگران نقش‌ها را به عنوان یک حس کانونی بدیهی و مسلّم فرض کنیم، رویکردهای یادشده از درک مواردی درمی‌مانند که در آنها، آهنگ دستگاه حسی تحت تأثیر اختراع فن‌آوری‌های جدید دست‌خوش دگردیسی‌های جدّی شده است به ویژه در عرصة تولید و مصرف صور خیال و متن‌های مثلاً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رویکردها به دلیل بی‌اعتنایی در برابر دلالت بافت‌های اجتماعی و فرهنگی و کلیت دستگاه حسی، آهنگ خاص حواس در هماهنگی با ظهور ذهنیت‌های مدرن را نادیده می‌انگارند</w:t>
      </w:r>
      <w:r>
        <w:rPr>
          <w:rFonts w:eastAsia="IRNazanin" w:cs="IRNazanin"/>
          <w:color w:val="111111"/>
          <w:sz w:val="28"/>
          <w:szCs w:val="28"/>
          <w:rtl w:val="true"/>
          <w:lang w:bidi="fa-IR"/>
        </w:rPr>
        <w:t>.</w:t>
      </w:r>
    </w:p>
    <w:p>
      <w:pPr>
        <w:pStyle w:val="Heading3"/>
        <w:numPr>
          <w:ilvl w:val="2"/>
          <w:numId w:val="1"/>
        </w:numPr>
        <w:rPr/>
      </w:pPr>
      <w:bookmarkStart w:id="139" w:name="__RefHeading___Toc1642253_1479056682"/>
      <w:bookmarkStart w:id="140" w:name="_Toc52"/>
      <w:bookmarkEnd w:id="139"/>
      <w:r>
        <w:rPr>
          <w:rtl w:val="true"/>
        </w:rPr>
        <w:t xml:space="preserve">دین در مقام میانجی و </w:t>
      </w:r>
      <w:r>
        <w:rPr>
          <w:rtl w:val="true"/>
        </w:rPr>
        <w:t>«</w:t>
      </w:r>
      <w:r>
        <w:rPr>
          <w:rtl w:val="true"/>
        </w:rPr>
        <w:t>چرخش زیباشناختی</w:t>
      </w:r>
      <w:r>
        <w:rPr>
          <w:rtl w:val="true"/>
        </w:rPr>
        <w:t>»</w:t>
      </w:r>
      <w:bookmarkEnd w:id="140"/>
    </w:p>
    <w:p>
      <w:pPr>
        <w:pStyle w:val="BookText"/>
        <w:rPr/>
      </w:pPr>
      <w:r>
        <w:rPr>
          <w:rFonts w:ascii="IRNazanin" w:hAnsi="IRNazanin" w:eastAsia="IRNazanin"/>
          <w:color w:val="111111"/>
          <w:sz w:val="28"/>
          <w:sz w:val="28"/>
          <w:szCs w:val="28"/>
          <w:rtl w:val="true"/>
          <w:lang w:bidi="fa-IR"/>
        </w:rPr>
        <w:t xml:space="preserve">دین در مقام میانجی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زیباشناختی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سنخ دوپارگی‌های مدرن میان ذهن و بدن، هنر فرادست و فرودست و هنر و دین، نگرش‌ها‌ی زیباشناختی را به مدتی طولانی شکل بخشیدند، ولی هم اینک</w:t>
      </w:r>
    </w:p>
    <w:p>
      <w:pPr>
        <w:pStyle w:val="BookText"/>
        <w:rPr/>
      </w:pPr>
      <w:r>
        <w:rPr>
          <w:rFonts w:ascii="IRNazanin" w:hAnsi="IRNazanin" w:eastAsia="IRNazanin"/>
          <w:color w:val="111111"/>
          <w:sz w:val="28"/>
          <w:sz w:val="28"/>
          <w:szCs w:val="28"/>
          <w:rtl w:val="true"/>
          <w:lang w:bidi="fa-IR"/>
        </w:rPr>
        <w:t>تمایلی به فهم فراگیر این اصطلاح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دانش‌پژوهان با بازشناخت نیازمندی به درک قدرت عاطفی پیکره‌ها، صداها، متن‌ها و دیگر صورت‌های فرهنگی که در مخاطبان نفوذ می‌کند به جست‌وجوی فهم‌های یک‌دست‌تری از حس کردن و آگاهی یافتن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این بازشناسی نه تنها زیبایی‌شناسی را در حصار هنرهای فرادست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هنرهای توده‌ای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نمی‌کشد بلکه آن را در زندگی روزمره جاری می‌سازد و در ورای دوانگاری گفتمان‌های زیباشناختی نوکانتی، نوید‌بخش جنبشی است به سوی بازشناسی مفهوم جامع ارسطویی امر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 نوظهور دین و رسانه یکی از بسترهایی است که در آن، شاهد چرخشی به سوی فهم گسترده‌تر زیبایی‌شناسی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با خیزشی خیره‌کننده و رواج قالب‌های سمعی ـ بصری فرهنگ دینی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نوارهای سخنرانی واعظان مسلمان تا برنامه‌های رادیویی تبلیغی تجدید بنای کاتولیک، از سریال‌های کمیک دینی تا وعظ تلویزیونی کریسمس و از فرآوری انبوه لیتوگراف‌ها و عکس‌هایی که به دل‌آگاهی معنوی دعوت می‌کنند تا راه‌اندازی تارنماهای روحانی در فضای رایانه‌ای، همگی در خدمت این چرخش قرار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ابتدایی، رسانه و دین گویا به دو قلمرو متضاد هستی‌شناختی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مادیت و تکنولوژی زمخت و دیگری، به مرتبه والای الهی یا فرامادی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بهره‌گیری سنت‌های دینی از رسانه‌ها‌ی نو، این نگاه ابتدایی کاستی‌های زیادی از دید دانشوران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 جدایی دین از رسانه نیز از درک غیرمادی و غیرمجسم از دین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اصلاحگری پروتستانی و هم‌سو با دوپارگی‌های یادشده، دین مدرن بر شالودة تضاد میان روح و ماده و اعتقاد درونی و رفتار بیرونی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مدید، مسائل بازنمایی و تأویل که با درک اعتقادات درونی و معانی باطنی، دم‌ساز بودند، مقامی ممتاز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w:t>
      </w:r>
    </w:p>
    <w:p>
      <w:pPr>
        <w:pStyle w:val="BookText"/>
        <w:rPr/>
      </w:pPr>
      <w:r>
        <w:rPr>
          <w:rFonts w:ascii="IRNazanin" w:hAnsi="IRNazanin" w:eastAsia="IRNazanin"/>
          <w:color w:val="111111"/>
          <w:sz w:val="28"/>
          <w:sz w:val="28"/>
          <w:szCs w:val="28"/>
          <w:rtl w:val="true"/>
          <w:lang w:bidi="fa-IR"/>
        </w:rPr>
        <w:t xml:space="preserve">شبکة به‌هم‌پیوستة دین و رسانه به فهم دین 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 که بر اساس آن، رسانه‌ها اهمیتی بنیادی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فهم دینی، رسانه، شرط لازمی ا‌ست برای ایجاد پیوستگی میان مردم و عالم غیب که همان گسترة عمل الهی یا فرامادیت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وساطت در آغاز کار از صورت‌های مادی رسانه‌ها به صورت انکارناپذیری حکایت دارد؛ صورت‌هایی که حواس و بدن‌های دین‌مداران را هماهنگ می‌کنند و آنها را مخاطب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نگرش‌های بدیل در حوزة دین و رسانه از دین غیرمجسم و غیرمادی مدرن فراز آمدند، به زیبایی‌شناسی توجهی فراخور آن کردند و مفهوم جامع ارسطویی را بازآفریدند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دیوید مورگان</w:t>
      </w:r>
      <w:r>
        <w:rPr>
          <w:rStyle w:val="FootnoteAnchor"/>
          <w:rtl w:val="true"/>
        </w:rPr>
        <w:footnoteReference w:id="203"/>
      </w:r>
      <w:r>
        <w:rPr>
          <w:rFonts w:ascii="IRNazanin" w:hAnsi="IRNazanin" w:eastAsia="IRNazanin"/>
          <w:color w:val="111111"/>
          <w:sz w:val="28"/>
          <w:sz w:val="28"/>
          <w:szCs w:val="28"/>
          <w:rtl w:val="true"/>
          <w:lang w:bidi="fa-IR"/>
        </w:rPr>
        <w:t>در تحلیل خود درباره رابطة میان آثار دیداری حضرت مسیح علیه السلام و تماشاگران آنها در بافت پروتستانتیسم توده‌ای امریکا، از فهم بافتارمند و تن‌یافتة زیبایی‌شناسی دینی جانب‌داری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با برجسته شمردن قدرت عاطفی ایماژها، بر فرادستی تنانی تأکید می‌کند؛ چون از طریق آن، تصویرهای عیسی علیه السلام به جای تصویرگری صرف، حضوری پرجذبه را تداعی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پویش کریستوفر پینی</w:t>
      </w:r>
      <w:r>
        <w:rPr>
          <w:rStyle w:val="FootnoteAnchor"/>
          <w:rtl w:val="true"/>
        </w:rPr>
        <w:footnoteReference w:id="204"/>
      </w:r>
      <w:r>
        <w:rPr>
          <w:rFonts w:ascii="IRNazanin" w:hAnsi="IRNazanin" w:eastAsia="IRNazanin"/>
          <w:color w:val="111111"/>
          <w:sz w:val="28"/>
          <w:sz w:val="28"/>
          <w:szCs w:val="28"/>
          <w:rtl w:val="true"/>
          <w:lang w:bidi="fa-IR"/>
        </w:rPr>
        <w:t>در شیوه‌های ارتباط روستاییان مرکزی هند با انبوه لیتوگراف‌های الهگان، به این نگرش بدیل زیبایی‌شناسی اهمیت بیشتری می‌هد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عکس‌های خدایان را در یک آیین پرستش جسمانی ـ شعری از آن بدن ـ جای می‌دهد که در آن، تصویرها، آنچه را می‌خواهند،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پینی در آیین‌های تصویری هندو، نیایشگر تجربة کارآیی و اثرگذاری تصویر را به پای قدرت آن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پینی ضمن تأکید بر اینکه نظریة زیباشناختی نوکانتی تا اندازه زیادی با تماشاگر نادل‌بستة بی‌بدن</w:t>
      </w:r>
      <w:r>
        <w:rPr>
          <w:rStyle w:val="FootnoteAnchor"/>
          <w:rtl w:val="true"/>
        </w:rPr>
        <w:footnoteReference w:id="205"/>
      </w:r>
      <w:r>
        <w:rPr>
          <w:rFonts w:ascii="IRNazanin" w:hAnsi="IRNazanin" w:eastAsia="IRNazanin"/>
          <w:color w:val="111111"/>
          <w:sz w:val="28"/>
          <w:sz w:val="28"/>
          <w:szCs w:val="28"/>
          <w:rtl w:val="true"/>
          <w:lang w:bidi="fa-IR"/>
        </w:rPr>
        <w:t>پیوند می‌خورد، برای به چنگ آوردن جذبه و اثربخشی دریافتنی ایماژها،</w:t>
      </w:r>
    </w:p>
    <w:p>
      <w:pPr>
        <w:pStyle w:val="BookText"/>
        <w:rPr/>
      </w:pPr>
      <w:r>
        <w:rPr>
          <w:rFonts w:ascii="IRNazanin" w:hAnsi="IRNazanin" w:eastAsia="IRNazanin"/>
          <w:color w:val="111111"/>
          <w:sz w:val="28"/>
          <w:sz w:val="28"/>
          <w:szCs w:val="28"/>
          <w:rtl w:val="true"/>
          <w:lang w:bidi="fa-IR"/>
        </w:rPr>
        <w:t>اصطلاح جایگزین زیباشناسی جسمانی</w:t>
      </w:r>
      <w:r>
        <w:rPr>
          <w:rStyle w:val="FootnoteAnchor"/>
          <w:rtl w:val="true"/>
        </w:rPr>
        <w:footnoteReference w:id="206"/>
      </w:r>
      <w:r>
        <w:rPr>
          <w:rFonts w:ascii="IRNazanin" w:hAnsi="IRNazanin" w:eastAsia="IRNazanin"/>
          <w:color w:val="111111"/>
          <w:sz w:val="28"/>
          <w:sz w:val="28"/>
          <w:szCs w:val="28"/>
          <w:rtl w:val="true"/>
          <w:lang w:bidi="fa-IR"/>
        </w:rPr>
        <w:t>را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وضع این اصطلاح در پی بازیابی معنای یونانی و کهن زیبایی‌شناسی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ریشة جسمانی و مادی دارد و هم‌زمان به مفهوم تجهیز حواس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زیباشناسی جسمانی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حسی ایماژها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یا تعهد تنانی با آثار هنری که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کانتی‌ها و مدرنیست‌ها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به زیبایی بیان می‌کند که چگونه این فهم جامع زیبایی‌شناختی، دروازه‌های جدیدی از پژوهش را به روی انبوه ایماژهای دینی باز می‌کند تا بسی بیش از چگونه بودن ایماژها، قدرت عمل آنها آشکار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عظیمی از پژوهش‌های دین و رسانه بر فرهنگ بصری تکیه می‌کند و پژوهشگران از ناتوانی رویکردهای سنتی زیباشناختی در فهم قدرت عاطفی ایماژها در برابر توانایی ایماژها در به کار انداختن تجربة دینی ناخرسندند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نقدهایی بر این رویکردها جای شگفتی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پژوهشی در معنای جامع زیباشناختی، حوزة رسانه‌های غیربصری مانند رادیو و نوار کاست را نیز می‌تواند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اثر چارلز هیرشکیند</w:t>
      </w:r>
      <w:r>
        <w:rPr>
          <w:rStyle w:val="FootnoteAnchor"/>
          <w:rtl w:val="true"/>
        </w:rPr>
        <w:footnoteReference w:id="207"/>
      </w:r>
      <w:r>
        <w:rPr>
          <w:rFonts w:ascii="IRNazanin" w:hAnsi="IRNazanin" w:eastAsia="IRNazanin"/>
          <w:color w:val="111111"/>
          <w:sz w:val="28"/>
          <w:sz w:val="28"/>
          <w:szCs w:val="28"/>
          <w:rtl w:val="true"/>
          <w:lang w:bidi="fa-IR"/>
        </w:rPr>
        <w:t>منزلت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دربارة شیوه‌هایی است که انبوه نوارهای موعظه با مجموعه‌های مجسم از میان شنوندگان جوان مسلمان سخن می‌گویند و شنوندگان این حکایت‌ها را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استماع</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هیرشکیند با تأکید بر اینکه یک بافتار تربیتی فراگیر، به قابلیت‌های تکلمی و سمعی مردم شکل می‌دهد تا منش عاطفی ویژه‌ای به بارآورد، می‌گوید که واقعیت‌یابی تشخص اخلاقیات اسلامی با کالبدی پرطنین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گزینش یک فهم زیباشناختی جامع و جسمانی که الهام گرفته از برداشت شوسترمن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تنازیبایی‌شناسی</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است، به طور ویژه اعلام</w:t>
      </w:r>
      <w:bookmarkStart w:id="141" w:name="pg4421_25209"/>
    </w:p>
    <w:p>
      <w:pPr>
        <w:pStyle w:val="BookText"/>
        <w:rPr/>
      </w:pPr>
      <w:bookmarkEnd w:id="141"/>
      <w:r>
        <w:rPr>
          <w:rFonts w:ascii="IRNazanin" w:hAnsi="IRNazanin" w:eastAsia="IRNazanin"/>
          <w:color w:val="111111"/>
          <w:sz w:val="28"/>
          <w:sz w:val="28"/>
          <w:szCs w:val="28"/>
          <w:rtl w:val="true"/>
          <w:lang w:bidi="fa-IR"/>
        </w:rPr>
        <w:t>می‌کند</w:t>
      </w:r>
    </w:p>
    <w:p>
      <w:pPr>
        <w:pStyle w:val="BookText"/>
        <w:rPr/>
      </w:pPr>
      <w:r>
        <w:rPr>
          <w:rFonts w:ascii="IRNazanin" w:hAnsi="IRNazanin" w:eastAsia="IRNazanin"/>
          <w:color w:val="111111"/>
          <w:sz w:val="28"/>
          <w:sz w:val="28"/>
          <w:szCs w:val="28"/>
          <w:rtl w:val="true"/>
          <w:lang w:bidi="fa-IR"/>
        </w:rPr>
        <w:t>که بدن، پیوندگاه زیبایی و اصول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تحلیل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ـ اخلاقی</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از تجربة دینی مایه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رهیافت‌های جدید بر حسگری‌های تنانی تکیه می‌کنند، ولی از نظریه‌های روز‌آمد تجربة دینی در حالت‌های شخصی که پیروان ویلیام جیمز</w:t>
      </w:r>
      <w:r>
        <w:rPr>
          <w:rStyle w:val="FootnoteAnchor"/>
          <w:rtl w:val="true"/>
        </w:rPr>
        <w:footnoteReference w:id="211"/>
      </w:r>
      <w:r>
        <w:rPr>
          <w:rFonts w:ascii="IRNazanin" w:hAnsi="IRNazanin" w:eastAsia="IRNazanin"/>
          <w:color w:val="111111"/>
          <w:sz w:val="28"/>
          <w:sz w:val="28"/>
          <w:szCs w:val="28"/>
          <w:rtl w:val="true"/>
          <w:lang w:bidi="fa-IR"/>
        </w:rPr>
        <w:t>بسط داده‌اند،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او و هم‌فکرانش، ساده‌انگارانه به وجود یک تجربة دینی ابتدایی، بی‌پیرایه و با سیاقی به ظاهر بی‌واسطه می‌اندیشند، خالی از کاستی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مفاهیمی همچون اراده، عاطفه و داوری زیباشناختی را در فردیت انسان معتقد منحصر می‌کند و صورت‌های اجتماعی ساری، جاری و عام مانند زبان را که در شکل‌گیری تجربة فردی سهیم هستند،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دیدگاه جیمز از درک گستره‌ای در می‌ماند که در آن، ساختارهای بازگفت همان‌گونه که به وسیله سازمان‌های دینی پاسداری می‌شوند، در تأیید ذهنیت‌های خاص مذهبی، نقشی کانونی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دین در مقام وساطت نقش این‌گونه شیوه‌ها و ساختارها به شکوفایی تجربة دینی و معنویت به شدت فردی شده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جای اولویت دادن به یکی از حالت‌های فردی یا اجتماعی باید به فرآیندهای تکوین تجربه‌ها و ذهنیت‌های دینی اندیشید که در آنها امور شخصی و اجتماعی به صورت جدایی‌ناپذیری به یکدیگر گره خورده‌اند</w:t>
      </w:r>
      <w:r>
        <w:rPr>
          <w:rFonts w:eastAsia="IRNazanin" w:cs="IRNazanin"/>
          <w:color w:val="111111"/>
          <w:sz w:val="28"/>
          <w:szCs w:val="28"/>
          <w:rtl w:val="true"/>
          <w:lang w:bidi="fa-IR"/>
        </w:rPr>
        <w:t>.</w:t>
      </w:r>
    </w:p>
    <w:p>
      <w:pPr>
        <w:pStyle w:val="Heading3"/>
        <w:numPr>
          <w:ilvl w:val="2"/>
          <w:numId w:val="1"/>
        </w:numPr>
        <w:rPr/>
      </w:pPr>
      <w:bookmarkStart w:id="142" w:name="__RefHeading___Toc1642255_1479056682"/>
      <w:bookmarkStart w:id="143" w:name="_Toc53"/>
      <w:bookmarkEnd w:id="142"/>
      <w:r>
        <w:rPr>
          <w:rtl w:val="true"/>
        </w:rPr>
        <w:t>زیبایی‌شناسی دینی</w:t>
      </w:r>
      <w:bookmarkEnd w:id="143"/>
    </w:p>
    <w:p>
      <w:pPr>
        <w:pStyle w:val="BookText"/>
        <w:rPr/>
      </w:pPr>
      <w:r>
        <w:rPr>
          <w:rFonts w:ascii="IRNazanin" w:hAnsi="IRNazanin" w:eastAsia="IRNazanin"/>
          <w:color w:val="111111"/>
          <w:sz w:val="28"/>
          <w:sz w:val="28"/>
          <w:szCs w:val="28"/>
          <w:rtl w:val="true"/>
          <w:lang w:bidi="fa-IR"/>
        </w:rPr>
        <w:t>زیبایی‌شناسی دینی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زیبایی‌شناسی دینی در معنای جاری به مفهوم عملی</w:t>
      </w:r>
      <w:r>
        <w:rPr>
          <w:rStyle w:val="FootnoteAnchor"/>
          <w:rtl w:val="true"/>
        </w:rPr>
        <w:footnoteReference w:id="212"/>
      </w:r>
      <w:r>
        <w:rPr>
          <w:rFonts w:ascii="IRNazanin" w:hAnsi="IRNazanin" w:eastAsia="IRNazanin"/>
          <w:color w:val="111111"/>
          <w:sz w:val="28"/>
          <w:sz w:val="28"/>
          <w:szCs w:val="28"/>
          <w:rtl w:val="true"/>
          <w:lang w:bidi="fa-IR"/>
        </w:rPr>
        <w:t>مجسم و مستحکم است که سوژه‌هایی را به سوژه‌ها و ابژه‌های دیگر ربط می‌دهد و در تجربة دینی ریشه دارد و زمینه‌ساز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پیوند میان زیبایی‌شناسی و تجربة دینی برآنیم تا</w:t>
      </w:r>
    </w:p>
    <w:p>
      <w:pPr>
        <w:pStyle w:val="BookText"/>
        <w:rPr/>
      </w:pPr>
      <w:r>
        <w:rPr>
          <w:rFonts w:ascii="IRNazanin" w:hAnsi="IRNazanin" w:eastAsia="IRNazanin"/>
          <w:color w:val="111111"/>
          <w:sz w:val="28"/>
          <w:sz w:val="28"/>
          <w:szCs w:val="28"/>
          <w:rtl w:val="true"/>
          <w:lang w:bidi="fa-IR"/>
        </w:rPr>
        <w:t>در آغازین گام، از صورت‌هایی دینی سخن به میان آوریم که مواجهه میان انسان و ذات الهی، بلکه میان انسان‌ها را سازمان می‌دهند و تجربة فردی دینی را با صورت‌های ساری، جاری و عام خود تلاقی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طرح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حس یافتی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به تبیین این فرآیندهای تلاقی می‌پردازیم که در آنها تجربههای فردی و اجتماعی هم‌داستان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صورت‌ها را به گونة حالت‌های به نسبت، پایدار و موثقی می‌شناسیم که راه رسیدن به تعالی را هموار می‌کنند تا پیوستگی میان مؤمنان در بافتار نظام‌های دینی مسجل شود و تداوم یابد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صورت‌های حس‌یافتی، ساری، جاری و 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دین‌مداران را با آیینهای ویژه عبادی گره می‌زنند و در شکل‌دهی به سوژه‌های دینی، نقش مرکزی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شماری از ابعاد کلیدی صورتهای حس یافتی می‌پردازیم تا شناخت ما از زیبایی‌شناسی به مفهوم کردمانی مجسم و مستحکم برجسته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صورت‌های حس‌یافتی، مواجهه با فراسوی ناپیدا، قلمرو روح یا تعالی را سازمان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دینی با رواداشتن شیوه‌های موجه و معتبر میانجیگری بر حالتمندی‌هایی صحه می‌گذارند که این قلمرو از لابه‌لای آنها و از چشم‌انداز دورتری قابل دسترس است و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حالتمندی‌ها مرزهایی دارند و بیانگر حالت‌هایی ملموسند تا حواس را به سویه‌ها‌ی گونه‌گونی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یاد شدة آیین‌های تصویری هندو، نیایشگران، قدرت معنوی ویژه‌ای را به عکس‌های خدایان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تنها از طریق انبوه</w:t>
      </w:r>
    </w:p>
    <w:p>
      <w:pPr>
        <w:pStyle w:val="BookText"/>
        <w:rPr/>
      </w:pPr>
      <w:r>
        <w:rPr>
          <w:rFonts w:ascii="IRNazanin" w:hAnsi="IRNazanin" w:eastAsia="IRNazanin"/>
          <w:color w:val="111111"/>
          <w:sz w:val="28"/>
          <w:sz w:val="28"/>
          <w:szCs w:val="28"/>
          <w:rtl w:val="true"/>
          <w:lang w:bidi="fa-IR"/>
        </w:rPr>
        <w:t>بازنمایی‌ها احضار نمی‌شوند، بلکه از راه فرآیندهای دوسویه دیدن و دیده شدن،</w:t>
      </w:r>
      <w:r>
        <w:rPr>
          <w:rStyle w:val="FootnoteAnchor"/>
          <w:rtl w:val="true"/>
        </w:rPr>
        <w:footnoteReference w:id="215"/>
      </w:r>
      <w:r>
        <w:rPr>
          <w:rFonts w:ascii="IRNazanin" w:hAnsi="IRNazanin" w:eastAsia="IRNazanin"/>
          <w:color w:val="111111"/>
          <w:sz w:val="28"/>
          <w:sz w:val="28"/>
          <w:szCs w:val="28"/>
          <w:rtl w:val="true"/>
          <w:lang w:bidi="fa-IR"/>
        </w:rPr>
        <w:t>با تماشاگران در هم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 و شمایل‌ها به عنوان صورت‌های خاص حس‌یافتی که نیرویی ماورایی را احضار می‌کنند، محور کارهای بسیاری قرار می‌گیرند، ولی در این میان، تمرکز ورای پیوند تصاویر و شهود اهمیت دارد، چنان‌که در آثار فعلی دربارة موضوع‌هایی همچون تسخیر و احضار ارواح یا رابطة صدا و قدرت فره‌مند در فضاهای مسیحی و اسلامی با دقت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مهم، احراز این نکته است که با چه برهانی، توانایی احضار قدرت ماورایی به صورت‌های روشن مادی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زیباشناختی این صورت‌ها در جنبه‌ها‌یی نهفته است که به وسیله آنها و حواس و بدن بر تماشاگران اثر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صورت‌های حس‌یافتی، همان‌گونه که پیش‌تر اشاره رفت، به شیوه‌های مشخص، بدن‌ها و حواس مردم را شکل می‌دهند و آنها را مورد خطاب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تصریح می‌کند که یک تعلیم بی‌همتای شهودی، چارچوب ایماژهای دینی را 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کنش‌های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ویژه‌ای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هیرشکیند تأکید می‌کند که استماع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تفاوت فاحشی دارد و به پیدایش خصلت‌ها و احساسات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دینداری در هر دو مورد، ثمرة تلاشی مستمر روی بدن و حواس است که چشم و گوش را آماده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لیز جیمز،</w:t>
      </w:r>
      <w:r>
        <w:rPr>
          <w:rStyle w:val="FootnoteAnchor"/>
          <w:rtl w:val="true"/>
        </w:rPr>
        <w:footnoteReference w:id="216"/>
      </w:r>
      <w:r>
        <w:rPr>
          <w:rFonts w:ascii="IRNazanin" w:hAnsi="IRNazanin" w:eastAsia="IRNazanin"/>
          <w:color w:val="111111"/>
          <w:sz w:val="28"/>
          <w:sz w:val="28"/>
          <w:szCs w:val="28"/>
          <w:rtl w:val="true"/>
          <w:lang w:bidi="fa-IR"/>
        </w:rPr>
        <w:t>کلیسای بیزانسی را چنین وامی‌کاود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فضایی جذاب برای همه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 که بدن و رابطة بدن با امر معنوی را در قلب خود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بیان نقش تلاقی ماده و حس در ظهور امر معنوی، بر مرکزمداری حواس فرودست مانند بویایی، بساوایی و چشایی در دین بیزانسی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جرمی استالو</w:t>
      </w:r>
      <w:r>
        <w:rPr>
          <w:rStyle w:val="FootnoteAnchor"/>
          <w:rtl w:val="true"/>
        </w:rPr>
        <w:footnoteReference w:id="217"/>
      </w:r>
      <w:r>
        <w:rPr>
          <w:rFonts w:ascii="IRNazanin" w:hAnsi="IRNazanin" w:eastAsia="IRNazanin"/>
          <w:color w:val="111111"/>
          <w:sz w:val="28"/>
          <w:sz w:val="28"/>
          <w:szCs w:val="28"/>
          <w:rtl w:val="true"/>
          <w:lang w:bidi="fa-IR"/>
        </w:rPr>
        <w:t xml:space="preserve">با تحلیل سبک کتاب‌های درسی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می‌گیرد که تهی ساختن متون چاپی از گیرایی حسی،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به جای خشک‌نظری صرف، حسی از جاذبه دمیده شده است تا خوانندگان را لمس کند و بر جان آنها لنگر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نمونه‌ها، بدن و دستگاه حسی همچون بسترهای اصلی پرورش ذهنیت‌های دینی نمایان می‌شوند که در پرتو آن، همه گرایش‌های شخصی و صورت‌های حسیافتی عام در سیمای ملکه‌ای یگانه در هم می‌آمیزند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حالت‌های جسمانی و حسی که برای شکل دادن به سوژه‌های دینی به کار گرفته می‌شوند، در تثبیت و تداوم پیوستگی‌های آنها نیز نقشی کلیدی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مرکزمداری زیبایی‌شناسی در توسعه جوامع دینی بر پایه یک سبک عام زیباشناختی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شیوة دینی مشترک که برای مثال، در نیایش جمعی، مجموعه آوازهای همگانی، تصویرها، شیوه‌های نگاه، نمادها، مناسک و حتی شیوه مشابه لباس پوشیدن و فرهنگ مادی نمایان می‌شود، علاوه بر بیان کردن حالت‌های فراگیر، به مردم احساسی از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یک سبک مشترک زیباشناختی به وسیله یک وابستگی مشترک دینی، نه تنها احساسی از با هم بودن را می‌آفریند، بلکه با احساسات و حالتهای جمعی سخن می‌سراید و آنها را باز 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تجربه‌های مشترک مفاهمه و تساهمی، سیمایی گروهی و اشتراکی به مردم می‌دهد و زیربنای یک هویت دینی جمع‌بنیاد و گشتالت</w:t>
      </w:r>
      <w:r>
        <w:rPr>
          <w:rStyle w:val="FootnoteAnchor"/>
          <w:rtl w:val="true"/>
        </w:rPr>
        <w:footnoteReference w:id="218"/>
      </w:r>
      <w:r>
        <w:rPr>
          <w:rFonts w:ascii="IRNazanin" w:hAnsi="IRNazanin" w:eastAsia="IRNazanin"/>
          <w:color w:val="111111"/>
          <w:sz w:val="28"/>
          <w:sz w:val="28"/>
          <w:szCs w:val="28"/>
          <w:rtl w:val="true"/>
          <w:lang w:bidi="fa-IR"/>
        </w:rPr>
        <w:t>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زیبایی‌شناسی فراگیر دینی در پر کردن فضاهای سکولار با قدرت دینی،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آلن و ماری رابرتس</w:t>
      </w:r>
      <w:r>
        <w:rPr>
          <w:rStyle w:val="FootnoteAnchor"/>
          <w:rtl w:val="true"/>
        </w:rPr>
        <w:footnoteReference w:id="219"/>
      </w:r>
      <w:r>
        <w:rPr>
          <w:rFonts w:ascii="IRNazanin" w:hAnsi="IRNazanin" w:eastAsia="IRNazanin"/>
          <w:color w:val="111111"/>
          <w:sz w:val="28"/>
          <w:sz w:val="28"/>
          <w:szCs w:val="28"/>
          <w:rtl w:val="true"/>
          <w:lang w:bidi="fa-IR"/>
        </w:rPr>
        <w:t>از قدسیت‌بخشی شهرهای</w:t>
      </w:r>
      <w:bookmarkStart w:id="144" w:name="pg4421_25213"/>
    </w:p>
    <w:p>
      <w:pPr>
        <w:pStyle w:val="BookText"/>
        <w:rPr/>
      </w:pPr>
      <w:bookmarkEnd w:id="144"/>
      <w:r>
        <w:rPr>
          <w:rFonts w:ascii="IRNazanin" w:hAnsi="IRNazanin" w:eastAsia="IRNazanin"/>
          <w:color w:val="111111"/>
          <w:sz w:val="28"/>
          <w:sz w:val="28"/>
          <w:szCs w:val="28"/>
          <w:rtl w:val="true"/>
          <w:lang w:bidi="fa-IR"/>
        </w:rPr>
        <w:t>سنگال با نصب تصاویر صوفی زاهد، شیخ احمدو بامبا</w:t>
      </w:r>
      <w:r>
        <w:rPr>
          <w:rStyle w:val="FootnoteAnchor"/>
          <w:rtl w:val="true"/>
        </w:rPr>
        <w:footnoteReference w:id="220"/>
      </w:r>
      <w:r>
        <w:rPr>
          <w:rFonts w:ascii="IRNazanin" w:hAnsi="IRNazanin" w:eastAsia="IRNazanin"/>
          <w:color w:val="111111"/>
          <w:sz w:val="28"/>
          <w:sz w:val="28"/>
          <w:szCs w:val="28"/>
          <w:rtl w:val="true"/>
          <w:lang w:bidi="fa-IR"/>
        </w:rPr>
        <w:t>در اماکن عمومی، گواهی بر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نقش زیبایی‌شناسی در شکل‌گیری هویت‌های جمع‌بنیاد دینی و سیمای عمومی آنها، نیازمند توجه بیشتری در آینده خواهد بود</w:t>
      </w:r>
      <w:r>
        <w:rPr>
          <w:rFonts w:eastAsia="IRNazanin" w:cs="IRNazanin"/>
          <w:color w:val="111111"/>
          <w:sz w:val="28"/>
          <w:szCs w:val="28"/>
          <w:rtl w:val="true"/>
          <w:lang w:bidi="fa-IR"/>
        </w:rPr>
        <w:t>.</w:t>
      </w:r>
    </w:p>
    <w:p>
      <w:pPr>
        <w:pStyle w:val="Heading3"/>
        <w:numPr>
          <w:ilvl w:val="2"/>
          <w:numId w:val="1"/>
        </w:numPr>
        <w:rPr/>
      </w:pPr>
      <w:bookmarkStart w:id="145" w:name="__RefHeading___Toc1642257_1479056682"/>
      <w:bookmarkStart w:id="146" w:name="_Toc54"/>
      <w:bookmarkEnd w:id="145"/>
      <w:r>
        <w:rPr>
          <w:rtl w:val="true"/>
        </w:rPr>
        <w:t>برآیند</w:t>
      </w:r>
      <w:bookmarkEnd w:id="146"/>
    </w:p>
    <w:p>
      <w:pPr>
        <w:pStyle w:val="BookText"/>
        <w:rPr/>
      </w:pPr>
      <w:r>
        <w:rPr>
          <w:rFonts w:ascii="IRNazanin" w:hAnsi="IRNazanin" w:eastAsia="IRNazanin"/>
          <w:color w:val="111111"/>
          <w:sz w:val="28"/>
          <w:sz w:val="28"/>
          <w:szCs w:val="28"/>
          <w:rtl w:val="true"/>
          <w:lang w:bidi="fa-IR"/>
        </w:rPr>
        <w:t>برآیند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زیباشناختی به دلیل عنصر جاذبه ـ و انزجار ـ تصویرها در جهان پساسکولار و اشباع‌شده از رسانه‌ها باید از دوپارگی‌های میان ذهن و بدن، هنر فرادست و هنر فرودست و هنر و دین فراتر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جامع زیبایی‌شناسی آن‌گونه که یاد کردیم، امکان تمرکز بر رابطة میان مردم، ایماژها و دیگر صور دینی و امکان بررسی شیوه شکل‌گیری آن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وسیله حالت‌های مجاز فراخواندن حضور و قدرت الهی و از طریق شیوه‌ها‌ی حسانی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 پریشان مؤمنان در برابر اثر اندرس سرانو در پرتو درخشان این فهم جامع، رنگ دیگری به خود می‌گیرد که متفاوت از تصور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بر پایه نظرگاه سنتی نئوکانتی، این اثر را نمونه‌ای از هنر فرادست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ارزیابی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دربارة انگیزة اتهام‌های کفرگویی، هر چه باشد، چه سرگیجه زیباشناختی و چه بحث و جدل‌های سیاسی پیرامون آن، رویکرد زیباشناختی حمایت شده در اینجا، ما را به تصدیق این حقیقت وامی‌دارد که شاید مردمانی ـ به معنای واقعی کلمه ـ رنجیده باشند؛ دقیقاً به وسیلة همان ایماژهایی که احساسات مجسم دینی و حالت‌های تمثیلی پذیرفته شدة آنها را جریحه‌دار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تصویرهای جنجالی همان نقطه‌ای را برجسته می‌کنند که در این جستار به دنبال آن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دین در تنگنای سپهر روحانیت ناپایدار و ایمان‌های انتزاعی محض نمی‌گنجد، بلکه مواد و ابزاری ناب و سخت را شامل می‌شود که برای تجسم بخشیدن به سوژه‌های دینی به کار گرفته</w:t>
      </w:r>
      <w:bookmarkStart w:id="147" w:name="pg4421_25214"/>
    </w:p>
    <w:p>
      <w:pPr>
        <w:pStyle w:val="BookText"/>
        <w:rPr/>
      </w:pPr>
      <w:bookmarkEnd w:id="147"/>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جستار یادآور می‌شویم که در بازگشت به سوی زیبایی‌شناسی مجسم و استوار، بدن و حواس نباید رهین 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تابعی از آن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تن و ماده زدودگی دین و زیبایی‌شناسی، احیای بدن و حواس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رجعت به دوپارگی ذهن ـ بدن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ما، همان‌گونه که مرلو ـ پونتی یادآور شده، فرآوری معنا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با قلمرو ذهن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تجربه‌ها و عواطف جسمانی در هم آمیخته و بازتابی از آنهاست؛ روندی که هم‌فکران بومگارتن آن را با اصطلاح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زیبایی‌شناسی منطقی</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مشخص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برای درک فرادستی و قدرت اثرگذاری صورت‌های حسیافتی دینی بر تماشاگران، شما را به فهمی از زیبایی‌شناسی فرا می‌خوانیم که بدن و ذهن را در یک کل تجزیه‌ناپذیر در هم می‌آمیزد</w:t>
      </w:r>
      <w:r>
        <w:rPr>
          <w:rFonts w:eastAsia="IRNazanin" w:cs="IRNazanin"/>
          <w:color w:val="111111"/>
          <w:sz w:val="28"/>
          <w:szCs w:val="28"/>
          <w:rtl w:val="true"/>
          <w:lang w:bidi="fa-IR"/>
        </w:rPr>
        <w:t>.</w:t>
      </w:r>
    </w:p>
    <w:p>
      <w:pPr>
        <w:pStyle w:val="Heading2"/>
        <w:numPr>
          <w:ilvl w:val="1"/>
          <w:numId w:val="1"/>
        </w:numPr>
        <w:rPr/>
      </w:pPr>
      <w:bookmarkStart w:id="148" w:name="__RefHeading___Toc1642259_1479056682"/>
      <w:bookmarkStart w:id="149" w:name="_Toc55"/>
      <w:bookmarkEnd w:id="148"/>
      <w:r>
        <w:rPr>
          <w:rtl w:val="true"/>
        </w:rPr>
        <w:t>تصویر</w:t>
      </w:r>
      <w:bookmarkEnd w:id="14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1642261_1479056682"/>
      <w:bookmarkStart w:id="151" w:name="_Toc56"/>
      <w:bookmarkEnd w:id="150"/>
      <w:r>
        <w:rPr>
          <w:rtl w:val="true"/>
        </w:rPr>
        <w:t>اشاره</w:t>
      </w:r>
      <w:bookmarkEnd w:id="151"/>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تصویر</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دیوید مورگان</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یزدیان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بسیاری از ادیان و در رسانه‌های مدرن، تصاویر جایگاهی محصور دارند و این جایگاه تنها یک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 می‌شود که تصاویر اعتمادناپذیرند؛ دروغ می‌گویند؛ می‌فریبند و دزدی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آثار سقراط و هم در انتقادهای فراوانی که نویسندگان یهودی، مسلمان یا مسیحی، اصلاح‌طلبان هندو و انقلابیون مارکسیست مطرح کرده‌اند، شاهدیم که شک و تردید موجب بی‌اعتمادی مطلق نسبت به تصاویر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لاتور</w:t>
      </w:r>
      <w:r>
        <w:rPr>
          <w:rStyle w:val="FootnoteAnchor"/>
          <w:rtl w:val="true"/>
        </w:rPr>
        <w:footnoteReference w:id="224"/>
      </w:r>
      <w:r>
        <w:rPr>
          <w:rFonts w:ascii="IRNazanin" w:hAnsi="IRNazanin" w:eastAsia="IRNazanin"/>
          <w:color w:val="111111"/>
          <w:sz w:val="28"/>
          <w:sz w:val="28"/>
          <w:szCs w:val="28"/>
          <w:rtl w:val="true"/>
          <w:lang w:bidi="fa-IR"/>
        </w:rPr>
        <w:t>و وی‌بل،</w:t>
      </w:r>
      <w:r>
        <w:rPr>
          <w:rStyle w:val="FootnoteAnchor"/>
        </w:rPr>
        <w:footnoteReference w:id="225"/>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دروغ می‌گویند؛ چون در بازگوئی حقیقت، گزینشی عمل می‌کنند، در جنبه‌هایی از آن اغراق می‌کنند و معمولاً آن چیزی را تعریف می‌کنند که روحانیان، حاکمان ستمگر یا فروشندگان انتظار دارند تا بینندگان انعطاف‌پذیر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افراد ناآگاه را با القای نظرها و عقاید غیرحقیقی، گمراه ساخته و بینندگان جویای حقیقت یا قدرت را می‌فریبند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ایمان را از کلمات به عنوان ابزار وحیانی مکاشفة درونی و الهی در ادیان صاحب کتاب، می‌دزدند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احتمالاً سقراط بدان اشاره کرده است، تصاویر، ایمان را در فرآیند منطقیِ گفتمان</w:t>
      </w:r>
    </w:p>
    <w:p>
      <w:pPr>
        <w:pStyle w:val="BookText"/>
        <w:rPr/>
      </w:pPr>
      <w:r>
        <w:rPr>
          <w:rFonts w:ascii="IRNazanin" w:hAnsi="IRNazanin" w:eastAsia="IRNazanin"/>
          <w:color w:val="111111"/>
          <w:sz w:val="28"/>
          <w:sz w:val="28"/>
          <w:szCs w:val="28"/>
          <w:rtl w:val="true"/>
          <w:lang w:bidi="fa-IR"/>
        </w:rPr>
        <w:t xml:space="preserve">می‌ربایند؛ در حرکت پیش‌روندة جست‌وجویی روشن‌فکرانه از عقیده به سمت حقیقت و با طرح ادعایی کذب دربارة جایگاه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آشکارسازی حقیقت یک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بی‌اعتمادی به تصاویر، موضوعی عمیق‌تر را دربارة آنها مفروض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جادوی خود را با اثری نامحسوس و در بیشتر موارد، مقاومت‌ناپذیر، بر جسم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با تحریک ترس، حسادت، غرور، وسواس، خشم، شهوت و به نوعی تمام احساسات و تمایلات شدیدی که در خون انسان قلیان کرده و یا قفسة سینه را سخت می‌فشارند، مو را بر تن فرد راست کرده و به شکل اشک از چشمان وی سرازیر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جسم را مجذوب خود می‌سازند و بر آن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دقیقاً همان چیزی است که والدین، روحانیان، اخلاق‌گرایان، معلمان و فلاسفه تحت عنوان قدرت تصاویر، از آن اعلام انزجار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می‌شود که تصاویر در نیروهای جسم جریان داشته و محدودیت‌های اندیشه و آگاهی را نابود می‌سازند؛ محدودیت‌هایی که قدرت‌های اخلاقی سخت در تلاشند آنها را پرورش دهند و از آنها محافظت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تصاویر، بخشی آشکار از دستگاهی یک‌پارچه هستند که از عملیاتی بیولوژیک و در هم تنیده با الگوهای معرفت‌شناختی و فعالیت‌های نهادهای اجتماعی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تنها بر جنبه‌های ناپیدای هویت شخصی و جمعی دلالت ندارند، بلکه موادی هستند که با واسطه به سطوحی متصلند؛ سطوحی که مشاهده را به احساس و احساس را به مشاهده بدل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بر اساس الگویی از مهم‌ترین سطح تجربة انسانی، یعنی چهره، چنین کاری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چهرۀ انسانی را به جای ارتباط اختیاری میان نماد با مرجع، سطحی ضخیم از درون ناپیدا تعریف کنیم؛ سیمایی که قلب پنهان امور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معنای دقیق کلمه، تصاویر به عنوان چهرة جسمی اجتماعی یا فرهنگی قلمداد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دال‌های اختیاری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سیمای زندة ملت‌ها یا کشورهای تحت رهبریِ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چهره‌ها را باور کنیم؛ چون تصور داریم به طور ارگانیک به قلب و اراده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بشر بسان دیگر پستانداران، برای به دست آوردن اطلاعات اساسی به چشم و دهان و دیگر ویژگی‌های صورت و حالت سر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بیشتر انسان‌ها می‌توانند نیّت و خواستة دوست و دشمنِ بالقوه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متن نیستند که بتوان خوانشی از آنها به دست آورد؛ ولی محلی هستند برای شهود و مشاهدة حقیقت، به هنگام وقوع یا حتی قبل از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مکانی هستند که تجرید و احساس در آن آشکار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دقیق‌تر، چهره، عضو فیزیولوژیک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سطحی ضخیم هستند که تصاویر را به نمودهای شعورمند تبدیل می‌کنند؛ و این احتمالاً گرایشی بیولوژیک در میان نوع بشر است تا به تصاویر به گونه‌ای بنگرد که گویی صورت‌ها و اجسامی با جذبه‌ای بساوایی به جای صورت‌ها و اجسام خودمان هستند، بسان موجوداتی زنده که ما را به نظاره نشسته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الکینز،</w:t>
      </w:r>
      <w:r>
        <w:rPr>
          <w:rStyle w:val="FootnoteAnchor"/>
        </w:rPr>
        <w:footnoteReference w:id="226"/>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گوتریه،</w:t>
      </w:r>
      <w:r>
        <w:rPr>
          <w:rStyle w:val="FootnoteAnchor"/>
        </w:rPr>
        <w:footnoteReference w:id="227"/>
      </w: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بینایی، مسیر مادی رسیدن به شناخت و تنها چیزی است که عیب‌جویان تصاویر و نگاره‌ها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حافظه و امر انتزاعی کاملاً در هم تنیده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فرآیند شکل‌گیری حافظه و فراگیری را ارتقا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تصویری بشر نشان داده است که بینایی از طریق دو نظام عصب‌شناختی جداگانه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مسیر بر نئوکورتکس</w:t>
      </w:r>
      <w:r>
        <w:rPr>
          <w:rStyle w:val="FootnoteAnchor"/>
          <w:rtl w:val="true"/>
        </w:rPr>
        <w:footnoteReference w:id="228"/>
      </w:r>
      <w:r>
        <w:rPr>
          <w:rFonts w:ascii="IRNazanin" w:hAnsi="IRNazanin" w:eastAsia="IRNazanin"/>
          <w:color w:val="111111"/>
          <w:sz w:val="28"/>
          <w:sz w:val="28"/>
          <w:szCs w:val="28"/>
          <w:rtl w:val="true"/>
          <w:lang w:bidi="fa-IR"/>
        </w:rPr>
        <w:t>بصری متکی است که آگاهی را ممکن می‌سازد و دیگری، نظامی میان‌مغزی و قدیمی‌تر است که با آگاهی ارتباطی نداشته و</w:t>
      </w:r>
    </w:p>
    <w:p>
      <w:pPr>
        <w:pStyle w:val="BookText"/>
        <w:rPr/>
      </w:pPr>
      <w:r>
        <w:rPr>
          <w:rFonts w:ascii="Amiri" w:hAnsi="Amiri" w:eastAsia="Amiri" w:cs="Amiri"/>
          <w:color w:val="111111"/>
          <w:sz w:val="28"/>
          <w:sz w:val="28"/>
          <w:szCs w:val="28"/>
          <w:rtl w:val="true"/>
          <w:lang w:bidi="ar-SA"/>
        </w:rPr>
        <w:t>تنها با بادامة مغز</w:t>
      </w:r>
      <w:r>
        <w:rPr>
          <w:rStyle w:val="FootnoteAnchor"/>
          <w:rtl w:val="true"/>
        </w:rPr>
        <w:footnoteReference w:id="229"/>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بادامۀ مغز واکنش‌های عاطفی به ویژه ترس را کنترل می‌کند؛ واکنش‌هایی که آشکارا و به سرعت، راه خود را به ضمیر خودآگاه می‌یابند، هرچند در بیشتر موارد به عنوان احساسی نامشخص هنگام جست‌وجوی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بصری، منطق یا واکنش آگاهانه را شامل نمی‌شود، ولی بر واکنش غیرارادی نسبت به تهدیدهای دریافتی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تامپسون</w:t>
      </w:r>
      <w:r>
        <w:rPr>
          <w:rStyle w:val="FootnoteAnchor"/>
          <w:rtl w:val="true"/>
        </w:rPr>
        <w:footnoteReference w:id="230"/>
      </w:r>
      <w:r>
        <w:rPr>
          <w:rFonts w:ascii="IRNazanin" w:hAnsi="IRNazanin" w:eastAsia="IRNazanin"/>
          <w:color w:val="111111"/>
          <w:sz w:val="28"/>
          <w:sz w:val="28"/>
          <w:szCs w:val="28"/>
          <w:rtl w:val="true"/>
          <w:lang w:bidi="fa-IR"/>
        </w:rPr>
        <w:t>و مَدیگان</w:t>
      </w:r>
      <w:r>
        <w:rPr>
          <w:rStyle w:val="FootnoteAnchor"/>
        </w:rPr>
        <w:footnoteReference w:id="231"/>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تماشای فیلمی ترسناک، این دو سیستم با هم تعامل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طور غریزی، ترس را هدایت می‌کند و دیگری در برابر میل به فرار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فقط یک فیلم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واکنشی ابتدایی‌تر، فرد را مجبور می‌کند تا به گونه‌ای دیگر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می‌بینم،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عرق ریختن، جویدن ناخن و میخ‌کوب شدن سرِ جای خود، فرد به نوعی با شرایط موجود مصالحه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اندیشة غربی دربارة بازنمایی، به طور کلی از ریشه‌های خود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سقراط و تا زمانی که افلاطون در کتاب جمهوری، روایتی متمایز یا به عبارتی بهتر، استنطاق</w:t>
      </w:r>
      <w:r>
        <w:rPr>
          <w:rStyle w:val="FootnoteAnchor"/>
          <w:rtl w:val="true"/>
        </w:rPr>
        <w:footnoteReference w:id="232"/>
      </w:r>
      <w:r>
        <w:rPr>
          <w:rFonts w:ascii="IRNazanin" w:hAnsi="IRNazanin" w:eastAsia="IRNazanin"/>
          <w:color w:val="111111"/>
          <w:sz w:val="28"/>
          <w:sz w:val="28"/>
          <w:szCs w:val="28"/>
          <w:rtl w:val="true"/>
          <w:lang w:bidi="fa-IR"/>
        </w:rPr>
        <w:t>در بازنمایی را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چیزی را می‌یابیم که به عنوان تردیدی ماندگار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تصاویر امیال شدید را برآورده می‌سازند، برای منطق تهدید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کنترل جذبة اغواکنندة هنرهای بازنمایی، سقراط خواستار قانون‌مندسازی سرسختانة لذت موسیقایی و شعری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میان روحِ متعالی با جسم زیبا، شرایط ایده‌آل محسوب</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تأسف می‌خورد از اینکه عمدة قسمت‌های موسیقی و شعر و تقریباً تمام هنرهای بصری با منحرف کردن توجه به سمت تمایلات کنترل‌ناپذیر جسمی، در اثرگذاری بر توازن بسیار مهم میان سوما</w:t>
      </w:r>
      <w:r>
        <w:rPr>
          <w:rStyle w:val="FootnoteAnchor"/>
          <w:rtl w:val="true"/>
        </w:rPr>
        <w:footnoteReference w:id="233"/>
      </w:r>
      <w:r>
        <w:rPr>
          <w:rFonts w:ascii="IRNazanin" w:hAnsi="IRNazanin" w:eastAsia="IRNazanin"/>
          <w:color w:val="111111"/>
          <w:sz w:val="28"/>
          <w:sz w:val="28"/>
          <w:szCs w:val="28"/>
          <w:rtl w:val="true"/>
          <w:lang w:bidi="fa-IR"/>
        </w:rPr>
        <w:t>و روان، ناکام مانده‌اند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سقراط در طول دو هزاره، رونقی متناوب داشته و همان‌طور که خواهیم دید، بر منتقدان مهم و متعدد فرهنگ عامه در قرن بیستم میلادی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سال‌های اخیر، کارشناسان و منتقدان به ماهیت مجسم مشاهده پی برده‌اند؛ چیزی که لازمة نقش بدن در فرآیند معناسازی از فیلم یا دیگر رسانه‌های تصویری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ساب‌چاک،</w:t>
      </w:r>
      <w:r>
        <w:rPr>
          <w:rStyle w:val="FootnoteAnchor"/>
        </w:rPr>
        <w:footnoteReference w:id="234"/>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میچل</w:t>
      </w:r>
      <w:r>
        <w:rPr>
          <w:rStyle w:val="FootnoteAnchor"/>
          <w:rtl w:val="true"/>
        </w:rPr>
        <w:footnoteReference w:id="235"/>
      </w:r>
      <w:r>
        <w:rPr>
          <w:rFonts w:ascii="IRNazanin" w:hAnsi="IRNazanin" w:eastAsia="IRNazanin"/>
          <w:color w:val="111111"/>
          <w:sz w:val="28"/>
          <w:sz w:val="28"/>
          <w:szCs w:val="28"/>
          <w:rtl w:val="true"/>
          <w:lang w:bidi="fa-IR"/>
        </w:rPr>
        <w:t xml:space="preserve">معتقد است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اغفالکننده است؛ چون روش مهمی را نادیده می‌گیرد که به واسطة آن، فیلم، نقاشی یا تلویزیون بر تمام حواس تکیه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میچل،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فیلم‌سازی به نام دیوید مک دوگال</w:t>
      </w:r>
      <w:r>
        <w:rPr>
          <w:rStyle w:val="FootnoteAnchor"/>
          <w:rtl w:val="true"/>
        </w:rPr>
        <w:footnoteReference w:id="237"/>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اندام خود می‌بینیم و هر تصویری که میسازیم، اثری از اندام ما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 دوگال،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مکمّل برای اندیشیدن در این مورد آن است که بگوئیم تصاویر، ما را می‌بینند و خود را بر صفحات اندام ما ترسیم می‌کنند؛ صفحاتی متراکم و گوشتی که طبق نظر تحریک‌آمیز رولان بارت</w:t>
      </w:r>
      <w:r>
        <w:rPr>
          <w:rStyle w:val="FootnoteAnchor"/>
          <w:rtl w:val="true"/>
        </w:rPr>
        <w:footnoteReference w:id="238"/>
      </w:r>
      <w:r>
        <w:rPr>
          <w:rFonts w:ascii="IRNazanin" w:hAnsi="IRNazanin" w:eastAsia="IRNazanin"/>
          <w:color w:val="111111"/>
          <w:sz w:val="28"/>
          <w:sz w:val="28"/>
          <w:szCs w:val="28"/>
          <w:rtl w:val="true"/>
          <w:lang w:bidi="fa-IR"/>
        </w:rPr>
        <w:t>، هنگامی که تصویر به وسیلة پانکتوم،</w:t>
      </w:r>
      <w:r>
        <w:rPr>
          <w:rStyle w:val="FootnoteAnchor"/>
          <w:rtl w:val="true"/>
        </w:rPr>
        <w:footnoteReference w:id="239"/>
      </w:r>
      <w:r>
        <w:rPr>
          <w:rFonts w:ascii="IRNazanin" w:hAnsi="IRNazanin" w:eastAsia="IRNazanin"/>
          <w:color w:val="111111"/>
          <w:sz w:val="28"/>
          <w:sz w:val="28"/>
          <w:szCs w:val="28"/>
          <w:rtl w:val="true"/>
          <w:lang w:bidi="fa-IR"/>
        </w:rPr>
        <w:t>ما را</w:t>
      </w:r>
      <w:bookmarkStart w:id="152" w:name="pg4421_25220"/>
    </w:p>
    <w:p>
      <w:pPr>
        <w:pStyle w:val="BookText"/>
        <w:rPr/>
      </w:pPr>
      <w:bookmarkEnd w:id="152"/>
      <w:r>
        <w:rPr>
          <w:rFonts w:ascii="IRNazanin" w:hAnsi="IRNazanin" w:eastAsia="IRNazanin"/>
          <w:color w:val="111111"/>
          <w:sz w:val="28"/>
          <w:sz w:val="28"/>
          <w:szCs w:val="28"/>
          <w:rtl w:val="true"/>
          <w:lang w:bidi="fa-IR"/>
        </w:rPr>
        <w:t>میخ‌کوب کرده و یا می‌آزارد، فعالانه واکنش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بارت، </w:t>
      </w:r>
      <w:r>
        <w:rPr>
          <w:rFonts w:eastAsia="IRNazanin" w:cs="IRNazanin"/>
          <w:color w:val="111111"/>
          <w:sz w:val="28"/>
          <w:szCs w:val="28"/>
          <w:lang w:bidi="fa-IR"/>
        </w:rPr>
        <w:t>1981:27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آموزنده موضوع خطرناکی را که سقراط و بسیاری از اندیشمندان دیگر به هنگام بحث پیرامون تصاویر مطرح ساخته‌اند، یک روش معرفی می‌کنند؛ درواقع، تصاویر با استفاده از این روش، بدن و روش‌های حسی رسیدن به شناخت یا به عبارتی، قالب‌های حسی شناخت را در فضاهای زبان‌شناختی و منطقیِ گفتمانی کنترل شده ـ الهیات، پرسش و پاسخ، موعظه، تبلیغ مسیحیت، تدریس، تفکر فلسفی و دانش‌پژوهی ـ جای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اهمیت تصاویر در فرهنگ رسانه‌ای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دورة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بررسی میزان ترس از تصاویر، شیوة استفاده از آنها و تصورات موجود پیرامون قدرت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ما اجازه می‌دهد تا روش‌های متنوعی را شناسایی کنیم که به واسطة آنها، تصاویر در روایات موجود از شناخت انسانی جای داده شده‌اند، همانند ساخت ارزش‌های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از ماهیت پنهانِ دیدن در تاریخ اندیشه و عملِ مرتبط با وساطت پرده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سعی کرده‌ام طرحی کلی از موضوع‌ها و چیزهایی از تاریخ‌نگاری ارائه دهم که ممکن است به چنین پروژه‌ای تعلق داشته باشد</w:t>
      </w:r>
      <w:r>
        <w:rPr>
          <w:rFonts w:eastAsia="IRNazanin" w:cs="IRNazanin"/>
          <w:color w:val="111111"/>
          <w:sz w:val="28"/>
          <w:szCs w:val="28"/>
          <w:rtl w:val="true"/>
          <w:lang w:bidi="fa-IR"/>
        </w:rPr>
        <w:t>.</w:t>
      </w:r>
    </w:p>
    <w:p>
      <w:pPr>
        <w:pStyle w:val="Heading3"/>
        <w:numPr>
          <w:ilvl w:val="2"/>
          <w:numId w:val="1"/>
        </w:numPr>
        <w:rPr/>
      </w:pPr>
      <w:bookmarkStart w:id="153" w:name="__RefHeading___Toc1642263_1479056682"/>
      <w:bookmarkStart w:id="154" w:name="_Toc57"/>
      <w:bookmarkEnd w:id="153"/>
      <w:r>
        <w:rPr>
          <w:rtl w:val="true"/>
        </w:rPr>
        <w:t>سیاست‌گذاری اخلاقی و قدرت تصاویر</w:t>
      </w:r>
      <w:bookmarkEnd w:id="154"/>
    </w:p>
    <w:p>
      <w:pPr>
        <w:pStyle w:val="BookText"/>
        <w:rPr/>
      </w:pPr>
      <w:r>
        <w:rPr>
          <w:rFonts w:ascii="IRNazanin" w:hAnsi="IRNazanin" w:eastAsia="IRNazanin"/>
          <w:color w:val="111111"/>
          <w:sz w:val="28"/>
          <w:sz w:val="28"/>
          <w:szCs w:val="28"/>
          <w:rtl w:val="true"/>
          <w:lang w:bidi="fa-IR"/>
        </w:rPr>
        <w:t>سیاست‌گذاری اخلاقی و قدرت تصاویر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واکنش‌های الهیاتی و فلسفی در غرب نسبت به تصاویر به حقیقت یا کذب بودن آنها نظر داشتند و بر اساس دسته‌بندی منفی و منفرد از بُت در یهودیت، مسیحیت و اسلام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ضروری است که در عمل،</w:t>
      </w:r>
    </w:p>
    <w:p>
      <w:pPr>
        <w:pStyle w:val="BookText"/>
        <w:rPr/>
      </w:pPr>
      <w:r>
        <w:rPr>
          <w:rFonts w:ascii="IRNazanin" w:hAnsi="IRNazanin" w:eastAsia="IRNazanin"/>
          <w:color w:val="111111"/>
          <w:sz w:val="28"/>
          <w:sz w:val="28"/>
          <w:szCs w:val="28"/>
          <w:rtl w:val="true"/>
          <w:lang w:bidi="fa-IR"/>
        </w:rPr>
        <w:t xml:space="preserve">هریک از این ادیان، آشکارا از معیارهای اعتقادی انعطاف‌ناپذیر فاصله گرفته‌اند؛ معیارهایی که بسیاری از مراجع و اندیشمندان آن ادیان با عنوان نشانۀ بارز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هر آیین، از آنها حمایت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عظیم تحقیقات صورت گرفته در زمینة فرهنگ بصری دینی در این سه دین، به ویژه مسیحیت پروتستان و اسلامی شیعی، استفادة گسترده و متنوع از تصاویر و تجربه‌های بصری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تصاویر در ادیان بسیار فراگیر بوده و البته انکار آنها به دست افراد متشرّع نیز بسیار رایج است؛ تاریخ‌نگار هنر، دیوید فریدبِرگ</w:t>
      </w:r>
      <w:r>
        <w:rPr>
          <w:rStyle w:val="FootnoteAnchor"/>
          <w:rtl w:val="true"/>
        </w:rPr>
        <w:footnoteReference w:id="240"/>
      </w:r>
      <w:r>
        <w:rPr>
          <w:rFonts w:ascii="IRNazanin" w:hAnsi="IRNazanin" w:eastAsia="IRNazanin"/>
          <w:color w:val="111111"/>
          <w:sz w:val="28"/>
          <w:sz w:val="28"/>
          <w:szCs w:val="28"/>
          <w:rtl w:val="true"/>
          <w:lang w:bidi="fa-IR"/>
        </w:rPr>
        <w:t xml:space="preserve">، از این پدیده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اسطورة ضد شمایل گرایی</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فریدبِرگ،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مذهبی‌ها بر این امر پافشاری دارند که دینِ آنها از هرگونه تصویر تهی است، ولی این نکته وقتی صحت دارد که چشم خود را بر کثرت تصاویر موجود در خانه‌ها و محراب‌های ایشان ببندیم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انکار؟ برای شروع بحث، سقراط معتقد بود مشکل تصاویر و هرگونه بازنمایی هنرمندانه ـ شعر، نمایش‌نامه، موسیقی یا هنرهای تجسمی ـ در این است که عمیقاً تصویر خوبی از خود برای روح ترسیم می‌کنند؛ و این اشکال دارد، چراکه بازنماییِ اشتباه، بی‌درنگ، جای خود را باز می‌کند و تأثیری عمیق بر شخص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تقلید‌های تجربه شده در دوران جوانی به بخشی از ذات انسان بدل می‌شوند و در عادت‌های رفتاری، صدایی و اندیشیدنِ وی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پرورش نخبگان یونانی در زمینة تقلید نقش‌های حساس، باید به شدت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بود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 آزاد و پرهیزگار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عبارتی طبقة بالای آتنی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انجام یا تقلید حرکات شرم‌آور یا کورکورانه نباید زیرکی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بیمِ لذتِ ناشی از تقلید، از واقعیت لذت خواهند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چنین دیدگاهی در نگاه اول، متشرعانه به نظر برسد، ولی والدین، نهادهای مذهبی و اعضای کنگرة امریکا نیز دربارۀ اثرگذاری نمایش خشونت و روابط جنسی در برنامه‌های تلویزیونی، فیلم‌های سینمایی و بازی‌هایی رایانه‌ای، چنین دیدگاهی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شورای ملی کلیساها</w:t>
      </w:r>
      <w:r>
        <w:rPr>
          <w:rStyle w:val="FootnoteAnchor"/>
          <w:rtl w:val="true"/>
        </w:rPr>
        <w:footnoteReference w:id="242"/>
      </w:r>
      <w:r>
        <w:rPr>
          <w:rFonts w:ascii="IRNazanin" w:hAnsi="IRNazanin" w:eastAsia="IRNazanin"/>
          <w:color w:val="111111"/>
          <w:sz w:val="28"/>
          <w:sz w:val="28"/>
          <w:szCs w:val="28"/>
          <w:rtl w:val="true"/>
          <w:lang w:bidi="fa-IR"/>
        </w:rPr>
        <w:t>در یکی از بیانیه‌های سیاست‌گذاری خود با صراحت اعلام می‌کند که فیلم و تلویزیون، اشتیاق و تحمل برنامه‌های تفریحی با محتوای خشونت‌آمیز را افزایش می‌دهند؛ به گونه‌ای که هرچه مخاطب، خشونت بیشتری ببیند، باز هم انتظار خشونت بیشتری از آن برنامه‌ها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اشتیاق به خشونت، بی‌عاطفگی فرد در برابر افراد آسیب دیده یا نیازمند کمک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شورای ملی کلیساها،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گزارش کمیتة مجلس سنا ـ در ایالات متحده ـ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خشونت و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والدین و سیاست‌گذاران تنظیم شده بود، با اعلام نظر خود مدعی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 اصلی خشونت جوانان را شناسایی و چاره‌جویی برای آن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اصلی، خشونت رسانه‌ای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سنا،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با معرفی خشونت در تلویزیون به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جوانان، به مطالعاتی استناد می‌کند که نشان می‌دهند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خانواده‌های امریکایی بیش از یک دستگاه تلویزیون در منزل دارند؛ تقریباً نیمی از کودکان امریکایی در اتاق خواب خود تلویزیون دارند و بیش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خانواده‌های دارای فرزند، دستگاه بازی ویدیویی، رایانة شخصی یا</w:t>
      </w:r>
    </w:p>
    <w:p>
      <w:pPr>
        <w:pStyle w:val="BookText"/>
        <w:rPr/>
      </w:pPr>
      <w:r>
        <w:rPr>
          <w:rFonts w:ascii="IRNazanin" w:hAnsi="IRNazanin" w:eastAsia="IRNazanin"/>
          <w:color w:val="111111"/>
          <w:sz w:val="28"/>
          <w:sz w:val="28"/>
          <w:szCs w:val="28"/>
          <w:rtl w:val="true"/>
          <w:lang w:bidi="fa-IR"/>
        </w:rPr>
        <w:t>هر دوی آنها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سقراط با ابراز تأسف به این گزارش واکنش می‌داد؛ چراکه رسانه‌ها، کودکان را با صحنه‌هایی خیالی روبه‌رو می‌کنند که تأثیری منفی در رفتار آنها بر جای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یک امریکایی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جنایت ساختگی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عمل خشونت‌آمیز را تماشا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سقراط تأیید کرده است، اگر خطر بازنمایی این باشد که ما شبیه آنها می‌شویم، نتیجة این گزارش، تأییدی خواهد بود بر ترس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تلویزیون به تنهایی مسئول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خشونت جوانان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تفاوت فاحش میان میزان بالای رویاروئی با خشونت ساختگی و میزان پایین اعمال خشونت‌آمیز جوانان، در بهترین حالت بیانگر یک رابطة علت و معلولی پیچیده و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یکی از مطالعات طولی روان‌شناسان که نشان می‌داد مواجهة کودکان با خشونت تلویزیونی، خطر رفتار خشونت‌آمیز و تهاجمی آنها را در جوانی افزایش می‌دهد، متقاعدکننده‌تر به نظر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هیوزمن</w:t>
      </w:r>
      <w:r>
        <w:rPr>
          <w:rStyle w:val="FootnoteAnchor"/>
          <w:rtl w:val="true"/>
        </w:rPr>
        <w:footnoteReference w:id="243"/>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این ارتباط دقیقاً تعیین‌کننده نباشد، خصومت سقراط با تصاویر، با ترس مدرن از رسانه‌ها به ویژه رسانه‌های نوین، هم‌خوانی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می‌گوید رسانه‌ها تا اندازه‌ای خطرناک هستند؛ چون یک سنت قدیمی به خطرناک بودن آنها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قدیمی و مدرن، اضطراب بر جاذبة مستقیم بازنمایی در حوزه‌های ذهن و جسم مبتنی است؛ جاذبه‌ای که تردید اخلاقی یا منطقی را مرتفع ساخته و روشی دیگر برای بیان تأثیر مرجعیت اخلاقی یا اجتماعی به حساب می‌آید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و کودکان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انجام بازی‌های خشن توسط کودکان در عصر جدید، والدین و اخلاق‌گرایان از این مسئله می‌هراسند که شاید کودکان به طور غیرمنطقی، به تقلید از این هنر در زندگی واقعی گرایش پیدا کنند؛ یعنی در مدرسه یا زمین بازی به اعمال خشونت آمیز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گفتة مراجع اخلاقی در عصر حاضر و گذشته، هنر این تهدید را به همراه دارد که می‌تواند رابطه‌اش را با واقعیت برعکس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تصاویر برای ورود به زندگی، مسیری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تصاویر این است که به جای آنکه آنها تقلیدی باشند از ما، ما شبیه آنها می‌شویم و ما تنها از آنها تقلید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علوم دینی، والدین و بازرسان اصلاح‌طلب کنگره نیز زنگ خطر مشابهی را به صدا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 نوزدهم میلادی، سازمان‌دهندگان آموزه‌های دینی از قدرت تصاویر به عنوان نوعی از فن‌آوری اخلاقی به هیجان در آمده بودند و قدرت تصاویر به کار رفته در روزنامه‌ها، کتاب‌ها و رساله‌های منتشر شده برای جلب توجه کودکان را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لیتوگراف‌ها و کلیشه‌ها به داستان‌ها، توضیح المسائل‌ها و کتاب‌های درس‌های مقدماتی پیوستند تا با ایجاد جذبه‌ای تقریباً گیرا در خوانندگان جوان، به حفظ متون کمک کنند و در بیشتر موارد، درونی‌سازی دروس را چنان آسان سازند که فراموش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تصاویر در یکی از شرایط عاطفی و مجسم زیر به کار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شوخ‌طبعی، ترس، کنجکاوی، دل‌سوزی یا انزجار بینندگان به ویژه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پیوند عاطفی میان تصویر و بیننده بر متن اثر می‌گذارد و آن را به یادماندنی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میانۀ قرن، موفقیت و گیرایی تصاویر به سرعت برای ناشران کتاب‌های دینی آشکار شد و فرآیند نشر مصوّر خیلی زود تحت تأثیر تصویر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نویسندگان، کلیشه‌هایی ارسال می‌شد تا برای خلق داستان‌هایی مشابه، از آنها کمک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چرخش تصویریِ انتشارِ ادبیات دینی مخصوص کودکان، ویراستاران سخنان پاپ گریگوری را به گونه‌ای روزآمد کردند که تصاویر به کتاب‌هایی برای بی‌سوادان 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کودکان خواسته می‌شد پیش از کسب توانایی خواندن واژگان، زبان تصاویر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 بولارد، یکی از پیش‌گامان کلاس تعلیمات دینی، کتابی با عنوان آلبوم تصاویر و داستان‌های کودکانه منتشر ساخت با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بچه‌های کوچک قبل از فراگیری حروف می‌توانند تصاویر را بخوانند و با چنین کتاب‌هایی، ساعت‌ها، خود را سرگرم کنند یا سرگرم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تصاویر هیچ‌گاه خسته‌کننده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کتابی به همراه همیشگی کودکان بدل می‌شود، تا زمانی‌که واقعاً بر اثر استفاده کهنه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بولارد،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هفته نامه‌ای ویژة کودکان با نام وِل اِسپرینگ که انجمن مدارس ماساچوست منتشر کرده و بولارد، ویراستار آن بود، تصویری کوچک از یک پسربچه منتشر کرد که در حال وارسی جسد یک اسب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با دو پاراگراف توضیح کوتاه و اظهارنظر اخلاقی همراه شده بود که به طور عاطفی، پیامی دربارة مرگ و جهان بعد از مرگ را کاملاً تفهیم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w:t>
      </w:r>
    </w:p>
    <w:p>
      <w:pPr>
        <w:pStyle w:val="BookText"/>
        <w:rPr/>
      </w:pPr>
      <w:r>
        <w:rPr>
          <w:rFonts w:ascii="IRNazanin" w:hAnsi="IRNazanin" w:eastAsia="IRNazanin"/>
          <w:color w:val="111111"/>
          <w:sz w:val="28"/>
          <w:sz w:val="28"/>
          <w:szCs w:val="28"/>
          <w:rtl w:val="true"/>
          <w:lang w:bidi="fa-IR"/>
        </w:rPr>
        <w:t>که با استفاده از گیرایی جسمانیِ تصویر برای القای حسی معنوی، روح را در برابر جسم به چالش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توضیح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تماشای اسب وفادار و بیچاره‌ای که سالیان دراز در خدمت خانوادة پسربچه بوده در حالی‌که زبانش بیرون آمده و مرده، غم‌انگیز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ما در قبال مرگ یک اسب با مرگ یک انسان چه تفاوتی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 راه اسب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روحی برای ادامة حیات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انسانی می‌میرد، تنها جسم به مانند جسم حیوان دوباره به خاک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آنون،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مرده، حس وحشت خاصی را برمی‌انگیزد، حال آنکه کره اسبی که با چشمان درشت در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ایستاده است، سبب ترحم و ناراحتی بیننده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 حیوانی اهلی، دست‌مایه‌ای شده است تا واکنش جدّی مخاطب جوان را برانگیزد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فراسوی قبر، نوعی زندگی وجود دارد که هیچ‌گاه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کوتاه چنین پایان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ابدیت، موهبتی باشد برای تمام خوانندگان عزیز 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نوزدهم میلادی، ادبیات کاتولیک و پروتستان که هم کودکان و هم بزرگ‌سالان را هدف قرار می‌داد، برای هدایت خوانندگان و بینندگان به سمت موضوع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خویش، به موضوع‌های هراس‌انگیز و ناخوشایند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خوانندگان هفته‌نامة وِل اِسپرینگ از تصویر اسب مرده رنجیده‌خاطر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خوانندگان در نامه‌ای به سردبیر مدعی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گروهی از کودکان نقل می‌کند که در اطراف این صفحة کوچک گرد آمده بودند و آن را مطالعه می‌کردند و به آن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آنها، هشداری بود به مخاطب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منظره‌ای ناخوشایند و رقت‌انگیز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w:t>
      </w:r>
    </w:p>
    <w:p>
      <w:pPr>
        <w:pStyle w:val="BookText"/>
        <w:rPr/>
      </w:pPr>
      <w:r>
        <w:rPr>
          <w:rFonts w:ascii="IRNazanin" w:hAnsi="IRNazanin" w:eastAsia="IRNazanin"/>
          <w:color w:val="111111"/>
          <w:sz w:val="28"/>
          <w:sz w:val="28"/>
          <w:szCs w:val="28"/>
          <w:rtl w:val="true"/>
          <w:lang w:bidi="fa-IR"/>
        </w:rPr>
        <w:t>چنین صحنه‌ای در مجلة محبوب وِل اِسپرینگ 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بچه‌ها موافق بود و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تصویر، بی‌سلیقگی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کیفیتی از آن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اخلاقی که سعی شده بود به مخاطب القا شود، کاملاً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دل انسان را آشوب می‌کند و در القای نظرهای اخلاقی مفید چاپ شده در پایان آن، ناکام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آنون،</w:t>
      </w:r>
      <w:r>
        <w:rPr>
          <w:rFonts w:eastAsia="Times New Roman" w:cs="Times New Roman" w:ascii="Times New Roman" w:hAnsi="Times New Roman"/>
          <w:color w:val="111111"/>
          <w:sz w:val="28"/>
          <w:szCs w:val="28"/>
          <w:lang w:val="en-US" w:bidi="en-US"/>
        </w:rPr>
        <w:t>a1861: 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بولارد با ردّ این انتقاد، در پاسخ به نامه مدعی شد به اعتقاد وی، ترسیم این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رفته، بازنمایی دقیق و بسیار منطبق با زندگی بود؛ صحنة اسب مرده و دیگر موارد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خوانندگان می‌خواهد تصویر را دوباره ببینند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صحت نقد بالا قضاوت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a1861: 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بولارد، سیل نامه‌هایی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چنین القاب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تصویر با کودکان مخالفت کرد و تأکید داشت که تصویر به خوبی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نویسندة نامه به دلیل انتشار دو تصویر توهین‌آمیز از هفته‌نامه انتقاد کرد؛ تصاویری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تمساحی را به تصویر می‌کشید با کودکی سیاه‌پوست میان آرواره‌هایش که آمادة بلعیده شدن به دست این خزندة سیری‌ناپذیر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Times New Roman" w:cs="Times New Roman" w:ascii="Times New Roman" w:hAnsi="Times New Roman"/>
          <w:color w:val="111111"/>
          <w:sz w:val="28"/>
          <w:szCs w:val="28"/>
          <w:lang w:val="en-US" w:bidi="en-US"/>
        </w:rPr>
        <w:t>b1861: 86</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نسبت به این موضوع اعتراض داشت که تصاویر با القای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شکار شدن در خواب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منفی بر کودکان برجای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تصاویر این بود که ذهن را به مغز، جسم یا بافتی زنده بدل می‌ساخت که سطح آن، تأثیر مادی</w:t>
      </w:r>
    </w:p>
    <w:p>
      <w:pPr>
        <w:pStyle w:val="BookText"/>
        <w:rPr/>
      </w:pPr>
      <w:r>
        <w:rPr>
          <w:rFonts w:ascii="IRNazanin" w:hAnsi="IRNazanin" w:eastAsia="IRNazanin"/>
          <w:color w:val="111111"/>
          <w:sz w:val="28"/>
          <w:sz w:val="28"/>
          <w:szCs w:val="28"/>
          <w:rtl w:val="true"/>
          <w:lang w:bidi="fa-IR"/>
        </w:rPr>
        <w:t>تصویر را دریافت می‌کرد، ولی از روح غیرمادی در این جریان غافل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تأثیرپذیر کودکان، نوعی شیفتگی دربارة چنین موضوعاتی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شنیدن داستان‌هایی دربارة خرس و مشاهدة تصاویر تمساح را دوست دارند و البته بعد از آن، از این‌که بخواهند تنهائی به انباری رفته و یا در تاریکی بخوابند،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آنچه که موجب هراس کودکان شود یا به طبیعت حساس آنها ضربه‌ای وارد کند، باید از حیطة تصورات روشن آنها دور نگه داشته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b1861: 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برخی دیگر دربارة سودمندی این‌گونه تصاویر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جان اِسکادر به عنوان میسیونر پزشکی در کتاب خود با عنوان داستان‌هایی دربارة کافران برای خوانندگان کوچک، می‌نویسد که مشاهدۀ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مادری کافر که کودک خود را به دهان تمساح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دختری را تحریک کرد تا به عنوان مبلّغ مذهبی به افریقا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اِسکادر،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وحشت شدید کودک را در برابر قساوت شیطانی مادرش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شمارة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کودکی با پوستی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می‌توانست موجب هم‌زادپنداری کودکان مخاطبش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که مادری تیره‌پوست، او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اسکادر و بولارد برخلاف نویسندة نامة انتقادآمیز، معتقدند که ترس ناشی از تماشای چنین تصاویری می‌تواند کاربردهای مفیدی نیز داشته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اسب مرده چه ارزشی می‌توانست داشته باشد؟ حیوان بی‌جان، اعتقاد پروتستان را در قالب روح می‌ریزد؛ جوهری متافیزیک که صرفاً در جسم مادی ساکن است و بعد از مرگ از بدن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نامة وِل اسپرینگ، واسطه‌ای بود برای پیوند میان وضعیت تأثرآور جسد ترسناک اسب با مرگ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w:t>
      </w:r>
      <w:bookmarkStart w:id="155" w:name="pg4421_25229"/>
    </w:p>
    <w:p>
      <w:pPr>
        <w:pStyle w:val="BookText"/>
        <w:rPr/>
      </w:pPr>
      <w:bookmarkEnd w:id="155"/>
      <w:r>
        <w:rPr>
          <w:rFonts w:ascii="IRNazanin" w:hAnsi="IRNazanin" w:eastAsia="IRNazanin"/>
          <w:color w:val="111111"/>
          <w:sz w:val="28"/>
          <w:sz w:val="28"/>
          <w:szCs w:val="28"/>
          <w:rtl w:val="true"/>
          <w:lang w:bidi="fa-IR"/>
        </w:rPr>
        <w:t>کودک به صورت مشخص خواسته شده بود تا روح را در برابر جسم ناسوتی و فاسدشدنی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ارتباط عاطفی برای مخاطبان نوجوان ناکافی بوده باشد، کره اسب کوچولو و چشم درشتی که بعد از مرگ مادرش، زنده مانده و مستقیم به مخاطب نگاه می‌کند، به طور غریزی، ارتباطی دل‌سوزانه با مخاطبان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نامه‌ها به کره اسب اشاره نکرده بودند؛ ولی تصور این نکته مشکل است که کودکی تصویر کره اسب را ندیده یا آن را تشخیص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اسب و مادرش در کنار یکدیگر، دل‌سوزی برای کره اسب و ناراحتی برای حقارت مادیان را برمی‌انگیزند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 بیزاری و انزجار از جسد در حال پوسیدن اشاره دارد، در حالی‌که دیگری امید به نجات روح ـ روح کودک ـ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کودکان آموخت که دارای روح هستند و این روح را نباید با جسم خویش اشتباه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با صراحت، مفهوم مورد نظر را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نظیر این دو، از جسم به عنوان ظرفی ناقص و محدود برای چیزی که اصالتاً برتر است، استفاده ابزاری می‌کنند و با ضربه‌ای ناگهانی، تقویت این تمایز را بر عهدة تخیل کودک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انزجار و ترحم، جسم و روح را در رابطه‌ای خاص با یکدیگر قرار می‌دهند</w:t>
      </w:r>
      <w:r>
        <w:rPr>
          <w:rFonts w:eastAsia="IRNazanin" w:cs="IRNazanin"/>
          <w:color w:val="111111"/>
          <w:sz w:val="28"/>
          <w:szCs w:val="28"/>
          <w:rtl w:val="true"/>
          <w:lang w:bidi="fa-IR"/>
        </w:rPr>
        <w:t>.</w:t>
      </w:r>
    </w:p>
    <w:p>
      <w:pPr>
        <w:pStyle w:val="Heading3"/>
        <w:numPr>
          <w:ilvl w:val="2"/>
          <w:numId w:val="1"/>
        </w:numPr>
        <w:rPr/>
      </w:pPr>
      <w:bookmarkStart w:id="156" w:name="__RefHeading___Toc1642265_1479056682"/>
      <w:bookmarkStart w:id="157" w:name="_Toc58"/>
      <w:bookmarkEnd w:id="156"/>
      <w:r>
        <w:rPr>
          <w:rtl w:val="true"/>
        </w:rPr>
        <w:t>معرفت‌شناسی‌های بصری</w:t>
      </w:r>
      <w:bookmarkEnd w:id="157"/>
    </w:p>
    <w:p>
      <w:pPr>
        <w:pStyle w:val="BookText"/>
        <w:rPr/>
      </w:pPr>
      <w:r>
        <w:rPr>
          <w:rFonts w:ascii="IRNazanin" w:hAnsi="IRNazanin" w:eastAsia="IRNazanin"/>
          <w:color w:val="111111"/>
          <w:sz w:val="28"/>
          <w:sz w:val="28"/>
          <w:szCs w:val="28"/>
          <w:rtl w:val="true"/>
          <w:lang w:bidi="fa-IR"/>
        </w:rPr>
        <w:t>معرفت‌شناسی‌های بصری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تبادل نامه در صفحات نشریة وِل اسپرینگ با سادگی و بی‌پیرایگی خاص خود، خطوط اصلی تغییرات ساختاری در درک جامعۀ امریکایی دربارة کودکان، آموزش، جسم و عملکرد ذهن را آشکار می‌سازد؛ موضوع‌هایی که برای رسانه‌های جمعی جدید در عرصة دین و آموزش، کاربردهای گسترده‌ای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با استفاده از احساسات و حواس در جهت تربیت جسم، برای تخیلات کودکان خوشایندند و به طور مستقیم در شکل‌گیری علاقه و احساسات اخلاقی آنها نقش</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علاقه، خود، نوعی توانایی در تمییز امور بود که از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پروتستان‌ها آن را به عنوان نشانه‌ای از تمایز و حساسیت اخلاقی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از ماهیت سطحی و غیرقابل اعتماد و توهم صرف جدا شده و جایگاه مهارت معرفت‌شناسانه‌ای را به دست آورده است که هدفی بزرگ‌تر بر عهدة تصاویر می‌نهد و خطری هم‌زمان را نیز در آنها شناسایی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فلسفه‌های آرمان‌گونة امانوئل کانت</w:t>
      </w:r>
      <w:r>
        <w:rPr>
          <w:rStyle w:val="FootnoteAnchor"/>
          <w:rtl w:val="true"/>
        </w:rPr>
        <w:footnoteReference w:id="244"/>
      </w:r>
      <w:r>
        <w:rPr>
          <w:rFonts w:ascii="IRNazanin" w:hAnsi="IRNazanin" w:eastAsia="IRNazanin"/>
          <w:color w:val="111111"/>
          <w:sz w:val="28"/>
          <w:sz w:val="28"/>
          <w:szCs w:val="28"/>
          <w:rtl w:val="true"/>
          <w:lang w:bidi="fa-IR"/>
        </w:rPr>
        <w:t>و دیگران و در مکتب رمانتیسیسم، تصاویر به رسانه‌ای برای شناخت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دلیل تأثیری که در پی دارند، باید جدّی گرفته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گفتة کانت، ذهن با استفاده از جزئیات، ضابطه‌ای بصری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نقد قوة حکم</w:t>
      </w:r>
      <w:r>
        <w:rPr>
          <w:rStyle w:val="FootnoteAnchor"/>
          <w:rtl w:val="true"/>
        </w:rPr>
        <w:footnoteReference w:id="245"/>
      </w:r>
      <w:r>
        <w:rPr>
          <w:rFonts w:ascii="IRNazanin" w:hAnsi="IRNazanin" w:eastAsia="IRNazanin"/>
          <w:color w:val="111111"/>
          <w:sz w:val="28"/>
          <w:sz w:val="28"/>
          <w:szCs w:val="28"/>
          <w:rtl w:val="true"/>
          <w:lang w:bidi="fa-IR"/>
        </w:rPr>
        <w:t xml:space="preserve">می‌نویسد که تخیل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دهد تا تصویری به آرامی وارد تصویری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تلاقی تصاویری از این دست، به طور معمول، تخیل مقیاسی می‌شود برای قضاوت دربارة تمام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 ایدة اندام زیبا از روی اصول و قواعد استنباط نمی‌شود، بلکه به وسیلة قدرت بلافصل تخیل و از بررسی هزاران اندام به دست می‌آید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بیشتر موارد گفته می‌شود که مذهب پروتستان هیچ تصویری را برنمی‌تابد و در حوزة دین، تمام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بت‌پرستانه قلمداد می‌شوند، اما این موضوع به طور قابل ملاحظه‌ای در بین گروه‌های مختلف پروتستان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لوتر و جان کالوین</w:t>
      </w:r>
      <w:r>
        <w:rPr>
          <w:rStyle w:val="FootnoteAnchor"/>
          <w:rtl w:val="true"/>
        </w:rPr>
        <w:footnoteReference w:id="246"/>
      </w:r>
      <w:r>
        <w:rPr>
          <w:rFonts w:ascii="IRNazanin" w:hAnsi="IRNazanin" w:eastAsia="IRNazanin"/>
          <w:color w:val="111111"/>
          <w:sz w:val="28"/>
          <w:sz w:val="28"/>
          <w:szCs w:val="28"/>
          <w:rtl w:val="true"/>
          <w:lang w:bidi="fa-IR"/>
        </w:rPr>
        <w:t>چنین اظهار داشته‌اند که تصاویر به عنوان رسانه‌ای برای معرفت بشری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کسانی که تأکید دارند تصاویر باید از کلیساها حذف و از بین برده شوند، لوتر معتقد بود نمی‌تواند از مصیبت مسیح</w:t>
      </w:r>
    </w:p>
    <w:p>
      <w:pPr>
        <w:pStyle w:val="BookText"/>
        <w:rPr/>
      </w:pPr>
      <w:r>
        <w:rPr>
          <w:rFonts w:ascii="IRNazanin" w:hAnsi="IRNazanin" w:eastAsia="IRNazanin"/>
          <w:color w:val="111111"/>
          <w:sz w:val="28"/>
          <w:sz w:val="28"/>
          <w:szCs w:val="28"/>
          <w:rtl w:val="true"/>
          <w:lang w:bidi="fa-IR"/>
        </w:rPr>
        <w:t>چیزی بشنود و تصاویری از آن را در ذهن خود شکل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لوتر،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کالوین، تصاویر را محصول فعالیت ذهن می‌دانست، ولی نتیجه‌گیری‌های کاملاً متفاوتی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لوتر از معاصران خود می‌خواست تا ارزش تصاویر را در تدریس داستان‌ها و مفاهیم مذهبی درک کنند، کالوین مدعی بود تصاویر در بیان هرگونه حقیقتی دربارة انجیل، ناتوان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کالوین،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گفته‌های کالوین، تصاویر کمترین علاقه‌ای به بازگویی حقیقت ندارند؛ چون محصول تخیل بشری هستند؛ استعدادی که وقف تظاهر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می‌نویسد که ذهن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کوره‌ای دایمی برای بت‌سازی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 امر الهی، ذهن در مقام یک تصویر بدان تصوّر، تجسّم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 به دروغ‌گویی، موضوعی معرفت‌شناختی بود که در ارتباط نامقدس ارادة سرکش و معرفت بشری ریشه داشته و به حوزة ناپاک اندام‌ها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به معنای سازگارسازی جهان با علایق خودخواهانه، نفسانی و شخصی و همچنین محدودسازی منزلت همواره والای امر قدسی، به گونه‌ای اجتناب‌ناپذیر بود؛ امری که ذاتاً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کالوین مدعی است اگر کسی خواستار شناخت خداوند است، جز اعتماد مؤمنانه به رسانه‌ای که پروردگار به وسیلة آن، خود را آشکار می‌سازد، چاره‌ای ندارد؛ یعنی همان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از کلمات متمایزند؛ چون تصاویر در خدمت ارادة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کتاب مقدس با گفته‌های خداوند مطابقت دارند و ازاین‌رو، برای انتقال حقیقت آسمانی در اولویت قرار می‌گیرند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رمانتیسیسم و فلسفة ایده‌آلیستی مورد علاقة آن، از چنگ کالوینیسم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به نام کالین کمپل</w:t>
      </w:r>
      <w:r>
        <w:rPr>
          <w:rStyle w:val="FootnoteAnchor"/>
          <w:rtl w:val="true"/>
        </w:rPr>
        <w:footnoteReference w:id="247"/>
      </w:r>
      <w:r>
        <w:rPr>
          <w:rFonts w:ascii="IRNazanin" w:hAnsi="IRNazanin" w:eastAsia="IRNazanin"/>
          <w:color w:val="111111"/>
          <w:sz w:val="28"/>
          <w:sz w:val="28"/>
          <w:szCs w:val="28"/>
          <w:rtl w:val="true"/>
          <w:lang w:bidi="fa-IR"/>
        </w:rPr>
        <w:t>در مطالعه‌ای خردمندانه دربارة تأثیر گستردة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رمانتیسیسم اظهار می‌دارد که مصرف‌گرایی مدرن بر پایة لذت‌گرایی</w:t>
      </w:r>
      <w:r>
        <w:rPr>
          <w:rStyle w:val="FootnoteAnchor"/>
          <w:rtl w:val="true"/>
        </w:rPr>
        <w:footnoteReference w:id="248"/>
      </w:r>
      <w:r>
        <w:rPr>
          <w:rFonts w:ascii="IRNazanin" w:hAnsi="IRNazanin" w:eastAsia="IRNazanin"/>
          <w:color w:val="111111"/>
          <w:sz w:val="28"/>
          <w:sz w:val="28"/>
          <w:szCs w:val="28"/>
          <w:rtl w:val="true"/>
          <w:lang w:bidi="fa-IR"/>
        </w:rPr>
        <w:t>شکل گرفت؛ رویکردی که اروپاییان را به سمت جست‌وجوی خیالی لذت هدایت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کمپل،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پیوریتانیسم</w:t>
      </w:r>
      <w:r>
        <w:rPr>
          <w:rStyle w:val="FootnoteAnchor"/>
          <w:rtl w:val="true"/>
        </w:rPr>
        <w:footnoteReference w:id="249"/>
      </w:r>
      <w:r>
        <w:rPr>
          <w:rFonts w:ascii="IRNazanin" w:hAnsi="IRNazanin" w:eastAsia="IRNazanin"/>
          <w:color w:val="111111"/>
          <w:sz w:val="28"/>
          <w:sz w:val="28"/>
          <w:szCs w:val="28"/>
          <w:rtl w:val="true"/>
          <w:lang w:bidi="fa-IR"/>
        </w:rPr>
        <w:t>نیز جایگاه مهمی برای احساسات یا عواطف قائل بود، چنان‌که متکلمانی</w:t>
      </w:r>
      <w:r>
        <w:rPr>
          <w:rStyle w:val="FootnoteAnchor"/>
          <w:rtl w:val="true"/>
        </w:rPr>
        <w:footnoteReference w:id="250"/>
      </w:r>
      <w:r>
        <w:rPr>
          <w:rFonts w:ascii="IRNazanin" w:hAnsi="IRNazanin" w:eastAsia="IRNazanin"/>
          <w:color w:val="111111"/>
          <w:sz w:val="28"/>
          <w:sz w:val="28"/>
          <w:szCs w:val="28"/>
          <w:rtl w:val="true"/>
          <w:lang w:bidi="fa-IR"/>
        </w:rPr>
        <w:t>چون جاناتان ادواردز</w:t>
      </w:r>
      <w:r>
        <w:rPr>
          <w:rStyle w:val="FootnoteAnchor"/>
          <w:rtl w:val="true"/>
        </w:rPr>
        <w:footnoteReference w:id="251"/>
      </w:r>
      <w:r>
        <w:rPr>
          <w:rFonts w:ascii="IRNazanin" w:hAnsi="IRNazanin" w:eastAsia="IRNazanin"/>
          <w:color w:val="111111"/>
          <w:sz w:val="28"/>
          <w:sz w:val="28"/>
          <w:szCs w:val="28"/>
          <w:rtl w:val="true"/>
          <w:lang w:bidi="fa-IR"/>
        </w:rPr>
        <w:t>به آنها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ـ آن دسته از عواطفی که به معنای واقعی کلمه ارزیابی شده‌اند ـ می‌توانستند گواهی باشند برای جریان روح القدس ـ یا گواهی برای تظاهر ناشی از نیرنگ‌های شیطان یا فردی مکّار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ادواردز،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رمانتیسیسم با پرورش احساساتی تحت تأثیر نیروی سلیقه، به ارزیابی کالوینیستی از احساسات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دکترین پیوریتن دربارة عواطف در تجسم هیجان‌ها در آثار مصوّر کودکان، در قرن نوزدهم میلادی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ادواردز با اهالی کشیش‌نشین بر سر این موضوع بحث می‌کرد که آیا نفس نفس زدن یا از حال رفتن فرد، معیاری برای بیداری معنوی هست یا خیر، پروتستان‌های عصر ویکتوریا با اثرگذاری تصاویر به عنوان چیزی رقت‌انگیز یا تنفرآمیز که روحی عبوس یا کابوس‌های شبانه را برمی‌انگیزند،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مورد اشارة کالین کمپل در راستای نقش اساسی تخیل و احساسِ لذتِ ناشی از مصرف کالاهای تولید انبوه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دین، قربانی سرخوردگی و نومیدی مدرن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گذار به سرمایه‌داری و مصرف‌گرایی را به صورت بسیار شایسته‌ای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انفجار تصاویر چاپی گسترده در میان پروتستان‌ها و کاتولیک‌های امریکایی و اروپایی و نیز میان مبلّغان مسیحی و حاکمان استعماری در سرتاسر آسیا و افریقا و</w:t>
      </w:r>
      <w:bookmarkStart w:id="158" w:name="pg4421_25233"/>
    </w:p>
    <w:p>
      <w:pPr>
        <w:pStyle w:val="BookText"/>
        <w:rPr/>
      </w:pPr>
      <w:bookmarkEnd w:id="158"/>
      <w:r>
        <w:rPr>
          <w:rFonts w:ascii="IRNazanin" w:hAnsi="IRNazanin" w:eastAsia="IRNazanin"/>
          <w:color w:val="111111"/>
          <w:sz w:val="28"/>
          <w:sz w:val="28"/>
          <w:szCs w:val="28"/>
          <w:rtl w:val="true"/>
          <w:lang w:bidi="fa-IR"/>
        </w:rPr>
        <w:t>نیز کاربرد تجاوزکارانة انواع و اقسام تصاویر و نگاره‌ها ـ از تراکت‌های مصور گرفته تا تصاویر پانوراما، لیتوگرافی‌ها، فانوس خیال و در سال‌های اخیر، فیلم ـ مسیحیتی به شدت رسانه‌ای شده و همراه با سیاست‌های بازار را به تصویر می‌کشد؛ مسیحیتی که دیگر دلیل چندانی نمی‌بیند تا به ریاضتِ</w:t>
      </w:r>
      <w:r>
        <w:rPr>
          <w:rStyle w:val="FootnoteAnchor"/>
          <w:rtl w:val="true"/>
        </w:rPr>
        <w:footnoteReference w:id="252"/>
      </w:r>
      <w:r>
        <w:rPr>
          <w:rFonts w:ascii="IRNazanin" w:hAnsi="IRNazanin" w:eastAsia="IRNazanin"/>
          <w:color w:val="111111"/>
          <w:sz w:val="28"/>
          <w:sz w:val="28"/>
          <w:szCs w:val="28"/>
          <w:rtl w:val="true"/>
          <w:lang w:bidi="fa-IR"/>
        </w:rPr>
        <w:t>آن جهانی میدان بدهد</w:t>
      </w:r>
      <w:r>
        <w:rPr>
          <w:rFonts w:eastAsia="IRNazanin" w:cs="IRNazanin"/>
          <w:color w:val="111111"/>
          <w:sz w:val="28"/>
          <w:szCs w:val="28"/>
          <w:rtl w:val="true"/>
          <w:lang w:bidi="fa-IR"/>
        </w:rPr>
        <w:t>.</w:t>
      </w:r>
    </w:p>
    <w:p>
      <w:pPr>
        <w:pStyle w:val="Heading3"/>
        <w:numPr>
          <w:ilvl w:val="2"/>
          <w:numId w:val="1"/>
        </w:numPr>
        <w:rPr/>
      </w:pPr>
      <w:bookmarkStart w:id="159" w:name="__RefHeading___Toc1642267_1479056682"/>
      <w:bookmarkStart w:id="160" w:name="_Toc59"/>
      <w:bookmarkEnd w:id="159"/>
      <w:r>
        <w:rPr>
          <w:rtl w:val="true"/>
        </w:rPr>
        <w:t>افکار عمومی و اقناع بصری</w:t>
      </w:r>
      <w:bookmarkEnd w:id="160"/>
    </w:p>
    <w:p>
      <w:pPr>
        <w:pStyle w:val="BookText"/>
        <w:rPr/>
      </w:pPr>
      <w:r>
        <w:rPr>
          <w:rFonts w:ascii="IRNazanin" w:hAnsi="IRNazanin" w:eastAsia="IRNazanin"/>
          <w:color w:val="111111"/>
          <w:sz w:val="28"/>
          <w:sz w:val="28"/>
          <w:szCs w:val="28"/>
          <w:rtl w:val="true"/>
          <w:lang w:bidi="fa-IR"/>
        </w:rPr>
        <w:t>افکار عمومی و اقناع بصری</w:t>
      </w:r>
    </w:p>
    <w:p>
      <w:pPr>
        <w:pStyle w:val="BookText"/>
        <w:rPr/>
      </w:pPr>
      <w:r>
        <w:rPr>
          <w:rFonts w:ascii="IRNazanin" w:hAnsi="IRNazanin" w:eastAsia="IRNazanin"/>
          <w:color w:val="111111"/>
          <w:sz w:val="28"/>
          <w:sz w:val="28"/>
          <w:szCs w:val="28"/>
          <w:rtl w:val="true"/>
          <w:lang w:bidi="fa-IR"/>
        </w:rPr>
        <w:t xml:space="preserve">حضور فراگیر و جاذبة همگانی رسانه‌های بصری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این تصور مشترک و بسیط که تصاویر، رسانه‌ای برای ابراز اندیشه بوده‌اند، اثر مهم والتر لیپمن</w:t>
      </w:r>
      <w:r>
        <w:rPr>
          <w:rStyle w:val="FootnoteAnchor"/>
          <w:rtl w:val="true"/>
        </w:rPr>
        <w:footnoteReference w:id="253"/>
      </w:r>
      <w:r>
        <w:rPr>
          <w:rFonts w:ascii="IRNazanin" w:hAnsi="IRNazanin" w:eastAsia="IRNazanin"/>
          <w:color w:val="111111"/>
          <w:sz w:val="28"/>
          <w:sz w:val="28"/>
          <w:szCs w:val="28"/>
          <w:rtl w:val="true"/>
          <w:lang w:bidi="fa-IR"/>
        </w:rPr>
        <w:t>با عنوان افکار عمومی</w:t>
      </w:r>
      <w:r>
        <w:rPr>
          <w:rStyle w:val="FootnoteAnchor"/>
          <w:rtl w:val="true"/>
        </w:rPr>
        <w:footnoteReference w:id="254"/>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قرار داد؛ اثری که جیمز کری</w:t>
      </w:r>
      <w:r>
        <w:rPr>
          <w:rStyle w:val="FootnoteAnchor"/>
          <w:rtl w:val="true"/>
        </w:rPr>
        <w:footnoteReference w:id="255"/>
      </w:r>
      <w:r>
        <w:rPr>
          <w:rFonts w:ascii="IRNazanin" w:hAnsi="IRNazanin" w:eastAsia="IRNazanin"/>
          <w:color w:val="111111"/>
          <w:sz w:val="28"/>
          <w:sz w:val="28"/>
          <w:szCs w:val="28"/>
          <w:rtl w:val="true"/>
          <w:lang w:bidi="fa-IR"/>
        </w:rPr>
        <w:t xml:space="preserve">آن را بهحق،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جریان‌ساز در زمینة مطالعات رسانه‌ای در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لیپمن با مشاهدة کاربرد و تأثیر تبلیغات در جریان جنگ جهانی اول، عمیقاً برای آیندة دموکراسی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جایگاه دموکراسی در جامعۀ متأثر از رسانه‌های جمعی، متزلزل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استیل،</w:t>
      </w:r>
      <w:r>
        <w:rPr>
          <w:rStyle w:val="FootnoteAnchor"/>
        </w:rPr>
        <w:footnoteReference w:id="256"/>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موضوع با سقراط هم‌داستان شده بود که ذهن انسان با مسئولیت خویش برای اندیشیدن به تصاویر اتکا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مدرنیته، جامعة انسانی را هرچه بیشتر در شرایط معرفت‌شناختی مخاطره‌آمیز فرو می‌برد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لیپمن،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مدرن همواره شتاب‌زده و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زمان و فرصتی برای آشنایی صمیمانه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خصلتی توجه می‌کنیم که مبیّن گونه‌ای مشهود و شناخته شده باشد و دیگر قسمت‌های عکس را به کمک</w:t>
      </w:r>
    </w:p>
    <w:p>
      <w:pPr>
        <w:pStyle w:val="BookText"/>
        <w:rPr/>
      </w:pPr>
      <w:r>
        <w:rPr>
          <w:rFonts w:ascii="IRNazanin" w:hAnsi="IRNazanin" w:eastAsia="IRNazanin"/>
          <w:color w:val="111111"/>
          <w:sz w:val="28"/>
          <w:sz w:val="28"/>
          <w:szCs w:val="28"/>
          <w:rtl w:val="true"/>
          <w:lang w:bidi="fa-IR"/>
        </w:rPr>
        <w:t>کلیشه‌هایی که در سر داریم، تکمیل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لیپمن،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کلیشه‌هایی همچون عقاید رایجی که سقراط در جست‌وجوی بحث‌برانگیز خود برای رسیدن به دانش حقیقی، آنها را همواره زیر و رو می‌کرد، جریان تفکر روزانه و اساس افکار عمومی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کلیشه‌ها، تصاویری ذهنی هستند که به واسطة مشاهدات آیینی در مدارس، کلیساها، فیلم‌ها و روزنامه‌ها پخش می‌شوند و بدنة اصلی نمادها، تصاویر و عبادات مقدسِ شکل‌دهندة ملیّت را می‌سازند؛ ملیّتی که بنا بر اعتقاد لیپمن،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هیچ تصوّری از خودش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عمومی مدرن از گردش رسانه‌ای کلیشه‌هایی تشکیل می‌شود که جهان واقعی را ساده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کلیشه‌ها برای دست‌یابی به این هدف، جهان را به قواعدی تقلیل می‌دهند که به آسانی انتقال می‌یابند و پذیرفته می‌شوند؛ قواعدی که با آماده‌سازی ذهن افراد به وسیلة موضوع‌هایی آشنا همچون امر خوب در برابر امر شیطانی، برایشان دل‌پذیر جلوه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دنیای مدرن مجبور بودند با هم‌زادپنداری پدید آمده با شخصیت‌های فیلم‌ها، فیلم‌های سینمایی را تماشا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لیپمن معتقد بود مخاطبان گستردة جامعة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هر چیز در این جهان به خودشان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مورد علاقة آنها، خویشتنی است که مدارس و سنت در اختیار همگان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لیپمن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و صورت‌بندی‌های ایدئولوژیک، فرهنگی بودند که زبان رسانه‌ای شده را تغذیه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آنچه را مردم می‌دیدند، از پیش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می‌دیدند، مستقیم با رفتار آنها به عنوان مصرف‌کننده، رأی‌دهنده و شهروند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واسطة این ارتباط، تخیل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شیوة تصور دنیا در هر لحظة خاص، رفتار انسان‌ها را تعیین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خطر تبلیغات آشکار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به عنوان تلاشی برای تحریف تصویری که افراد بدان واکنش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یک الگوی اجتماعی با الگویی دیگر جای‌گزین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بصری همچون پوستر و فیلم، تصاویری ترسیم میکردند که به عنوان رسانه‌ای ذهنی برای تفکری مشترک، درونی می‌شدند؛ تصاویری که برای اقناع گروهیِ مردم دربارة این موضوع که مسائل به گونه‌ای دیگر هستند، شرایط اجتماعی را به محاصرة خود درآورده بودند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لیپمن نیز همانند سقراط استدلال می‌کرد که قدرت تصاویر در گرایش راسخ آنها نهفته است؛ گرایش به اینکه به آن چیزی تبدیل شوند که صرفاً به آن اشاره دارند؛ یعنی نمایاندن دنیایی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آن سازگاری داده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گونه‌ای که احساس می‌کنیم در خانة خود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همانند کفشی کارکرده که کاملاً به قالب پای ما درآمده، برای ما مکان راحتی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لیپمن به عنوان یک تحلیل‌گر اجتماعی، همانند سقراط به عنوان فیلسوفی زیرک، قصد نداشت که تودة مردم را با راحتی پای‌افزار راحت و رایج، مشغول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آنها را به خوشی و راحتی دنیوی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سعی داشت با اتکا به دیالکتیک استدلال فلسفی، مشتاقان دانش را تشویق کند تا زنجیرهای وهم را در غار تمثیل‌وار جهل و نادانی از پای خود بگسلند و آنها را از عقیده صِرف به دانش حقیقی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لیپمن نیز دقیقاً با همان رویکرد، معتقد بود تفکر علمی به جای کلیشه‌ها از فرضیات بهره می‌جوید؛ همان تصاویر موقتی‌ای که بی‌درنگ و به واسطة داده‌های واقعی و تحلیل انتقادی، ابطال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کلیشه‌های شکل‌دهندة افکار عمومی، پندار‌هایی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پرسشی پذیرفته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فشار مرجعیتِ سنت و نهادهای اجتماعی قدرت، نظیر کلیسا و مدرسه، باید به این اسطوره‌ها ایمان آورده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bookmarkStart w:id="161" w:name="pg4421_25236"/>
    </w:p>
    <w:p>
      <w:pPr>
        <w:pStyle w:val="BookText"/>
        <w:rPr/>
      </w:pPr>
      <w:bookmarkEnd w:id="161"/>
      <w:r>
        <w:rPr>
          <w:rFonts w:ascii="IRNazanin" w:hAnsi="IRNazanin" w:eastAsia="IRNazanin"/>
          <w:color w:val="111111"/>
          <w:sz w:val="28"/>
          <w:sz w:val="28"/>
          <w:szCs w:val="28"/>
          <w:rtl w:val="true"/>
          <w:lang w:bidi="fa-IR"/>
        </w:rPr>
        <w:t>نقد لیپمن به افکار عمومی را دنیل بورستین</w:t>
      </w:r>
      <w:r>
        <w:rPr>
          <w:rStyle w:val="FootnoteAnchor"/>
          <w:rtl w:val="true"/>
        </w:rPr>
        <w:footnoteReference w:id="257"/>
      </w:r>
      <w:r>
        <w:rPr>
          <w:rFonts w:ascii="IRNazanin" w:hAnsi="IRNazanin" w:eastAsia="IRNazanin"/>
          <w:color w:val="111111"/>
          <w:sz w:val="28"/>
          <w:sz w:val="28"/>
          <w:szCs w:val="28"/>
          <w:rtl w:val="true"/>
          <w:lang w:bidi="fa-IR"/>
        </w:rPr>
        <w:t>با حرارت دنبال کرد و به رهایی امریکاییان از قید و بندهای شخصی پیوریتن و آرمان‌های موجود، در راستای ارضای نیازهای شخصی در فرهنگی تصویری، به شدت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پرمخاطب بورستین با عنوان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برای وقایع ساختگی در امریکا</w:t>
      </w:r>
      <w:r>
        <w:rPr>
          <w:rStyle w:val="FootnoteAnchor"/>
          <w:rtl w:val="true"/>
        </w:rPr>
        <w:footnoteReference w:id="258"/>
      </w:r>
      <w:r>
        <w:rPr>
          <w:rFonts w:ascii="IRNazanin" w:hAnsi="IRNazanin" w:eastAsia="IRNazanin"/>
          <w:color w:val="111111"/>
          <w:sz w:val="28"/>
          <w:sz w:val="28"/>
          <w:szCs w:val="28"/>
          <w:rtl w:val="true"/>
          <w:lang w:bidi="fa-IR"/>
        </w:rPr>
        <w:t>به عنوان نقد پست مدرنیسم، سوگ‌نامه‌ای سکولار بود که در آن، وی بر از دست رفتن آرمان‌های امریکایی مویه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اصطلاح افلاطونی، این آرمان‌ها را عقاید یا قالب‌هایی معرفی می‌کند که مردم در طلب رسیدن به آنها هستند، ولی هیچ‌گاه به 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کپی هیچ‌گاه با نمونة اصلی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بدون توقع رسیدن به کمال، باید در طلب آن باشند</w:t>
      </w:r>
      <w:r>
        <w:rPr>
          <w:rFonts w:eastAsia="IRNazanin" w:cs="IRNazanin"/>
          <w:color w:val="111111"/>
          <w:sz w:val="28"/>
          <w:szCs w:val="28"/>
          <w:rtl w:val="true"/>
          <w:lang w:bidi="fa-IR"/>
        </w:rPr>
        <w:t>.</w:t>
      </w:r>
    </w:p>
    <w:p>
      <w:pPr>
        <w:pStyle w:val="Heading3"/>
        <w:numPr>
          <w:ilvl w:val="2"/>
          <w:numId w:val="1"/>
        </w:numPr>
        <w:rPr/>
      </w:pPr>
      <w:bookmarkStart w:id="162" w:name="__RefHeading___Toc1642269_1479056682"/>
      <w:bookmarkStart w:id="163" w:name="_Toc60"/>
      <w:bookmarkEnd w:id="162"/>
      <w:r>
        <w:rPr>
          <w:rtl w:val="true"/>
        </w:rPr>
        <w:t>فراواقعیت</w:t>
      </w:r>
      <w:r>
        <w:rPr>
          <w:rtl w:val="true"/>
        </w:rPr>
        <w:t xml:space="preserve">: </w:t>
      </w:r>
      <w:r>
        <w:rPr>
          <w:rtl w:val="true"/>
        </w:rPr>
        <w:t>تهدید مستمر تصاویر</w:t>
      </w:r>
      <w:bookmarkEnd w:id="163"/>
    </w:p>
    <w:p>
      <w:pPr>
        <w:pStyle w:val="BookText"/>
        <w:rPr/>
      </w:pPr>
      <w:r>
        <w:rPr>
          <w:rFonts w:ascii="IRNazanin" w:hAnsi="IRNazanin" w:eastAsia="IRNazanin"/>
          <w:color w:val="111111"/>
          <w:sz w:val="28"/>
          <w:sz w:val="28"/>
          <w:szCs w:val="28"/>
          <w:rtl w:val="true"/>
          <w:lang w:bidi="fa-IR"/>
        </w:rPr>
        <w:t>فراواقعیت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مستمر تصاویر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لیپمن امیدوار بود که ویژگی‌های کلیشه‌ای شخصیت‌های رسانه‌های تفریحی کنار گذاشته شود و از رسانة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تعالی و وسعت بخشیدن و نیز تصدیق و انتقاد از گنجینة تصاویری استفاده شود که تخیل ما بر اساس آن در جریان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صرف نظر کردن از رسانه‌های تصویری دیگر و خروجی‌های رسانه‌ای جای‌گزین نظیر اینترنت و ویدیو، می‌توان تصور کرد که با ظهور فیلم تجربی و مستند در نیمة دوم قرن بیستم میلادی، لیپمن تا چه انداز‌ه دل‌گرم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لیپمن دربارة این رسانه‌های جدید و کاربردهای ضدفرهنگی آنها هرچه باشد، مطمئناً بر اثر لذت‌مندی پست مدرن موجود در سطح، صحنه و تصویر اثیری،</w:t>
      </w:r>
      <w:r>
        <w:rPr>
          <w:rStyle w:val="FootnoteAnchor"/>
          <w:rtl w:val="true"/>
        </w:rPr>
        <w:footnoteReference w:id="259"/>
      </w:r>
      <w:r>
        <w:rPr>
          <w:rFonts w:ascii="IRNazanin" w:hAnsi="IRNazanin" w:eastAsia="IRNazanin"/>
          <w:color w:val="111111"/>
          <w:sz w:val="28"/>
          <w:sz w:val="28"/>
          <w:szCs w:val="28"/>
          <w:rtl w:val="true"/>
          <w:lang w:bidi="fa-IR"/>
        </w:rPr>
        <w:t>خشم افلاطونی وی</w:t>
      </w:r>
    </w:p>
    <w:p>
      <w:pPr>
        <w:pStyle w:val="BookText"/>
        <w:rPr/>
      </w:pPr>
      <w:r>
        <w:rPr>
          <w:rFonts w:ascii="IRNazanin" w:hAnsi="IRNazanin" w:eastAsia="IRNazanin"/>
          <w:color w:val="111111"/>
          <w:sz w:val="28"/>
          <w:sz w:val="28"/>
          <w:szCs w:val="28"/>
          <w:rtl w:val="true"/>
          <w:lang w:bidi="fa-IR"/>
        </w:rPr>
        <w:t>برانگیخته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ژان بودریار</w:t>
      </w:r>
      <w:r>
        <w:rPr>
          <w:rStyle w:val="FootnoteAnchor"/>
          <w:rtl w:val="true"/>
        </w:rPr>
        <w:footnoteReference w:id="260"/>
      </w:r>
      <w:r>
        <w:rPr>
          <w:rFonts w:ascii="IRNazanin" w:hAnsi="IRNazanin" w:eastAsia="IRNazanin"/>
          <w:color w:val="111111"/>
          <w:sz w:val="28"/>
          <w:sz w:val="28"/>
          <w:szCs w:val="28"/>
          <w:rtl w:val="true"/>
          <w:lang w:bidi="fa-IR"/>
        </w:rPr>
        <w:t xml:space="preserve">معتقد بود که رابطة میان دال و مدلول، جریانی ذاتی از نظام بازنمایی تا نظام شبیه‌سازی را دربرمی‌گیرد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متوالی تصویر</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متمایز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بودریار،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مرحله، تصویر، انعکاسی وفادارانه و قابل اعتماد از واقعیتی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باور دارند که تصویر، واقعیتی بدون تحریف و موّثق را به ایشان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تمایز میان آن دو آشکار شود، به مانند نزاع میان تصاویر رقیب، به یکی با عنوان فاسد و تحریف شده اهانت می‌کنند و این‌گونه ادعا می‌شود که حقیقت را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مرحله وقتی است که مشخص شود بازنمایی ادعایی اعتبار ندارد؛ چون حتی خودِ تصوّر بازنماییِ واقعیت هم امری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در تمام بازنمایی‌ها، غایب است؛ بازنمایی‌هایی که هدف واقعی آنها، پوشاندن این عینیت و تلقین این موضوع به مردم است که به چیزی دسترسی دارند که در جهان واقعی آن را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نقطه‌ای است که شبیه‌سازی در آن امکان‌پذیر می‌شود؛ چون نشانه، نقشی</w:t>
      </w:r>
    </w:p>
    <w:p>
      <w:pPr>
        <w:pStyle w:val="BookText"/>
        <w:rPr/>
      </w:pPr>
      <w:r>
        <w:rPr>
          <w:rFonts w:ascii="IRNazanin" w:hAnsi="IRNazanin" w:eastAsia="IRNazanin"/>
          <w:color w:val="111111"/>
          <w:sz w:val="28"/>
          <w:sz w:val="28"/>
          <w:szCs w:val="28"/>
          <w:rtl w:val="true"/>
          <w:lang w:bidi="fa-IR"/>
        </w:rPr>
        <w:t>سطحی را ایفا می‌کند که تنها غیبت آن، چیزی را می‌پوشاند که زمانی تصور می‌شد در نشانه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مرحله در این موجِ ساختارشکنی، جدایی کامل نشانه یا تصویر ـ به عنوان سطح ـ از درکی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هیچ چیز وجود ندارد و لزومی ندارد آن را چنان قلمداد کنیم که به چیزی جز خودش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چنین رویکردی، تصویر اثیری است؛ لحظة نهایی تکامل نشانه از نظر بودریار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اثیری، بازنمایی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به چیزی در بالا، پشت یا اصالتاً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معتقد است تصویر اثیری بر آن چیزی که پیش‌تر دنبال می‌کرده،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که دیگر محدوده‌ای واقعی را نشان نمی‌دهد، بلکه نقشه‌های بی‌شمار دیگری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معادل چیزی است که بورستین آن را واقعة ساختگی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که مرجع خودش است و ازاین‌رو، در جوهر متافیزیک خداوند هیچ بنیانی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شرایط پست مدرن، غیاب واقعیت بنیادین را برای هر دو نویسنده، یعنی بودریار و بورستین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بودریار،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فراواقعیت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می‌نامد، تصاویر تا بی‌نهایت تصاویر دیگر را شکل می‌دهند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نویسندگان مایلند فرآیند شبیه‌سازی را با فیلم ماتریکس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کنند؛ فیلمی که تصویری رایانه‌ای را در واقعیت ترسیم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فیلم آن‌گاه که نئو و شورشیان همراه وی در تلاش برای رهایی زندانیان جهانِ دیجیتال از بند توهم و نابودی فراواقعیت، به جهان دیجیتال نفوذ پیدا می‌کنند، در یک چرخش از نظام بازنمایی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فیلم بلید رانر</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بهتری برای آن چیزی باشد که بودریار در سر می‌پروراند؛ فیلمی که</w:t>
      </w:r>
    </w:p>
    <w:p>
      <w:pPr>
        <w:pStyle w:val="BookText"/>
        <w:rPr/>
      </w:pPr>
      <w:r>
        <w:rPr>
          <w:rFonts w:ascii="IRNazanin" w:hAnsi="IRNazanin" w:eastAsia="IRNazanin"/>
          <w:color w:val="111111"/>
          <w:sz w:val="28"/>
          <w:sz w:val="28"/>
          <w:szCs w:val="28"/>
          <w:rtl w:val="true"/>
          <w:lang w:bidi="fa-IR"/>
        </w:rPr>
        <w:t>در آن، یک انسان با ژنی مصنوعی،</w:t>
      </w:r>
      <w:r>
        <w:rPr>
          <w:rStyle w:val="FootnoteAnchor"/>
          <w:rtl w:val="true"/>
        </w:rPr>
        <w:footnoteReference w:id="264"/>
      </w:r>
      <w:r>
        <w:rPr>
          <w:rFonts w:ascii="IRNazanin" w:hAnsi="IRNazanin" w:eastAsia="IRNazanin"/>
          <w:color w:val="111111"/>
          <w:sz w:val="28"/>
          <w:sz w:val="28"/>
          <w:szCs w:val="28"/>
          <w:rtl w:val="true"/>
          <w:lang w:bidi="fa-IR"/>
        </w:rPr>
        <w:t>سازندة خود را از بین می‌برد و انسان‌ها با نیرویی مرگ‌بار، انسان‌های شبیه‌سازی شده را شکار می‌کنند تا تمایز سازش‌کارانه میان انسان و انسان مصنوعی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که انسان‌های شبیه‌سازی شده را مجازات می‌کند، وقتی عاشق یکی از آنها می‌شود، دیدگاهش را دربارة آنها تغییر می‌دهد و هستی‌شناسی جهان واقعی را کنار می‌گذارد، همان‌گونه که در متافیزیک افلاطونی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بودریار، تصویر اثیری را با قواعد و چارچوب‌های خاص آن نمی‌پذیرد، ولی آن را توصیف می‌کند تا در نقد اغواگری‌های اخلاقی نظام سرمایه‌داری</w:t>
      </w:r>
      <w:r>
        <w:rPr>
          <w:rStyle w:val="FootnoteAnchor"/>
          <w:rtl w:val="true"/>
        </w:rPr>
        <w:footnoteReference w:id="265"/>
      </w:r>
      <w:r>
        <w:rPr>
          <w:rFonts w:ascii="IRNazanin" w:hAnsi="IRNazanin" w:eastAsia="IRNazanin"/>
          <w:color w:val="111111"/>
          <w:sz w:val="28"/>
          <w:sz w:val="28"/>
          <w:szCs w:val="28"/>
          <w:rtl w:val="true"/>
          <w:lang w:bidi="fa-IR"/>
        </w:rPr>
        <w:t>به کار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به عنوان دیوی عنان‌گسیخته و سرکش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 بی‌شرمانه و غیرشرافتمندانه و نه چیزی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 آرزو کند که برداشت وی از تطور یا بهتر بگوییم فرآیند انتقال تصویر به این شدت با منطقی درونی سروکار نداشت؛ چون چنین منطقی در برقراری عدالت میان حافظۀ تاریخی به مراتب غنی‌تر و کم اهمیت‌تر تصاویر و کنش‌های بصری، ناکام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شمّ انتقادی بودریار، آسیب دیدن شدید تصویر به عنوان چهره در نظام مصرف‌گرایی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تصاویر تبلیغاتی بدان اشاره دارند، جسم مخاطب ـ مصرف‌کننده یا هیچ کس دیگری نیست، بلکه این تصاویر معجونی دیجیتال هستند که جسمی خیالی را شکل می‌دهند؛ جسمی که در نگاه سرمایه‌دارانة میلی حسادت‌بار، وجود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سیاستمداران و اخلاق‌گرایان همچنان دربارة افسون بصری روابط</w:t>
      </w:r>
      <w:bookmarkStart w:id="164" w:name="pg4421_25240"/>
    </w:p>
    <w:p>
      <w:pPr>
        <w:pStyle w:val="BookText"/>
        <w:rPr/>
      </w:pPr>
      <w:bookmarkEnd w:id="164"/>
      <w:r>
        <w:rPr>
          <w:rFonts w:ascii="IRNazanin" w:hAnsi="IRNazanin" w:eastAsia="IRNazanin"/>
          <w:color w:val="111111"/>
          <w:sz w:val="28"/>
          <w:sz w:val="28"/>
          <w:szCs w:val="28"/>
          <w:rtl w:val="true"/>
          <w:lang w:bidi="fa-IR"/>
        </w:rPr>
        <w:t>جنسی و خشونت، اظهار تأسف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شناخت قدرت سینما و تلویزیون در تبدیل جسم به تصویر و تبدیل صحنة نمایش به یک واسط و میانجی از اهمیت برخوردار است؛ سیما یا سطحی ضخیم که در آن، احساسات برای ساخت جهان دریافتی، نقشی بنیادین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موجود پیرامون قدرت تصاویر، تصورات دربارة رابطة تصاویر با ساختار اندیشه و احساس و ارتباط نامحسوس و در عین حال، گریزناپذیر اندام انسان‌ها با یکدیگر و با گونه‌های متنوع اندام اجتماعی، تلویحاً در ترس از آنها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در مطالعة تصاویر در بستر دین و رسانه باید بدان پرداخت، ظاهر ساختن شبکة فرضیات غوطه‌وری است که به شناخت هرچه بهتر و بیشتر امور کمک می‌کنند</w:t>
      </w:r>
      <w:r>
        <w:rPr>
          <w:rFonts w:eastAsia="IRNazanin" w:cs="IRNazanin"/>
          <w:color w:val="111111"/>
          <w:sz w:val="28"/>
          <w:szCs w:val="28"/>
          <w:rtl w:val="true"/>
          <w:lang w:bidi="fa-IR"/>
        </w:rPr>
        <w:t>.</w:t>
      </w:r>
    </w:p>
    <w:p>
      <w:pPr>
        <w:pStyle w:val="Heading2"/>
        <w:numPr>
          <w:ilvl w:val="1"/>
          <w:numId w:val="1"/>
        </w:numPr>
        <w:rPr/>
      </w:pPr>
      <w:bookmarkStart w:id="165" w:name="__RefHeading___Toc1642271_1479056682"/>
      <w:bookmarkStart w:id="166" w:name="_Toc61"/>
      <w:bookmarkEnd w:id="165"/>
      <w:r>
        <w:rPr>
          <w:rtl w:val="true"/>
        </w:rPr>
        <w:t>مخاطبان</w:t>
      </w:r>
      <w:bookmarkEnd w:id="16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642273_1479056682"/>
      <w:bookmarkStart w:id="168" w:name="_Toc62"/>
      <w:bookmarkEnd w:id="167"/>
      <w:r>
        <w:rPr>
          <w:rtl w:val="true"/>
        </w:rPr>
        <w:t>اشاره</w:t>
      </w:r>
      <w:bookmarkEnd w:id="16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w:t>
      </w:r>
    </w:p>
    <w:p>
      <w:pPr>
        <w:pStyle w:val="BookText"/>
        <w:rPr/>
      </w:pPr>
      <w:r>
        <w:rPr>
          <w:rFonts w:ascii="IRNazanin" w:hAnsi="IRNazanin" w:eastAsia="IRNazanin"/>
          <w:color w:val="111111"/>
          <w:sz w:val="28"/>
          <w:sz w:val="28"/>
          <w:szCs w:val="28"/>
          <w:rtl w:val="true"/>
          <w:lang w:bidi="fa-IR"/>
        </w:rPr>
        <w:t>استوارت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هوور</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یزدیان</w:t>
      </w:r>
    </w:p>
    <w:p>
      <w:pPr>
        <w:pStyle w:val="BookText"/>
        <w:rPr/>
      </w:pPr>
      <w:r>
        <w:rPr>
          <w:rFonts w:ascii="IRNazanin" w:hAnsi="IRNazanin" w:eastAsia="IRNazanin"/>
          <w:color w:val="111111"/>
          <w:sz w:val="28"/>
          <w:sz w:val="28"/>
          <w:szCs w:val="28"/>
          <w:rtl w:val="true"/>
          <w:lang w:bidi="fa-IR"/>
        </w:rPr>
        <w:t>مخاطبان برای رسانه، 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ارتباط جمعی به وجود یا پرورش تعداد زیادی از مردم علاقهمند به رسانهای خاص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بین مفاهیم عموماً پذیرفته شدة رسانههای مختلف و مخاطبان علاقهمند به آنها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روزنامههای نیویورک تایمز و واشینگتن پست دارای مخاطبانی از طبقة روشن‌فکر و نخبگان مدیریتی هستند، در حالی‌که جوانان بیشتر به وبلاگ‌ها توجه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بسته به نوع مخاطب، تأثیر رسانه، متفاوت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دریافت‌های ما از ارتباط جمعی و مخاطبان رسانه ره‌آورد زمان و ساختارهای رسانهای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جمعی</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به تعدادی رسانۀ خاص و شرایط</w:t>
      </w:r>
      <w:bookmarkStart w:id="169" w:name="pg4421_25242"/>
    </w:p>
    <w:p>
      <w:pPr>
        <w:pStyle w:val="BookText"/>
        <w:rPr/>
      </w:pPr>
      <w:bookmarkEnd w:id="169"/>
      <w:r>
        <w:rPr>
          <w:rFonts w:ascii="IRNazanin" w:hAnsi="IRNazanin" w:eastAsia="IRNazanin"/>
          <w:color w:val="111111"/>
          <w:sz w:val="28"/>
          <w:sz w:val="28"/>
          <w:szCs w:val="28"/>
          <w:rtl w:val="true"/>
          <w:lang w:bidi="fa-IR"/>
        </w:rPr>
        <w:t>ویژه برای عملکرد مخاطب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به پخش تلویزیونی در شبکههای گسترده و همچنین جراید پرتیراژ، فیلم و صنعت موسیقی عامه‌پسند،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مخاطبان یک کنسرت موسیقی، ویدیوهای تخصصی یا دی وی دی، روزنامههای کم‌تیراژ و مجلات و ادبیات مکتوب ـ با وجود جنبه‌های مشترکی که این رسانه‌ها با نمونه‌های یاد شده در سطور قبلی دارند ـ کارآیی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دست‌کم سه دهه از روند بازاندیشی در حوزۀ ارتباط جمعی و مخاطبان رسانه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بازاندیشی با مفهوم‌سازیِ نوع خاصی از عملکرد مخاطب هم‌زمان شد ـ و به نوعی از حمایت برخوردار گشت ـ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 ارتباطات رسانهای‌شده در زمینه دین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نگرش نسبت به مخاطب به معنای تغییر در روند تعریف مخاطب از سوی اندیشمندان و منتقدان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دینی</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که هویت و انگیزه‌های ایشان نسبت به جوهرة امور دینی و معنوی در بستری از زهد و تقوای قطعی و ذاتی مفروض است، اندیشیدن دربارة مخاطبِ دین</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نگرش، کانون توجه را از ماهیت مفروض مخاطب به ماهیت عینیِ کنش تغییر می‌دهد و در نتیجه، به پدیدهها، رسانهها و مخاطبان گستردهتری توجه می‌کند</w:t>
      </w:r>
      <w:r>
        <w:rPr>
          <w:rFonts w:eastAsia="IRNazanin" w:cs="IRNazanin"/>
          <w:color w:val="111111"/>
          <w:sz w:val="28"/>
          <w:szCs w:val="28"/>
          <w:rtl w:val="true"/>
          <w:lang w:bidi="fa-IR"/>
        </w:rPr>
        <w:t>.</w:t>
      </w:r>
    </w:p>
    <w:p>
      <w:pPr>
        <w:pStyle w:val="Heading3"/>
        <w:numPr>
          <w:ilvl w:val="2"/>
          <w:numId w:val="1"/>
        </w:numPr>
        <w:rPr/>
      </w:pPr>
      <w:bookmarkStart w:id="170" w:name="__RefHeading___Toc1642275_1479056682"/>
      <w:bookmarkStart w:id="171" w:name="_Toc63"/>
      <w:bookmarkEnd w:id="170"/>
      <w:r>
        <w:rPr>
          <w:rtl w:val="true"/>
        </w:rPr>
        <w:t>تحوّل رسانهای و تحوّل دینی</w:t>
      </w:r>
      <w:bookmarkEnd w:id="171"/>
    </w:p>
    <w:p>
      <w:pPr>
        <w:pStyle w:val="BookText"/>
        <w:rPr/>
      </w:pPr>
      <w:r>
        <w:rPr>
          <w:rFonts w:ascii="IRNazanin" w:hAnsi="IRNazanin" w:eastAsia="IRNazanin"/>
          <w:color w:val="111111"/>
          <w:sz w:val="28"/>
          <w:sz w:val="28"/>
          <w:szCs w:val="28"/>
          <w:rtl w:val="true"/>
          <w:lang w:bidi="fa-IR"/>
        </w:rPr>
        <w:t>تحوّل رسانهای و تحوّل دینی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از نظر ساختاری، اقتصادی و مفهومی، روز به روز متنوع‌تر و مرتبط‌تر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آشکار و شباهتهای کمتری بین آنها وجود دارد، به ویژه</w:t>
      </w:r>
    </w:p>
    <w:p>
      <w:pPr>
        <w:pStyle w:val="BookText"/>
        <w:rPr/>
      </w:pPr>
      <w:r>
        <w:rPr>
          <w:rFonts w:ascii="IRNazanin" w:hAnsi="IRNazanin" w:eastAsia="IRNazanin"/>
          <w:color w:val="111111"/>
          <w:sz w:val="28"/>
          <w:sz w:val="28"/>
          <w:szCs w:val="28"/>
          <w:rtl w:val="true"/>
          <w:lang w:bidi="fa-IR"/>
        </w:rPr>
        <w:t>وقتی که نوع مخاطب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رسانههای مکتوب مانند روزنامه، مجله، کتاب و جزوه و همچنین رسانههای تصویری مانند تلویزیون و فیلم برجسته‌اند و در گفتمان مردم، اولین رسانه‌هایی هستند که به ذهن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رادیو در پخش برنامههای دینی، به ویژه در کشور امریکا، سابقهای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رسانههای سنتی در کنار خود، تریبونها و دستگاه‌های جدیدی را می‌بینند که از نظر ملّی، بافتی، سلیقهای و مصرفی با یکدیگر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عامه‌پسند همواره در القای مفاهیم دینی نقش مهمی داشته است؛ ولی اکنون به واسطة قدرت مادی و اقتصادی در بازار رسانه‌ای و تعامل با دیگر بافت‌ها و تریبون‌های رسانه‌ای از جمله رادیو و اهمیت فزایندة پخش‌های مستقیم رادیویی، به رسانه‌ای مستقل بدل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رسانه‌ها بیش از پیش، با مجموعه‌ای وسیع‌تر از محصولات فرهنگ مادی و بصری در ارتباط هستند؛ بسیاری از این محصولات، فهرست نمادین و تمثالی رو به رشد و انعطاف‌پذیرِ حوزة دین و معنویت معاصر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که رسانههای نوظهور در حوزة دیجیتال مانند اینترنت، وب، دانلودهای دیجیتال مانند پادکست،</w:t>
      </w:r>
      <w:r>
        <w:rPr>
          <w:rStyle w:val="FootnoteAnchor"/>
          <w:rtl w:val="true"/>
        </w:rPr>
        <w:footnoteReference w:id="271"/>
      </w:r>
      <w:r>
        <w:rPr>
          <w:rFonts w:ascii="IRNazanin" w:hAnsi="IRNazanin" w:eastAsia="IRNazanin"/>
          <w:color w:val="111111"/>
          <w:sz w:val="28"/>
          <w:sz w:val="28"/>
          <w:szCs w:val="28"/>
          <w:rtl w:val="true"/>
          <w:lang w:bidi="fa-IR"/>
        </w:rPr>
        <w:t>رسانههای تعاملی</w:t>
      </w:r>
      <w:r>
        <w:rPr>
          <w:rStyle w:val="FootnoteAnchor"/>
          <w:rtl w:val="true"/>
        </w:rPr>
        <w:footnoteReference w:id="272"/>
      </w:r>
      <w:r>
        <w:rPr>
          <w:rFonts w:ascii="IRNazanin" w:hAnsi="IRNazanin" w:eastAsia="IRNazanin"/>
          <w:color w:val="111111"/>
          <w:sz w:val="28"/>
          <w:sz w:val="28"/>
          <w:szCs w:val="28"/>
          <w:rtl w:val="true"/>
          <w:lang w:bidi="fa-IR"/>
        </w:rPr>
        <w:t>و مطالب کاربرمحور و دیگر انواع تریبون، بسترهایی مهم و حتی تعیین‌کننده برای پیشرفت فرهنگهای رسانه‌ای معاصر تلقی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براشر،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کمپل،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رسانهها سیری تاریخی دارند و نگرشی تلویحی به این نوع مخاطبان وجود دارد، که هر دو قابل بحث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رسانههای متاخّر، به ویژه رسانه‌های دیجیتال، مخاطبان رسانههای اولیّه، منفعلتر و واکنشپذیرتر در نظر گرفته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آگهیدهندگان بین رسانههای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تحمیل‌کننده</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مانند تلویزیون و رادیو و رسانههای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کنترل</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در عصر دیجیتال، تفاوت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رسانهها، توانایی انتقال اطلاعات و پیغامهایی را دارند که به طور مستقیم، رفتاری را تشویق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مخاطبان انگیزه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سایر رسانهها در انتخاب، به مخاطبان خود اختیار بیشتری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هر آنچه بخواهند، از رسانه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دیجیتال، نمونة برجستة نوع دوم هستند؛ چون بستری از منابع نامحدود را در اختیار مخاطب قرار می‌دهند و مخاطب، کم و بیش آزادانه، حق انتخاب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نوظهور اصلی دربارة ماهیت مخاطبانِ دین و معنویت در کانون توجه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در تغییراتی ریشه دارد که جزو شرایط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دو دهه است که اندیشمندان عرصة دین، شاهد کاهش اهمیت و مرجعیت نهادهای دینی و هم‌زمان، رشد مرجعیت و خودمحوری افراد در برنامه‌ریزی دینی و معنوی در زندگی شخصی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وارنر،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نهایی کنش دینی و معنوی با عنوان دینداری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جست‌وجوگر</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کاوشگر</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روف،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شیوة عمل در منطقِ فرهنگیِ معاصر ریشه دارد که کاوش برای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ایده‌آل را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نظریهپردازان مهم اجتماعی از جمله آنتونی گیدنز</w:t>
      </w:r>
      <w:r>
        <w:rPr>
          <w:rStyle w:val="FootnoteAnchor"/>
          <w:rtl w:val="true"/>
        </w:rPr>
        <w:footnoteReference w:id="278"/>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شرایط زندگی اجتماعی امروز برخلاف</w:t>
      </w:r>
      <w:bookmarkStart w:id="172" w:name="pg4421_25245"/>
    </w:p>
    <w:p>
      <w:pPr>
        <w:pStyle w:val="BookText"/>
        <w:rPr/>
      </w:pPr>
      <w:bookmarkEnd w:id="172"/>
      <w:r>
        <w:rPr>
          <w:rFonts w:ascii="IRNazanin" w:hAnsi="IRNazanin" w:eastAsia="IRNazanin"/>
          <w:color w:val="111111"/>
          <w:sz w:val="28"/>
          <w:sz w:val="28"/>
          <w:szCs w:val="28"/>
          <w:rtl w:val="true"/>
          <w:lang w:bidi="fa-IR"/>
        </w:rPr>
        <w:t>گذشته که افراد را برای رشد و حفظ هویت و خویشتن به یافتن منابع لازم از محیط اجتماعی خارج تشویق می‌کردند، آنها را به یافت منابع لازم در درونِ خود تشویق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با ارجاع به دین و معنویت، فرد را در موقعیتی خاص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منابع سنتی مرجعیت، در راستای ارائة تعریفی از خود و شناساندن خود به مردم، قدرتشان را از دست میدهند، افراد الزاماً به دنبال منابعی معنی‌دار و منسجم برای کاوش‌های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کلارک،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 سنتهای دینی منابعی آماده برای این منظور قلمداد می‌شوند، ولی در عصر حاضر، فرد بر حسب معنیدار بودن و مشروعیت، به آنها قدرت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کنش‌گر خودمختار و منابع نمادین تاریخی و دیگر منابع، نوعی رابطة دیالکتیکی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فردی، مطلق نیست؛ چون برای چیزهایی که باید دینی یا معنوی خوانده شوند، محدودیتهایی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گسترة این محدودیت‌ها نیز به وسیلة تعاریف موجود از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حاکمیت دینی، ماهیت یا محتوای نمادها مورد سوال قرار نمی‌گیرد، بلکه قدرت و مرجعیت نهادها و رهبران دینی برای تعریف و تشخیص معانی این نمادها به چالش کشیده می‌شود</w:t>
      </w:r>
      <w:r>
        <w:rPr>
          <w:rFonts w:eastAsia="IRNazanin" w:cs="IRNazanin"/>
          <w:color w:val="111111"/>
          <w:sz w:val="28"/>
          <w:szCs w:val="28"/>
          <w:rtl w:val="true"/>
          <w:lang w:bidi="fa-IR"/>
        </w:rPr>
        <w:t>.</w:t>
      </w:r>
    </w:p>
    <w:p>
      <w:pPr>
        <w:pStyle w:val="Heading3"/>
        <w:numPr>
          <w:ilvl w:val="2"/>
          <w:numId w:val="1"/>
        </w:numPr>
        <w:rPr/>
      </w:pPr>
      <w:bookmarkStart w:id="173" w:name="__RefHeading___Toc1642277_1479056682"/>
      <w:bookmarkStart w:id="174" w:name="_Toc64"/>
      <w:bookmarkEnd w:id="173"/>
      <w:r>
        <w:rPr>
          <w:rtl w:val="true"/>
        </w:rPr>
        <w:t>مرجعیت دینی و مرجعیت رسانهای</w:t>
      </w:r>
      <w:bookmarkEnd w:id="174"/>
    </w:p>
    <w:p>
      <w:pPr>
        <w:pStyle w:val="BookText"/>
        <w:rPr/>
      </w:pPr>
      <w:r>
        <w:rPr>
          <w:rFonts w:ascii="IRNazanin" w:hAnsi="IRNazanin" w:eastAsia="IRNazanin"/>
          <w:color w:val="111111"/>
          <w:sz w:val="28"/>
          <w:sz w:val="28"/>
          <w:szCs w:val="28"/>
          <w:rtl w:val="true"/>
          <w:lang w:bidi="fa-IR"/>
        </w:rPr>
        <w:t>مرجعیت دینی و مرجعیت رسانهای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افول مرجعیت دینی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مسئلة مشروعیت نمادها یا به عبارتی، ثبات و قطعیت سازمانی معانی و روابط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پرسش از بافت‌های قانونی برای عرضه و مصرف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مخاطبان نوظهور دین و معنویت، افرادی هستند که بافت رسانهای ـ به صورت سابقه‌ای ـ برای آنها منبعی بالقوه مشروع از منابع دینی و معنوی است که در عین حال، منابع</w:t>
      </w:r>
    </w:p>
    <w:p>
      <w:pPr>
        <w:pStyle w:val="BookText"/>
        <w:rPr/>
      </w:pPr>
      <w:r>
        <w:rPr>
          <w:rFonts w:ascii="IRNazanin" w:hAnsi="IRNazanin" w:eastAsia="IRNazanin"/>
          <w:color w:val="111111"/>
          <w:sz w:val="28"/>
          <w:sz w:val="28"/>
          <w:szCs w:val="28"/>
          <w:rtl w:val="true"/>
          <w:lang w:bidi="fa-IR"/>
        </w:rPr>
        <w:t>نمادین جدید و بکری را نیز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تأثیری همگن‌ساز</w:t>
      </w:r>
      <w:r>
        <w:rPr>
          <w:rStyle w:val="FootnoteAnchor"/>
          <w:rtl w:val="true"/>
        </w:rPr>
        <w:footnoteReference w:id="279"/>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هم‌ترازساز</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ترجیحات و عملکرد مخاطبان، نمادهای مشروع تاریخی را وارد بافتی میکند که معانی ویژۀ آنها با قرار گرفتن در کنار دیگر تفسیرها و نمادها درک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این افراد جست‌وجوگر در قالب مخاطبان به شکل‌گیری بازار نمادین نیز کمک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هوور،</w:t>
      </w:r>
      <w:r>
        <w:rPr>
          <w:rStyle w:val="FootnoteAnchor"/>
        </w:rPr>
        <w:footnoteReference w:id="281"/>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رسانهای با توجه به پیشینۀ بافتی رسانهای رخ می‌دهند؛ بافتی که در گذشته مرکزیت و ثباتِ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تلویزیونی در امریکا، اروپا و سیستم‌های تلویزیونی کشورهای متأثر از الگوی امریکا و اروپا، رابطۀ ویژه‌ای را میان دین و پخش رسانهای مفروض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دینی و فرهنگی بر این باور بودند که دین باید در فضای تلویزیونی جایگاهی را در اختیار داشته باشد و قدرتهای تلویزیونی نیز برای ماندگاری در عرصة فرهنگی و اجتماعی، این جایگاه را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ظرفیت جدل و مناقشة دینی، برنامههایی را به نفع نهادهای دینی ـ شکل گرفته به عنوان شریکان عرصة پخش رسانهای ـ رقم 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موقعیت، رویکردهای خاص برنامه‌ریزی و مفاهیم ویژه پیرامون مخاطبان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دانش رسانهای قرن بیستم، مخاطبان را دریافت‌کنندگان منفعل مضامین تلویزیونی تلقی می‌کرد؛ به نحوی که خط‌مشیها و عملکرد نهادهای برنامهریز در رأس قدرت رسانهای و فرهنگی، فضای دینی ـ رسانه‌ایِ مخاطبان را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مفاهیم مرتبط با مخاطبان در این معنا ریشه دارد که دین باید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 چنین پیش‌فرضی مطالب دینی را ارائه می‌کردند که مخاطبان این مطالب را به طور شخصی مصرف</w:t>
      </w:r>
      <w:bookmarkStart w:id="175" w:name="pg4421_25247"/>
    </w:p>
    <w:p>
      <w:pPr>
        <w:pStyle w:val="BookText"/>
        <w:rPr/>
      </w:pPr>
      <w:bookmarkEnd w:id="175"/>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هر دو قدرت در چارچوبی از انتخاب فعالیت داشته و گزینه‌های پیشنهادی را به دو روش محدود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همان‌طور که در نیمه‌های قرن بیستم رایج بود، برنامه‌ریزی تهیه‌کنندگان رسانهای برای توده‌ای از مردم یعنی مخاطبانی ناهمگن، حسی مشترک و فراگیر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تولیدات آنها از نظر ماهوی الزاماً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نوعی رفتار پدرمآبانه بر بافت پخش رسانهای حاکم بود که بیشتر هدفِ روشنگری و پرورش دینی مخاطبان را دنبال می‌کرد تا برنامهسازی برای کسب تجربه‌های دینی و تزّهد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ارائه خدمات دینی استیلا یافت، این فعالیتها بیشتر ظاهری و عمومی بودند تا تجربی و تخصصی و مخاطبان مورد نظر، افرادی بومی با گسترة بسیار وسیع در نظر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دینی از این چارچوبِ فراگیر حمایت می‌کردند چرا که مرکزیت آنها را در فرهنگ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چارچوب، قدرتهای رسانهای را از ضرورت حق انتخاب، بین ادعاهای دینی و ادیان غالباً در حال مجادله، دور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سیاستهای رسانهای در حوزة دین، آنچه را پیش‌تر در فرهنگ رسانهای، موضوعی غیررسمی شناخته می‌شد، رسمیت بخشیدند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صنعت چاپ آثار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تخصیص جایگاهی والا برای نهادهای دینی تازه تأسیس در مرکز فرهنگ رسانهای و فرهنگ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روزنتال،</w:t>
      </w:r>
      <w:r>
        <w:rPr>
          <w:rStyle w:val="FootnoteAnchor"/>
        </w:rPr>
        <w:footnoteReference w:id="282"/>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مخاطبان در عرصة عمومی، کم و بیش حاشیه‌ای بود</w:t>
      </w:r>
      <w:r>
        <w:rPr>
          <w:rFonts w:eastAsia="IRNazanin" w:cs="IRNazanin"/>
          <w:color w:val="111111"/>
          <w:sz w:val="28"/>
          <w:szCs w:val="28"/>
          <w:rtl w:val="true"/>
          <w:lang w:bidi="fa-IR"/>
        </w:rPr>
        <w:t>.</w:t>
      </w:r>
    </w:p>
    <w:p>
      <w:pPr>
        <w:pStyle w:val="Heading3"/>
        <w:numPr>
          <w:ilvl w:val="2"/>
          <w:numId w:val="1"/>
        </w:numPr>
        <w:rPr/>
      </w:pPr>
      <w:bookmarkStart w:id="176" w:name="__RefHeading___Toc1642279_1479056682"/>
      <w:bookmarkStart w:id="177" w:name="_Toc65"/>
      <w:bookmarkEnd w:id="176"/>
      <w:r>
        <w:rPr>
          <w:rtl w:val="true"/>
        </w:rPr>
        <w:t>«</w:t>
      </w:r>
      <w:r>
        <w:rPr>
          <w:rtl w:val="true"/>
        </w:rPr>
        <w:t>بازار</w:t>
      </w:r>
      <w:r>
        <w:rPr>
          <w:rtl w:val="true"/>
        </w:rPr>
        <w:t xml:space="preserve">» </w:t>
      </w:r>
      <w:r>
        <w:rPr>
          <w:rtl w:val="true"/>
        </w:rPr>
        <w:t>دینی</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انتشار آثار دینی و بعدها پخش برنامههای دینی و تولید فیلم‌های دینی هم‌راستا</w:t>
      </w:r>
    </w:p>
    <w:p>
      <w:pPr>
        <w:pStyle w:val="BookText"/>
        <w:rPr/>
      </w:pPr>
      <w:r>
        <w:rPr>
          <w:rFonts w:ascii="IRNazanin" w:hAnsi="IRNazanin" w:eastAsia="IRNazanin"/>
          <w:color w:val="111111"/>
          <w:sz w:val="28"/>
          <w:sz w:val="28"/>
          <w:szCs w:val="28"/>
          <w:rtl w:val="true"/>
          <w:lang w:bidi="fa-IR"/>
        </w:rPr>
        <w:t>و بیرون از این ساختار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موازی عرضة محصولات دینی، پرورش مخاطب برای مطالب جای‌گزین و غیررسمی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این کار را می‌توان انتشار جزوه‌های مستقل و غیرفرقهای، تراکتها و دیگر مطالب آموزشی و الهام‌بخش در قرن نوزده و بعدها، ایجاد انگیزة انجیلی در پروتستانتیسم امریکایی و تشویق فزاینده به انتشار آثار مستقل و فرافرقهای و همچنین تولیدات سینمایی و رادیویی در قرن بیستم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مخاطبان حول برنامه‌های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فرهنگ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نهادهای رسمی، گرد آمدند؛ این برنامه‌ها ورای محصولات پدرمآبانه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ظهور تولیدات جدید تلویزیونی و فنآوری‌های انتقال اطلاعات، این نظام و فرضیات دستخوش تغییراتی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 با هدف افزایش حق انتخاب مخاطبانِ رسانه‌های تصویری و همچنین حمایت از توسعة اقتصادی صنایع رسانه‌ای، بر سیاست‌های پخش در ایالات متحده و اروپا و دیگر کشورها تأثیری متقابل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نارضایتی از تعداد نسبتاً محدود گزینههای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تعدادی شبکة پخش آگهی بازرگانی در امریکای شمالی و تعداد کمی شبکههای خدمات عمومی در دیگر مناطق، محدود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امکان را به طرفداران حذف نظارت دولتیِ</w:t>
      </w:r>
      <w:r>
        <w:rPr>
          <w:rStyle w:val="FootnoteAnchor"/>
          <w:rtl w:val="true"/>
        </w:rPr>
        <w:footnoteReference w:id="283"/>
      </w:r>
      <w:r>
        <w:rPr>
          <w:rFonts w:ascii="IRNazanin" w:hAnsi="IRNazanin" w:eastAsia="IRNazanin"/>
          <w:color w:val="111111"/>
          <w:sz w:val="28"/>
          <w:sz w:val="28"/>
          <w:szCs w:val="28"/>
          <w:rtl w:val="true"/>
          <w:lang w:bidi="fa-IR"/>
        </w:rPr>
        <w:t>پخش رسانهای داد تا به مخاطبان و بازارهای بالقوه‌ای اشاره کنند که در ساختار و نظام جدید شکوفا خواهد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توسعة شبکهها و خدمات، نتایج برجستهای به همراه داشت و مرکزیت نظام پیشین را کمرنگ کرد؛ نظامی که در آن، تولیدکنندگان آگهی بازرگانی و خدمات عمومی به طور کلی، کنش را از نظر فلسفة وجودی و اجرایِ آن، تعیین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رسانه‌ای ـ دینیِ جای‌گزین نیز در این عصر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bookmarkStart w:id="178" w:name="pg4421_25249"/>
    </w:p>
    <w:p>
      <w:pPr>
        <w:pStyle w:val="BookText"/>
        <w:rPr/>
      </w:pPr>
      <w:bookmarkEnd w:id="178"/>
      <w:r>
        <w:rPr>
          <w:rFonts w:ascii="IRNazanin" w:hAnsi="IRNazanin" w:eastAsia="IRNazanin"/>
          <w:color w:val="111111"/>
          <w:sz w:val="28"/>
          <w:sz w:val="28"/>
          <w:szCs w:val="28"/>
          <w:rtl w:val="true"/>
          <w:lang w:bidi="fa-IR"/>
        </w:rPr>
        <w:t>نمونه، میتوان از پخش برنامههای انجیلی پروتستانها یاد کرد که جایگاه و مراکزی جدید در امریکای شمالی و به طور فزاینده در اروپا پیدا کردند؛ مخاطبان نوظهور این محصولات نیز به کالاهای مذهبی قابل دسترس در مراکز رسانه‌های تصویری عادت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مرکزیت‌زداشدة</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محصولات دینی دارای اهمیت است؛ چون از نخستین روزهای عصر به اصطلاح رسانهای، بنیان اقتصادی آنها به صنایع رسانه‌ای، استقلالی بخشید که حاکمیت‌های نهادی و فرهنگی دیگر، از جمله دین را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اقتصاد رو به توسعه با دگرگون‌سازی اساس برنامه‌های قبلی، مخاطبانی را به کمک محصولات جدید پرورش داد و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نوظهورِ مخاطب به رشد و پیشرفت خود ادامه دادند و علایق وابسته به قدرتی واحد را که تنها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مرجعیت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چالش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تغییرات با ظهور تعصب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بنابر ادعای مذهبیون، رقابت مضامین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برنامههای انجیلی و صنعت رو به رشد چاپ آثار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جریان‌های غالب سکولار، مسئلۀ اصلی آنها نیست، ام این روند، تنوع محصولات را افزایش داده و بیانگر آن است که برای دین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179" w:name="__RefHeading___Toc1642281_1479056682"/>
      <w:bookmarkStart w:id="180" w:name="_Toc66"/>
      <w:bookmarkEnd w:id="179"/>
      <w:r>
        <w:rPr>
          <w:rtl w:val="true"/>
        </w:rPr>
        <w:t xml:space="preserve">رسانه‌های </w:t>
      </w:r>
      <w:r>
        <w:rPr>
          <w:rtl w:val="true"/>
        </w:rPr>
        <w:t>«</w:t>
      </w:r>
      <w:r>
        <w:rPr>
          <w:rtl w:val="true"/>
        </w:rPr>
        <w:t>دینی</w:t>
      </w:r>
      <w:r>
        <w:rPr>
          <w:rtl w:val="true"/>
        </w:rPr>
        <w:t xml:space="preserve">» </w:t>
      </w:r>
      <w:r>
        <w:rPr>
          <w:rtl w:val="true"/>
        </w:rPr>
        <w:t xml:space="preserve">و </w:t>
      </w:r>
      <w:r>
        <w:rPr>
          <w:rtl w:val="true"/>
        </w:rPr>
        <w:t>«</w:t>
      </w:r>
      <w:r>
        <w:rPr>
          <w:rtl w:val="true"/>
        </w:rPr>
        <w:t>سکولار</w:t>
      </w:r>
      <w:r>
        <w:rPr>
          <w:rtl w:val="true"/>
        </w:rPr>
        <w:t>»</w:t>
      </w:r>
      <w:bookmarkEnd w:id="180"/>
    </w:p>
    <w:p>
      <w:pPr>
        <w:pStyle w:val="BookText"/>
        <w:rPr/>
      </w:pPr>
      <w:r>
        <w:rPr>
          <w:rFonts w:ascii="IRNazanin" w:hAnsi="IRNazanin" w:eastAsia="IRNazanin"/>
          <w:color w:val="111111"/>
          <w:sz w:val="28"/>
          <w:sz w:val="28"/>
          <w:szCs w:val="28"/>
          <w:rtl w:val="true"/>
          <w:lang w:bidi="fa-IR"/>
        </w:rPr>
        <w:t xml:space="preserve">رسانه‌های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نتایج این پیشرفت، پیدایش مضامین معنوی و دینی در رسانههای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رفع نظارت‌های دولتی، رابطة گذشته میان نهادهای دینی و رسانهای مسلط را کم‌رنگ کرده است، اما این دو نهاد هنوز در صحنه حضور</w:t>
      </w:r>
      <w:bookmarkStart w:id="181" w:name="pg4421_25250"/>
    </w:p>
    <w:p>
      <w:pPr>
        <w:pStyle w:val="BookText"/>
        <w:rPr/>
      </w:pPr>
      <w:bookmarkEnd w:id="181"/>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بازیگران اصلی عرصة تولید و توزیع در بازار تصویری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تغییر یافته، درکی است که هر یک از این نهادها از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دینی عمده، آژانسهای دولتی و صنایع رسانه‌ای به تدریج از مرکزیت مفروض در گفتمان فرهنگی عقب‌نشینی کرده و به بازار اقتصادی وسیعی تبدیل شدند که منطق همان بازار، سیاستها و فعالیتهای آن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اکنون بیش از پیش، از سدّ پرزحمت و پرهزینۀ صرف وقت برای دین راحت شدهاند؛ آنها دیگر با این توقع روبه‌رو نیستند که سیاستهای آنها باید بیانگر تعیین ارزش‌های نمادین و نسبیِ ادعاهای دینی رقیب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بازار رسانهای آزادتر، مخاطبان و برنامهسازان دیگر دغدغۀ تعیین ماهیت و گسترة فضای رسانه‌ای دینی را ندارند؛ چون این‌کار را بازار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امریکایی در عرصة دینی، بسیار زودتر از عرصة رسانه‌ای قدرت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در زمان انقلاب ویدیویی، مفهوم کالاسازی دین و همچنین بازار نمادین انتخاب در حوزة دین و معنویت، دیگر جدید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چند شبکه‌ای</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خوانده می‌شد، سبب نهادینگی و گسترش این گرایش‌ها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و تمرکزگرایی رسانه‌ها به تعامل بیشتر بین شبکهها و اقدامات جمعی در بازارها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افزایش تعداد منابع، خدمات و شبکهها،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بازارها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تنوع با پیدایش بازار رسانه‌های دیجیتال به واقعیت تبدیل شد تا هرچه بیشتر، شاهد عمیق‌تر شدن و گسترش ادغام رسانه‌ها با کاوشهای دینی ـ معنوی و برعکس باشیم</w:t>
      </w:r>
      <w:r>
        <w:rPr>
          <w:rFonts w:eastAsia="IRNazanin" w:cs="IRNazanin"/>
          <w:color w:val="111111"/>
          <w:sz w:val="28"/>
          <w:szCs w:val="28"/>
          <w:rtl w:val="true"/>
          <w:lang w:bidi="fa-IR"/>
        </w:rPr>
        <w:t>.</w:t>
      </w:r>
    </w:p>
    <w:p>
      <w:pPr>
        <w:pStyle w:val="Heading3"/>
        <w:numPr>
          <w:ilvl w:val="2"/>
          <w:numId w:val="1"/>
        </w:numPr>
        <w:rPr/>
      </w:pPr>
      <w:bookmarkStart w:id="182" w:name="__RefHeading___Toc1642283_1479056682"/>
      <w:bookmarkStart w:id="183" w:name="_Toc67"/>
      <w:bookmarkEnd w:id="182"/>
      <w:r>
        <w:rPr>
          <w:rtl w:val="true"/>
        </w:rPr>
        <w:t>چرخش فرهنگی</w:t>
      </w:r>
      <w:r>
        <w:rPr/>
        <w:t>1</w:t>
      </w:r>
      <w:r>
        <w:rPr>
          <w:rtl w:val="true"/>
        </w:rPr>
        <w:t xml:space="preserve"> </w:t>
      </w:r>
      <w:r>
        <w:rPr>
          <w:rtl w:val="true"/>
        </w:rPr>
        <w:t>در مطالعات رسانه‌ای</w:t>
      </w:r>
      <w:bookmarkEnd w:id="18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چرخش فرهنگی</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مطالعات رسانه‌ای</w:t>
      </w:r>
    </w:p>
    <w:p>
      <w:pPr>
        <w:pStyle w:val="BookText"/>
        <w:rPr/>
      </w:pPr>
      <w:r>
        <w:rPr>
          <w:rFonts w:ascii="IRNazanin" w:hAnsi="IRNazanin" w:eastAsia="IRNazanin"/>
          <w:color w:val="111111"/>
          <w:sz w:val="28"/>
          <w:sz w:val="28"/>
          <w:szCs w:val="28"/>
          <w:rtl w:val="true"/>
          <w:lang w:bidi="fa-IR"/>
        </w:rPr>
        <w:t>این تغییرات در مسیر مفهوم جدید رسانه، مخاطب و رابطة مخاطب با رسانهها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رسانه‌ها، حوزة مطالعات فرهنگی و رسانه‌ای در کانون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رسانه‌ای ـ فرهنگی در مفاهیم مربوط به مخاطب ریشه دارد؛ در این رویکرد، گرایش تحقیقات علمی از مفهوم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منفعلانه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به سمت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فعالانه</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معطوف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اولیه بر دیدگاه‌های متداول دربارة طبقهبندی فرهنگ در رسانه تمرکز داشتند و با توجه به رابطۀ این دیدگاه‌ها با طبقة اجتماعی، سلیقه‌های طبقات مختلف و ظرفیتهای فرهنگی مفروض برای شکل‌دهی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توده‌ای</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آنها را مورد انتقاد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 افق به مفاهیمی همچون مخاطب فعّال و پرسش دربارة سلیقه‌ها، انگیزهها و معانی مخاطب به طور هم‌زمان، راه را برای در نظر گرفتن برخی تنشها و تناقضها در فرهنگ رسانهای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تنشهای مهم،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دین و رسانه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اندیشمندان حوزة فرهنگ اشاره کرده‌اند، الگوهای شبکه‌ای و سلیقة عمومی پخش برنامه‌ها، ذهنیت مخاطبان را بر اساس سیاست‌های برنامه‌سازی و ژانرهای متفاوت، تعریف و تحدید کرده است؛ ما نیز شاهدیم که این فرآیند چگونه در حوزة دین و معنویت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تناقضهای مهم و جالب توجهی وجود دارند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اشاره شد که مسئلة اصلی، تغییر کانون توجه از رسانه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از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الگویی است که بر رفتارهای مصرفی مخاطب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شکل‌گیری تحقیقات گستردهای در زمینة طبقات مختلف، ابزارها و اشکال رفتار مخاطب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تشویق‌کننده‌ای در زمینه‌های</w:t>
      </w:r>
    </w:p>
    <w:p>
      <w:pPr>
        <w:pStyle w:val="BookText"/>
        <w:rPr/>
      </w:pPr>
      <w:r>
        <w:rPr>
          <w:rFonts w:ascii="IRNazanin" w:hAnsi="IRNazanin" w:eastAsia="IRNazanin"/>
          <w:color w:val="111111"/>
          <w:sz w:val="28"/>
          <w:sz w:val="28"/>
          <w:szCs w:val="28"/>
          <w:rtl w:val="true"/>
          <w:lang w:bidi="fa-IR"/>
        </w:rPr>
        <w:t>جنسیت، خانواده، فرهنگ‌های جوانان، سیاست و مشارکت مدنی، شی‌ء‌وارگی کالا و اقتصاد سیاسی در انواع مختلف فرهنگ رسانهای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درخواست جیمز کری</w:t>
      </w:r>
      <w:r>
        <w:rPr>
          <w:rStyle w:val="FootnoteAnchor"/>
          <w:rtl w:val="true"/>
        </w:rPr>
        <w:footnoteReference w:id="291"/>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تغییر سمت و سوی تحقیق رسانهای از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اهمیت فعالیت در حوزة دین و معنویت برای برخی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بسیار خوبی دربارة این پرسش درگرفت که آیا منظور 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مفهوم استعاری آن است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روتن بوهلر،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راستای هدف کنونی یعنی بررسی ساختار، رفتارها و معانی در میان مخاطبان، چنین تمایزی اهمیت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دربارة اینکه آیا رسانه‌ها، فضای اصلی برای عمل دینی را تشکیل میدهند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اینکه آیا خود به نوعی دین تبدیل شده‌اند، به عنوان یک دین مدنی عمل کرده‌اند یا جای‌گزین دین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پرسشی تجربی است که ممکن است تحقیقات را به سمت این زمینههای فعالیت بکشاند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 و پیروانش از طرفداران گفتمان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او همان‌گونه که به شیوة مصرف، تجربه و وجود رسانه‌ها در فرهنگ‌های مربوط توجه دارد، مستلزم تمرکز بر رفتار مخاطب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مفاهیم ایده‌آل دربارة نقش رسانه در زندگی فرهنگی مدرن به رفتارها و مصرفی اشاره دارد که از جایگاهی هنجاری برخوردارند، ولی حوزة وسیع‌تری از مفهوم‌سازی را نیز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موضوع مهم است که بین نیت و کارکرد در این زمینه تمایز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آنچه مورد نظر متون و ژانرهای رسانه‌ای‌شده ویژه است، مسئلة مهم، نتایجی</w:t>
      </w:r>
      <w:bookmarkStart w:id="184" w:name="pg4421_25253"/>
    </w:p>
    <w:p>
      <w:pPr>
        <w:pStyle w:val="BookText"/>
        <w:rPr/>
      </w:pPr>
      <w:bookmarkEnd w:id="184"/>
      <w:r>
        <w:rPr>
          <w:rFonts w:ascii="IRNazanin" w:hAnsi="IRNazanin" w:eastAsia="IRNazanin"/>
          <w:color w:val="111111"/>
          <w:sz w:val="28"/>
          <w:sz w:val="28"/>
          <w:szCs w:val="28"/>
          <w:rtl w:val="true"/>
          <w:lang w:bidi="fa-IR"/>
        </w:rPr>
        <w:t>است که از این عبارت‌ها و مصرف آنها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پرسش دربارة کیستی مخاطبان و ماهیت فعالیت‌های آنها به پرسش اصلی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ارائة تعریفی چنین فراگیر ایجاب میکند که موضوعِ تجربی ـ روش‌شناختی چیستی تحقیق و چگونگی انجام آن و نیز این پرسشِ بیشتر نظری را در نظر بگیریم که چطور گونه‌های نوظهور کنش معنوی و دینی در فضای رسانه‌ای، نُمودی خاص و ارتقایافته می‌یابند؛ فضایی که برای هم‌ساز و حتی تقویت کردن آنها، در حال رشد و توسعه است</w:t>
      </w:r>
      <w:r>
        <w:rPr>
          <w:rFonts w:eastAsia="IRNazanin" w:cs="IRNazanin"/>
          <w:color w:val="111111"/>
          <w:sz w:val="28"/>
          <w:szCs w:val="28"/>
          <w:rtl w:val="true"/>
          <w:lang w:bidi="fa-IR"/>
        </w:rPr>
        <w:t>.</w:t>
      </w:r>
    </w:p>
    <w:p>
      <w:pPr>
        <w:pStyle w:val="Heading3"/>
        <w:numPr>
          <w:ilvl w:val="2"/>
          <w:numId w:val="1"/>
        </w:numPr>
        <w:rPr/>
      </w:pPr>
      <w:bookmarkStart w:id="185" w:name="__RefHeading___Toc1642285_1479056682"/>
      <w:bookmarkStart w:id="186" w:name="_Toc68"/>
      <w:bookmarkEnd w:id="185"/>
      <w:r>
        <w:rPr>
          <w:rtl w:val="true"/>
        </w:rPr>
        <w:t>مخاطبان در بافت</w:t>
      </w:r>
      <w:bookmarkEnd w:id="186"/>
    </w:p>
    <w:p>
      <w:pPr>
        <w:pStyle w:val="BookText"/>
        <w:rPr/>
      </w:pPr>
      <w:r>
        <w:rPr>
          <w:rFonts w:ascii="IRNazanin" w:hAnsi="IRNazanin" w:eastAsia="IRNazanin"/>
          <w:color w:val="111111"/>
          <w:sz w:val="28"/>
          <w:sz w:val="28"/>
          <w:szCs w:val="28"/>
          <w:rtl w:val="true"/>
          <w:lang w:bidi="fa-IR"/>
        </w:rPr>
        <w:t>مخاطبان در بافت</w:t>
      </w:r>
    </w:p>
    <w:p>
      <w:pPr>
        <w:pStyle w:val="BookText"/>
        <w:rPr/>
      </w:pPr>
      <w:r>
        <w:rPr>
          <w:rFonts w:ascii="IRNazanin" w:hAnsi="IRNazanin" w:eastAsia="IRNazanin"/>
          <w:color w:val="111111"/>
          <w:sz w:val="28"/>
          <w:sz w:val="28"/>
          <w:szCs w:val="28"/>
          <w:rtl w:val="true"/>
          <w:lang w:bidi="fa-IR"/>
        </w:rPr>
        <w:t>یکی از پرسش‌های مطرح این است که آیا میتوان مخاطب دین یا معنویت را از کل فضای رسانهای متمایز کرد یا خیر؟ این مسئله به دلیل فعالیتها و الگوهای کهنی که مخاطبان رسانه به وسیله آنها شکل می‌گیرند،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هم‌زمان دارای دو جنبة تاریخی و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پیدایش رسانههای الکترونیک، مسئلهای کاملاً غیرتلویحی و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تلاشهای مهمی صورت می‌گرفت تا رسانه با تار و پود زندگی روزانة مردم گره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معاصر، مخاطبان رسانه در رفتارهای خود، نقاطی برجسته از هویت و معنا می‌یابند که آنها را قادر می‌سازد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منابعی باثبات برای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مخاطبان صرفاً از طریق فرآیندهای طبیعی شکل نمی‌گیرند، بلکه در جریان رفتاری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وسایل و ابزار رسانه‌ای جدید به فضای خانه در قرن بیستم، لزوماً به معنای پذیرش آسان و سربسته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هر رسانة جدید به پشتوانة رسانه‌های قبلی و در فرآیند هم‌پوشانی رخ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فنآوریها بیش از بقیه، مشکلسازند و برخی مباحث را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گرامافونهای اولیه</w:t>
      </w:r>
    </w:p>
    <w:p>
      <w:pPr>
        <w:pStyle w:val="BookText"/>
        <w:rPr/>
      </w:pPr>
      <w:r>
        <w:rPr>
          <w:rFonts w:ascii="IRNazanin" w:hAnsi="IRNazanin" w:eastAsia="IRNazanin"/>
          <w:color w:val="111111"/>
          <w:sz w:val="28"/>
          <w:sz w:val="28"/>
          <w:szCs w:val="28"/>
          <w:rtl w:val="true"/>
          <w:lang w:bidi="fa-IR"/>
        </w:rPr>
        <w:t xml:space="preserve">که برای خانه‌ها طراحی شده بود، همانند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اسمولیان،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اشپیگل، </w:t>
      </w:r>
      <w:r>
        <w:rPr>
          <w:rFonts w:eastAsia="IRNazanin" w:cs="IRNazanin"/>
          <w:color w:val="111111"/>
          <w:sz w:val="28"/>
          <w:szCs w:val="28"/>
          <w:lang w:bidi="fa-IR"/>
        </w:rPr>
        <w:t>1992</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صرفاً به اسباب خانه تبدیل شدند و محتوای هر کدام از آنها تحت تأثیر سلیقه‌های طبقات جدید جامعه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صفحه‌های گرامافون‌های اولیه، بیشتر، شامل آثار کلاسیک می‌شدند و بسیاری از گونه‌های اولیة رادیو برای استفادة خواستههای طبقة بورژوا در فضاهای اخلاقی و فرهنگی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تحت تأثیر قالبها و ژانرهایی بودند که هدفشان، قرار دادن رسانه در بطن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بحران بزرگ اقتصادی و دو جنگ جهانی، سالنهای سینما، فیلم‌هایی خبری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امریکایی و اروپایی از طریق آنها، جنگ را تجربه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زمانی به شکوفایی رسید که ابزار سرگرمی گران‌قیمت، کمتر در دسترس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دهة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مخاطبان رسانه‌های ملی ثبات خوبی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قوانین این مخاطبان، آنها را به خوبی با بافت زندگی روزانه منطبق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اصلی این شد که رسانه‌ها خانگی و فضاهای خانگی نیز رسانه‌ای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اشپیگل،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مخاطبان قرن بیستم، نوعی پذیرش و در عین حال، مقاومت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شالودة نگرش‌های عمومی به رسانه‌های امروزی را شکل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هوور و دیگران،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معنویت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نسبت به عملکردشان، خودآگاه هستند و این خودآگاهی در شکل‌گیری هویت مدرن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سادهتر، امروزه فرد قادر است تا با توجه به رژیم مصرف رسانه‌ای و همچنین رد یا پذیرش رسانهها با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گناه‌آلود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توصیفهای شخصیِ انعکاسی، کارکرد یا نتیجة فرآیندهای خانگی‌شدن رسانه‌ها و رسانه‌ای‌شدن فضای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پروژه،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مربوط به کاربرد رسانه در زندگی خصوصی، کامل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روایات دربردارندۀ نقدهایی خاص و متمرکز دربارة رسانه هستند؛ نقدهایی که بیشتر رنگ و بویی مذهبی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پیچیده و ناکامل به رفتار مربوط هستند و این تضاد، از معیاری که نشان می‌دهد رسانه‌ها کاملاً خانگی نشده و فضاهای خانگی نیز به طور دلخواه، رسانه‌ای نشده‌اند، متمایز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تصور که بیشتر افراد مذهبی، زاهدمآبانه یا اخلاق‌مدارانه دربارة فرهنگ رسانه‌ای موضع میگیرند، به طور گسترده‌ای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گفتمان عمومی را به این سمت کشانده است که مخاطب، هرچه مذهبیتر باشد، بیشتر از سرگرمیهایی مانند تلویزیون، فیلم‌های عامه‌پسند، موسیقی پاپ و دیگر هنرهای مردمی ایراد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نقدها به موضوع هویت هم می‌پردازند؛ به گونه‌ای که این دسته از بینندگان به رسانه به منزلة پایگاه مهمی برای توصیف خود مینگرند و برای مثال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دسته آدم‌هایی هستم که برنامه کذا و کذا را زننده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عمومی دربارة فیلم مصایب مسیح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رابطة بین ترجیح رسانهای و هویت را به خوبی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مسیحیان محافظه‌کار با گرد آمدن حول نقد این فیلم آن را یک بیانیة مهم اعتقادی و فرصتی برای ابراز هویت از طریق تجمع حول‌محور این رسانه جای‌گزین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مطالبات هویتی مخاطبان، هم ابزارهای مهم شکل‌دهندة عملکرد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مذهبی محافظهکار، قوانین و رفتارهای</w:t>
      </w:r>
    </w:p>
    <w:p>
      <w:pPr>
        <w:pStyle w:val="BookText"/>
        <w:rPr/>
      </w:pPr>
      <w:r>
        <w:rPr>
          <w:rFonts w:ascii="IRNazanin" w:hAnsi="IRNazanin" w:eastAsia="IRNazanin"/>
          <w:color w:val="111111"/>
          <w:sz w:val="28"/>
          <w:sz w:val="28"/>
          <w:szCs w:val="28"/>
          <w:rtl w:val="true"/>
          <w:lang w:bidi="fa-IR"/>
        </w:rPr>
        <w:t>ویژه‌ای را برای کاربرد رسانه در خانه‌ها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طیف دین و معنویت نیز مخاطبان کوشیده‌اند تا با روایت مصرف رسانه‌ای، هویت خویش را اثبات کنند، هرچند با ابزاری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آنها بیشتر با فیلم ما چه می‌دانیم؟ یا فارنهایت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نزدیکی میکردند تا مصایب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تمایل داشتند با کم‌اهمیت جلوه دادن رسانه، خود را از فیلمی مثل مصایب مسیح و موارد مشابه آن متمایز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لیبرال‌ها و محافظهکاران دینی با توجه به نگرش و رویکردی که به رسانه‌ها دارند، با دیگر افراد در طبقة اجتماعی خود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کاوشگران معنوی که سواد و درآمد بیشتری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 دارند، بیشتر جذب رسانههای خاص و نخبهگرا میشوند تا عامه‌پسند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استفادۀ ایشان از رسانه‌ها برای بیان هویت خویش، تمایز میان رادیو و تلویزیون عمومی، فیلمهای هنری و دیگر برنامه‌ها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نگاه خاصی به دسته‌بندی اصلی رسانه‌های عمومی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کشیدن روابط جنسی و خشونت در تلویزیون و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محافظه‌کاران مذهبی، بیشتر دغدغة روابط جنسی را دارند و آزادی‌خواهان مذهبی، بیشتر نگران خشونت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بحث ما نیز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چپگرایان به خوبی کلیشه‌ها را درک می‌کنند و در مقام حامیان آزادی مسائل جنسی در رسانه‌ها، به عنوان یک نقطة هویتی مهم، شناخته شده‌اند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ابراز هویت رسانه‌ای، گرایش نسبتاً منسجمی را در بین مخاطبان مختلف</w:t>
      </w:r>
    </w:p>
    <w:p>
      <w:pPr>
        <w:pStyle w:val="BookText"/>
        <w:rPr/>
      </w:pPr>
      <w:r>
        <w:rPr>
          <w:rFonts w:ascii="IRNazanin" w:hAnsi="IRNazanin" w:eastAsia="IRNazanin"/>
          <w:color w:val="111111"/>
          <w:sz w:val="28"/>
          <w:sz w:val="28"/>
          <w:szCs w:val="28"/>
          <w:rtl w:val="true"/>
          <w:lang w:bidi="fa-IR"/>
        </w:rPr>
        <w:t>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عمل رخ می‌دهد،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مردم هنگام استفاده از رسانه، با عملکردشان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مثالهای برجسته در این زمینه، موفقیت نمایش پربیننده و در عین حال زنندة کدبانوهای وامانده در امریکا و در اوایل پخش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استقبال از این فیلم در منطقة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دیگر مناطق،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نقدهای فراگیر محافظه‌کارانه مذهبی نسبت به فرهنگ عامه را نیز معیار تبیین رفتار بینندگان در نظر بگیریم، آن‌گاه می‌توان گفت تعداد بینندگان فیلم در این منطقة محافظه‌کار، بیشتر از حدّ انتظار 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تحقیقات بر این نکته تأکید داشته‌اند که این مسئله در سطح خانواده‌ها نیز صدق می‌کند؛ اینکه حتی در منازلی که رسانه‌ها آشکارا مورد انتقاد قرار می‌گیرند، از رسانههای مورد انتقاد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رویکرد مخاطبان در قبال ژانر و گونه‌های ویژة رسانهای، اهمیت دارد و به طور تاریخی، نظرهایی دربارة هویت و معنا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توجه داشت که لذّتها و جذابیت‌های استفاده از رسانه، موضوعی متفاوت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و معنویت غالباً تعهد به ارزشها و ایدههای هنجاری خاصی را دربردارند، افرادی که دین و معنویت، بُعد مهمی از زندگی آنها را تشکیل می‌دهد، در این فضا، مخاطبانی ویژه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معنویت و دین‌داری بیش از آنکه با رفتار واقعی مخاطبان مرتبط باشند، به پرسش‌های تأملی دربارة هویت مربوط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میان رفتار و اعتقاد مخاطبان، به طور ویژه، مطالعه دربارة مخاطبان رسانه‌ای و مخاطبان رسانه‌ای در عرصة دین و معنویت را پیچیده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آثار تجربی به انواع مختلف روایت‌های شخصی از رفتار رسانهای متکی هستند؛ به این روایات به عنوان معیار دقیق سنجش رفتار واقعی نمی‌توان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عمومی، مسئله این نیست که افراد، غیرمنسجم هستند، بلکه پرسش مهم اینجاست که هویت مخاطبان چرا و چگونه شکل گرفته، چرا و چگونه حفظ می‌شود و اصولاً این هویت به چه اهدافی پاسخ می‌دهد؟ همچنان در این حوزه، جای کار بسیاری وجود دارد، ولی رئوس کلی آن همان طور که دیدیم، مشخص شده است و با تحقیق بیشتر، افقهای تازهتری پیش روی ما باز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پیش‌تر اشاره شد، می‌توان گفت رسانه‌ها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هستند؛ مکانی برای نُمود گفت‌وگوی عمومی که سراسر موقعیت‌ها و بسترها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کارکرد به شرایط تاریخی میانة قرن بیستم بازمی‌گردد؛ و به عبارتی، فرهنگ عامه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به هم گره خوردهاند که در بطن رسانه‌ها و مخاطبانِ رسانه‌ای، انتظاری باثبات و محکم شکل گرفته است؛ انتظاری مبنی بر اینکه در میان ژانرها، ساختارها و کارکردهای انواع مختلف رسانه‌ها، رسانهها و لحظاتی یافت میشوند که مفهوم مرکزیت در آنها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موقعیت در زمان‌هایی مانند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بمب‌گذاری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بیشتر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مفهوم را در رویدادهای مهم فرهنگی مانند رویدادهای ورزشی مهم و رقابتهای سیاسی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مقوله حول افراد معروف و شخصیتهای کاریزماتیک رسانه‌ای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مخاطبان مهم است که بخشی از گفتمان عمومی مطرح پیرامون این مسائل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جریان‌های فرهنگی مهم نیز به</w:t>
      </w:r>
    </w:p>
    <w:p>
      <w:pPr>
        <w:pStyle w:val="BookText"/>
        <w:rPr/>
      </w:pPr>
      <w:r>
        <w:rPr>
          <w:rFonts w:ascii="IRNazanin" w:hAnsi="IRNazanin" w:eastAsia="IRNazanin"/>
          <w:color w:val="111111"/>
          <w:sz w:val="28"/>
          <w:sz w:val="28"/>
          <w:szCs w:val="28"/>
          <w:rtl w:val="true"/>
          <w:lang w:bidi="fa-IR"/>
        </w:rPr>
        <w:t>فرد کمک می‌کنند تا در فرهنگ عامه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ویژه برای جوانان از اهمیت برخوردار است؛ اما این اشتراکی فرهنگی است که سایر نسلها نیز در آن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خرده‌فرهنگ‌ها نیز منابعی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جوانان میخواهند بخشی از گفتمان عمومی دربارة موسیقی پاپ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گفتمان عمومی دربارة مسائل زنان، آگاه و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رسانههایی وجود دارند که به این علاقه‌مندی‌ها و سلیقه‌ها اختصاص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اقتصادی و درآمدزایی و بخشی از این انگیزة آنها را ارضا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تاریخچة مخاطبان دین، بعد ساختاری ویژه و مهمی به این تصویر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مشاهده شد، در قرن اخیر، تلاشهای پیوسته‌ای در راستای خاص‌گرایی دینی و توسعه رسانههای مربوط به آن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مبلّغان رادیویی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روستایی امریکا و پروژه‌های فیلم‌سازی کمپانی بیلی گراهام، نمونهای از این مورد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هندرشات،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به طور ویژه، محصولات دینی و اهداف تولید محصولات دینی به روش‌هایی دیگر عرضه و ابراز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از گسترش عرضة تولیدات دینی از طریق انجمن کتاب‌فروشان مسیحی و کتابهای پرفروش در بازار مسیحی مانند سری داستان‌های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آخرین روزهای عمر زمین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برای پخش سینمایی نیز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بسیاری از تلاش‌های صورت گرفته، ایجاد ارتباط بین بازارهای دینی و سکولار است تا ارزشهای دینی وارد بازارهای سکولار 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برقراری چنین رابطه‌ای به ندرت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آنچه اتفاق می‌افتد، اجتماع مستمر مخاطبان در اطراف رسانههای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ارتباطی را تنها در میان مخاطبان دین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آن دسته از مخاطبانی که بیشتر پای‌بند ارزشهای بازار رسانههای دینی هستند، در شمار مخاطبان بازار رسانههای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دلیل اصلی این مسئله، کشش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دینی خواستار حفظ هویت خاصگرای خود هستند؛ با این حال، این عده به سمت گفتمان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وگویی بزرگتر و عمومیتر نیز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فشارهای این مسیر،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به سمت رسانههای مرتبط با فرهنگ جوانان گرایش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همسایهها از آخرین فیلمها و برنامههای تلویزیونی خبر دارند و دربارة آن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هویت و احساس تعلق طبقاتی نیز وارد صحنه می‌شود؛ درست همانند مذهب پروتستان امریکایی که به طور فرهنگی عمیقاً با جغرافیا و طبقات اصیل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متخصص بازاریابی برای چنین هویت‌هایی هستند؛ هویت‌هایی که برای بیشتر طرفدارانشان نیز از هویت‌های مذهبی تمییز داده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 رسانهای حتی نمادها و ارزشها را به لذّت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داده است و مخاطبانی با انگیزه‌های دینی نیز تحت تأثیر چنین مواردی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از این واقعیت ناشی می‌شود که بسیاری از بینندگان دینی به رسانة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علاقۀ خاصی ندارند و فقط وجودش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 افرادی که واقعاً به آنها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و دیگران،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هوور، </w:t>
      </w:r>
      <w:r>
        <w:rPr>
          <w:rFonts w:eastAsia="IRNazanin" w:cs="IRNazanin"/>
          <w:color w:val="111111"/>
          <w:sz w:val="28"/>
          <w:szCs w:val="28"/>
          <w:lang w:bidi="fa-IR"/>
        </w:rPr>
        <w:t>1998</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مطالعات بیشتر و مستقیم دربارة این موضوع که از دیدگاه مخاطبان دینی چه رسانه‌هایی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که خارج از محدودة رسانه‌های دینی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است، ماهیت این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و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رسانه‌ها چه به نظرهای فردی در بین مخاطبان بپردازیم و چه به اظهار نظرهای</w:t>
      </w:r>
    </w:p>
    <w:p>
      <w:pPr>
        <w:pStyle w:val="BookText"/>
        <w:rPr/>
      </w:pPr>
      <w:r>
        <w:rPr>
          <w:rFonts w:ascii="IRNazanin" w:hAnsi="IRNazanin" w:eastAsia="IRNazanin"/>
          <w:color w:val="111111"/>
          <w:sz w:val="28"/>
          <w:sz w:val="28"/>
          <w:szCs w:val="28"/>
          <w:rtl w:val="true"/>
          <w:lang w:bidi="fa-IR"/>
        </w:rPr>
        <w:t xml:space="preserve">عمومی دربارة تلویزیون، فیلم یا فرهنگ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رسانه‌ها عاملی است که سبب ارتباط بین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باید خود را با بازاری عمومی و ناهمگن منطبق ساخته و ارزش‌هایی عمومی، مشترک و حداقلی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تمایلی برای اشاره به این موضوع ندارند که به طور خاص و آگاهانه، مطالب دینی باید بخشی از این بازار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افراد مذهبی چنین برنامه‌هایی را بسازند یا اینکه افراد مذهبی، بخشی از صنایع رسانه‌ای تفریحی باشند، برای آنها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عده فرهنگ رسانهای را در مقام فرهنگ عامه و مناسب برای مخاطبانی ناهمگن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پیش‌تر مشاهده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رسانهای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بستری برای ابراز احساسات معنوی و دینی معاصر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در این بستر می‌توانند منابع لازم برای تأمین نیازهایشان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فرآیندی، صریح و آشکار نیست، به نحوی که بتوان میان علاقه‌مندی‌های فرهنگی نظیر دین، معنویت، جنسیت یا سیاست، مرزبندی دقیقی را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متضاد دربارة فیلم‌های رها شده، داستان آخرین روزهای عمر زمین و مصایب مسیح، نمونههایی از این پیچیدگی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کردیم، فیلم رها شده به سرعت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با وجود برخورداری از ارزشهای تولیدی، فیلم به اثرات ارتباطی مدنظر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مصایب مسیح با جلب مخاطبان پرشمار کاتولیک و غیرپروتستان، موفقیت بیشتری در زمینة برقراری ارتباط کسب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تأثیرات مهم مصایب مسیح، ایجاد علاقة مجدد به مقولۀ دین در میان فیلمسازان هالیوود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 جریان اصلی تولید فیلم به سمت تولیدات مذهبی</w:t>
      </w:r>
    </w:p>
    <w:p>
      <w:pPr>
        <w:pStyle w:val="BookText"/>
        <w:rPr/>
      </w:pPr>
      <w:r>
        <w:rPr>
          <w:rFonts w:ascii="IRNazanin" w:hAnsi="IRNazanin" w:eastAsia="IRNazanin"/>
          <w:color w:val="111111"/>
          <w:sz w:val="28"/>
          <w:sz w:val="28"/>
          <w:szCs w:val="28"/>
          <w:rtl w:val="true"/>
          <w:lang w:bidi="fa-IR"/>
        </w:rPr>
        <w:t>بیشتر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فرهنگ رسانه‌ای بر اساس اصول منطقی خود و با انعطافی خاص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مصایب مسیح در سال‌های پس از نمایش آن کم‌رنگ گشت و وارد بازاری رسانهای شد که در آنجا برخی جریان‌های شکل‌گرفته، پیچیدگی پیش روی مخاطبان را به تصویر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مل گیبسون برگزیده بود، به فیلم آخرالزمان و چه میدانیم و سپس به باستان‌شناسی مردمی جیمز کامرون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دسته‌بندی‌های سیاسی در فیلم فارنهایت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ساختۀ مایکل مور نیز وارد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میتوان گفت یکی از تأثیرات حوزة عمومیِ رسانه‌ای‌شده، بی‌ثباتی مفهومِ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انواع مختلف رسانههای فرهنگ عامه علاقه‌مندند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محصولات ارائه شده در بازار رسانه‌ای، برحسب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مخاطبان دین یا معنویت، مخاطبانی خاص هستند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علاقه‌مندی‌ها را هدایت کرده و علاقه‌مندی‌ها و ارزش‌ها را در هم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مشاهده شد، برای پذیرش این که به طور کلی، مخاطبان دین و معنویت با دیگر مخاطبان چندان تفاوتی ندارند، دلایل کافی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تفاوت موجود میان این دو گروه، از نوع علاقه و کنش آنها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میان مخاطبان، افرادی یافت میشوند که بر اساس میزان دین‌داری، معنویت یا علاقه‌مندی مذهبی دسته‌بندی شدهاند، ولی باز هم این موارد، مشخص‌کنندة کنش مخاطب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حدودی نتیجۀ شناخت ناقص ما از چگونگی ارتباط بین هویت و کنش در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ماهیت در حال تغییر دین و معنویت و بازار رسانه‌ای، می‌توادن یکی دیگر از دلایل این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دورۀ زمانی، برای توجه به مخاطبان بر اساس هویت و انگیزه‌های آنان، دلیلی منطقی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یک بار دیگر، بعدی مهم ـ بعدی رسانه‌ای ـ از</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نوظهور دین، معنویت و طیفی از احساسات و کنش‌های مرتبط با دین و معنویت را از دست می‌دهیم؛ احساسات و کنش‌هایی که از مقولات رسمیت‌یافته و ذاتی‌شدة ما ناشی شده‌اند</w:t>
      </w:r>
      <w:r>
        <w:rPr>
          <w:rFonts w:eastAsia="IRNazanin" w:cs="IRNazanin"/>
          <w:color w:val="111111"/>
          <w:sz w:val="28"/>
          <w:szCs w:val="28"/>
          <w:rtl w:val="true"/>
          <w:lang w:bidi="fa-IR"/>
        </w:rPr>
        <w:t>.</w:t>
      </w:r>
      <w:bookmarkStart w:id="187" w:name="pg4421_25265"/>
    </w:p>
    <w:p>
      <w:pPr>
        <w:pStyle w:val="Heading2"/>
        <w:numPr>
          <w:ilvl w:val="1"/>
          <w:numId w:val="1"/>
        </w:numPr>
        <w:rPr/>
      </w:pPr>
      <w:bookmarkStart w:id="188" w:name="__RefHeading___Toc1642287_1479056682"/>
      <w:bookmarkStart w:id="189" w:name="_Toc69"/>
      <w:bookmarkEnd w:id="187"/>
      <w:bookmarkEnd w:id="188"/>
      <w:r>
        <w:rPr>
          <w:rtl w:val="true"/>
        </w:rPr>
        <w:t>گستره صدا</w:t>
      </w:r>
      <w:bookmarkEnd w:id="189"/>
    </w:p>
    <w:p>
      <w:pPr>
        <w:pStyle w:val="Heading3"/>
        <w:numPr>
          <w:ilvl w:val="2"/>
          <w:numId w:val="1"/>
        </w:numPr>
        <w:rPr/>
      </w:pPr>
      <w:bookmarkStart w:id="190" w:name="__RefHeading___Toc1642289_1479056682"/>
      <w:bookmarkStart w:id="191" w:name="_Toc70"/>
      <w:bookmarkEnd w:id="190"/>
      <w:r>
        <w:rPr>
          <w:rtl w:val="true"/>
        </w:rPr>
        <w:t>اشاره</w:t>
      </w:r>
      <w:bookmarkEnd w:id="191"/>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گستره صدا</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دوروتا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اسکولز</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یزدیان و سید مهدی دبستانی</w:t>
      </w:r>
    </w:p>
    <w:p>
      <w:pPr>
        <w:pStyle w:val="Heading3"/>
        <w:numPr>
          <w:ilvl w:val="2"/>
          <w:numId w:val="1"/>
        </w:numPr>
        <w:rPr/>
      </w:pPr>
      <w:bookmarkStart w:id="192" w:name="__RefHeading___Toc1642291_1479056682"/>
      <w:bookmarkStart w:id="193" w:name="_Toc71"/>
      <w:bookmarkEnd w:id="192"/>
      <w:r>
        <w:rPr>
          <w:rtl w:val="true"/>
        </w:rPr>
        <w:t>احساس شنوایی</w:t>
      </w:r>
      <w:r>
        <w:rPr/>
        <w:t>1</w:t>
      </w:r>
      <w:r>
        <w:rPr>
          <w:rtl w:val="true"/>
        </w:rPr>
        <w:t xml:space="preserve"> </w:t>
      </w:r>
      <w:r>
        <w:rPr>
          <w:rtl w:val="true"/>
        </w:rPr>
        <w:t>و وساطت مذهبی</w:t>
      </w:r>
      <w:bookmarkEnd w:id="193"/>
    </w:p>
    <w:p>
      <w:pPr>
        <w:pStyle w:val="BookText"/>
        <w:rPr/>
      </w:pPr>
      <w:r>
        <w:rPr>
          <w:rFonts w:ascii="IRNazanin" w:hAnsi="IRNazanin" w:eastAsia="IRNazanin"/>
          <w:color w:val="111111"/>
          <w:sz w:val="28"/>
          <w:sz w:val="28"/>
          <w:szCs w:val="28"/>
          <w:rtl w:val="true"/>
          <w:lang w:bidi="fa-IR"/>
        </w:rPr>
        <w:t>احساس شنوایی</w:t>
      </w:r>
      <w:r>
        <w:rPr>
          <w:rStyle w:val="FootnoteAnchor"/>
          <w:rtl w:val="true"/>
        </w:rPr>
        <w:footnoteReference w:id="296"/>
      </w:r>
      <w:r>
        <w:rPr>
          <w:rFonts w:ascii="IRNazanin" w:hAnsi="IRNazanin" w:eastAsia="IRNazanin"/>
          <w:color w:val="111111"/>
          <w:sz w:val="28"/>
          <w:sz w:val="28"/>
          <w:szCs w:val="28"/>
          <w:rtl w:val="true"/>
          <w:lang w:bidi="fa-IR"/>
        </w:rPr>
        <w:t>و وساطت مذهبی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تحقیقات صورت گرفته در مورد احساس شنوایی و کنش مذهبی، بر بررسی نقش موسیقی ـ هر چند با تعریف‌های گوناگون از آن ـ به عنوان واسطة تجربة روحانی تمرکز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این روایت‌های کارشناسانه پیرامون موسیقی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دیگری از صوت وجود دارد که در نقشة پیچیدة تجربه‌های مذهبی جای گرفته و به طور لذت‌بخشی، رسانه‌ای شده‌اند؛ همان نقشهای که پس</w:t>
      </w:r>
    </w:p>
    <w:p>
      <w:pPr>
        <w:pStyle w:val="BookText"/>
        <w:rPr/>
      </w:pPr>
      <w:r>
        <w:rPr>
          <w:rFonts w:ascii="IRNazanin" w:hAnsi="IRNazanin" w:eastAsia="IRNazanin"/>
          <w:color w:val="111111"/>
          <w:sz w:val="28"/>
          <w:sz w:val="28"/>
          <w:szCs w:val="28"/>
          <w:rtl w:val="true"/>
          <w:lang w:bidi="fa-IR"/>
        </w:rPr>
        <w:t>زمینهای را برای شکل‌گیری و تایید رهبری و اجتماع معنوی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نگرش‌های مهم در روایت‌های عالمانة مرسوم پیرامون موسیقی مقدس این است که سنتهای دینی از نظر نحوۀ مفهوم‌سازی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صوتی که واسطه حضور الهی است ـ، از یکدیگر متمایز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برخی سنت‌ها، موسیقی وجهی مشروع از وساطت مقدس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مذهبی دیگر تنها تعداد محدود و انتخابشدهای از گونههای شنیداری و گفتاری وساطت دینی را مجاز میشمرند و آنها را در تضاد با موسیقی، خصلت دنیوی آن و موقعیت‌های اجرای آن</w:t>
      </w:r>
      <w:r>
        <w:rPr>
          <w:rStyle w:val="FootnoteAnchor"/>
          <w:rtl w:val="true"/>
        </w:rPr>
        <w:footnoteReference w:id="297"/>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سنتهای دینی هندو، مفاهیم رمزآلودِ صوتِ مقدس یکی از پایه‌های فعالیتهای مذهبی و همچنین یکی از فنون نظامبخشی را تشکیل می‌دهد که آگاهی روحانی والاتری را هدف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این است که موسیقی، سرچشمههای الهی دارد و به طور مشخص به عنوان وسیلهای سودمند برای تولید و تصدیق تجربة روحانی اصیل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نهادهای تولید و اجرای موسیقی مقدس در برپایی سازمانی ـ اجتماعیِ فعالیتهای مذهبی هندو جایگاه ریشه‌داری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صوت مقدس، گفتار با اَشکال مختلفِ صوتی آهنگین و دارای ریتم در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سرودهای مذهبی و افسونهای سنتی برای اثربخشی، به قدرت ایجاد گفتار آهنگین</w:t>
      </w:r>
      <w:r>
        <w:rPr>
          <w:rStyle w:val="FootnoteAnchor"/>
          <w:rtl w:val="true"/>
        </w:rPr>
        <w:footnoteReference w:id="298"/>
      </w:r>
      <w:r>
        <w:rPr>
          <w:rFonts w:ascii="IRNazanin" w:hAnsi="IRNazanin" w:eastAsia="IRNazanin"/>
          <w:color w:val="111111"/>
          <w:sz w:val="28"/>
          <w:sz w:val="28"/>
          <w:szCs w:val="28"/>
          <w:rtl w:val="true"/>
          <w:lang w:bidi="fa-IR"/>
        </w:rPr>
        <w:t>در خود وابسته‌اند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w:t>
      </w:r>
      <w:r>
        <w:rPr>
          <w:rStyle w:val="FootnoteAnchor"/>
        </w:rPr>
        <w:footnoteReference w:id="299"/>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در آیین سیک، موسیقی به عنوان صوت مقدس، نه تنها بخشی لازم از تجربة عبادی است، بلکه پایه‌های اجتماع مذهبی و رهبری معنوی را نیز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پررنگی از قدرت‌های بنیان‌گذار تاریخی این سنت مذهبی،</w:t>
      </w:r>
    </w:p>
    <w:p>
      <w:pPr>
        <w:pStyle w:val="BookText"/>
        <w:rPr/>
      </w:pPr>
      <w:r>
        <w:rPr>
          <w:rFonts w:ascii="IRNazanin" w:hAnsi="IRNazanin" w:eastAsia="IRNazanin"/>
          <w:color w:val="111111"/>
          <w:sz w:val="28"/>
          <w:sz w:val="28"/>
          <w:szCs w:val="28"/>
          <w:rtl w:val="true"/>
          <w:lang w:bidi="fa-IR"/>
        </w:rPr>
        <w:t>مهارت‌های فراطبیعی وی در سرودخوانی عبادی است؛ مهارت‌هایی که نه تنها او را به عنوان رهبری برگزیده متمایز میکرد، بلکه به او اجازه میداد تا مؤمنان را به فعالیتهای عبادی مشترک فرا خوانده و با هم متحد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سینگ،</w:t>
      </w:r>
      <w:r>
        <w:rPr>
          <w:rStyle w:val="FootnoteAnchor"/>
        </w:rPr>
        <w:footnoteReference w:id="300"/>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سرود و موسیقی در انتقال اولیة کتاب مقدس نقشی برجسته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موجود دربارة دین و صوت مقدس، توجه اصلی خود را به موسیقی معطوف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توجیه این‌که چرا رویکردهای پدیدارشناختی به مطالعة وساطت دینی باید محدودة تحلیل خود را گستردهتر سازند و از مفهوم گسترة صدا برای توصیف فرآیندهای وساطت حسی</w:t>
      </w:r>
      <w:r>
        <w:rPr>
          <w:rStyle w:val="FootnoteAnchor"/>
          <w:rtl w:val="true"/>
        </w:rPr>
        <w:footnoteReference w:id="301"/>
      </w:r>
      <w:r>
        <w:rPr>
          <w:rFonts w:ascii="IRNazanin" w:hAnsi="IRNazanin" w:eastAsia="IRNazanin"/>
          <w:color w:val="111111"/>
          <w:sz w:val="28"/>
          <w:sz w:val="28"/>
          <w:szCs w:val="28"/>
          <w:rtl w:val="true"/>
          <w:lang w:bidi="fa-IR"/>
        </w:rPr>
        <w:t>استفاده کنند، دلایل محکمی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در زمینههای فرهنگی و مذهبی مشخص،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مفهوم معادل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مقولة اِمیک</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به عنوان مقولهای که گسترة وسیعی از ادراک شنیداری را دربرمی‌گیرد، برای درک بهتر روش‌های متنوعی که به وسیلة آن، روابط بین گفتار، شنیدار و امر متعالی به اندیشه درمی‌آید و عمل میشود، کارآیی بیشتری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تشبیه مکان‌مند نهفته در گسترة صدا، رابطة پیچیدة میان یک صورت الگومند از بیان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الگوهای آهنگین و مسجع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فعالیتهای مذهبی و قرارگیری آنها در زمان و مکان را دقیقاً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موضوع از این زاویة تحلیلی، تولید صدا و ادراک صدا با همدیگر پیوند می‌خورند و مکانی برای تجربة مذهبی را تشکیل میدهند؛ مکانی برای</w:t>
      </w:r>
      <w:bookmarkStart w:id="194" w:name="pg4421_25268"/>
    </w:p>
    <w:p>
      <w:pPr>
        <w:pStyle w:val="BookText"/>
        <w:rPr/>
      </w:pPr>
      <w:bookmarkEnd w:id="194"/>
      <w:r>
        <w:rPr>
          <w:rFonts w:ascii="IRNazanin" w:hAnsi="IRNazanin" w:eastAsia="IRNazanin"/>
          <w:color w:val="111111"/>
          <w:sz w:val="28"/>
          <w:sz w:val="28"/>
          <w:szCs w:val="28"/>
          <w:rtl w:val="true"/>
          <w:lang w:bidi="fa-IR"/>
        </w:rPr>
        <w:t>حلول استعلایی</w:t>
      </w:r>
      <w:r>
        <w:rPr>
          <w:rStyle w:val="FootnoteAnchor"/>
          <w:rtl w:val="true"/>
        </w:rPr>
        <w:footnoteReference w:id="303"/>
      </w:r>
      <w:r>
        <w:rPr>
          <w:rFonts w:ascii="IRNazanin" w:hAnsi="IRNazanin" w:eastAsia="IRNazanin"/>
          <w:color w:val="111111"/>
          <w:sz w:val="28"/>
          <w:sz w:val="28"/>
          <w:szCs w:val="28"/>
          <w:rtl w:val="true"/>
          <w:lang w:bidi="fa-IR"/>
        </w:rPr>
        <w:t>و همچنین محلی برای ارتباط انسان با عالم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چون صوت، شکلی اساسی</w:t>
      </w:r>
      <w:r>
        <w:rPr>
          <w:rStyle w:val="FootnoteAnchor"/>
          <w:rtl w:val="true"/>
        </w:rPr>
        <w:footnoteReference w:id="304"/>
      </w:r>
      <w:r>
        <w:rPr>
          <w:rFonts w:ascii="Amiri" w:hAnsi="Amiri" w:eastAsia="Amiri" w:cs="Amiri"/>
          <w:color w:val="111111"/>
          <w:sz w:val="28"/>
          <w:sz w:val="28"/>
          <w:szCs w:val="28"/>
          <w:rtl w:val="true"/>
          <w:lang w:bidi="ar-SA"/>
        </w:rPr>
        <w:t>از تجسّم</w:t>
      </w:r>
      <w:r>
        <w:rPr>
          <w:rStyle w:val="FootnoteAnchor"/>
          <w:rtl w:val="true"/>
        </w:rPr>
        <w:footnoteReference w:id="305"/>
      </w:r>
      <w:r>
        <w:rPr>
          <w:rFonts w:ascii="IRNazanin" w:hAnsi="IRNazanin" w:eastAsia="IRNazanin"/>
          <w:color w:val="111111"/>
          <w:sz w:val="28"/>
          <w:sz w:val="28"/>
          <w:szCs w:val="28"/>
          <w:rtl w:val="true"/>
          <w:lang w:bidi="fa-IR"/>
        </w:rPr>
        <w:t>و درگیری</w:t>
      </w:r>
      <w:r>
        <w:rPr>
          <w:rStyle w:val="FootnoteAnchor"/>
          <w:rtl w:val="true"/>
        </w:rPr>
        <w:footnoteReference w:id="306"/>
      </w:r>
      <w:r>
        <w:rPr>
          <w:rFonts w:ascii="IRNazanin" w:hAnsi="IRNazanin" w:eastAsia="IRNazanin"/>
          <w:color w:val="111111"/>
          <w:sz w:val="28"/>
          <w:sz w:val="28"/>
          <w:szCs w:val="28"/>
          <w:rtl w:val="true"/>
          <w:lang w:bidi="fa-IR"/>
        </w:rPr>
        <w:t xml:space="preserve">جسمی را شکل میدهد، دارای ظرفیتهای قدرتمندی برای متأثر ساختن قلب و ذهن مؤمنان و ثبت احساساتی خاص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ذهنیتهای مذهبی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اهمیت خاص صوت در شکلدهی سوژههای</w:t>
      </w:r>
      <w:r>
        <w:rPr>
          <w:rStyle w:val="FootnoteAnchor"/>
          <w:rtl w:val="true"/>
        </w:rPr>
        <w:footnoteReference w:id="307"/>
      </w:r>
      <w:r>
        <w:rPr>
          <w:rFonts w:ascii="IRNazanin" w:hAnsi="IRNazanin" w:eastAsia="IRNazanin"/>
          <w:color w:val="111111"/>
          <w:sz w:val="28"/>
          <w:sz w:val="28"/>
          <w:szCs w:val="28"/>
          <w:rtl w:val="true"/>
          <w:lang w:bidi="fa-IR"/>
        </w:rPr>
        <w:t>دینی، نه تنها در سنتهای مذهبی خاص و عرف نواحی مختلف، بلکه در طول تاریخ نیز متفاوت بوده است</w:t>
      </w:r>
      <w:r>
        <w:rPr>
          <w:rFonts w:eastAsia="IRNazanin" w:cs="IRNazanin"/>
          <w:color w:val="111111"/>
          <w:sz w:val="28"/>
          <w:szCs w:val="28"/>
          <w:rtl w:val="true"/>
          <w:lang w:bidi="fa-IR"/>
        </w:rPr>
        <w:t>.</w:t>
      </w:r>
    </w:p>
    <w:p>
      <w:pPr>
        <w:pStyle w:val="Heading3"/>
        <w:numPr>
          <w:ilvl w:val="2"/>
          <w:numId w:val="1"/>
        </w:numPr>
        <w:rPr/>
      </w:pPr>
      <w:bookmarkStart w:id="195" w:name="__RefHeading___Toc1642293_1479056682"/>
      <w:bookmarkStart w:id="196" w:name="_Toc72"/>
      <w:bookmarkEnd w:id="195"/>
      <w:r>
        <w:rPr>
          <w:rtl w:val="true"/>
        </w:rPr>
        <w:t>گسترة صدای اسلامی</w:t>
      </w:r>
      <w:bookmarkEnd w:id="196"/>
    </w:p>
    <w:p>
      <w:pPr>
        <w:pStyle w:val="BookText"/>
        <w:rPr/>
      </w:pPr>
      <w:r>
        <w:rPr>
          <w:rFonts w:ascii="IRNazanin" w:hAnsi="IRNazanin" w:eastAsia="IRNazanin"/>
          <w:color w:val="111111"/>
          <w:sz w:val="28"/>
          <w:sz w:val="28"/>
          <w:szCs w:val="28"/>
          <w:rtl w:val="true"/>
          <w:lang w:bidi="fa-IR"/>
        </w:rPr>
        <w:t>گسترة صدای اسلامی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گرفتن واژة صوت و ادراک شنیداری به جای موسیقی به عنوان نقطة آغاز تحلیل، به طور خاص در زمینة فعالیتهای مذهبی و روزانة مسلمانان به‌جاست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مسلمانان، قرائت قرآن به عنوان شکلی خاص و منحصربهفرد از صوت در فعالیتها و تجربه‌های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به صورت سادة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صورت پیچیدهتر آن از نظر آهنگین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مفهومی،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جوامع مسلمان این پرسش که آیا به طور کلی، می‌توان موسیقی را اجرا کرد و از آن لذت برد یا خیر، در بین پژوهشگران مسلمان به عنوان مسئله‌ای مناقشهآمیز و موضوعی حلنشده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غنای روحانی، زیباییشناختی و عاطفی فعالیتهای صوتی در جوامع اسلامی جلوگیری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شنیدار و گفتار برای فعالیتها و تجربه‌های مذهبی اسلامی، اموری بنیادی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مسلمانان، واپسین وحی خداوند یعنی قرآن، نه به واسطۀ دیدن، الهام یا نوشتن،</w:t>
      </w:r>
    </w:p>
    <w:p>
      <w:pPr>
        <w:pStyle w:val="BookText"/>
        <w:rPr/>
      </w:pPr>
      <w:r>
        <w:rPr>
          <w:rFonts w:ascii="IRNazanin" w:hAnsi="IRNazanin" w:eastAsia="IRNazanin"/>
          <w:color w:val="111111"/>
          <w:sz w:val="28"/>
          <w:sz w:val="28"/>
          <w:szCs w:val="28"/>
          <w:rtl w:val="true"/>
          <w:lang w:bidi="fa-IR"/>
        </w:rPr>
        <w:t>بلکه به وسیلة صوت و به طور مشخص، به صورت کلمات در دایرۀ فهم انسان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نمیتواند شنیده یا دیده شود، فرشتة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او را به صورت قابل شنیدن درآورده و به حضرت محمد صلی الله علیه و آله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با ارادة خداوند آشنا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قرشی،</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Style w:val="FootnoteAnchor"/>
        </w:rPr>
        <w:footnoteReference w:id="308"/>
      </w:r>
      <w:r>
        <w:rPr>
          <w:rFonts w:eastAsia="Times New Roman" w:cs="Times New Roman" w:ascii="Times New Roman" w:hAnsi="Times New Roman"/>
          <w:color w:val="111111"/>
          <w:sz w:val="28"/>
          <w:szCs w:val="28"/>
          <w:lang w:val="en-US" w:bidi="en-US"/>
        </w:rPr>
        <w:t>f89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بنابراین، هنر اسلامی قرائت ـ یعنی شکل صوتی ارائة پیامِ خوانده شدة خداوند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با آن، یعنی تلفظ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پایة حفظ دقیق کلمه و همچنین الگوی آهنگ و ریتم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منحصر به فرد بودن قرآن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همچنین تمایز بنیادین قرائت قرآنی را از دیگر اشکال صوتی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به صورت آوایی و چه با آلات موسیقی ـ بنا مینهند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گسترة صدایی که پسزمینة تجربة روزانه و مذهبی مسلمانان را تشکیل می‌دهد، نهتنها به وسیلة حضور مرسوم و فراگیر قرائت قرآنی اذان ـ فراخواندن به نماز در انواع مختلف، از لحنهای بسیار ساده گرفته تا انواع پیشرفته با الگوهای آهنگین ـ تشکیل میشود، بلکه وعظهایی را که در عبادت گروهی روز جمعه در مسجد و پیرامون آن به مؤمنان گفته میشود، باید بدان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تایب،</w:t>
      </w:r>
      <w:r>
        <w:rPr>
          <w:rStyle w:val="FootnoteAnchor"/>
        </w:rPr>
        <w:footnoteReference w:id="309"/>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دل‌پذیر و زمزمهگونة کودکان هنگام حفظ قرآن، قطعة دیگری از پازل نقشة احساس شنوایی را تکمیل می‌کند که در ترکیب با اَشکال دیگری از احساس،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تجربة زندگی روزانة مسلمانان ـ چه در درون و چه فراتر از فضای آیینی ـ حک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نلسون،</w:t>
      </w:r>
      <w:r>
        <w:rPr>
          <w:rStyle w:val="FootnoteAnchor"/>
        </w:rPr>
        <w:footnoteReference w:id="310"/>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صوتی که از حضور الهی حکایت دارند، جنبة قوی سازندگی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اساس سودمندی عاطفی و اخلاقی‌شان ارزش‌گذاری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وفادارانة کلمات خداوند و</w:t>
      </w:r>
    </w:p>
    <w:p>
      <w:pPr>
        <w:pStyle w:val="BookText"/>
        <w:rPr/>
      </w:pPr>
      <w:r>
        <w:rPr>
          <w:rFonts w:ascii="IRNazanin" w:hAnsi="IRNazanin" w:eastAsia="IRNazanin"/>
          <w:color w:val="111111"/>
          <w:sz w:val="28"/>
          <w:sz w:val="28"/>
          <w:szCs w:val="28"/>
          <w:rtl w:val="true"/>
          <w:lang w:bidi="fa-IR"/>
        </w:rPr>
        <w:t>یک سخنرانی صادقانه باید در منقلب کردن مؤمن و برانگیختن وی به سمت کنشی اخلاقی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توانایی اثرگذاری از طریق صوت و احساس تأثر به وسیلة صوت، مهم‌ترین حالت‌هایی هستند که مؤمنان، یک عملکردِ متقاعدکننده و صادقانه را ارزیابی و داوری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فهمهای مشابه از ظرفیتهای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و کلمات ملفوظ، اجراهای صوتی و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چنین اجراهایی، ایجاد سازوکاری برای اَشکال عرفانی تجربة حضور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تسهیل تلاش مؤمنان برای وصل وجدآمیز</w:t>
      </w:r>
      <w:r>
        <w:rPr>
          <w:rStyle w:val="FootnoteAnchor"/>
          <w:rtl w:val="true"/>
        </w:rPr>
        <w:footnoteReference w:id="312"/>
      </w:r>
      <w:r>
        <w:rPr>
          <w:rFonts w:ascii="IRNazanin" w:hAnsi="IRNazanin" w:eastAsia="IRNazanin"/>
          <w:color w:val="111111"/>
          <w:sz w:val="28"/>
          <w:sz w:val="28"/>
          <w:szCs w:val="28"/>
          <w:rtl w:val="true"/>
          <w:lang w:bidi="fa-IR"/>
        </w:rPr>
        <w:t>با خدا و عشق فراگیر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اسلامی متعددی وجود دارند که به سنت‌های عاطفی دیگری توجه می‌کنند که ذاتاً عبادی هستند ـ به جای آنکه صرفاً به نماز مرتبط باشند؛ سنت‌هایی که متون منظوم را با سرودهای الگومند و دارای ریتم آهنگین در هم می‌آمیزند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عربی، انشاد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انشاد، دل‌بستگی به پیامبر و خانوادة او را بیان میکند و گاهی اوقات، شکل دعای شخصی در حق آنها را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انشادها هم مانند قرائت، به صورت مفهومی از دیگر دستههای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متمایز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سرودخوانیهای خاصی نیز نقش عبادی مشابهی را ایفا میکنند، ولی به طور مشخص،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رایج کلمه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بافت‌های صوفیانه، ممکن است تصنیفهایی در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سرودها و انشادها، بیش از آنکه به انواع مختلف قرائت قرآنی متکی باشند، از گنجینة موسیقایی، عاطفی ـ شفاهی و قواعد سبک‌شناختی هر یک از جوامع مسلمان برداشت می‌کنند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بسترهای جغرافیایی، زنان به صورت تاریخی در ایجاد و اجرای این</w:t>
      </w:r>
    </w:p>
    <w:p>
      <w:pPr>
        <w:pStyle w:val="BookText"/>
        <w:rPr/>
      </w:pPr>
      <w:r>
        <w:rPr>
          <w:rFonts w:ascii="IRNazanin" w:hAnsi="IRNazanin" w:eastAsia="IRNazanin"/>
          <w:color w:val="111111"/>
          <w:sz w:val="28"/>
          <w:sz w:val="28"/>
          <w:szCs w:val="28"/>
          <w:rtl w:val="true"/>
          <w:lang w:bidi="fa-IR"/>
        </w:rPr>
        <w:t xml:space="preserve">اَشکال از عبادت صوتی و سازمان‌دهی اعیاد مذهبی که سرودها در آنها یکی از عناصر اصلی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 میلاد پیامبر، مولدالنبی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پررنگی ایفا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w:t>
      </w:r>
      <w:r>
        <w:rPr>
          <w:rStyle w:val="FootnoteAnchor"/>
          <w:rtl w:val="true"/>
        </w:rPr>
        <w:footnoteReference w:id="313"/>
      </w:r>
      <w:r>
        <w:rPr>
          <w:rFonts w:ascii="IRNazanin" w:hAnsi="IRNazanin" w:eastAsia="IRNazanin"/>
          <w:color w:val="111111"/>
          <w:sz w:val="28"/>
          <w:sz w:val="28"/>
          <w:szCs w:val="28"/>
          <w:rtl w:val="true"/>
          <w:lang w:bidi="fa-IR"/>
        </w:rPr>
        <w:t>و بوید،</w:t>
      </w:r>
      <w:r>
        <w:rPr>
          <w:rStyle w:val="FootnoteAnchor"/>
        </w:rPr>
        <w:footnoteReference w:id="314"/>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فراگیر این ساختمانِ صوتی، هماکنون به وسیلة فن‌آوریهای جدید ضبط که بیشترشان، شنیداری هستند، جان تازهای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فنآوری‌ها، فعالیتها و تجربه‌های مربوط به ادراک شنیداریِ حضور روحانی را به پهنههای جدیدی از زندگیِ روزانه کشانده‌اند که فراتر از حوزة کنش سنتی و بی‌واسطه است؛ حوزه‌ای که اشکال شنیداری تجربة روحانی معمولاً در آن محصور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تغییرات، فنآوری‌ها موقعیت‌های جدیدی برای طلب حق، تأیید و البته رقابت بر سر اقتدار مذهبی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بسیاری از محیطهایی دارای اکثریت مسلمان، ظهور فن‌آوری‌های ضبط تصویری و صوتی جدید، فرصتهای تازهای برای زنان فراهم میکند تا در عملکردهای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القایی خود در مقیاسی جدید تفوق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هم‌زمان این پیشرفتها اثر دوپهلویی برای زنان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کمک به زنان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فضاهای جدیدی برای اثبات اقتدار اخلاقی و رهبری دینی، این پیشرفتها همچنین زنان را در معرض نقد نهادهای مذهبی و دیگر منتقدان قرار میدهند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محیطهایی که دارای اکثریت مسلمان هستند، فنآوریهای ضبط صدا و تصویر با بازار رو به گسترش فرهنگ مصرفی و گونه‌های رسانه‌ای شده و توده‌ای تفریح‌ها به هم گره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مرز سنتی بین قرائت قرآن و قوانین محکم همراه با آن را که به تنظیم گفتار صحیح آن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نلسون،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موسیقی و انواع دیگر درگیری‌های روحانی با واسطههای</w:t>
      </w:r>
      <w:bookmarkStart w:id="197" w:name="pg4421_25272"/>
    </w:p>
    <w:p>
      <w:pPr>
        <w:pStyle w:val="BookText"/>
        <w:rPr/>
      </w:pPr>
      <w:bookmarkEnd w:id="197"/>
      <w:r>
        <w:rPr>
          <w:rFonts w:ascii="IRNazanin" w:hAnsi="IRNazanin" w:eastAsia="IRNazanin"/>
          <w:color w:val="111111"/>
          <w:sz w:val="28"/>
          <w:sz w:val="28"/>
          <w:szCs w:val="28"/>
          <w:rtl w:val="true"/>
          <w:lang w:bidi="fa-IR"/>
        </w:rPr>
        <w:t>شنیداری و آوایی را از سوی دیگر، تا حدودی مبهم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چهرة قاری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واسطة تجربة مذهبی، نهتنها دوباره توجه همگان را به خود جلب کرده و بحث‌ها و مخالفت‌های جدیدی را در بین جامعة محققان مسلمان برانگیخته است، بلکه سنتهای قرائت و موعظهخوانی، قواعد و انتظارات سبک‌شناختی صنعت سرگرمی را در خود جذب کرده است؛ ازاینرو، واعظان و قاریان در برابر ملزومات مشابه برای اجرایی اثرگذار از نظر زیباییشناختی ـ که دیگر مجریان نیز باید به آنها تن دهند ـ مسئول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شنیداری متنوع، فرصتهای جدیدی را برای تجربه، فعالیت و گونه‌های مختلف تائید رهبری معنوی و حالات جدید توجه، مشارکت رسانه‌ای و بحث، فراهم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هیرشکیند،</w:t>
      </w:r>
      <w:r>
        <w:rPr>
          <w:rStyle w:val="FootnoteAnchor"/>
        </w:rPr>
        <w:footnoteReference w:id="315"/>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اسکولز،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گسترة صدا در توضیح فرآیند پویا و پیچیدة وساطت دینی و ایجاد ذهنیتهای مذهبی در بافت‌های اسلامی و فراتر از آن، به ما چه کمکی می‌کند؟</w:t>
      </w:r>
    </w:p>
    <w:p>
      <w:pPr>
        <w:pStyle w:val="Heading3"/>
        <w:numPr>
          <w:ilvl w:val="2"/>
          <w:numId w:val="1"/>
        </w:numPr>
        <w:rPr/>
      </w:pPr>
      <w:bookmarkStart w:id="198" w:name="__RefHeading___Toc1642295_1479056682"/>
      <w:bookmarkStart w:id="199" w:name="_Toc73"/>
      <w:bookmarkEnd w:id="198"/>
      <w:r>
        <w:rPr>
          <w:rtl w:val="true"/>
        </w:rPr>
        <w:t>گسترة صدا</w:t>
      </w:r>
      <w:r>
        <w:rPr>
          <w:rtl w:val="true"/>
        </w:rPr>
        <w:t xml:space="preserve">: </w:t>
      </w:r>
      <w:r>
        <w:rPr>
          <w:rtl w:val="true"/>
        </w:rPr>
        <w:t>ریشه‌ها و کاربردهای این اصطلاح</w:t>
      </w:r>
      <w:bookmarkEnd w:id="199"/>
    </w:p>
    <w:p>
      <w:pPr>
        <w:pStyle w:val="BookText"/>
        <w:rPr/>
      </w:pPr>
      <w:r>
        <w:rPr>
          <w:rFonts w:ascii="IRNazanin" w:hAnsi="IRNazanin" w:eastAsia="IRNazanin"/>
          <w:color w:val="111111"/>
          <w:sz w:val="28"/>
          <w:sz w:val="28"/>
          <w:szCs w:val="28"/>
          <w:rtl w:val="true"/>
          <w:lang w:bidi="fa-IR"/>
        </w:rPr>
        <w:t>گسترة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کاربردهای این اصطلاح</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ریشههای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گسترة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گاهی اوقات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صوتی</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نیز به جای آن به کار میرود، در سه حوزة مباحثات علمی در 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حوزة مباحثات علمی که این واژه در آن رواج پیدا کرد، نشریة </w:t>
      </w:r>
      <w:r>
        <w:rPr>
          <w:rFonts w:eastAsia="Times New Roman" w:cs="Times New Roman" w:ascii="Times New Roman" w:hAnsi="Times New Roman"/>
          <w:color w:val="111111"/>
          <w:sz w:val="28"/>
          <w:szCs w:val="28"/>
          <w:lang w:val="en-US" w:bidi="en-US"/>
        </w:rPr>
        <w:t>Eploratons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مک لوهان</w:t>
      </w:r>
      <w:r>
        <w:rPr>
          <w:rStyle w:val="FootnoteAnchor"/>
          <w:rtl w:val="true"/>
        </w:rPr>
        <w:footnoteReference w:id="317"/>
      </w:r>
      <w:r>
        <w:rPr>
          <w:rFonts w:ascii="IRNazanin" w:hAnsi="IRNazanin" w:eastAsia="IRNazanin"/>
          <w:color w:val="111111"/>
          <w:sz w:val="28"/>
          <w:sz w:val="28"/>
          <w:szCs w:val="28"/>
          <w:rtl w:val="true"/>
          <w:lang w:bidi="fa-IR"/>
        </w:rPr>
        <w:t>و کارپنتر</w:t>
      </w:r>
      <w:r>
        <w:rPr>
          <w:rStyle w:val="FootnoteAnchor"/>
          <w:rtl w:val="true"/>
        </w:rPr>
        <w:footnoteReference w:id="318"/>
      </w:r>
      <w:r>
        <w:rPr>
          <w:rFonts w:ascii="IRNazanin" w:hAnsi="IRNazanin" w:eastAsia="IRNazanin"/>
          <w:color w:val="111111"/>
          <w:sz w:val="28"/>
          <w:sz w:val="28"/>
          <w:szCs w:val="28"/>
          <w:rtl w:val="true"/>
          <w:lang w:bidi="fa-IR"/>
        </w:rPr>
        <w:t>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تلاش خود برای مقابله با فرضیه‌های علمی مسلط دربارة سلطة قدرت بینایی به عنوان اصلیترین حالتِ ادراک در مدرنیته، مفهوم فضای صوتی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پروژة آنها در دانشگاه</w:t>
      </w:r>
    </w:p>
    <w:p>
      <w:pPr>
        <w:pStyle w:val="BookText"/>
        <w:rPr/>
      </w:pPr>
      <w:r>
        <w:rPr>
          <w:rFonts w:ascii="IRNazanin" w:hAnsi="IRNazanin" w:eastAsia="IRNazanin"/>
          <w:color w:val="111111"/>
          <w:sz w:val="28"/>
          <w:sz w:val="28"/>
          <w:szCs w:val="28"/>
          <w:rtl w:val="true"/>
          <w:lang w:bidi="fa-IR"/>
        </w:rPr>
        <w:t>فرهنگ و فن‌آوری تورنتو بر دگرگونی‌های رسانه‌ای متمرکز شد و در پی تفسیر مجددِ تاریخِ غربیِ گفتار و سواد از منظر ارتباطات الکترونیکی قرن بیستم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نویسنده مایل بودند مطالعات ادراکی را با تحولات ناشی از فن‌آوریهای جدید رسانهای، پیوند دهند؛ با این وجود هرکدام خط سیرهای تحلیلی متفاوتی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در آثار اخیرش به این سمت متمایل شد که گونه‌های حسی مختلف برای درک را در تقابل با همدیگر قرار دهد و خطر جای‌گزینی بصرگرایی</w:t>
      </w:r>
      <w:r>
        <w:rPr>
          <w:rStyle w:val="FootnoteAnchor"/>
          <w:rtl w:val="true"/>
        </w:rPr>
        <w:footnoteReference w:id="319"/>
      </w:r>
      <w:r>
        <w:rPr>
          <w:rFonts w:ascii="IRNazanin" w:hAnsi="IRNazanin" w:eastAsia="IRNazanin"/>
          <w:color w:val="111111"/>
          <w:sz w:val="28"/>
          <w:sz w:val="28"/>
          <w:szCs w:val="28"/>
          <w:rtl w:val="true"/>
          <w:lang w:bidi="fa-IR"/>
        </w:rPr>
        <w:t xml:space="preserve">را 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سمع‌محوری</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تقریباً سفسطه‌آمیز</w:t>
      </w:r>
      <w:r>
        <w:rPr>
          <w:rStyle w:val="FootnoteAnchor"/>
          <w:rtl w:val="true"/>
        </w:rPr>
        <w:footnoteReference w:id="321"/>
      </w:r>
      <w:r>
        <w:rPr>
          <w:rFonts w:ascii="IRNazanin" w:hAnsi="IRNazanin" w:eastAsia="IRNazanin"/>
          <w:color w:val="111111"/>
          <w:sz w:val="28"/>
          <w:sz w:val="28"/>
          <w:szCs w:val="28"/>
          <w:rtl w:val="true"/>
          <w:lang w:bidi="fa-IR"/>
        </w:rPr>
        <w:t>بپذیرد؛ اما کارپنتر بر روابط متقابل شیوه‌های مختلف ادراک تأکید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مقالة او در مورد فضای صوتی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جست‌وجوی اشارات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زاویة شنود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می‌پردازد، در آثار بعدی به روابط متقابل بین بینایی و شنوایی به عنوان شکل‌های ادراکی در هم تنیده، پرداخته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دهة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در پی پیشرفتهای جدید در عرصة مطالعات موسیقی،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بین محققان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فیلسوف موسیقی، زاکرکند</w:t>
      </w:r>
      <w:r>
        <w:rPr>
          <w:rStyle w:val="FootnoteAnchor"/>
          <w:rtl w:val="true"/>
        </w:rPr>
        <w:footnoteReference w:id="323"/>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قرار دادن ابتنای کار خویش بر هایدگر و برگسون، این واژه را ابداع کرد تا بر در هم‌تنیدگی فضا و زمان شنیداری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دیگر از جمله موری شَفِر</w:t>
      </w:r>
      <w:r>
        <w:rPr>
          <w:rStyle w:val="FootnoteAnchor"/>
          <w:rtl w:val="true"/>
        </w:rPr>
        <w:footnoteReference w:id="324"/>
      </w:r>
      <w:r>
        <w:rPr>
          <w:rFonts w:ascii="IRNazanin" w:hAnsi="IRNazanin" w:eastAsia="IRNazanin"/>
          <w:color w:val="111111"/>
          <w:sz w:val="28"/>
          <w:sz w:val="28"/>
          <w:szCs w:val="28"/>
          <w:rtl w:val="true"/>
          <w:lang w:bidi="fa-IR"/>
        </w:rPr>
        <w:t xml:space="preserve">از این واژه برای اشاره به ماهیّت ساختگی تمایز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همچنین</w:t>
      </w:r>
    </w:p>
    <w:p>
      <w:pPr>
        <w:pStyle w:val="BookText"/>
        <w:rPr/>
      </w:pPr>
      <w:r>
        <w:rPr>
          <w:rFonts w:ascii="IRNazanin" w:hAnsi="IRNazanin" w:eastAsia="IRNazanin"/>
          <w:color w:val="111111"/>
          <w:sz w:val="28"/>
          <w:sz w:val="28"/>
          <w:szCs w:val="28"/>
          <w:rtl w:val="true"/>
          <w:lang w:bidi="fa-IR"/>
        </w:rPr>
        <w:t xml:space="preserve">معتقد بودند آنچه معمولاً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میشد، باید با توجه به جایگاه آن در یک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 فرهنگی و تاریخی از انواع صدا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شَفِر در سامان‌دهی پروژة گسترة صدای جهانی تحت تأثیر کارپنترِ انسان‌شناس، دیدگاهی ابزاری در پیش گرفت و به بررسی پیچیدگی‌های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گسترة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بوم‌شناسی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غرب پرداخت که نتایج آن در اثری با عنوان تنظیمِ جهان</w:t>
      </w:r>
      <w:r>
        <w:rPr>
          <w:rStyle w:val="FootnoteAnchor"/>
          <w:rtl w:val="true"/>
        </w:rPr>
        <w:footnoteReference w:id="326"/>
      </w:r>
      <w:r>
        <w:rPr>
          <w:rFonts w:ascii="Amiri" w:hAnsi="Amiri" w:eastAsia="Amiri" w:cs="Amiri"/>
          <w:color w:val="111111"/>
          <w:sz w:val="28"/>
          <w:sz w:val="28"/>
          <w:szCs w:val="28"/>
          <w:rtl w:val="true"/>
          <w:lang w:bidi="ar-SA"/>
        </w:rPr>
        <w:t>منتشر 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اَتّالی،</w:t>
      </w:r>
      <w:r>
        <w:rPr>
          <w:rStyle w:val="FootnoteAnchor"/>
        </w:rPr>
        <w:footnoteReference w:id="327"/>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روسولو،</w:t>
      </w:r>
      <w:r>
        <w:rPr>
          <w:rStyle w:val="FootnoteAnchor"/>
        </w:rPr>
        <w:footnoteReference w:id="328"/>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پیشرفت‌های حاصل شده در هنر چیدمان</w:t>
      </w:r>
      <w:r>
        <w:rPr>
          <w:rStyle w:val="FootnoteAnchor"/>
          <w:rtl w:val="true"/>
        </w:rPr>
        <w:footnoteReference w:id="329"/>
      </w:r>
      <w:r>
        <w:rPr>
          <w:rFonts w:ascii="IRNazanin" w:hAnsi="IRNazanin" w:eastAsia="IRNazanin"/>
          <w:color w:val="111111"/>
          <w:sz w:val="28"/>
          <w:sz w:val="28"/>
          <w:szCs w:val="28"/>
          <w:rtl w:val="true"/>
          <w:lang w:bidi="fa-IR"/>
        </w:rPr>
        <w:t>با تأکید بر ماهیّت چندحسی</w:t>
      </w:r>
      <w:r>
        <w:rPr>
          <w:rStyle w:val="FootnoteAnchor"/>
          <w:rtl w:val="true"/>
        </w:rPr>
        <w:footnoteReference w:id="3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درک صدا و مرتبط ساختن احساس شنوایی با حرکت و گرایش‌های مکان‌مند، بر تحقیقات در عرصة گسترة صدا معطوف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مککارتنی،</w:t>
      </w:r>
      <w:r>
        <w:rPr>
          <w:rStyle w:val="FootnoteAnchor"/>
        </w:rPr>
        <w:footnoteReference w:id="332"/>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مفهوم گسترة صدا در تحقیقات انسانشناختی و قوم‌نگاشتی موسیقی</w:t>
      </w:r>
      <w:r>
        <w:rPr>
          <w:rStyle w:val="FootnoteAnchor"/>
          <w:rtl w:val="true"/>
        </w:rPr>
        <w:footnoteReference w:id="333"/>
      </w:r>
      <w:r>
        <w:rPr>
          <w:rFonts w:ascii="IRNazanin" w:hAnsi="IRNazanin" w:eastAsia="IRNazanin"/>
          <w:color w:val="111111"/>
          <w:sz w:val="28"/>
          <w:sz w:val="28"/>
          <w:szCs w:val="28"/>
          <w:rtl w:val="true"/>
          <w:lang w:bidi="fa-IR"/>
        </w:rPr>
        <w:t xml:space="preserve">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صوتی</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به مفهومی مرکزی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شد تا مفهوم گسترة صدا در گرایش‌های تحلیلی مختلفی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انسانشناختی حتی در حوزة گسترة صدا به جای تحقیق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بوم‌شناسی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اجتماعی خاص، بیشتر بر این موضوع</w:t>
      </w:r>
    </w:p>
    <w:p>
      <w:pPr>
        <w:pStyle w:val="BookText"/>
        <w:rPr/>
      </w:pPr>
      <w:r>
        <w:rPr>
          <w:rFonts w:ascii="IRNazanin" w:hAnsi="IRNazanin" w:eastAsia="IRNazanin"/>
          <w:color w:val="111111"/>
          <w:sz w:val="28"/>
          <w:sz w:val="28"/>
          <w:szCs w:val="28"/>
          <w:rtl w:val="true"/>
          <w:lang w:bidi="fa-IR"/>
        </w:rPr>
        <w:t>تمرکز دارند که مردم چطور فضاهای لذت‌بخش صوتی را تصور می‌کنند، بدان‌ها واکنش نشان می‌دهند و به آنها گوش می‌سپارند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فِلد،</w:t>
      </w:r>
      <w:r>
        <w:rPr>
          <w:rStyle w:val="FootnoteAnchor"/>
        </w:rPr>
        <w:footnoteReference w:id="335"/>
      </w:r>
      <w:r>
        <w:rPr>
          <w:rFonts w:eastAsia="Times New Roman" w:cs="Times New Roman" w:ascii="Times New Roman" w:hAnsi="Times New Roman"/>
          <w:color w:val="111111"/>
          <w:sz w:val="28"/>
          <w:szCs w:val="28"/>
          <w:lang w:val="en-US" w:bidi="en-US"/>
        </w:rPr>
        <w:t>96:1996</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نویسندگان، این واژه را در وهلة نخست در واکنش به بینایی‌محوری</w:t>
      </w:r>
      <w:r>
        <w:rPr>
          <w:rStyle w:val="FootnoteAnchor"/>
          <w:rtl w:val="true"/>
        </w:rPr>
        <w:footnoteReference w:id="336"/>
      </w:r>
      <w:r>
        <w:rPr>
          <w:rFonts w:ascii="IRNazanin" w:hAnsi="IRNazanin" w:eastAsia="IRNazanin"/>
          <w:color w:val="111111"/>
          <w:sz w:val="28"/>
          <w:sz w:val="28"/>
          <w:szCs w:val="28"/>
          <w:rtl w:val="true"/>
          <w:lang w:bidi="fa-IR"/>
        </w:rPr>
        <w:t xml:space="preserve">مرسوم در مباحثات علمی و اهمیت مفروضِ بینایی در معرفت‌شناسی غربی به کار بردند، ولی نتایجی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دستورالعملهایی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از این زاویة دید اکتشافی به آن رسیدند، بسیار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محققانی مانند اُنگ،</w:t>
      </w:r>
      <w:r>
        <w:rPr>
          <w:rStyle w:val="FootnoteAnchor"/>
          <w:rtl w:val="true"/>
        </w:rPr>
        <w:footnoteReference w:id="337"/>
      </w:r>
      <w:r>
        <w:rPr>
          <w:rFonts w:ascii="IRNazanin" w:hAnsi="IRNazanin" w:eastAsia="IRNazanin"/>
          <w:color w:val="111111"/>
          <w:sz w:val="28"/>
          <w:sz w:val="28"/>
          <w:szCs w:val="28"/>
          <w:rtl w:val="true"/>
          <w:lang w:bidi="fa-IR"/>
        </w:rPr>
        <w:t>بینایی را به عنوان نوع ادراک مخصوص مدرنیتة غربی فرض کردند و آن را با محوریت مفروضِ حس شامّه، چشایی و شنوایی در جوامع غیرغربی مقایسه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باروز،</w:t>
      </w:r>
      <w:r>
        <w:rPr>
          <w:rStyle w:val="FootnoteAnchor"/>
        </w:rPr>
        <w:footnoteReference w:id="338"/>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کلاسن،</w:t>
      </w:r>
      <w:r>
        <w:rPr>
          <w:rStyle w:val="FootnoteAnchor"/>
        </w:rPr>
        <w:footnoteReference w:id="339"/>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بک،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نویسندگانی دیگر در مقام نقد گرایش مک لوهانی به مفروض گرفتن تفکیک بزرگ میان بینایی و شنوایی و این پیش‌فرض اساسی برآمدند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تحلیلی و تأملی است، در حالیکه صوت، فعال و سازنده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تقابل با پیش‌فرض‌های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محوریتِ بینایی در مباحث تحلیلی غرب، رویکرد ضد بصرگرایی را مطرح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گُک،</w:t>
      </w:r>
      <w:r>
        <w:rPr>
          <w:rStyle w:val="FootnoteAnchor"/>
        </w:rPr>
        <w:footnoteReference w:id="340"/>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اشمیت،</w:t>
      </w:r>
      <w:r>
        <w:rPr>
          <w:rStyle w:val="FootnoteAnchor"/>
        </w:rPr>
        <w:footnoteReference w:id="341"/>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متفکران بر لزوم تحلیل تمام دامنه‌های صوتیِ ادراک جسمانی در تعاملشان با هم تأکید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عده، تفکر در مورد صوت و گسترة صدا، بخشی از یک جست‌وجوی انسانشناختی گسترده‌تر در مورد حواس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bookmarkStart w:id="200" w:name="pg4421_25276"/>
    </w:p>
    <w:p>
      <w:pPr>
        <w:pStyle w:val="BookText"/>
        <w:rPr/>
      </w:pPr>
      <w:bookmarkEnd w:id="200"/>
      <w:r>
        <w:rPr>
          <w:rFonts w:ascii="IRNazanin" w:hAnsi="IRNazanin" w:eastAsia="IRNazanin"/>
          <w:color w:val="111111"/>
          <w:sz w:val="28"/>
          <w:sz w:val="28"/>
          <w:szCs w:val="28"/>
          <w:rtl w:val="true"/>
          <w:lang w:bidi="fa-IR"/>
        </w:rPr>
        <w:t xml:space="preserve">گسترة صدا را به عنوان حیطهای در نظر می‌گیرند که در آن، احساس شنوایی با دیگر حالات ادراکی تعامل برقرار کرده، حس آشنایی را به فرد انتقال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ایژه،</w:t>
      </w:r>
      <w:r>
        <w:rPr>
          <w:rStyle w:val="FootnoteAnchor"/>
        </w:rPr>
        <w:footnoteReference w:id="342"/>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هوز،</w:t>
      </w:r>
      <w:r>
        <w:rPr>
          <w:rStyle w:val="FootnoteAnchor"/>
        </w:rPr>
        <w:footnoteReference w:id="343"/>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بال،</w:t>
      </w:r>
      <w:r>
        <w:rPr>
          <w:rStyle w:val="FootnoteAnchor"/>
          <w:rtl w:val="true"/>
        </w:rPr>
        <w:footnoteReference w:id="344"/>
      </w:r>
      <w:r>
        <w:rPr>
          <w:rFonts w:ascii="Amiri" w:hAnsi="Amiri" w:eastAsia="Amiri" w:cs="Amiri"/>
          <w:color w:val="111111"/>
          <w:sz w:val="28"/>
          <w:sz w:val="28"/>
          <w:szCs w:val="28"/>
          <w:rtl w:val="true"/>
          <w:lang w:bidi="ar-SA"/>
        </w:rPr>
        <w:t>و بَک،</w:t>
      </w:r>
      <w:r>
        <w:rPr>
          <w:rStyle w:val="FootnoteAnchor"/>
        </w:rPr>
        <w:footnoteReference w:id="345"/>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جای‌گیری موضوعات در حافظه به وی کمک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کِیسی،</w:t>
      </w:r>
      <w:r>
        <w:rPr>
          <w:rStyle w:val="FootnoteAnchor"/>
        </w:rPr>
        <w:footnoteReference w:id="346"/>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کُربین،</w:t>
      </w:r>
      <w:r>
        <w:rPr>
          <w:rStyle w:val="FootnoteAnchor"/>
        </w:rPr>
        <w:footnoteReference w:id="347"/>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اسمیت،</w:t>
      </w:r>
      <w:r>
        <w:rPr>
          <w:rStyle w:val="FootnoteAnchor"/>
        </w:rPr>
        <w:footnoteReference w:id="348"/>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نویسندگان به جای بررسی هستی‌شناسانة نظام‌های درک جسمانی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فرهنگی،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تأکید دارند که گونه‌های تسلط حسی بر اساس بافتی که در آن قرار می‌گیرند، با استقرار جسمی جای‌گزین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فِلد،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Heading3"/>
        <w:numPr>
          <w:ilvl w:val="2"/>
          <w:numId w:val="1"/>
        </w:numPr>
        <w:rPr/>
      </w:pPr>
      <w:bookmarkStart w:id="201" w:name="__RefHeading___Toc1642297_1479056682"/>
      <w:bookmarkStart w:id="202" w:name="_Toc74"/>
      <w:bookmarkEnd w:id="201"/>
      <w:r>
        <w:rPr>
          <w:rtl w:val="true"/>
        </w:rPr>
        <w:t>گسترة صدا در مقام وساطت دینی</w:t>
      </w:r>
      <w:bookmarkEnd w:id="202"/>
    </w:p>
    <w:p>
      <w:pPr>
        <w:pStyle w:val="BookText"/>
        <w:rPr/>
      </w:pPr>
      <w:r>
        <w:rPr>
          <w:rFonts w:ascii="IRNazanin" w:hAnsi="IRNazanin" w:eastAsia="IRNazanin"/>
          <w:color w:val="111111"/>
          <w:sz w:val="28"/>
          <w:sz w:val="28"/>
          <w:szCs w:val="28"/>
          <w:rtl w:val="true"/>
          <w:lang w:bidi="fa-IR"/>
        </w:rPr>
        <w:t>گسترة صدا در مقام وساطت دینی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پرسش مطرح است که آیا رویکردهای پژوهشی موجود در مطالعة گسترة صدا، بر تحقیقات ما پیرامون روابط میان احساس شنوایی و وساطت دینی و احساس شنوایی به عنوان شکلی از وساطت دینی، اثرگذار است؟ فعالیتها و فن‌آوری‌های مرتبط با وساطت شفاهی ـ شنیداری تجربة مذهبی نشان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خودی خود صورتی از وساطت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دِوِریز،</w:t>
      </w:r>
      <w:r>
        <w:rPr>
          <w:rStyle w:val="FootnoteAnchor"/>
          <w:rtl w:val="true"/>
        </w:rPr>
        <w:footnoteReference w:id="349"/>
      </w:r>
      <w:r>
        <w:rPr>
          <w:rFonts w:ascii="IRNazanin" w:hAnsi="IRNazanin" w:eastAsia="IRNazanin"/>
          <w:color w:val="111111"/>
          <w:sz w:val="28"/>
          <w:sz w:val="28"/>
          <w:szCs w:val="28"/>
          <w:rtl w:val="true"/>
          <w:lang w:bidi="fa-IR"/>
        </w:rPr>
        <w:t>و وبر،</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استولو،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برقراری تماس و ارتباط میان دو موجودیت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واقعیت متفاوت ـ کوتاهسخن به وساطت بین آنها ـ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واسطة طبیعتش، چیزی را که از فهم انسان دور است، ملموس و قابل درک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بین چیزی که به صورت فیزیکی و با حس میتوان فهمید و تأیید کرد از یک طرف و امر متافیزیکی از طرف دیگر، واسطه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دین همیشه متضمن مواد و تکنیکهایی است که ما آنها را به نام رسانه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 بر متخصصانی تکیه دارد که مرجع پاسخ‌گوئی به پرسش‌های پیرامون شیوة استفاده صحیح از فن‌آوری‌های وساطت،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دینی برای ادامة بقای خود باید به طور مستمر، به کنش و قالب مادی جدید، تبدیل یا از طریق رسانه‌ها مطرح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مورز،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بررسی تاریخی نحوۀ دخالت رسانه‌های منفرد در فرآیند ارتباطات و نیز نقش رسانه‌ها در بازسازی یا بازتولید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موجود، می‌تواند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رسانه‌ها با بازسازی این مسیرها به مؤمنان کمک می‌کنند تا در تجربة روحانی و مذهبی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قبول این پیش‌فرض که انتخاب رسانه‌های جدید از یک وساطت دینی تا وساطتی دیگر، تغییرات مهمی بر جای می‌گذارد، بیشتر پی‌آمدهای آنها را از نظر ماهوی باید نامنظم و جسته گریخته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پی‌آمدها بر اعمال و پیام‌هایی خاص اثر می‌گذارند و</w:t>
      </w:r>
    </w:p>
    <w:p>
      <w:pPr>
        <w:pStyle w:val="BookText"/>
        <w:rPr/>
      </w:pPr>
      <w:r>
        <w:rPr>
          <w:rFonts w:ascii="IRNazanin" w:hAnsi="IRNazanin" w:eastAsia="IRNazanin"/>
          <w:color w:val="111111"/>
          <w:sz w:val="28"/>
          <w:sz w:val="28"/>
          <w:szCs w:val="28"/>
          <w:rtl w:val="true"/>
          <w:lang w:bidi="fa-IR"/>
        </w:rPr>
        <w:t>بحث و جدل‌های جدیدی را در باب مرجعیت، اعمال و تجربه‌های مذهبی واقعی برمی‌انگیزانند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و مورز،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اسکولز،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به اینکه یک سنت دینی خاص، کدام یک از حوزه‌های ارتباطاتی با جهان استعلایی را ترجیح میدهد، تعالیم و اهداف آن از طریق ایجاد ارتباط میان رسانه‌ها و فعالیتهای رسانه‌ای گوناگون، بیان و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سنت‌های دینی، رسانه‌هایی را ترجیح میدهند که در خارج از بدن فرد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خودِ بدن به وسیلة اصلیِ ایجاد واسطه با جهان استعلایی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سنت‌های دینی، ترکیبی از رسانهها، فن‌آوری‌ها و فهمهای مختلف از ایجاد ارتباط با جهان استعلایی را دربرمی‌گیرند 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 دینی در شیوة بازنمایی و به رسمیت شناخته شدن رسانه‌ها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انتقال پیام، تجربه یا وساطت میان جهان مادی و قلمرو استعلایی، نقش بسیار مهمی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بررسی تعریف سنت‌های دینی از آن دسته حالت‌های تولید صدا و احساس که تجربة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خالص را شکل می‌دهند و توضیح پیرامون پیوند و ارتباط میان این حالت‌ها با دیگر حالت‌های احساسی، به تبیین بهتر این ادعا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قرائت و شنیدن کلامِ خدا که به وسیلة رابطة کامل آن با خواندن و نوشتن ـ به عنوان ابعاد مختلف عبادت ـ متمایز شده است، عموماً شکل اصلی</w:t>
      </w:r>
      <w:r>
        <w:rPr>
          <w:rStyle w:val="FootnoteAnchor"/>
          <w:rtl w:val="true"/>
        </w:rPr>
        <w:footnoteReference w:id="350"/>
      </w:r>
      <w:r>
        <w:rPr>
          <w:rFonts w:ascii="IRNazanin" w:hAnsi="IRNazanin" w:eastAsia="IRNazanin"/>
          <w:color w:val="111111"/>
          <w:sz w:val="28"/>
          <w:sz w:val="28"/>
          <w:szCs w:val="28"/>
          <w:rtl w:val="true"/>
          <w:lang w:bidi="fa-IR"/>
        </w:rPr>
        <w:t>خضوع در برابر ارادة خداوند را تشکیل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لارکین،</w:t>
      </w:r>
      <w:r>
        <w:rPr>
          <w:rStyle w:val="FootnoteAnchor"/>
        </w:rPr>
        <w:footnoteReference w:id="351"/>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مسیحیت، گرایش نیرومندتری به سمت دیدن به عنوان شکل معتبر و موثق تجربة مذهبی وجود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سنت‌های دینی نه تنها در شیوة سازمان‌دهی وساطت شنیداری ـ گفتاری دین با</w:t>
      </w:r>
    </w:p>
    <w:p>
      <w:pPr>
        <w:pStyle w:val="BookText"/>
        <w:rPr/>
      </w:pPr>
      <w:r>
        <w:rPr>
          <w:rFonts w:ascii="IRNazanin" w:hAnsi="IRNazanin" w:eastAsia="IRNazanin"/>
          <w:color w:val="111111"/>
          <w:sz w:val="28"/>
          <w:sz w:val="28"/>
          <w:szCs w:val="28"/>
          <w:rtl w:val="true"/>
          <w:lang w:bidi="fa-IR"/>
        </w:rPr>
        <w:t>هم تفاوت دارند، بلکه به انحای مختلف و متغیر با طیف‌های فرهنگی و منطقه‌ایِ درک و شناخت گره خورده‌اند؛ به عبارت دیگر، تعاریفی دربارة اینکه کدام‌یک از برداشت‌های حسی، قابل اطمینان‌ترین و موثق‌ترین دانش را دربارة امر مقدس ارائه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استولو،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ادامه خواهیم دید، در کشورهای اسلامی غرب افریقا، ادراک متن‌محور نسبت به اهمیت محوری شنیدن در انتقال حقیقت خداوند با شناخت‌های فرهنگی گسترده‌تر از صدا به عنوان ابزار اصلی انتقال قدرت معنوی و حقیقت الهی، پیوند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استولر،</w:t>
      </w:r>
      <w:r>
        <w:rPr>
          <w:rStyle w:val="FootnoteAnchor"/>
        </w:rPr>
        <w:footnoteReference w:id="352"/>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اسکولز،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اهمیت اصلی تجربة مذهبی رسانه‌ای شدة گفتاری ـ شنیداری، مانع ظهور اَشکال دیداری سلوک اسلامی در برخی مناطق افریقای غربی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پیروان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مریدیه</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در سنگال، با رد فرضیه‌های تعمیم‌دهنده دربارة گرایش قوی ضد شمایل‌گرایی در اسلام، به نمادها و بازنمایی‌های رهبران معنوی و موهبتهای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گرایش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رابرتز</w:t>
      </w:r>
      <w:r>
        <w:rPr>
          <w:rStyle w:val="FootnoteAnchor"/>
          <w:rtl w:val="true"/>
        </w:rPr>
        <w:footnoteReference w:id="354"/>
      </w:r>
      <w:r>
        <w:rPr>
          <w:rFonts w:ascii="IRNazanin" w:hAnsi="IRNazanin" w:eastAsia="IRNazanin"/>
          <w:color w:val="111111"/>
          <w:sz w:val="28"/>
          <w:sz w:val="28"/>
          <w:szCs w:val="28"/>
          <w:rtl w:val="true"/>
          <w:lang w:bidi="fa-IR"/>
        </w:rPr>
        <w:t>و نوتر رابرتز،</w:t>
      </w:r>
      <w:r>
        <w:rPr>
          <w:rStyle w:val="FootnoteAnchor"/>
        </w:rPr>
        <w:footnoteReference w:id="355"/>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و به دلیل وجود درجه‌بندیهای مختلف منطقه‌ای از درک و شناخت معنوی معتبر، بر سر اینکه چه شکلی از وساطت حسی و مجسَم، معتبرترین و مؤثرترین است، بین سنن مذهبی خاص بحثهای سختی در میگیرد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دقیق فِلد از فضای شنیداری، ارتباط گسترۀ صدا با تحقیقات صورت گرفته پیرامون تجربة مذهبی و وساطت حسی آن را به بهترین نحو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تحلیل خود، فضای شنیداری را به عنوان حوزه‌ای پیچیده از</w:t>
      </w:r>
    </w:p>
    <w:p>
      <w:pPr>
        <w:pStyle w:val="BookText"/>
        <w:rPr/>
      </w:pPr>
      <w:r>
        <w:rPr>
          <w:rFonts w:ascii="IRNazanin" w:hAnsi="IRNazanin" w:eastAsia="IRNazanin"/>
          <w:color w:val="111111"/>
          <w:sz w:val="28"/>
          <w:sz w:val="28"/>
          <w:szCs w:val="28"/>
          <w:rtl w:val="true"/>
          <w:lang w:bidi="fa-IR"/>
        </w:rPr>
        <w:t>معانی در نظر می‌گیرد که با فعالیتهای مذهبی و معنوی، جهانشناسی</w:t>
      </w:r>
      <w:r>
        <w:rPr>
          <w:rStyle w:val="FootnoteAnchor"/>
          <w:rtl w:val="true"/>
        </w:rPr>
        <w:footnoteReference w:id="356"/>
      </w:r>
      <w:r>
        <w:rPr>
          <w:rFonts w:ascii="IRNazanin" w:hAnsi="IRNazanin" w:eastAsia="IRNazanin"/>
          <w:color w:val="111111"/>
          <w:sz w:val="28"/>
          <w:sz w:val="28"/>
          <w:szCs w:val="28"/>
          <w:rtl w:val="true"/>
          <w:lang w:bidi="fa-IR"/>
        </w:rPr>
        <w:t>و نظم مفهومی جهان به واسطۀ اشیای مادی، کنشها و سازمان اجتماعی، ارتباطی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تحقیق فِلد از جنبة دیگری نیز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دیگر تحقیقات صورت گرفته در مورد نقش گسترة صدا در وساطت تجربه‌های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هیرشکیند،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مطالعۀ فِلد، با قرار دادن مکان به عنوان نقطة آغاز تحقیقات در مورد نقش حرکت بدنی و گرایش‌های حسی در تجربه و وساطت مذهبی، مفهوم گستره را بسیار جدّی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تأکید صرف بر صوت مانند آنچه بیشتر نویسندگان دیگر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نگرش‌های مهم، تحقیقات انسانشناختی آتی باید با هماهنگی بیشتری به این پرسش بپردازند که چطور کنشها، رسوم، فن‌آوری‌ها و نهادهای سازندۀ یک گسترة صدای دینی به نابرابریهای قدرت و تفاوتهای جنسیتی و دیگر اَشکال تبعیض اجتماعی و اقتصادی، پاسخ می‌دهند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مهم دیگری که باید از نتایج کارهای اخیر انسانشناختی پیرامون گسترة صدا برگرفته شود، پافشاری بر ماهیّت تصادفی و پویای سامان‌دهی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به جای مفروض و بنیادی پنداشتن هرگونه طبقه‌بندی فرهنگیِ ثابت و خاص دربارة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بارُوز،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مربوط به فرآیندهای وساطت دینی باید طبیعت همواره انعطاف‌پذیر و نامتعین ادراک و سامان‌دهی حسی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مخصوصی که بین سوژهها و ابژههای درککننده و تجربة دینی پدید می‌آید، نمی‌تواند تابعی ویژه از نسخه‌ای باشد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است؛ بلکه نتیجة یک فرآیند معین و انعطاف‌پذیر</w:t>
      </w:r>
      <w:bookmarkStart w:id="203" w:name="pg4421_25281"/>
    </w:p>
    <w:p>
      <w:pPr>
        <w:pStyle w:val="BookText"/>
        <w:rPr/>
      </w:pPr>
      <w:bookmarkEnd w:id="203"/>
      <w:r>
        <w:rPr>
          <w:rFonts w:ascii="IRNazanin" w:hAnsi="IRNazanin" w:eastAsia="IRNazanin"/>
          <w:color w:val="111111"/>
          <w:sz w:val="28"/>
          <w:sz w:val="28"/>
          <w:szCs w:val="28"/>
          <w:rtl w:val="true"/>
          <w:lang w:bidi="fa-IR"/>
        </w:rPr>
        <w:t xml:space="preserve">تاریخی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ادراکی</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است که از تکثر انواع وساطت حسی و حضور فیزیکی در جهان پدید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هیرشکیند، </w:t>
      </w:r>
      <w:r>
        <w:rPr>
          <w:rFonts w:eastAsia="Times New Roman" w:cs="Times New Roman" w:ascii="Times New Roman" w:hAnsi="Times New Roman"/>
          <w:color w:val="111111"/>
          <w:sz w:val="28"/>
          <w:szCs w:val="28"/>
          <w:lang w:val="en-US" w:bidi="en-US"/>
        </w:rPr>
        <w:t>f2006: 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چند پرسش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بسترِ خاصِ اجتماعی و تاریخی، این فرآیند کمال ادراکی از نظر منطقه‌ای چه اَشکال خاصی را به خود می‌گیرد؟ این ابعاد مختلف ادراکی چگونه و به چه میزان از سنت‌های دینی مسلط در آن ناحیه اثر گرفتهاند و چگونه بر نظام‌های فرهنگی گستردهترِ سامان‌دهی و تأیید تجربه، اجتماع و اقتدار مذهبی، اثر گذاشته‌اند و خود نیز اثر میپذیرند؟</w:t>
      </w:r>
    </w:p>
    <w:p>
      <w:pPr>
        <w:pStyle w:val="Heading3"/>
        <w:numPr>
          <w:ilvl w:val="2"/>
          <w:numId w:val="1"/>
        </w:numPr>
        <w:rPr/>
      </w:pPr>
      <w:bookmarkStart w:id="204" w:name="__RefHeading___Toc1642299_1479056682"/>
      <w:bookmarkStart w:id="205" w:name="_Toc75"/>
      <w:bookmarkEnd w:id="204"/>
      <w:r>
        <w:rPr>
          <w:rtl w:val="true"/>
        </w:rPr>
        <w:t>گسترة صدا و وساطت دینی</w:t>
      </w:r>
      <w:r>
        <w:rPr>
          <w:rtl w:val="true"/>
        </w:rPr>
        <w:t xml:space="preserve">: </w:t>
      </w:r>
      <w:r>
        <w:rPr>
          <w:rtl w:val="true"/>
        </w:rPr>
        <w:t>تصدیق مرجعیت</w:t>
      </w:r>
      <w:r>
        <w:rPr/>
        <w:t>1</w:t>
      </w:r>
      <w:r>
        <w:rPr>
          <w:rtl w:val="true"/>
        </w:rPr>
        <w:t xml:space="preserve"> </w:t>
      </w:r>
      <w:r>
        <w:rPr>
          <w:rtl w:val="true"/>
        </w:rPr>
        <w:t>و تجربة دینی در کشورهای اسلامی غرب قارة افریقا</w:t>
      </w:r>
      <w:bookmarkEnd w:id="205"/>
    </w:p>
    <w:p>
      <w:pPr>
        <w:pStyle w:val="BookText"/>
        <w:rPr/>
      </w:pPr>
      <w:r>
        <w:rPr>
          <w:rFonts w:ascii="IRNazanin" w:hAnsi="IRNazanin" w:eastAsia="IRNazanin"/>
          <w:color w:val="111111"/>
          <w:sz w:val="28"/>
          <w:sz w:val="28"/>
          <w:szCs w:val="28"/>
          <w:rtl w:val="true"/>
          <w:lang w:bidi="fa-IR"/>
        </w:rPr>
        <w:t>گسترة صدا و وساطت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مرجعیت</w:t>
      </w:r>
      <w:r>
        <w:rPr>
          <w:rStyle w:val="FootnoteAnchor"/>
          <w:rtl w:val="true"/>
        </w:rPr>
        <w:footnoteReference w:id="358"/>
      </w:r>
      <w:r>
        <w:rPr>
          <w:rFonts w:ascii="IRNazanin" w:hAnsi="IRNazanin" w:eastAsia="IRNazanin"/>
          <w:color w:val="111111"/>
          <w:sz w:val="28"/>
          <w:sz w:val="28"/>
          <w:szCs w:val="28"/>
          <w:rtl w:val="true"/>
          <w:lang w:bidi="fa-IR"/>
        </w:rPr>
        <w:t>و تجربة دینی در کشورهای اسلامی غرب قارة افریقا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مفاهیمی از قدرت که بر حس صوتی ـ لامسهای تمرکز یافتهاند، در عملکرد مرجعیت معنوی و مذهبی در اسلام افریقای غربی از اهمیت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اهمیت صوت و لامسه یا در واقع، اهمیت بُعدِ لمسی درک و وساطت صوتی، در تحقیقات متعارف در مورد اسلام در غرب قارة افریقا به کلی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گاهی از آنجا ناشی می‌شود که اَشکال متنمحور تحلیل در بحثهای تحقیقاتی در مورد مرجعیت اسلامی، رویکرد مسلط است و با دو نوع از مرجعیت در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مرجعیتی که اساساً بر دسترسی به متون مکتوب اسلامی، ادبیات عرب و دانش تفسیری مبتنی است و دوم، مرجعیتی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مخصوص یا موهبتی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موهبتی که با رهبر صوفی همراه است و به اعضای خانواده‌های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اعم از مرد و زن ـ قدرتهای ویژهای میبخشد تا خود را در جایگاه واسطة بین خدا و نوع بشر فرض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مریدان یک شیخ صوفی و حتی مسلمانان بلندمرتبه متقاعد شدهاند که حضور ناب فیزیکی این رهبران و تماس با آنها و اشیایی که آنها پیش‌تر لمس کرده‌اند، به آنان این امکان را میدهد تا از قدرتهای معنوی ایشان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هم هستند که از الطاف ویژة الهی برخوردار شده‌اند و به واسطة تماس فیزیکی با آنها، می‌توان از این الطاف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کسانی هستند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چون نه تنها دانش دینی ویژه در اختیار دارند، بلکه نمونههایی از سلوک زاهدانه، شفقت و پارسایی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مراکز جذب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مؤمنانی که برای درخواست از ولی برای وساطت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گردهم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عبادی آنها حول محور تماسهای فیزیکی مختلفی مانند لمس سنگِ مقبره با پیشانی یا لمس دیگر نشانههای مادی فضیلت معنویِ ولی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فعالیتها نشان میدهد که تماس فیزیکی به عنوان یک شکل چندحسی</w:t>
      </w:r>
      <w:r>
        <w:rPr>
          <w:rStyle w:val="FootnoteAnchor"/>
          <w:rtl w:val="true"/>
        </w:rPr>
        <w:footnoteReference w:id="360"/>
      </w:r>
      <w:r>
        <w:rPr>
          <w:rFonts w:ascii="IRNazanin" w:hAnsi="IRNazanin" w:eastAsia="IRNazanin"/>
          <w:color w:val="111111"/>
          <w:sz w:val="28"/>
          <w:sz w:val="28"/>
          <w:szCs w:val="28"/>
          <w:rtl w:val="true"/>
          <w:lang w:bidi="fa-IR"/>
        </w:rPr>
        <w:t xml:space="preserve">از احساس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مارکز،</w:t>
      </w:r>
      <w:r>
        <w:rPr>
          <w:rStyle w:val="FootnoteAnchor"/>
        </w:rPr>
        <w:footnoteReference w:id="361"/>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وِریپز،</w:t>
      </w:r>
      <w:r>
        <w:rPr>
          <w:rStyle w:val="FootnoteAnchor"/>
        </w:rPr>
        <w:footnoteReference w:id="362"/>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سنتی، در آداب و رسوم محلی و ایجاد و تجربة مرجعیت نقشی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نه تنها در تعامل با رهبرانی که به اسلام عرفانی منتسَب هستند، بلکه در ارتباط با عالمان مسلمانی که با ارجاع به ذخایر اسلامیِ مبتنی بر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ادعای برتری معنوی دارند، ایفا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عرف محلی مطالبه و تجربة مرجعیت معنوی، بین تماس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ارتباطی پیچیده وجود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به عنوان تماس فیزیکی</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در مورد رهبرانی دینی که از</w:t>
      </w:r>
    </w:p>
    <w:p>
      <w:pPr>
        <w:pStyle w:val="BookText"/>
        <w:rPr/>
      </w:pPr>
      <w:r>
        <w:rPr>
          <w:rFonts w:ascii="IRNazanin" w:hAnsi="IRNazanin" w:eastAsia="IRNazanin"/>
          <w:color w:val="111111"/>
          <w:sz w:val="28"/>
          <w:sz w:val="28"/>
          <w:szCs w:val="28"/>
          <w:rtl w:val="true"/>
          <w:lang w:bidi="fa-IR"/>
        </w:rPr>
        <w:t>فن‌آوریهای جدید ضبط و پخش با هدف انتشار آموزه‌های خود برای مخاطبان جدید استفاده می‌کنند، معنای جدیدی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تماس صوتی در تعامل خود با دیگر انواع ادراک حسی، در روش‌های مورد استفادۀ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واعظان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مطالبه و ایجاد مرجعیت خود در جریان موعظه‌های رسانهای، نقشی محوری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نقش تماس صوتی به عنوان طیفی از وساطت حسی، در نظامهای محلی تصدیق تجربه و مرجعیت مذهبی، باید آن را در بستر ادراکاتِ خاص فرهنگی از صدا و قدرتهای اثرگذار و اخلاقی احساسِ صدا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جایگاه صوت، صدا، کلمات ملفوظ و اثر ملموسِ</w:t>
      </w:r>
      <w:r>
        <w:rPr>
          <w:rStyle w:val="FootnoteAnchor"/>
          <w:rtl w:val="true"/>
        </w:rPr>
        <w:footnoteReference w:id="364"/>
      </w:r>
      <w:r>
        <w:rPr>
          <w:rFonts w:ascii="IRNazanin" w:hAnsi="IRNazanin" w:eastAsia="IRNazanin"/>
          <w:color w:val="111111"/>
          <w:sz w:val="28"/>
          <w:sz w:val="28"/>
          <w:szCs w:val="28"/>
          <w:rtl w:val="true"/>
          <w:lang w:bidi="fa-IR"/>
        </w:rPr>
        <w:t xml:space="preserve">آن در جوامع مسلمان غرب قارة افریقا، در شناخت گونه‌هایی از تجربة معنوی که پایة مرجعیت را شکل میدهند، به ما کمک می‌کند؛ مرجعیتی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پیروان مذهبی در این بستر به رهبران دینی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شیوة مداخله و پیچیده کردن فرآیندهای وساطت حسی و تأیید رهبری به وسیله فن‌آوری‌ها و ابزار جدید را نیز روشن میسازد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غرب قارة افریقا، تصور عموم مسلمانان از رهبری مذهبی و معنوی هرگز تحت تأثیر یک سنت اسلامی متن‌محور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فعالیتها و شناخت ایشان از تجربة مذهبی به واسطة صوت، در مقایسه با دیگر مناطق جهان اسلام،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جوامع به ویژه در مقام مقایسه با مصر، که در آن سنتی طولانی از فهم‌های متن‌محور از ارزشهای اخلاقی و مذهبی وعظ و گوش سپردن به قرائت قرآن وجود دارد، اختلاف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نلسون،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هیرشکیند،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جای پرداختن به رابطة ضعیف میان فهم‌های مذهبی متن‌محور و التزام مسلمانان</w:t>
      </w:r>
    </w:p>
    <w:p>
      <w:pPr>
        <w:pStyle w:val="BookText"/>
        <w:rPr/>
      </w:pPr>
      <w:r>
        <w:rPr>
          <w:rFonts w:ascii="IRNazanin" w:hAnsi="IRNazanin" w:eastAsia="IRNazanin"/>
          <w:color w:val="111111"/>
          <w:sz w:val="28"/>
          <w:sz w:val="28"/>
          <w:szCs w:val="28"/>
          <w:rtl w:val="true"/>
          <w:lang w:bidi="fa-IR"/>
        </w:rPr>
        <w:t xml:space="preserve">غرب قارة افریقا به مرجعیت دینی، به عنوان انحرافی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تفسیر دیگری را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تصوری که مسلمانان غرب قارة افریقا به هنگام پذیرش دریافت‌های محلی از سخنی گیرا و تجربة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 از مرجعیت دارند، عنصر حیاتیِ معیارهای استدلالی و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اسلامی در غرب قارة افریقا نیز بر پایۀ این معیارها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این امر باید از نظر محلی به عنوان یک سنت اسلامی ـ برهانیِ خاص، مفهوم‌سازی شده و به رسمیت 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Style w:val="FootnoteAnchor"/>
        </w:rPr>
        <w:footnoteReference w:id="365"/>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بوئِن،</w:t>
      </w:r>
      <w:r>
        <w:rPr>
          <w:rStyle w:val="FootnoteAnchor"/>
        </w:rPr>
        <w:footnoteReference w:id="366"/>
      </w: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جوامع غرب قارة افریقا، ظرفیت عاملانه</w:t>
      </w:r>
      <w:r>
        <w:rPr>
          <w:rStyle w:val="FootnoteAnchor"/>
          <w:rtl w:val="true"/>
        </w:rPr>
        <w:footnoteReference w:id="367"/>
      </w:r>
      <w:r>
        <w:rPr>
          <w:rFonts w:ascii="IRNazanin" w:hAnsi="IRNazanin" w:eastAsia="IRNazanin"/>
          <w:color w:val="111111"/>
          <w:sz w:val="28"/>
          <w:sz w:val="28"/>
          <w:szCs w:val="28"/>
          <w:rtl w:val="true"/>
          <w:lang w:bidi="fa-IR"/>
        </w:rPr>
        <w:t>خاصی را هم به تجربة شنیداری و هم به کلمات ملفوظ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جنوب کشور مالی، تصور بر این است که گفتار و شنیدار ظرفیت دگرگون‌سازی ویژه‌ای دارند؛ ظرفیتی که به عنوان نوع خاصی از قدرت شناخته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باماناکان،</w:t>
      </w:r>
      <w:r>
        <w:rPr>
          <w:rStyle w:val="FootnoteAnchor"/>
          <w:rtl w:val="true"/>
        </w:rPr>
        <w:footnoteReference w:id="368"/>
      </w:r>
      <w:r>
        <w:rPr>
          <w:rFonts w:ascii="IRNazanin" w:hAnsi="IRNazanin" w:eastAsia="IRNazanin"/>
          <w:color w:val="111111"/>
          <w:sz w:val="28"/>
          <w:sz w:val="28"/>
          <w:szCs w:val="28"/>
          <w:rtl w:val="true"/>
          <w:lang w:bidi="fa-IR"/>
        </w:rPr>
        <w:t>گویش مختلط جنوب کشور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با اَبَرانسان و قدرتهای الهی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Times New Roman" w:cs="Times New Roman" w:ascii="Times New Roman" w:hAnsi="Times New Roman"/>
          <w:color w:val="111111"/>
          <w:sz w:val="28"/>
          <w:szCs w:val="28"/>
          <w:lang w:val="en-US" w:bidi="en-US"/>
        </w:rPr>
        <w:t>fanga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ظرفیت اثرگذاری و تغییر جهان با استفاده از نیروی خالص دلالت دارد، </w:t>
      </w:r>
      <w:r>
        <w:rPr>
          <w:rFonts w:eastAsia="Times New Roman" w:cs="Times New Roman" w:ascii="Times New Roman" w:hAnsi="Times New Roman"/>
          <w:color w:val="111111"/>
          <w:sz w:val="28"/>
          <w:szCs w:val="28"/>
          <w:lang w:val="en-US" w:bidi="en-US"/>
        </w:rPr>
        <w:t>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قدرتهای ناپیدایی اشاره دارد که در جریان تبدیل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نشده و گاه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صدادار و اثرگذار، به حرکت در میآیند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kuma</w:t>
      </w:r>
      <w:r>
        <w:rPr>
          <w:rFonts w:ascii="IRNazanin" w:hAnsi="IRNazanin" w:eastAsia="IRNazanin"/>
          <w:color w:val="111111"/>
          <w:sz w:val="28"/>
          <w:sz w:val="28"/>
          <w:szCs w:val="28"/>
          <w:rtl w:val="true"/>
          <w:lang w:bidi="fa-IR"/>
        </w:rPr>
        <w:t>؛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زاهان،</w:t>
      </w:r>
      <w:r>
        <w:rPr>
          <w:rStyle w:val="FootnoteAnchor"/>
        </w:rPr>
        <w:footnoteReference w:id="369"/>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سلطة جهانی، مرجعیت ذهنی ـ دینی و همچنین قدرت سخن، به دو قلمرو مکمّل و نه همواره کاملاً مجزای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w:t>
      </w:r>
      <w:r>
        <w:rPr>
          <w:rStyle w:val="FootnoteAnchor"/>
        </w:rPr>
        <w:footnoteReference w:id="370"/>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اسکولز،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واسطة امتیاز اثرات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ظرفیتهای وجودی،</w:t>
      </w:r>
    </w:p>
    <w:p>
      <w:pPr>
        <w:pStyle w:val="BookText"/>
        <w:rPr/>
      </w:pPr>
      <w:r>
        <w:rPr>
          <w:rFonts w:ascii="IRNazanin" w:hAnsi="IRNazanin" w:eastAsia="IRNazanin"/>
          <w:color w:val="111111"/>
          <w:sz w:val="28"/>
          <w:sz w:val="28"/>
          <w:szCs w:val="28"/>
          <w:rtl w:val="true"/>
          <w:lang w:bidi="fa-IR"/>
        </w:rPr>
        <w:t xml:space="preserve">حسی، شناختی و اخلاقی شنونده را با انتقال او از وضعیت سکون و بی‌تحرکی به وضعیت فعال و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kewale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حرکت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شناسایی قدرتهای صدا و سخن، رویکرد مردم در قبال سخنِ بر زبان رانده شده با تردید بسیار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این است که سخنِ انسان با اثرگذاری بر حواس بشری، ظرفیت عظیمی برای اثرگذاری بر فرآیند دگرگونی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سخن چنین اثرات نامعینی دارد، با افرادی که با سخن نیز پیوند دارند، با احساسات دوگانة بیاعتمادی، تکریم و تحقیر برخورد میشود؛ چون کنش آنها در تبدیل سکوت به سخن، نیروهای تخریبگر بیصداقتی، فریب و خیانت انسانی را آزاد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دیاوارا،</w:t>
      </w:r>
      <w:r>
        <w:rPr>
          <w:rStyle w:val="FootnoteAnchor"/>
        </w:rPr>
        <w:footnoteReference w:id="371"/>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جامعة اسلامی، تزلزل و ناهماهنگی نظرها دربارة توان دگرگونکنندة سخن، به صورت تاریخی در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فعالیت‌های اخلاقی زنان بازتاب یافته است که دقیقاً در نقطة مقابل واعظان مرد قرار دارد؛ زنان نخبة مسلمان و بلندمنزلتی که سلوک پرهیزگارانه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اخلاقی ایشان متقاعدکننده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صداقت بر اساس ظرفیت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اثرگذاری بر قلوب مریدان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ظرفیت تحریککننده در صدای زنان در برابر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سخن‌ورزانی حرفهای قرار می‌گرفت که میتوانستند برخلاف ارادة شنوندگان بر آنها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مجبور بودند که حیطة درس‌های اخلاقیشان را به محیطهای تربیتی مختص به زنان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انتظار می‌رفت خطابههای واعظان مرد که صداقت آنها اساساً بر حسب مهارتهای استدلالی و سخنورزانه ارزیابی میشد، در محیطی گسترده‌تر و عمومی جریان یابد و بر شنوندگان زن و مرد، حتی در بسترهای شنیداری متفاوت،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عمومی از نیروی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متقاعدکنندة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اخلاقی ارائه‌شده به وسیلة معلمان زن، برخلاف واعظان مرد، یک نظام جنسیت‌محور</w:t>
      </w:r>
      <w:r>
        <w:rPr>
          <w:rStyle w:val="FootnoteAnchor"/>
          <w:rtl w:val="true"/>
        </w:rPr>
        <w:footnoteReference w:id="372"/>
      </w:r>
      <w:r>
        <w:rPr>
          <w:rFonts w:ascii="IRNazanin" w:hAnsi="IRNazanin" w:eastAsia="IRNazanin"/>
          <w:color w:val="111111"/>
          <w:sz w:val="28"/>
          <w:sz w:val="28"/>
          <w:szCs w:val="28"/>
          <w:rtl w:val="true"/>
          <w:lang w:bidi="fa-IR"/>
        </w:rPr>
        <w:t xml:space="preserve">برای تأیید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مفهوم‌سازی خاص فرهنگی از قدرت سخن و قدرت ویژگی‌های تحریک‌کنندة صدا، چگونه در شیوة بیان و اعتباربخشی به مرجعیت دینی در تعامل میان رهبران دینی منفرد و پیروان ایشان طنین می‌اندازد؟ آیا این شکلهای</w:t>
      </w:r>
      <w:r>
        <w:rPr>
          <w:rStyle w:val="FootnoteAnchor"/>
          <w:rtl w:val="true"/>
        </w:rPr>
        <w:footnoteReference w:id="373"/>
      </w:r>
      <w:r>
        <w:rPr>
          <w:rFonts w:ascii="IRNazanin" w:hAnsi="IRNazanin" w:eastAsia="IRNazanin"/>
          <w:color w:val="111111"/>
          <w:sz w:val="28"/>
          <w:sz w:val="28"/>
          <w:szCs w:val="28"/>
          <w:rtl w:val="true"/>
          <w:lang w:bidi="fa-IR"/>
        </w:rPr>
        <w:t>وساطت تجربة معنوی و تصدیق مرجعیت دینی به جنسیت‌محور بودنِ خود ادامه میدهد؟ فن‌آوریهای بازتولید صدا در مقام فنآوریهای جدید برای وساطت تجربه، مرجعیت و اجتماع دینی، در این فرآیند پویا چگونه مداخله میکنند؟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 توجه به اثرهای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ارزیابی ظرفیت آن در جهت واداشتن شنونده به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کیفیت و سودمندی اخلاقی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 میکنند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تأکید آنان بر قدرت ویژه و تحریک‌کنندة گفتار و صدا با اهمیتی که به ادراک شنیداری نسبت میدهند،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صوتی یک فرد، یعنی ظرفیت او برای لمس شدن به وسیله صدا،</w:t>
      </w:r>
      <w:r>
        <w:rPr>
          <w:rStyle w:val="FootnoteAnchor"/>
          <w:rtl w:val="true"/>
        </w:rPr>
        <w:footnoteReference w:id="375"/>
      </w:r>
      <w:r>
        <w:rPr>
          <w:rFonts w:ascii="IRNazanin" w:hAnsi="IRNazanin" w:eastAsia="IRNazanin"/>
          <w:color w:val="111111"/>
          <w:sz w:val="28"/>
          <w:sz w:val="28"/>
          <w:szCs w:val="28"/>
          <w:rtl w:val="true"/>
          <w:lang w:bidi="fa-IR"/>
        </w:rPr>
        <w:t>پیشنیازی برای وجود و کنش اخلاقی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موقعیت‌هایی که رهبران مذهبی به واسطة وعظ و دروس اخلاقی، مرجعیت را مطرح می‌سازند، شنیدن و سخن گفتن هر دو در اعتبار بخشیدن به درس اخلاقی در کنار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قرار گرفتن یا به بیانی دقیق‌تر،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شدن</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از آوایِ یک گفتار، نشان اصلی یک سخن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یک تجربة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زمانی خودش را نشان می‌دهد که بتواند فاصلة میان شنیدن و اعتنا کردن را به صورت مؤثری کم‌رنگ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خالصانه به وسیلة یک گفتار و</w:t>
      </w:r>
    </w:p>
    <w:p>
      <w:pPr>
        <w:pStyle w:val="BookText"/>
        <w:rPr/>
      </w:pPr>
      <w:r>
        <w:rPr>
          <w:rFonts w:ascii="IRNazanin" w:hAnsi="IRNazanin" w:eastAsia="IRNazanin"/>
          <w:color w:val="111111"/>
          <w:sz w:val="28"/>
          <w:sz w:val="28"/>
          <w:szCs w:val="28"/>
          <w:rtl w:val="true"/>
          <w:lang w:bidi="fa-IR"/>
        </w:rPr>
        <w:t>درس اخلاقی صادقانه تحت تأثیر قرار گیرد، فوری به سمت عمل برانگیخته 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واکنش‌های خودانگیختة مؤمنان به واعظان مردی که اجراهای پرجذبة</w:t>
      </w:r>
      <w:r>
        <w:rPr>
          <w:rStyle w:val="FootnoteAnchor"/>
          <w:rtl w:val="true"/>
        </w:rPr>
        <w:footnoteReference w:id="377"/>
      </w:r>
      <w:r>
        <w:rPr>
          <w:rFonts w:ascii="IRNazanin" w:hAnsi="IRNazanin" w:eastAsia="IRNazanin"/>
          <w:color w:val="111111"/>
          <w:sz w:val="28"/>
          <w:sz w:val="28"/>
          <w:szCs w:val="28"/>
          <w:rtl w:val="true"/>
          <w:lang w:bidi="fa-IR"/>
        </w:rPr>
        <w:t>ایشان از ضبط صوتها و در رادیوهای محلی پخش میشود، این درک گسترده را آشکار میسازد که فنآوریهای ضبط صدا، از نوارهای سخنرانی گرفته تا پخشهای رادیویی، امکان اثرگذاری و لمس هرچه بیشتر قدرتهای خاص یک رهبر دینی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شنوندگان، گوش سپردن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واعظ رادیویی، فضایی جدید برای تجربة معنوی فراهم میکند؛ فضایی که به طور هم‌زمان از طریق حس لامسه و صوتی رسانه‌ای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روایات‌های دریافتی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یا تصمیم فرد برای پیروی از یک رهبر دینی خاص، اشارات فراوانی از یک تجربة صوتی پرقدرت و سهمگین را می‌توان یافت؛ تجربة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مجذوب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حزن‌انگیز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رهبر، با ماهیتی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شنوندگان را نسبت به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عنوان واسطه‌ای برای انتقال حقیقت انکارناپذیر خداوند متقاعد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اظهارنظرهای بی‌مقدمه و خودجوش از توان بالقوة فن‌آوری‌های پخش صوت حکایت دارد؛ توانایی برای نشان دادن حضور بی‌واسطۀ رهبر دینی و برجسته کردن رایحة معنوی صدای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فن‌آوریهای رسانهای اجازه میدهند تا صدای یک رهبر از هر نقطه‌ای به گوش برسد؛ از این روی، یک تجربة شنیداری مکمل و تا حدودی فراگیر را تقویت میکنند که شنوندگان را در گسترة صدایی از حضور الهی محصور می‌سازد، آنها را به گریه می‌اندازند و آن‌گونه که در بیشتر موارد تعبیر میشود، قلوب و اذهان آنان را از وسوسههای شیطانی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لامسه</w:t>
      </w:r>
      <w:r>
        <w:rPr>
          <w:rStyle w:val="FootnoteAnchor"/>
          <w:rtl w:val="true"/>
        </w:rPr>
        <w:footnoteReference w:id="378"/>
      </w:r>
      <w:r>
        <w:rPr>
          <w:rFonts w:ascii="IRNazanin" w:hAnsi="IRNazanin" w:eastAsia="IRNazanin"/>
          <w:color w:val="111111"/>
          <w:sz w:val="28"/>
          <w:sz w:val="28"/>
          <w:szCs w:val="28"/>
          <w:rtl w:val="true"/>
          <w:lang w:bidi="fa-IR"/>
        </w:rPr>
        <w:t>و احساس جنبش</w:t>
      </w:r>
      <w:r>
        <w:rPr>
          <w:rStyle w:val="FootnoteAnchor"/>
          <w:rtl w:val="true"/>
        </w:rPr>
        <w:footnoteReference w:id="379"/>
      </w:r>
      <w:r>
        <w:rPr>
          <w:rFonts w:ascii="IRNazanin" w:hAnsi="IRNazanin" w:eastAsia="IRNazanin"/>
          <w:color w:val="111111"/>
          <w:sz w:val="28"/>
          <w:sz w:val="28"/>
          <w:szCs w:val="28"/>
          <w:rtl w:val="true"/>
          <w:lang w:bidi="fa-IR"/>
        </w:rPr>
        <w:t>در ادراک ویژة فرهنگی دربارة ابعاد تأثرآور و از نظر اخلاقی، اثرگذار گسترة صدا ـ که با وعظ و خطابه در رسانه‌های ارتباط جمعی شکل می‌گیرد ـ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مفاهیم، چارچوب فرهنگی گستردهتری از ادراک حسی را مشخص می‌سازند؛ چارچوبی که در آن، رسوم و تشریفاتِ تأیید و تصدیق مرجعیت و تجربة مذهبی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فرد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نشان‌دهندة ظرفیتهای مخصوص او برای وساطت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و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جهان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فنآوریهایی که ظرفیتهای برانگیزانندة خاص یک شخص را آشکار میسازند، در تولیدِ تعامل‌گونۀ مرجعیت معنوی نقشی کلیدی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شناخت مؤمنان از قدرت‌های ویژة رسانه‌ای خاص، از آنجا ناشی می‌شود که برخی، در عملی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تکنولوژیک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توان‌مندی‌های آن فن‌آوریِ خاص را به تجسّم فیزیکی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همان ابزار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برخی رهبران کاریزماتیک نیز می‌توان 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وقتی جلوه‌گر می‌سازد که پیروان، مظاهر فیزیکی اقتدار رهبرشان نظیر وسایل مذهبی متنوع و یادگارهای سیرة معنوی رهبر را به کار بگیرند و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آنها به موعظه‌های رهبر، بر طیفی از رفتارهای چندحسی متکی است که انتقال تجربة حلول امر متعال و فراطبیعی را امکان‌پذیر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توان‌مندی‌های معنوی این رهبران فرهمند از طریق موعظه‌های ایشان انتقال داده شده و فضاهای دنیوی را درمی‌نوردد و به معنای واقعی کلمه، اسلوبی جدید به آنها می‌بخشد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در مقام تماس 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روش چندحسیِ موجود برای درونی‌سازی و تصدیق رهبریت معنوی در بافت‌های اسلامی غرب قارة افریقا، به حساب</w:t>
      </w:r>
    </w:p>
    <w:p>
      <w:pPr>
        <w:pStyle w:val="BookText"/>
        <w:rPr/>
      </w:pP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w:t>
      </w:r>
      <w:r>
        <w:rPr>
          <w:rStyle w:val="FootnoteAnchor"/>
          <w:rtl w:val="true"/>
        </w:rPr>
        <w:footnoteReference w:id="380"/>
      </w:r>
      <w:r>
        <w:rPr>
          <w:rFonts w:ascii="IRNazanin" w:hAnsi="IRNazanin" w:eastAsia="IRNazanin"/>
          <w:color w:val="111111"/>
          <w:sz w:val="28"/>
          <w:sz w:val="28"/>
          <w:szCs w:val="28"/>
          <w:rtl w:val="true"/>
          <w:lang w:bidi="fa-IR"/>
        </w:rPr>
        <w:t xml:space="preserve">شکل مهم دیگری از وساطت چندحسی است که برای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تصویری</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تشکیلدهندة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محدودکنندة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خاصِ تجربة معنوی و عبادت، از ابزار و فن‌آوریهای مختلف اعم از قدیمی و جدید کمک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رابرتز و نوتر رابرتز،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مورگان،</w:t>
      </w:r>
      <w:r>
        <w:rPr>
          <w:rStyle w:val="FootnoteAnchor"/>
        </w:rPr>
        <w:footnoteReference w:id="382"/>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بازنمایی‌های بصری از اقتدار معنوی یک رهبر، حرکتی دیالکتیک‌وار بین دیدن و تجربة دیده شدن ایجاد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میچل،</w:t>
      </w:r>
      <w:r>
        <w:rPr>
          <w:rStyle w:val="FootnoteAnchor"/>
        </w:rPr>
        <w:footnoteReference w:id="383"/>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پینی،</w:t>
      </w:r>
      <w:r>
        <w:rPr>
          <w:rStyle w:val="FootnoteAnchor"/>
        </w:rPr>
        <w:footnoteReference w:id="384"/>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به نقاشی یا عکسی از نگاهِ خیرة رهبر، به مانند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در مقام تماس 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بسیاری از پیروان یک تجربة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گیرا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پوسترها، برچسبها، دیگر تزئینات بصری و وعظهای ضبط شدة ویدیویی، به پیروان این امکان را می‌دهند تا از راههایی که از نظر اجتماعی، مجاز هستند، مانند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او با پیشانی یا دست کشیدن بر پوشش ردای او، با وی تعامل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پیروان مؤنث، با بر تن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نشانی از تصویر رهبر را به همراه دارد، حضور در فضایی ملموس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قدرتهای معنوی رهبر آنها را فراگرفته و لمس می‌کند و مورد حمایت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بازنماییهای تصویری از تقدس، با سرچشمه گرفتن از فنآوری‌های وساطتِ کاملاً متمایز، شیوههای مختلفی از درگیری حسی را ممکن می‌سازند و گاهی تجربه‌هایی ناب از خویشتن در مقام سوژة مذهبی را شکل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اسکولز،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مسلمانی که مدعی جایگاه رهبری اخلاقی یا معنوی هستند، از اَشکال چندحسی و مشابه التزام و تأیید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تعاملات بین آنها و</w:t>
      </w:r>
      <w:bookmarkStart w:id="206" w:name="pg4421_25290"/>
    </w:p>
    <w:p>
      <w:pPr>
        <w:pStyle w:val="BookText"/>
        <w:rPr/>
      </w:pPr>
      <w:bookmarkEnd w:id="206"/>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تفاوتهایی اساسی را نشان می‌دهد؛ تفاوت نخست، از شکل خاص مرجعیت فره‌مند این رهبران زن و تمایز دیگر از شیوۀ انتقال قدرتهای معنوی رهبر به پیروان،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رهبران مرد، تنها زنان کمی در جایگاه رهبری میتوانند ادعای بهره‌مندی از عنایت‌های الهی را داشته باشند؛ عنایاتی که به قبایل صوفی پیشرو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اَشکال حسی وساطتِ قدرت‌های معنوی، تابعِ اَشکال دیگر انتقال فره است که پیروان را در آن سهیم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مورد رهبران زن نیز ابعاد لمسی و جنبشی صوت، نقشی اساسی در مسحور ساختن تخیل اخلاقی شنوندگان و وا داشتن آنان به عمل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فنآوریهای ضبط صدا، درک شنوندگان از بعد لمسی شنیدار یا به عبارتی، ادراک شنوندگان از تجربة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برتری اخلاقی منتقل شده از طریق صدا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فنآوریها، رهبران زن را قادر میسازد تا مرجعیت خود را به عنوان راهنمایان اخلاقی پی‌ریزی کنند و به طور هم‌زمان، قواعد متمایز شکل‌دهی به مرجعیت معنوی را پایدار سازند</w:t>
      </w:r>
      <w:r>
        <w:rPr>
          <w:rFonts w:eastAsia="IRNazanin" w:cs="IRNazanin"/>
          <w:color w:val="111111"/>
          <w:sz w:val="28"/>
          <w:szCs w:val="28"/>
          <w:rtl w:val="true"/>
          <w:lang w:bidi="fa-IR"/>
        </w:rPr>
        <w:t>.</w:t>
      </w:r>
    </w:p>
    <w:p>
      <w:pPr>
        <w:pStyle w:val="Heading3"/>
        <w:numPr>
          <w:ilvl w:val="2"/>
          <w:numId w:val="1"/>
        </w:numPr>
        <w:rPr/>
      </w:pPr>
      <w:bookmarkStart w:id="207" w:name="__RefHeading___Toc1642301_1479056682"/>
      <w:bookmarkStart w:id="208" w:name="_Toc76"/>
      <w:bookmarkEnd w:id="207"/>
      <w:r>
        <w:rPr>
          <w:rtl w:val="true"/>
        </w:rPr>
        <w:t>نتیجه</w:t>
      </w:r>
      <w:bookmarkEnd w:id="208"/>
    </w:p>
    <w:p>
      <w:pPr>
        <w:pStyle w:val="BookText"/>
        <w:rPr/>
      </w:pPr>
      <w:r>
        <w:rPr>
          <w:rFonts w:ascii="IRNazanin" w:hAnsi="IRNazanin" w:eastAsia="IRNazanin"/>
          <w:color w:val="111111"/>
          <w:sz w:val="28"/>
          <w:sz w:val="28"/>
          <w:szCs w:val="28"/>
          <w:rtl w:val="true"/>
          <w:lang w:bidi="fa-IR"/>
        </w:rPr>
        <w:t>نتیجه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حالت‌های متنوع و چندحسی از احساس و فعالیتها و فنآوریهای همراه با آنها، اجزای اصلی گستره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دینی معاصر در غرب قارة افریقا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نشان میدهند که اگر گسترة صدا را منحصراً به عنوان اَشکال شنیداری ـ گفتاری وساطت در نظر بگیریم، گمراه‌کننده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هژمونی دیدن و اَشکال ادراک حسی بر شنیدن، همچنان مشخصة جامعة مدرن شناخته می‌شود؛ پیچیدگی حسی گستره‌های صدای دینی این عقیدۀ فراگیر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پیوستگی‌ها و دگرگونی‌های اخیر در ادراک و تکنیک‌های بومی مرتبط با انتقال قدرت معنوی از طریق کلام و نوشتار، به اهمیت همیشگی و فراگیر اَشکال</w:t>
      </w:r>
    </w:p>
    <w:p>
      <w:pPr>
        <w:pStyle w:val="BookText"/>
        <w:rPr/>
      </w:pPr>
      <w:r>
        <w:rPr>
          <w:rFonts w:ascii="IRNazanin" w:hAnsi="IRNazanin" w:eastAsia="IRNazanin"/>
          <w:color w:val="111111"/>
          <w:sz w:val="28"/>
          <w:sz w:val="28"/>
          <w:szCs w:val="28"/>
          <w:rtl w:val="true"/>
          <w:lang w:bidi="fa-IR"/>
        </w:rPr>
        <w:t>شنیداری ـ گفتاری در تجربة وساطت و اعتباربخشی ـ مذهبی و غیرمذهبی ـ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گسترة صدا به ویژه هنگام تفکر پیرامون ارتباط مستمر صدا و حضور همه‌جایی صوت مفید است؛ این مفهوم، ابعاد فضایی و مجسّمِ درک صوتی و تجربة حسی و همهگیر همراه با آن را، برجسته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گسترة صدا به شدت به احساس و حرکت جسمانی مرتبط است و تجربة دینی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تحکیم میبخشد؛ از این روی، گسترۀ صدا مفهومی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بومیشده را القا میکند که با مفهوم‌سازی‌های قلمروزداییشده</w:t>
      </w:r>
      <w:r>
        <w:rPr>
          <w:rStyle w:val="FootnoteAnchor"/>
          <w:rtl w:val="true"/>
        </w:rPr>
        <w:footnoteReference w:id="385"/>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آنچنان‌که در مفهوم مشهور آپادورای</w:t>
      </w:r>
      <w:r>
        <w:rPr>
          <w:rStyle w:val="FootnoteAnchor"/>
          <w:rtl w:val="true"/>
        </w:rPr>
        <w:footnoteReference w:id="386"/>
      </w:r>
      <w:r>
        <w:rPr>
          <w:rFonts w:ascii="IRNazanin" w:hAnsi="IRNazanin" w:eastAsia="IRNazanin"/>
          <w:color w:val="111111"/>
          <w:sz w:val="28"/>
          <w:sz w:val="28"/>
          <w:szCs w:val="28"/>
          <w:rtl w:val="true"/>
          <w:lang w:bidi="fa-IR"/>
        </w:rPr>
        <w:t xml:space="preserve">از گسترِة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هرچند مطالب و عناصر مشخصی از یک گسترة صدای دینی ممکن است در فاصله‌های طولانی جابه‌جا شود ـ مانند نوارهای صوتی سخنان آیتالله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سرِبرنی ـ محمدی،</w:t>
      </w:r>
      <w:r>
        <w:rPr>
          <w:rStyle w:val="FootnoteAnchor"/>
          <w:rtl w:val="true"/>
        </w:rPr>
        <w:footnoteReference w:id="387"/>
      </w:r>
      <w:r>
        <w:rPr>
          <w:rFonts w:ascii="IRNazanin" w:hAnsi="IRNazanin" w:eastAsia="IRNazanin"/>
          <w:color w:val="111111"/>
          <w:sz w:val="28"/>
          <w:sz w:val="28"/>
          <w:szCs w:val="28"/>
          <w:rtl w:val="true"/>
          <w:lang w:bidi="fa-IR"/>
        </w:rPr>
        <w:t>و محمدی،</w:t>
      </w:r>
      <w:r>
        <w:rPr>
          <w:rStyle w:val="FootnoteAnchor"/>
        </w:rPr>
        <w:footnoteReference w:id="388"/>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ولی تجربه‌های ویژه‌ای که به همراه دارند، به نظامهای خاص محلی مرتبط با فعالیت اخلاقی و قدرت ـ دانش مذهبی اختصاص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محوری گسترة صدا در شکلدهی، تحکیم، جهتدهی و تأیید تجربة دینی، در طول زمان و به صورتی دیالکتیکی، بسط و تغییر شکل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کارگزاران و مراجع دینی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دربارة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خاصی از فعالیت مذهبی که از طریق صدا رسانه‌ای شده است، گستره‌های صدا و سنت‌های مذهبی خاصی را که بخشی از آن هستند، می‌سازند و بازسازی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این سنت‌های مذهبی، چه به صورت نوشتاری و چه با روش‌های شنیداری انتقال،</w:t>
      </w:r>
      <w:bookmarkStart w:id="209" w:name="pg4421_25292"/>
    </w:p>
    <w:p>
      <w:pPr>
        <w:pStyle w:val="BookText"/>
        <w:rPr/>
      </w:pPr>
      <w:bookmarkEnd w:id="209"/>
      <w:r>
        <w:rPr>
          <w:rFonts w:ascii="IRNazanin" w:hAnsi="IRNazanin" w:eastAsia="IRNazanin"/>
          <w:color w:val="111111"/>
          <w:sz w:val="28"/>
          <w:sz w:val="28"/>
          <w:szCs w:val="28"/>
          <w:rtl w:val="true"/>
          <w:lang w:bidi="fa-IR"/>
        </w:rPr>
        <w:t>تحکیم یافته باشند، به حالت‌های ویژه‌ای از درک شنیداری مشروعیت بخشیده و اجزای اصلی موضوعات مذهبی خاص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حواسِ سوژة ستایشگر و پرهیزگار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دقیق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گستره‌های صدا از جنبه‌ای دیگر نیز یک فضا را تشکیل میدهند؛ یعنی برای شکلگیری ذهنیتهایی مذهبی که از نظر تاریخی، بومی و فرهنگی، معیّن و مشخص هستند، بستری را فراهم می‌آورند</w:t>
      </w:r>
      <w:r>
        <w:rPr>
          <w:rFonts w:eastAsia="IRNazanin" w:cs="IRNazanin"/>
          <w:color w:val="111111"/>
          <w:sz w:val="28"/>
          <w:szCs w:val="28"/>
          <w:rtl w:val="true"/>
          <w:lang w:bidi="fa-IR"/>
        </w:rPr>
        <w:t>.</w:t>
      </w:r>
    </w:p>
    <w:p>
      <w:pPr>
        <w:pStyle w:val="Heading2"/>
        <w:numPr>
          <w:ilvl w:val="1"/>
          <w:numId w:val="1"/>
        </w:numPr>
        <w:rPr/>
      </w:pPr>
      <w:bookmarkStart w:id="210" w:name="__RefHeading___Toc1642303_1479056682"/>
      <w:bookmarkStart w:id="211" w:name="_Toc77"/>
      <w:bookmarkEnd w:id="210"/>
      <w:r>
        <w:rPr>
          <w:rtl w:val="true"/>
        </w:rPr>
        <w:t>فن‌آوری</w:t>
      </w:r>
      <w:bookmarkEnd w:id="21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1642305_1479056682"/>
      <w:bookmarkStart w:id="213" w:name="_Toc78"/>
      <w:bookmarkEnd w:id="212"/>
      <w:r>
        <w:rPr>
          <w:rtl w:val="true"/>
        </w:rPr>
        <w:t>اشاره</w:t>
      </w:r>
      <w:bookmarkEnd w:id="21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جرمی استولو</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کمدی، ملودرام و معروف خدایان باید دیوانه باشند</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کارگردانی ییز،</w:t>
      </w:r>
      <w:r>
        <w:rPr>
          <w:rStyle w:val="FootnoteAnchor"/>
          <w:rtl w:val="true"/>
        </w:rPr>
        <w:footnoteReference w:id="392"/>
      </w:r>
      <w:r>
        <w:rPr>
          <w:rFonts w:ascii="IRNazanin" w:hAnsi="IRNazanin" w:eastAsia="IRNazanin"/>
          <w:color w:val="111111"/>
          <w:sz w:val="28"/>
          <w:sz w:val="28"/>
          <w:szCs w:val="28"/>
          <w:rtl w:val="true"/>
          <w:lang w:bidi="fa-IR"/>
        </w:rPr>
        <w:t>محصول</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ماجراهایی را حکایت می‌کند که از برخوردی سرنوشت‌ساز میان یکی از بوشمن‌های</w:t>
      </w:r>
      <w:r>
        <w:rPr>
          <w:rStyle w:val="FootnoteAnchor"/>
          <w:rtl w:val="true"/>
        </w:rPr>
        <w:footnoteReference w:id="393"/>
      </w:r>
      <w:r>
        <w:rPr>
          <w:rFonts w:ascii="IRNazanin" w:hAnsi="IRNazanin" w:eastAsia="IRNazanin"/>
          <w:color w:val="111111"/>
          <w:sz w:val="28"/>
          <w:sz w:val="28"/>
          <w:szCs w:val="28"/>
          <w:rtl w:val="true"/>
          <w:lang w:bidi="fa-IR"/>
        </w:rPr>
        <w:t>کالاهاری به نام زای</w:t>
      </w:r>
      <w:r>
        <w:rPr>
          <w:rStyle w:val="FootnoteAnchor"/>
          <w:rtl w:val="true"/>
        </w:rPr>
        <w:footnoteReference w:id="394"/>
      </w:r>
      <w:r>
        <w:rPr>
          <w:rFonts w:ascii="IRNazanin" w:hAnsi="IRNazanin" w:eastAsia="IRNazanin"/>
          <w:color w:val="111111"/>
          <w:sz w:val="28"/>
          <w:sz w:val="28"/>
          <w:szCs w:val="28"/>
          <w:rtl w:val="true"/>
          <w:lang w:bidi="fa-IR"/>
        </w:rPr>
        <w:t>و یک بطری خالی نوشابة کوکاکولای پرتاب‌شده به خارج از یک هواپیمای در حال عبور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زای و دوستان بوشمن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وحشی‌هایی نجیب</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 متعلق به دوران پیش از</w:t>
      </w:r>
      <w:bookmarkStart w:id="214" w:name="pg4421_25295"/>
    </w:p>
    <w:p>
      <w:pPr>
        <w:pStyle w:val="BookText"/>
        <w:rPr/>
      </w:pPr>
      <w:bookmarkEnd w:id="214"/>
      <w:r>
        <w:rPr>
          <w:rFonts w:ascii="IRNazanin" w:hAnsi="IRNazanin" w:eastAsia="IRNazanin"/>
          <w:color w:val="111111"/>
          <w:sz w:val="28"/>
          <w:sz w:val="28"/>
          <w:szCs w:val="28"/>
          <w:rtl w:val="true"/>
          <w:lang w:bidi="fa-IR"/>
        </w:rPr>
        <w:t xml:space="preserve">هبوط آدم تصویر شده اند که نسبت به جهان عظیم و از نظر تکنولوژیکی پیشرفتة ورای مرزهای کالاهاری، ناآگاهی مسرت‌بخشی دارند، بطری اکتشافی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هدیه‌ای از جانب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از دیدن آن شگفت‌زده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 گذشت زمان، حضور این شیء خارجی و غریب، مسائل اجتماعی بی‌سابقه‌ای را برای بوشمن‌ها پدید می‌آورد ـ حسادت، طمع و حتی خشونت ـ به گونه‌ای که موجب می‌شود زای در مأموریتی، بطری را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اهریمنی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جایی که وی در آنجا تصمیم می‌گیرد آن را به سوی خدایان پرتاب کند و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 در جریان مسافرت‌هایش با جهان وحشی‌تری روبه‌رو می‌شود که تا آن زمان تصورناپذیر بود؛ یعنی دنیای مناظر صنعتی شهرها و شیوه‌های زندگی مصرف‌گرایانه‌ای که به همگان منتقل می‌شود و در نتیجة آن، حالتی کیهانی برای امور پدید می‌آید که عنوان فیلم، مناسب‌ترین تبیین را برای آن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خدایان باید دیوانه باشند با وجود تمام ترفندهای بازنماییِ متهم به پدرسالارانه بودن و نژادپرستانه بودن، عمیقاً در گوش مخاطبان بین‌المللی طنین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ایالات متحده، تمام رکوردهای موجود را به عنوان پرفروش‌ترین فیلم خارجی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موفقیت این فیلم، بیان تمثیلی نیرومند از جایگاه فن‌آوری در تخیل دینی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مدرنیته‌ای بود که به طور تکنولوژیک منتقل می‌شود و مخاطبان فیلم به خوبی با آن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جهانِ مالامال از غذاهای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فرانکن‌فود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با مهندسی ژنتیک، سیستم‌های حفاظتی رایانه‌ای حریم‌شکن و پروژه‌های عظیم صنعتیِ تهدیدکنندة اکوسیستم سیاره‌ای را جهان مخلوق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سنگ‌دل و ناتوان ـ که حتی شاید هم‌اکنون درگذشته‌اند ـ ندانیم، آن را باید چگونه توصیف کنیم؟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1642307_1479056682"/>
      <w:bookmarkStart w:id="216" w:name="_Toc79"/>
      <w:bookmarkEnd w:id="215"/>
      <w:r>
        <w:rPr>
          <w:rtl w:val="true"/>
        </w:rPr>
        <w:t>دین در تقابل با فن‌آوری</w:t>
      </w:r>
      <w:bookmarkEnd w:id="216"/>
    </w:p>
    <w:p>
      <w:pPr>
        <w:pStyle w:val="BookText"/>
        <w:rPr/>
      </w:pPr>
      <w:r>
        <w:rPr>
          <w:rFonts w:ascii="IRNazanin" w:hAnsi="IRNazanin" w:eastAsia="IRNazanin"/>
          <w:color w:val="111111"/>
          <w:sz w:val="28"/>
          <w:sz w:val="28"/>
          <w:szCs w:val="28"/>
          <w:rtl w:val="true"/>
          <w:lang w:bidi="fa-IR"/>
        </w:rPr>
        <w:t>دین در تقابل با فن‌آوری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فیلم خدایان باید دیوانه باشند، روشی عامه‌پسند و با این حال، بسیار ظاهرفریب را برای اندیشیدن دربارة فن‌آوری و دین به عنوان دو نوعِ ذاتاً متمایز و قیاس‌ناپذیر از روابط میان انسان و نظام کیهانی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اولی، فن‌آوری نوعاً به نظام اموری اطلاق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 نتیجه‌بخش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هر فن‌آوری مفروضی در این مسیر معمولاً به مشکلات ناشی از کاربرد نادرست یا اشتباه‌های طراحی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ـ دست‌کم تا اندازه‌ای که تصور می‌شود اعمال و مفاهیمی که ذیل دستورالعمل‌های آن قرار می‌گیرند، قرار نیست هیچ‌گونه تأثیر کمّی و واقعی در نظام طبیعی ایجاد کنند ـ در بیشتر موارد و دقیقاً به عنوان چیزی که قرار نیست نتیجه‌بخش باشد،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مورد فیلم خدایان باید دیوانه باشند، شاید فرد، بطری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کوکاکولا را متعلق به حوزه‌ای زمانی ـ مکانی بداند که به وسیلة قوانین شناخته شدة فیزیک و نیز در بطن نظام‌های در هم تنیده و قابل ردیابی آن، از قبیل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تصفیه‌خانه‌های شکر و کارخانه‌های بطری‌سازی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توزیع، مصرف و از بین بردن زباله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بطری نوشابه‌ای که نگرانی بوشمن‌های کالاهاری را برانگیخته بود، محصول فرآیند جای‌گزینی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جای‌گزینی روابط عقلانی و از نظر تجربی، اثبات‌پذیر، با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بطریِ سابقاً متعلق به جهان مادی را به شیئی عجیب و قابل تکریم یا ابزاری برای انجام مراسم آیینی و جادوگری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هرگونه بررسی جدّی در باب شمایل‌گرایی</w:t>
      </w:r>
      <w:r>
        <w:rPr>
          <w:rStyle w:val="FootnoteAnchor"/>
          <w:rtl w:val="true"/>
        </w:rPr>
        <w:footnoteReference w:id="397"/>
      </w:r>
      <w:r>
        <w:rPr>
          <w:rFonts w:ascii="IRNazanin" w:hAnsi="IRNazanin" w:eastAsia="IRNazanin"/>
          <w:color w:val="111111"/>
          <w:sz w:val="28"/>
          <w:sz w:val="28"/>
          <w:szCs w:val="28"/>
          <w:rtl w:val="true"/>
          <w:lang w:bidi="fa-IR"/>
        </w:rPr>
        <w:t>بطری‌های کوکاکولا یا کاربردهای آیینی آنها در بین جوامعِ اصطلاحاً غیر بدوی ـ به طور مثال در تبلیغات، دکوراسیون داخلی منزل یا کلکسیون‌های موزه‌ای ـ شناخت نقطة پایان جهان‌بینی دینی ـ</w:t>
      </w:r>
    </w:p>
    <w:p>
      <w:pPr>
        <w:pStyle w:val="BookText"/>
        <w:rPr/>
      </w:pPr>
      <w:r>
        <w:rPr>
          <w:rFonts w:ascii="IRNazanin" w:hAnsi="IRNazanin" w:eastAsia="IRNazanin"/>
          <w:color w:val="111111"/>
          <w:sz w:val="28"/>
          <w:sz w:val="28"/>
          <w:szCs w:val="28"/>
          <w:rtl w:val="true"/>
          <w:lang w:bidi="fa-IR"/>
        </w:rPr>
        <w:t>سحر‌آمیز بوشمن‌ها و نقطة شروع تخیل سکولار و مدرن را قدری سخت‌تر می‌کند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همچنین از ما می‌خواهد هرچه بیشتر روی تفکیک بدیهی میان نظام طبیعی و ماورای طبیعی اشیا بیندیشیم و ازاین‌رو، در کاربرد اصطلاح فن‌آوری در مورد نظام‌های فکری و عملی مذهبی و غیرمذهبی بازبینی کنیم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نگاهی کلی‌تر، فن‌آوری‌ها، گونه‌های مولّد و عملی، واسطة میان سوژه‌های انسانی و محیط پیرامونشان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محیط‌های ساخته شدة زندگی اجتماعی و حتی محیط جسم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آلفرد گِل</w:t>
      </w:r>
      <w:r>
        <w:rPr>
          <w:rStyle w:val="FootnoteAnchor"/>
          <w:rtl w:val="true"/>
        </w:rPr>
        <w:footnoteReference w:id="399"/>
      </w:r>
      <w:r>
        <w:rPr>
          <w:rFonts w:ascii="IRNazanin" w:hAnsi="IRNazanin" w:eastAsia="IRNazanin"/>
          <w:color w:val="111111"/>
          <w:sz w:val="28"/>
          <w:sz w:val="28"/>
          <w:szCs w:val="28"/>
          <w:rtl w:val="true"/>
          <w:lang w:bidi="fa-IR"/>
        </w:rPr>
        <w:t>مردم‌شناس یادآوری می‌کند، فن‌آوری نه تنها از مصنوعاتی که به عنوان ابزار استفاده می‌شوند، بلکه از انواع دانشی که اختراع، طراحی و استفاده از آنها را ممکن می‌سازند،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تمام روابط مادی و اجتماعی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توزیع و مصرف کالاها و خدمات با استفاده از روندهای تکنولوژیکی را از نظر اجتماعی، ضروری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دربرگیرندة چیزی می‌شود که گِل این نام‌ها را برای آنها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فن‌آوری‌های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وسیلة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فکر می‌کنیم بدان نیازمندیم ـ غذا، سرپناه، لباس، شبکه‌های ارتباطی و دیگر تولیدات مادی ـ تأمین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فن‌آوری‌های بازتولید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ساختارهای خویشاوندی، تکنیک‌های جسمی و دیگر روش‌هایی که به وسیلة آنها، خود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آنها آمد و شد داریم، مأنوس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فن‌آوری‌های افسون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هنر، موسیقی، رقص، شعر، هدیه و تمام استراتژی‌های تخصصی مورد استفادة انسان‌ها برای به کار انداختن اندیشه و عمل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طبقه‌بندی تخیلی گِل در مورد فرم‌های تکنولوژیک، دربارة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گفت؟ دو پاسخ آماده و در دسترس برای این پرسش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پی‌گیری اعمال و عقاید گروه‌های اجتماعی خاص را در نظر دارد؛ گروه‌هایی که به واسطة عادت‌ها، بستگی‌ها و</w:t>
      </w:r>
    </w:p>
    <w:p>
      <w:pPr>
        <w:pStyle w:val="BookText"/>
        <w:rPr/>
      </w:pPr>
      <w:r>
        <w:rPr>
          <w:rFonts w:ascii="IRNazanin" w:hAnsi="IRNazanin" w:eastAsia="IRNazanin"/>
          <w:color w:val="111111"/>
          <w:sz w:val="28"/>
          <w:sz w:val="28"/>
          <w:szCs w:val="28"/>
          <w:rtl w:val="true"/>
          <w:lang w:bidi="fa-IR"/>
        </w:rPr>
        <w:t>تعهدات دینی از یکدیگر متمایز می‌شوند و با تلاش برای دست‌یابی به اهدافی همچون تزکیة معنوی، پیروزی‌های تبلیغی، رستگاری و تقاص گناهان، از فن‌آوری‌های ویژه استفاده می‌کنند یا آن را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نمونه، شاید بخواهیم در مورد خاستگاه‌های الهیاتی که موجب می‌شوند تا پیروان فرقة آمیش</w:t>
      </w:r>
      <w:r>
        <w:rPr>
          <w:rStyle w:val="FootnoteAnchor"/>
          <w:rtl w:val="true"/>
        </w:rPr>
        <w:footnoteReference w:id="400"/>
      </w:r>
      <w:r>
        <w:rPr>
          <w:rFonts w:ascii="IRNazanin" w:hAnsi="IRNazanin" w:eastAsia="IRNazanin"/>
          <w:color w:val="111111"/>
          <w:sz w:val="28"/>
          <w:sz w:val="28"/>
          <w:szCs w:val="28"/>
          <w:rtl w:val="true"/>
          <w:lang w:bidi="fa-IR"/>
        </w:rPr>
        <w:t>از زیپ و اتومبیل دوری کند، یا یهودیان ارتدکس در روز شنبه از آسانسور استفاده نکنند یا درباره دلایل استقبال گرم واعظان پنتیکاستی</w:t>
      </w:r>
      <w:r>
        <w:rPr>
          <w:rStyle w:val="FootnoteAnchor"/>
          <w:rtl w:val="true"/>
        </w:rPr>
        <w:footnoteReference w:id="401"/>
      </w:r>
      <w:r>
        <w:rPr>
          <w:rFonts w:ascii="IRNazanin" w:hAnsi="IRNazanin" w:eastAsia="IRNazanin"/>
          <w:color w:val="111111"/>
          <w:sz w:val="28"/>
          <w:sz w:val="28"/>
          <w:szCs w:val="28"/>
          <w:rtl w:val="true"/>
          <w:lang w:bidi="fa-IR"/>
        </w:rPr>
        <w:t>از میکروفن و گیتار برقی، بیشتر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همین رویکرد نخست، رابطة ابزاری دقیقی را میان دین و فن‌آوری مفروض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دیدگاه دوم، فراتر از ساحت ابزارهای ماشینی و اشیایی مادی تلقی می‌شود که اجتماعات عاملان مذهبی و دارای گونه‌ای دیگر از انسجام می‌توانند از آنها استقبال یا اجتناب کنند یا آنها را منکر شوند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رویکرد، تمرکز چندانی بر کاربردهای فن‌آوری‌های خاص در میان گروه‌های مذهبی خاص ندارد، بلکه چارچوبی پراکنده و بزرگ‌تر را در نظر می‌گیرد که در آن، فرد می‌تواند کل عرصة فن‌آوری را در نظام کیهانی و اخلاقی، شناسایی و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می‌تواند جایگاه فن‌آوری در بطن پندار دینی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مثلاً شاید فردی گونه‌های عامه‌پسند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پیشرفت تکنولوژیکی که فن‌آوری را ضامن آسایش و فراوانی و نیز ضامن ارتقای فیزیولوژیکی و مدنی تلقی می‌کند، ـ اگر کاملاً الهیاتی نداند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حوزة وسیع ابزارهای مدرن و روش‌های فنی در دارو‌سازی، ارتباطات و تولید صنعتی یا طراحی شهری، پیش‌گویان عرصۀ</w:t>
      </w:r>
    </w:p>
    <w:p>
      <w:pPr>
        <w:pStyle w:val="BookText"/>
        <w:rPr/>
      </w:pPr>
      <w:r>
        <w:rPr>
          <w:rFonts w:ascii="IRNazanin" w:hAnsi="IRNazanin" w:eastAsia="IRNazanin"/>
          <w:color w:val="111111"/>
          <w:sz w:val="28"/>
          <w:sz w:val="28"/>
          <w:szCs w:val="28"/>
          <w:rtl w:val="true"/>
          <w:lang w:bidi="fa-IR"/>
        </w:rPr>
        <w:t>فن‌آوری نظیر بیل گِیتس،</w:t>
      </w:r>
      <w:r>
        <w:rPr>
          <w:rStyle w:val="FootnoteAnchor"/>
          <w:rtl w:val="true"/>
        </w:rPr>
        <w:footnoteReference w:id="402"/>
      </w:r>
      <w:r>
        <w:rPr>
          <w:rFonts w:ascii="IRNazanin" w:hAnsi="IRNazanin" w:eastAsia="IRNazanin"/>
          <w:color w:val="111111"/>
          <w:sz w:val="28"/>
          <w:sz w:val="28"/>
          <w:szCs w:val="28"/>
          <w:rtl w:val="true"/>
          <w:lang w:bidi="fa-IR"/>
        </w:rPr>
        <w:t>اَلوین تافلر</w:t>
      </w:r>
      <w:r>
        <w:rPr>
          <w:rStyle w:val="FootnoteAnchor"/>
          <w:rtl w:val="true"/>
        </w:rPr>
        <w:footnoteReference w:id="403"/>
      </w:r>
      <w:r>
        <w:rPr>
          <w:rFonts w:ascii="IRNazanin" w:hAnsi="IRNazanin" w:eastAsia="IRNazanin"/>
          <w:color w:val="111111"/>
          <w:sz w:val="28"/>
          <w:sz w:val="28"/>
          <w:szCs w:val="28"/>
          <w:rtl w:val="true"/>
          <w:lang w:bidi="fa-IR"/>
        </w:rPr>
        <w:t>یا نیکولاس نگروپنته</w:t>
      </w:r>
      <w:r>
        <w:rPr>
          <w:rStyle w:val="FootnoteAnchor"/>
          <w:rtl w:val="true"/>
        </w:rPr>
        <w:footnoteReference w:id="404"/>
      </w:r>
      <w:r>
        <w:rPr>
          <w:rFonts w:ascii="IRNazanin" w:hAnsi="IRNazanin" w:eastAsia="IRNazanin"/>
          <w:color w:val="111111"/>
          <w:sz w:val="28"/>
          <w:sz w:val="28"/>
          <w:szCs w:val="28"/>
          <w:rtl w:val="true"/>
          <w:lang w:bidi="fa-IR"/>
        </w:rPr>
        <w:t>را می‌توان با پیش‌گویان دینی تشبیه کرد که در پی آینده‌ای قریب‌الوقوع، رستگاری‌آفرین، بدون محنت، بیماری، غفلت و دیگر مصایب جسمانی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چنین روایت‌هایی از پیشرفت را حتی ایمان عمیق‌تر به خودِ ماشین‌ها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مبنی بر اینکه تو گویی آنها قادرند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برخی دیگر معتقدند که روایت پیشرفت، چیزی است اندکی بیش از باور خطرناک و کورکورانه به تعالی تکنولوژیک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نوبل،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نشانه‌ای است از مبارزطلبی انسان در برابر قانونی والاتر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بدتر از این،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 دارد که دقیقاً به داستان‌های اخطارآمیز در مورد سرنوشت‌هایی نظر بیندازد که در رابطه با ایکاروس،</w:t>
      </w:r>
      <w:r>
        <w:rPr>
          <w:rStyle w:val="FootnoteAnchor"/>
          <w:rtl w:val="true"/>
        </w:rPr>
        <w:footnoteReference w:id="405"/>
      </w:r>
      <w:r>
        <w:rPr>
          <w:rFonts w:ascii="IRNazanin" w:hAnsi="IRNazanin" w:eastAsia="IRNazanin"/>
          <w:color w:val="111111"/>
          <w:sz w:val="28"/>
          <w:sz w:val="28"/>
          <w:szCs w:val="28"/>
          <w:rtl w:val="true"/>
          <w:lang w:bidi="fa-IR"/>
        </w:rPr>
        <w:t>پرومیتوس</w:t>
      </w:r>
      <w:r>
        <w:rPr>
          <w:rStyle w:val="FootnoteAnchor"/>
          <w:rtl w:val="true"/>
        </w:rPr>
        <w:footnoteReference w:id="406"/>
      </w:r>
      <w:r>
        <w:rPr>
          <w:rFonts w:ascii="IRNazanin" w:hAnsi="IRNazanin" w:eastAsia="IRNazanin"/>
          <w:color w:val="111111"/>
          <w:sz w:val="28"/>
          <w:sz w:val="28"/>
          <w:szCs w:val="28"/>
          <w:rtl w:val="true"/>
          <w:lang w:bidi="fa-IR"/>
        </w:rPr>
        <w:t>یا ـ در روایت مشابهی از کتاب مقدس ـ در داستان سازندگان برج بابل مشاهده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ژرژینسکی،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سرسختانه‌ترین و از نظر الهیاتی، مهم‌ترین نقدها بر روایت پیشرفت را می‌توان در آثار این افراد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هایدگر،</w:t>
      </w:r>
      <w:r>
        <w:rPr>
          <w:rStyle w:val="FootnoteAnchor"/>
          <w:rtl w:val="true"/>
        </w:rPr>
        <w:footnoteReference w:id="407"/>
      </w:r>
      <w:r>
        <w:rPr>
          <w:rFonts w:ascii="IRNazanin" w:hAnsi="IRNazanin" w:eastAsia="IRNazanin"/>
          <w:color w:val="111111"/>
          <w:sz w:val="28"/>
          <w:sz w:val="28"/>
          <w:szCs w:val="28"/>
          <w:rtl w:val="true"/>
          <w:lang w:bidi="fa-IR"/>
        </w:rPr>
        <w:t>هورکهایمر، آدورنو،</w:t>
      </w:r>
      <w:r>
        <w:rPr>
          <w:rStyle w:val="FootnoteAnchor"/>
          <w:rtl w:val="true"/>
        </w:rPr>
        <w:footnoteReference w:id="408"/>
      </w:r>
      <w:r>
        <w:rPr>
          <w:rFonts w:ascii="Amiri" w:hAnsi="Amiri" w:eastAsia="Amiri" w:cs="Amiri"/>
          <w:color w:val="111111"/>
          <w:sz w:val="28"/>
          <w:sz w:val="28"/>
          <w:szCs w:val="28"/>
          <w:rtl w:val="true"/>
          <w:lang w:bidi="ar-SA"/>
        </w:rPr>
        <w:t>جِیکس اِلول،</w:t>
      </w:r>
      <w:r>
        <w:rPr>
          <w:rStyle w:val="FootnoteAnchor"/>
          <w:rtl w:val="true"/>
        </w:rPr>
        <w:footnoteReference w:id="409"/>
      </w:r>
      <w:r>
        <w:rPr>
          <w:rFonts w:ascii="IRNazanin" w:hAnsi="IRNazanin" w:eastAsia="IRNazanin"/>
          <w:color w:val="111111"/>
          <w:sz w:val="28"/>
          <w:sz w:val="28"/>
          <w:szCs w:val="28"/>
          <w:rtl w:val="true"/>
          <w:lang w:bidi="fa-IR"/>
        </w:rPr>
        <w:t>کوئنتین شولتسه،</w:t>
      </w:r>
      <w:r>
        <w:rPr>
          <w:rStyle w:val="FootnoteAnchor"/>
          <w:rtl w:val="true"/>
        </w:rPr>
        <w:footnoteReference w:id="410"/>
      </w:r>
      <w:r>
        <w:rPr>
          <w:rFonts w:ascii="IRNazanin" w:hAnsi="IRNazanin" w:eastAsia="IRNazanin"/>
          <w:color w:val="111111"/>
          <w:sz w:val="28"/>
          <w:sz w:val="28"/>
          <w:szCs w:val="28"/>
          <w:rtl w:val="true"/>
          <w:lang w:bidi="fa-IR"/>
        </w:rPr>
        <w:t>آلبرت برگمَن</w:t>
      </w:r>
      <w:r>
        <w:rPr>
          <w:rStyle w:val="FootnoteAnchor"/>
          <w:rtl w:val="true"/>
        </w:rPr>
        <w:footnoteReference w:id="411"/>
      </w:r>
      <w:r>
        <w:rPr>
          <w:rFonts w:ascii="IRNazanin" w:hAnsi="IRNazanin" w:eastAsia="IRNazanin"/>
          <w:color w:val="111111"/>
          <w:sz w:val="28"/>
          <w:sz w:val="28"/>
          <w:szCs w:val="28"/>
          <w:rtl w:val="true"/>
          <w:lang w:bidi="fa-IR"/>
        </w:rPr>
        <w:t>و کسانی که از فن‌آوری به عنوان حالتی ژرف، سیستماتیک و دسیسه‌آمیز از درک دنیا و تعامل با آن، درک مشترکی ارائه می‌دهند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در این روایت ـ که در زبان تکوین‌شناسی و پیش‌گویی کاملاً سهل‌گیر</w:t>
      </w:r>
      <w:bookmarkStart w:id="217" w:name="pg4421_25300"/>
    </w:p>
    <w:p>
      <w:pPr>
        <w:pStyle w:val="BookText"/>
        <w:rPr/>
      </w:pPr>
      <w:bookmarkEnd w:id="217"/>
      <w:r>
        <w:rPr>
          <w:rFonts w:ascii="IRNazanin" w:hAnsi="IRNazanin" w:eastAsia="IRNazanin"/>
          <w:color w:val="111111"/>
          <w:sz w:val="28"/>
          <w:sz w:val="28"/>
          <w:szCs w:val="28"/>
          <w:rtl w:val="true"/>
          <w:lang w:bidi="fa-IR"/>
        </w:rPr>
        <w:t xml:space="preserve">است ـ فن‌آوری به این دلیل که اصل اثربخشی را بر تمامی دیگر معیارهای روایی ترجیح می‌دهد، کم‌اهمیت تلقی می‌شود؛ معیارهایی که ما را وادار می‌کنند تا کل طبیعت را چیزی حداکثر در حد یک شیء استادانه بدانیم یا آن‌گونه که هایدگر می‌گوید، دنیا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Gestell</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ذخیرة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سوء‌ظن با سهولت بسیار زیادی به واسطة توجه به شیوه‌های گسترش فن‌آوری‌های مدرن تثبیت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اینکه کارکردهای عظیم‌تر و پیچیده‌تری را در هم ادغام می‌کنند، تشخیص ویژگی‌های عملیاتی آنها نیز دشوار، به صورت فزاینده‌ای، پیش‌بینی‌ناپذیر و بی‌ثبات می‌شود و به همین میزان نیز مرتباً از اهداف حساب‌شدة طراحان و کاربران آنها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خودمختاری ظاهری و عاملیت استقلال‌بخش آنها، فن‌آوری‌های مدرن را به اموری آشکارا اجتناب‌ناپذیر، شکوهمند و حتی آمرانه بدل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مَطلع معروف و منحوس بُرگ</w:t>
      </w:r>
      <w:r>
        <w:rPr>
          <w:rStyle w:val="FootnoteAnchor"/>
          <w:rtl w:val="true"/>
        </w:rPr>
        <w:footnoteReference w:id="413"/>
      </w:r>
      <w:r>
        <w:rPr>
          <w:rFonts w:ascii="IRNazanin" w:hAnsi="IRNazanin" w:eastAsia="IRNazanin"/>
          <w:color w:val="111111"/>
          <w:sz w:val="28"/>
          <w:sz w:val="28"/>
          <w:szCs w:val="28"/>
          <w:rtl w:val="true"/>
          <w:lang w:bidi="fa-IR"/>
        </w:rPr>
        <w:t>یا شخصیت منفی، بیگانه، درنده‌خو و از نظر تکنولوژیک، همه‌چیزخوار سریال تلویزیونی استار ترِک</w:t>
      </w:r>
      <w:r>
        <w:rPr>
          <w:rStyle w:val="FootnoteAnchor"/>
          <w:rtl w:val="true"/>
        </w:rPr>
        <w:footnoteReference w:id="414"/>
      </w:r>
      <w:r>
        <w:rPr>
          <w:rFonts w:ascii="IRNazanin" w:hAnsi="IRNazanin" w:eastAsia="IRNazanin"/>
          <w:color w:val="111111"/>
          <w:sz w:val="28"/>
          <w:sz w:val="28"/>
          <w:szCs w:val="28"/>
          <w:rtl w:val="true"/>
          <w:lang w:bidi="fa-IR"/>
        </w:rPr>
        <w:t xml:space="preserve">استفاده کنیم،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همانند سخن خود هایدگر در مصاحبه‌ای انتشاریافته پس از مرگش، ما چنان در بیشه‌های فن‌آوری مدرن گرفتار شده‌ایم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می‌تواند نجاتمان دهد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218" w:name="__RefHeading___Toc1642309_1479056682"/>
      <w:bookmarkStart w:id="219" w:name="_Toc80"/>
      <w:bookmarkEnd w:id="218"/>
      <w:r>
        <w:rPr>
          <w:rtl w:val="true"/>
        </w:rPr>
        <w:t>دین و فن‌آوری</w:t>
      </w:r>
      <w:bookmarkEnd w:id="21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فن‌آوری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تبیین‌های موجود از دین به عنوان امری مجزا از فن‌آوری، رویکردی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دین به عنوان شیوه‌ای از اندیشیدن، احساس کردن و عمل کردن که می‌تواند منفک باشد، از عرصة پی‌آمدها و فعالیت‌های تکنیکی که از نظر عینی، قابل حدس 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شیوة تفکیک دین و فن‌آوری مبتنی بر پیشینة عمیقاً متراکم کیهان‌شناسی، علم و تخیلات رایج در مورد رابطة بین انسان‌ها و غیرانسان‌ها، از جمله امور متعالی، ماورای طبیعی یا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تعریف متداول ما از فن‌آوری عبارت است از تجرید مدرنیستی ـ یا به قول برونو لاتور،</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مجموعه‌ای آشفته و بسیار مبهم از نمودها و تعاملاتی که در طول تاریخ بین انسان‌ها، غیرانسان‌ها و موجودات ماورای طبیعی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یاد آوریم که در فلسفة کلاسیک یونان، واژة </w:t>
      </w:r>
      <w:r>
        <w:rPr>
          <w:rFonts w:eastAsia="Times New Roman" w:cs="Times New Roman" w:ascii="Times New Roman" w:hAnsi="Times New Roman"/>
          <w:color w:val="111111"/>
          <w:sz w:val="28"/>
          <w:szCs w:val="28"/>
          <w:lang w:val="en-US" w:bidi="en-US"/>
        </w:rPr>
        <w:t>techne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با معنای اولیة گرد هم آوردن، بافتن، یا اشیا را از طریق هنر، مهارت یا صنعت با یکدیگر مرتبط کردن ـ عموماً معنای فراهم آوردن گونه‌ای نازل از آگاهی نسبت به نظام هستی و در مقایسه با تأمل ـ </w:t>
      </w:r>
      <w:r>
        <w:rPr>
          <w:rFonts w:eastAsia="Times New Roman" w:cs="Times New Roman" w:ascii="Times New Roman" w:hAnsi="Times New Roman"/>
          <w:color w:val="111111"/>
          <w:sz w:val="28"/>
          <w:szCs w:val="28"/>
          <w:lang w:val="en-US" w:bidi="en-US"/>
        </w:rPr>
        <w:t>epsteme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متکفل حقایق عام و نازمان‌مند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کاستی‌های ذاتی دانش تکنیکی بر اثر گرایش به استفاده از صیغة جمع آن یعنی </w:t>
      </w:r>
      <w:r>
        <w:rPr>
          <w:rFonts w:eastAsia="Times New Roman" w:cs="Times New Roman" w:ascii="Times New Roman" w:hAnsi="Times New Roman"/>
          <w:color w:val="111111"/>
          <w:sz w:val="28"/>
          <w:szCs w:val="28"/>
          <w:lang w:val="en-US" w:bidi="en-US"/>
        </w:rPr>
        <w:t>techna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صنعت‌های مجزایی که ضرورتاً به واسطة مجموعة فراگیری از اصول تعمیم‌یافته متحد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عصر مدرن توانستیم تضعیف تفکیک کلاسیک بین مبنا؛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هنرهای مکانیکی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توانایی‌های شکوهمند فکری فلسفة طبیعی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در قرن نوزدهم بود که مردم،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مفرد و در معنای تجرید به کار بردند؛ تجریدی که در قرن بیستم با ظهور</w:t>
      </w:r>
    </w:p>
    <w:p>
      <w:pPr>
        <w:pStyle w:val="BookText"/>
        <w:rPr/>
      </w:pPr>
      <w:r>
        <w:rPr>
          <w:rFonts w:ascii="IRNazanin" w:hAnsi="IRNazanin" w:eastAsia="IRNazanin"/>
          <w:color w:val="111111"/>
          <w:sz w:val="28"/>
          <w:sz w:val="28"/>
          <w:szCs w:val="28"/>
          <w:rtl w:val="true"/>
          <w:lang w:bidi="fa-IR"/>
        </w:rPr>
        <w:t>شبکه‌های بزرگ‌مقیاس و به صورت فزاینده، اداری‌شدة دانشمندان، مهندسان، طراحان و مدیران تسهیل شد؛ همان افرادی که در حوزه‌های تجارت، صنعت و دولت مشغول به کار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می‌چام، </w:t>
      </w:r>
      <w:r>
        <w:rPr>
          <w:rFonts w:eastAsia="IRNazanin" w:cs="IRNazanin"/>
          <w:color w:val="111111"/>
          <w:sz w:val="28"/>
          <w:szCs w:val="28"/>
          <w:lang w:bidi="fa-IR"/>
        </w:rPr>
        <w:t>1994</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مدرن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لاتور،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سایة تبانی گسترده بین مسیحیتِ پس از اصلاح جنبش روشن‌فکری دینی و فلسفة طبیعی پدید آمد که با تاریخ فتوحات استعماری و تفوق تکنولوژیک غرب که پی‌آمدهای جهانی شگرفی داشت،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 از یک سو، با تفسیر طبیعت به عالَمی بی‌جان، به دور از دست‌کاری محاسبه‌شده و نظارت بشر، طلسم‌زدایی از طبیعت را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حوزة دینی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ساخت که بدون هیچ مشکلی از زندگی سیاسی و سیاست و نیز امتیازات ابزاری، شناخت‌شناسانه و کنشی رویة عملی ـ تکنیکی مدرن تفکیک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برجسته و مؤثر در این تلاش، الهیات کالوین‌گرایانه</w:t>
      </w:r>
      <w:r>
        <w:rPr>
          <w:rStyle w:val="FootnoteAnchor"/>
          <w:rtl w:val="true"/>
        </w:rPr>
        <w:footnoteReference w:id="418"/>
      </w:r>
      <w:r>
        <w:rPr>
          <w:rFonts w:ascii="IRNazanin" w:hAnsi="IRNazanin" w:eastAsia="IRNazanin"/>
          <w:color w:val="111111"/>
          <w:sz w:val="28"/>
          <w:sz w:val="28"/>
          <w:szCs w:val="28"/>
          <w:rtl w:val="true"/>
          <w:lang w:bidi="fa-IR"/>
        </w:rPr>
        <w:t>بود که قدرت واسطه‌ای کشیش‌ها، شاهان، قدیسین، فرشتگان و حتی مریم مقدس را منکر شد و با انجام چنین کاری هم افراد بشر و هم نظام طبیعی را از خالق علی‌الاطلاق، شناخت‌ناپذیر و مطلق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فلسفة طبیعی و علم مدرن اروپایی، مانند گالیله، دکارت، بِیکن و نیوتن</w:t>
      </w:r>
      <w:r>
        <w:rPr>
          <w:rStyle w:val="FootnoteAnchor"/>
          <w:rtl w:val="true"/>
        </w:rPr>
        <w:footnoteReference w:id="419"/>
      </w:r>
      <w:r>
        <w:rPr>
          <w:rFonts w:ascii="IRNazanin" w:hAnsi="IRNazanin" w:eastAsia="IRNazanin"/>
          <w:color w:val="111111"/>
          <w:sz w:val="28"/>
          <w:sz w:val="28"/>
          <w:szCs w:val="28"/>
          <w:rtl w:val="true"/>
          <w:lang w:bidi="fa-IR"/>
        </w:rPr>
        <w:t>نیز به همین صورت از آنچه نظام طبیعی طلسم‌زدایی شده می‌دانستند،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الهیون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هم شکستن برداشت‌های توماس آکویناسی،</w:t>
      </w:r>
      <w:r>
        <w:rPr>
          <w:rStyle w:val="FootnoteAnchor"/>
          <w:rtl w:val="true"/>
        </w:rPr>
        <w:footnoteReference w:id="420"/>
      </w:r>
      <w:r>
        <w:rPr>
          <w:rFonts w:ascii="IRNazanin" w:hAnsi="IRNazanin" w:eastAsia="IRNazanin"/>
          <w:color w:val="111111"/>
          <w:sz w:val="28"/>
          <w:sz w:val="28"/>
          <w:szCs w:val="28"/>
          <w:rtl w:val="true"/>
          <w:lang w:bidi="fa-IR"/>
        </w:rPr>
        <w:t>نوافلاطونی</w:t>
      </w:r>
      <w:r>
        <w:rPr>
          <w:rStyle w:val="FootnoteAnchor"/>
          <w:rtl w:val="true"/>
        </w:rPr>
        <w:footnoteReference w:id="421"/>
      </w:r>
      <w:r>
        <w:rPr>
          <w:rFonts w:ascii="IRNazanin" w:hAnsi="IRNazanin" w:eastAsia="IRNazanin"/>
          <w:color w:val="111111"/>
          <w:sz w:val="28"/>
          <w:sz w:val="28"/>
          <w:szCs w:val="28"/>
          <w:rtl w:val="true"/>
          <w:lang w:bidi="fa-IR"/>
        </w:rPr>
        <w:t xml:space="preserve">و جادویی موجود از طبیعت به عنوان شبکه گسترده‌ای از شباهت‌ها، روابط هم‌دلانه یا علل غایی، طبیعت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موجودیتی یک‌دست، بسط‌یافته در فضا ـ و ازاین‌رو، قابل</w:t>
      </w:r>
    </w:p>
    <w:p>
      <w:pPr>
        <w:pStyle w:val="BookText"/>
        <w:rPr/>
      </w:pPr>
      <w:r>
        <w:rPr>
          <w:rFonts w:ascii="IRNazanin" w:hAnsi="IRNazanin" w:eastAsia="IRNazanin"/>
          <w:color w:val="111111"/>
          <w:sz w:val="28"/>
          <w:sz w:val="28"/>
          <w:szCs w:val="28"/>
          <w:rtl w:val="true"/>
          <w:lang w:bidi="fa-IR"/>
        </w:rPr>
        <w:t>اندازه‌گیری‌های دقیق و مشاهدة کنترل‌شده ـ و سازمان‌یافته به واسطة اصول جهان‌شمول علت و معلول مکانیکی، کنش و واکنش</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البته برونیسلاو ژرژینسکی استدلال می‌کند که طلسم‌زدایی از طبیعت صرفاً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مقدس نبود، بلکه از شیوة جدید نظم‌بخشی و مفهوم‌سازی خود فضای مقدس حکایت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ساخت دنیا به عنوان ماده‌ای بی‌جان که رفتار آن بر اساس قوانین ریاضیات در فضای محض بود، مستلزم تغییر شکل معانی دینی به صورت خاص بوده، تغییر شکلی که مستلزم رویکردی جدیداً لفظی، نه تنها با ماده، بلکه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مالیخولیای دنیای جدید با همان شکاف عریض بین دنیای انسان‌های بی‌کس و متناهی، والامقام و رنجور، نتیجه دست کشیدن از امر مقدس نیست، بلکه حاصل انتخاب نوع خاصی از نظم دادن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برونسیلاو ژرژینسکی،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ژرژینسکی با تأکید بر احتمال تاریخی تفکیک غربی مدرن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خاکی و قابل شناختِ کنش 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نامحسوس، متعال، روحانی یا ماورای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یادآوری می‌کند که این راه، شیوة همگانی ـ چه رسد به بدیهی ـ برای فهم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روی دیگر سکه، جهان‌شناسی حیوانی را در نظر بگیرید که در سراسر آمازون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انسان‌ها، حیوان‌ها و دیگر موجودات طبیعی و ماورای طبیعی در حالت توالی متافیزیکی مبتنی بر مجموعة مشترکی از اصول و نیروهای ناشی از تمام اندام‌های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در سنت مسیحی، دستوری بنیادین وجود دارد که متضمن تمایز اساسی بین جسم‌های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می‌شود روح دارند و ازاین‌رو، منحصراً قادرند رستگار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دیگر جسم‌های زنده و غیرحیوانی است که این ویژگی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w:t>
      </w:r>
    </w:p>
    <w:p>
      <w:pPr>
        <w:pStyle w:val="BookText"/>
        <w:rPr/>
      </w:pPr>
      <w:r>
        <w:rPr>
          <w:rFonts w:ascii="IRNazanin" w:hAnsi="IRNazanin" w:eastAsia="IRNazanin"/>
          <w:color w:val="111111"/>
          <w:sz w:val="28"/>
          <w:sz w:val="28"/>
          <w:szCs w:val="28"/>
          <w:rtl w:val="true"/>
          <w:lang w:bidi="fa-IR"/>
        </w:rPr>
        <w:t>آمازونی، چنین تفکیکی معنای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ویوِیروس دِ کَسترو می‌گوید، بومیان آمازون به جای تلاش برای تمییز ذوات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تجلیات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همانند سطح‌ها، فقط حقیقت را پنهان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نظام کیهانی یک‌پارچه‌ای روبه‌رو هستند که در آن، معانی مؤثر، بین ساکنان مختلف انسانی و غیرانسانی آن در درونِ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برای پیوند دادن چنین موجوداتی، به عقب و جلو می‌لغزند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یک جادوگر با اشیایی مانند پوست حیوان به عنوان فن‌آوری سر و کار دارد که اگر در بافت آیینی صحیحی از آن استفاده شود، از نظر متافیزیکی، قدرت تغییر هویت‌های کسانی را دارند که آنها را به تن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ماسکی چندان به معنای مخفی کردن ذات انسان در زیر ظاهری حیوانی نیست، بلکه به معنای فعال کردن قدرت‌های جسمی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حیوانی که جادوگران برای سیر در جهان استفاده می‌کنند، نه خیال، بلکه ابزارند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وسایل غواصی یا لباس‌های فضایی هستند، نه شبیه ماسک‌های کارناوالی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پوشیدن لباس غواصی این است که شخص بتواند همانند ماهی زیر آب تنفس کند، نه اینکه خود را زیر یک پوشش عجیب و غریب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نوع بشر را می‌پوشاند، استتار صرف نیست، بلکه قابلیت‌های متمایز آنهاست که آثار و ظرفیت‌هایی دارد که هر حیوان خاصی را تعین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ویوِیروس دی کاسترو،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اینجا به زیاده‌روی در مورد نوعی بدویت خیالی ـ همان‌طور که پیش‌تر دیده‌ایم ـ که برای پس راندن بوشمن‌های کالاهاری به کرانة دور مدرنیتة غربی به کار می‌رفت، تشویق شده باشیم یا حتی شاید توجه داشته باشیم که جادوگران</w:t>
      </w:r>
    </w:p>
    <w:p>
      <w:pPr>
        <w:pStyle w:val="BookText"/>
        <w:rPr/>
      </w:pPr>
      <w:r>
        <w:rPr>
          <w:rFonts w:ascii="IRNazanin" w:hAnsi="IRNazanin" w:eastAsia="IRNazanin"/>
          <w:color w:val="111111"/>
          <w:sz w:val="28"/>
          <w:sz w:val="28"/>
          <w:szCs w:val="28"/>
          <w:rtl w:val="true"/>
          <w:lang w:bidi="fa-IR"/>
        </w:rPr>
        <w:t xml:space="preserve">آمازون،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که در تلاش خود برای کسب اموری مانند قدرت، دانش، سلامتی یا رهایی از رنج، هیچ مرز ثابت و نفوذناپذیری را بین انسان‌ها و غیرانسان‌ها، اشیای مرئی و نامرئی یا امور متعال و متحیز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می‌توان در نوشته‌های ویلیام دنتون،</w:t>
      </w:r>
      <w:r>
        <w:rPr>
          <w:rStyle w:val="FootnoteAnchor"/>
          <w:rtl w:val="true"/>
        </w:rPr>
        <w:footnoteReference w:id="424"/>
      </w:r>
      <w:r>
        <w:rPr>
          <w:rFonts w:ascii="IRNazanin" w:hAnsi="IRNazanin" w:eastAsia="IRNazanin"/>
          <w:color w:val="111111"/>
          <w:sz w:val="28"/>
          <w:sz w:val="28"/>
          <w:szCs w:val="28"/>
          <w:rtl w:val="true"/>
          <w:lang w:bidi="fa-IR"/>
        </w:rPr>
        <w:t>زمین‌شناس و روان‌شناس روح‌گرای قرن نوزدهم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دنتون، دنیای طبیعی متشکل است از ساز و برگ گستردة اخلاقی از سنخ نیروهای تابشی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در همة اشیا، از سنگ‌ها و فسیل‌های موجود در زمین گرفته تا برگ‌های روی درخت و تا پرندگان فرود آمده روی شاخه‌های آن تا چشم انسانی که ناظر چنین صحنه‌ای است و تا دوربین کلیشه داگری</w:t>
      </w:r>
      <w:r>
        <w:rPr>
          <w:rStyle w:val="FootnoteAnchor"/>
          <w:rtl w:val="true"/>
        </w:rPr>
        <w:footnoteReference w:id="425"/>
      </w:r>
      <w:r>
        <w:rPr>
          <w:rFonts w:ascii="IRNazanin" w:hAnsi="IRNazanin" w:eastAsia="IRNazanin"/>
          <w:color w:val="111111"/>
          <w:sz w:val="28"/>
          <w:sz w:val="28"/>
          <w:szCs w:val="28"/>
          <w:rtl w:val="true"/>
          <w:lang w:bidi="fa-IR"/>
        </w:rPr>
        <w:t xml:space="preserve">که ـ مانند تکنیک‌های منظم روان‌سنجی ـ قدرت فهرست کردن عرصة گستردة اشیای ابدی را دارد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زیبای در هم آمیختن سیالات مادی و معنوی، این خصایص ذاتی را بر اذهان هوشیار ما حک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دنتون،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دنتون صرفاً یکی از انبوه هواداران روح‌گرایی</w:t>
      </w:r>
      <w:r>
        <w:rPr>
          <w:rStyle w:val="FootnoteAnchor"/>
          <w:rtl w:val="true"/>
        </w:rPr>
        <w:footnoteReference w:id="426"/>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جنبشی دینی و پرطرفدار که در قرن نوزدهم و اوایل قرن بیستم، در سراسر و حتی فراسوی دنیای آتلانتیک، از ایالات متحده تا بریتانیا، فرانسه، آلمان، برزیل و تا مناطق دوردست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مشخصة روح‌گرایان، اختلاف‌نظرهای قابل توجه در مورد گرایش‌های سیاسی، جایگاه اجتماعی و درجاتی از سازگاری با راست‌آیینی‌های غالب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کلیسای کاتولیک روم، اصول کلیسای آنگلیکان یا مذهب پروتستان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دلیل اصلی وحدت آنها در تعهدشان به کیهان‌شناسی اطلاعاتی ابدی نهفته است که با هم‌دلی در هم‌تنیده شده‌اند، در قالبی از ارواح که از جهان مادی مصون مانده‌اند و به عنوان نیروی محرک تمام امور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علقة ارواح با جهان مادی، بر حسب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سیالی همانند جریان الکتریسیته؛ نیروی اسرارآمیز دیگری که در قرن نوزدهم، نیروی پیشرانة پیشرفت‌های تکنولوژیکی جدید و شگرف در کابل‌های تلگراف، تلفن، لامپ‌های حبابی و موتورهای مولّد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روح‌گرایان از طریق پیشنهاد تثبیت نظام فیزیکی، اجتماعی و اخلاقی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روح جهانی، درصدد چیره شدن بر آن چیزی بودند که بسیاری از شاهدان قرن نوزدهمی آن را شالوده‌های روز به روز مرتعش‌تر کتاب مقدس مسیحی می‌دانستند و در عین حال، درصدد ربودن اعتبار علمی از دست بدگویان شکاک و ناظران کنجکاو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روح‌گرایان همانند جادوگران روح‌باور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یک جسم دیگر را فعال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تلاش برای برقراری ارتباط با مردگان، به فرهنگ مادی خود در باب نوشت‌افزارها، کابل‌ها و سیم‌های فلزی، آهن‌رباها، فشارسنج‌ها، ساعت‌ها و دوربین‌ها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انجام چنین کاری، تمایزهای بین مادی و غیرمادی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تمامی آنچه در اطراف آنهاست؛ یعنی اشیای مدرن، از طریق ارسال پیام‌های تلگراف تا آن سوی اقیانوس، ضبط صدای انسان روی دستگاه ضبط صوت یا نگاه‌داری تصویر انسان پس از مرگ، در حال از بین بردن مفاهیم سابقاً قطعی مربوط به گذشته و حال، نزدیک و دور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استولوو،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نواکز،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کونور، </w:t>
      </w:r>
      <w:r>
        <w:rPr>
          <w:rFonts w:eastAsia="IRNazanin" w:cs="IRNazanin"/>
          <w:color w:val="111111"/>
          <w:sz w:val="28"/>
          <w:szCs w:val="28"/>
          <w:lang w:bidi="fa-IR"/>
        </w:rPr>
        <w:t>1999</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روح‌باوران بومی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دانشمندنماهای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روح‌گرا، یگانه افرادی نیستند که با مشکل تمییز دین از فن‌آوری روبه‌رویند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می‌توان به انبوه فزاینده‌ای از رابطة تاریخی و قوم‌نگاشتی متوسل شد که فقط مشکل ما را در پای‌بندی به روایت رایج از علم ـ فن‌آوری مدرن، به عنوان عرصة تعاملات مکانیکی این‌جهانی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طلسم‌زدایی‌شده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گفته می‌شود که بسیاری از فن‌آوری‌های مدرن با توجه به پیچیدگی‌های محاسبه‌ناپذیر و توانایی‌های شگرفشان در متراکم کردن زمان، کوتاه کردن فاصله، ذخیره کردن پول یا بازتولید نسخه‌بدل‌های همانند، تمایلات مؤثر و</w:t>
      </w:r>
    </w:p>
    <w:p>
      <w:pPr>
        <w:pStyle w:val="BookText"/>
        <w:rPr/>
      </w:pPr>
      <w:r>
        <w:rPr>
          <w:rFonts w:ascii="IRNazanin" w:hAnsi="IRNazanin" w:eastAsia="IRNazanin"/>
          <w:color w:val="111111"/>
          <w:sz w:val="28"/>
          <w:sz w:val="28"/>
          <w:szCs w:val="28"/>
          <w:rtl w:val="true"/>
          <w:lang w:bidi="fa-IR"/>
        </w:rPr>
        <w:t>حالت‌هایی رفتاری را در کاربران خود برمی‌انگیزند که از نظر پدیده‌شناختی با دعا، آیین عبادی و جادو قابل مقایسه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دیویس،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هنکینس و سیلورمن،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اسکونس،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استیورز،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استایِتز،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گفته می‌شود که اِعمال علم ـ فن‌آوری مدرن ـ در آزمایشگاه‌ها، کارگاه‌ها، کنفرانس‌ها، مدارس و دیگر اماکن ـ تا بدانجا که از طریق تکنیک‌های متبحرانه و مفاهیم منتظم، قدرت نمایش و همچنین به واسطة سازمان نهادین ایمان در مورد شیوة عمل حقیقی طبیعت در ورود عملی به دنیا مشارکت دارد، با نظامی از کنش دینی یا جادویی شباهت دارد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چنین مباحثی در باب جادو، دین و علم مدرن مبتنی بر انبوهی از آثار متمرکز بر اهمیت اندیشة جادویی، تأمل در باب حکومت هزار سالة مسیح در آینده و پای‌بندی مذهبی به شیوة عمل قدرت، قیمومیت و نجابت بزرگ‌منشانه است که به ایجاد اعتبار علمی از زمان رنسانس اروپا تا جامعة ویکتوریایی و تا عصر حاضر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این آثار، مطالعات مربوط به آمال و حساسیت‌های دینی مهندسان، مخترعان، پزشکان و فلاسفة طبیعی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Boyle the Puritan, Newton the alchemist, Edison the Theosophist, etc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هم‌پوشانی بین نمایش همگانی جشن‌های دینی و فرهنگ علمیِ رو به رشد نمایش و عرضه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Funkenstein 1989; Merton 1957; Webster 1982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آخرین پیشرفت‌ها در عرصه‌های زیست‌مهندسی، مدل‌سازی رایانه‌ای یا فن‌آوری نانو، از طریق زمینه‌سازی برای پیدایش مخلوقات خیالی و هیولاهای دورگة نیمه‌انسان ـ نیمه‌ماشین، تمایز سابقاً قطعی، حتی بین انسان‌ها و دیگر موجودات را به میزان بیشتری از بین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چنین تفسیرهایی از انسان‌ها و غیر انسان‌ها و ارواح و ماشین‌ها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به روز هم گیج‌کننده‌تر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چالش مهمی بر سر راه مرجعیت دیرین علم طبقه‌بندی لینوسی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پدیدار شده است؛ علمی که در آن، فرض بر این است که دنیای موجودات زنده به گونه‌های ثابتی از گیاه و حیوان، مهره‌دار</w:t>
      </w:r>
      <w:bookmarkStart w:id="220" w:name="pg4421_25308"/>
    </w:p>
    <w:p>
      <w:pPr>
        <w:pStyle w:val="BookText"/>
        <w:rPr/>
      </w:pPr>
      <w:bookmarkEnd w:id="220"/>
      <w:r>
        <w:rPr>
          <w:rFonts w:ascii="IRNazanin" w:hAnsi="IRNazanin" w:eastAsia="IRNazanin"/>
          <w:color w:val="111111"/>
          <w:sz w:val="28"/>
          <w:sz w:val="28"/>
          <w:szCs w:val="28"/>
          <w:rtl w:val="true"/>
          <w:lang w:bidi="fa-IR"/>
        </w:rPr>
        <w:t>و بی‌مهره یا نر و ماده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جهانی را می‌یابیم بسیار شبیه به جهانی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یک‌دست از انسان‌ها، خدایان، حیوانات و گونه‌های متنوع امکاناتی که آنها را به یکدیگر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مطالب بیانگر آن است که تمایز بین دین و فن‌آوری بسیار تبعیض‌آمیزتر از آن چیزی است که بر اثر روایت‌های رایج پیش‌گفته به آنها باور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هرچه بیشتر نظر کنیم، تعیین اینکه خط‌فاصل بین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و چگونه باید ترسیم کرد، دشوارتر می‌شود</w:t>
      </w:r>
      <w:r>
        <w:rPr>
          <w:rFonts w:eastAsia="IRNazanin" w:cs="IRNazanin"/>
          <w:color w:val="111111"/>
          <w:sz w:val="28"/>
          <w:szCs w:val="28"/>
          <w:rtl w:val="true"/>
          <w:lang w:bidi="fa-IR"/>
        </w:rPr>
        <w:t>.</w:t>
      </w:r>
    </w:p>
    <w:p>
      <w:pPr>
        <w:pStyle w:val="Heading3"/>
        <w:numPr>
          <w:ilvl w:val="2"/>
          <w:numId w:val="1"/>
        </w:numPr>
        <w:rPr/>
      </w:pPr>
      <w:bookmarkStart w:id="221" w:name="__RefHeading___Toc1642311_1479056682"/>
      <w:bookmarkStart w:id="222" w:name="_Toc81"/>
      <w:bookmarkEnd w:id="221"/>
      <w:r>
        <w:rPr>
          <w:rtl w:val="true"/>
        </w:rPr>
        <w:t>دین در مقام فن‌آوری</w:t>
      </w:r>
      <w:bookmarkEnd w:id="222"/>
    </w:p>
    <w:p>
      <w:pPr>
        <w:pStyle w:val="BookText"/>
        <w:rPr/>
      </w:pPr>
      <w:r>
        <w:rPr>
          <w:rFonts w:ascii="IRNazanin" w:hAnsi="IRNazanin" w:eastAsia="IRNazanin"/>
          <w:color w:val="111111"/>
          <w:sz w:val="28"/>
          <w:sz w:val="28"/>
          <w:szCs w:val="28"/>
          <w:rtl w:val="true"/>
          <w:lang w:bidi="fa-IR"/>
        </w:rPr>
        <w:t>دین در مقام فن‌آوری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ممکن است انسان هنگام طرح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مطالعة دین و رسانه به ثمربخش‌ترین صورت ممکن به عنوان واژة کلیدی عمل می‌کند، خواستار تجربة فکری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قالبهای دانش، رویّه و تجربة دینی را در نظر بگیرید و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فن‌آوری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نه وسایل، ابزار یا دستگاهی؛ نه معماری یا پوشاک؛ نه نقاشی، ابزارهای موسیقی، عود یا اسنادی مکتوب و نه حتی رویّه‌های منظم کنترل بدن ـ مانند متدهای علمی و عملی تنفس، نشستن یا اشاره به وسیلة دست انسان ـ چون اینها همه اعمالی فنی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نظر می‌رسد اندیشه‌ها و تصورها نیز با حذف فن‌آوری‌های بازنمایی، از قبیل زبان و شمایل‌نگاری،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تعریف دین، نتیجة گریزناپذیری که از این تمرین به دست می‌آید،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و ضرورتاً تکنولوژیک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جست‌وجوی تجربه یا احساس درونیِ حضور الهی، ربانی یا امر مقدس ـ که می‌توان آن را از تمام مظاهر بیرونی جدا کرد ـ با بررسی راه‌های بی‌شماری که از طریق آنها، تجربه‌های دینی مادی، محسوس و ملموس می‌شود، به طور عمومی منتقل</w:t>
      </w:r>
    </w:p>
    <w:p>
      <w:pPr>
        <w:pStyle w:val="BookText"/>
        <w:rPr/>
      </w:pPr>
      <w:r>
        <w:rPr>
          <w:rFonts w:ascii="IRNazanin" w:hAnsi="IRNazanin" w:eastAsia="IRNazanin"/>
          <w:color w:val="111111"/>
          <w:sz w:val="28"/>
          <w:sz w:val="28"/>
          <w:szCs w:val="28"/>
          <w:rtl w:val="true"/>
          <w:lang w:bidi="fa-IR"/>
        </w:rPr>
        <w:t>گردد و از مجرای تجلیّات و تکنیک‌های تکنولوژیک، ضبط و بازتولید می‌شوند و به طور خلاصه، رسانه‌ای شده‌اند، پاداش بیشتری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برونو لاتور به ما یادآوری می‌کند که وساطت؛ یعنی ایجاد پیوندی که پیشتر وجود نداشته و به همان میزان، متضمن اصلاح عناصری است که در اصل، بی‌ارتباط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یک شبکة کنشی مفروض، وساطت، ناظر بر روند بازتوزیع و مبادلة کیفیت‌ها، کارکردها، شایستگی‌ها و اهداف در میان عاملین هم‌بسته، یا به عبارت دقیق‌تر، ناظر بر تفویض برنامه‌های کنشی از یک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درست مانند قفلی که اعمال یک نگهبان بشری را ـ که دیگر لازم نیست کنار در بایستد تا آن را بسته نگاه دارد ـ برگردان و جای‌گزین می‌کند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از این منظر، واژة فن‌آوری ناظر است بر وساطت مهارت‌هایی که از انسان‌ها به غیرانسان‌ها رسیده‌اند؛ برگردانی که شکل‌های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انعطاف‌ناپذیر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لاتور تلاش می‌کند اثبات کند، فن‌آوری‌ها نیز همانند غیر انسان‌ها صرفاً ابزار رسیدن به اهدافی نیستند که انسان‌ها تعریف و مشخص کرده‌اند، بلکه برعکس، فن‌آوری‌ها از طریق مشارکت فعالانه در ـ و از طریق تغییر شکلِ ـ شبکه‌های کنشی، تجربة بشری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ویژگی‌ها را از طریق واگذاری تکنیکی با غیرانسان‌ها مبادله می‌کنیم، در همان حال به مصنوعات اجازه می‌دهیم که به عنوان واسطه</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عنوان اموری که به طور مستقل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عنوان میانجی،</w:t>
      </w:r>
      <w:r>
        <w:rPr>
          <w:rStyle w:val="FootnoteAnchor"/>
          <w:rtl w:val="true"/>
        </w:rPr>
        <w:footnoteReference w:id="430"/>
      </w:r>
      <w:r>
        <w:rPr>
          <w:rFonts w:ascii="IRNazanin" w:hAnsi="IRNazanin" w:eastAsia="IRNazanin"/>
          <w:color w:val="111111"/>
          <w:sz w:val="28"/>
          <w:sz w:val="28"/>
          <w:szCs w:val="28"/>
          <w:rtl w:val="true"/>
          <w:lang w:bidi="fa-IR"/>
        </w:rPr>
        <w:t>به جریان روابط انسانی وارد 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فن‌آوری را باید فاعل بشری یا همان عامل هدفمند تصرف کند و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w:t>
      </w:r>
    </w:p>
    <w:p>
      <w:pPr>
        <w:pStyle w:val="BookText"/>
        <w:rPr/>
      </w:pPr>
      <w:r>
        <w:rPr>
          <w:rFonts w:ascii="IRNazanin" w:hAnsi="IRNazanin" w:eastAsia="IRNazanin"/>
          <w:color w:val="111111"/>
          <w:sz w:val="28"/>
          <w:sz w:val="28"/>
          <w:szCs w:val="28"/>
          <w:rtl w:val="true"/>
          <w:lang w:bidi="fa-IR"/>
        </w:rPr>
        <w:t xml:space="preserve">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بیشتری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 خواهد بود اگر مدعی شویم انسان بدون ورود به عرصة تعامل با آنچه اجازه و توانایی زندگی کردن را به وی می‌دهد، وجود خارجی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لاتور،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هدف بحث حاضر، توجه به این نکته اهمیت دارد که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مشتمل بر اشیایی مانند راه‌پله، سنج، مرکب، گُل، مو، خون حیوان، دستگاه ضبط ویدیویی و تلفن همراه است، ولی خدایان، فرشتگان، اجنّه، شیاطین، بودی‌ساتوا،</w:t>
      </w:r>
      <w:r>
        <w:rPr>
          <w:rStyle w:val="FootnoteAnchor"/>
          <w:rtl w:val="true"/>
        </w:rPr>
        <w:footnoteReference w:id="431"/>
      </w:r>
      <w:r>
        <w:rPr>
          <w:rFonts w:ascii="IRNazanin" w:hAnsi="IRNazanin" w:eastAsia="IRNazanin"/>
          <w:color w:val="111111"/>
          <w:sz w:val="28"/>
          <w:sz w:val="28"/>
          <w:szCs w:val="28"/>
          <w:rtl w:val="true"/>
          <w:lang w:bidi="fa-IR"/>
        </w:rPr>
        <w:t xml:space="preserve">قدیسین و دیگر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شخصیت‌های گوناگون، در همان زمان که ما انسان‌ها،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می‌شناسانیم، افق‌های عمل بشری را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نهادهای تکنولوژیکی، مانند خدایان، از نظر آنچه انسان‌ها وضع می‌کنند، تصدیق می‌کنند، تغییر می‌دهند یا حتی انسانیت خود ما را در آمد و شد دایمی با دیگر کنشگران ساکن در جهان ما انکار می‌کنند، باید سرانجام در یک زنجیرة واحد جای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نگرش، پیشاپیش در بیشتر سنت‌های دینی، ریشه نیرومندی داشته است؛ سنت‌هایی که در آنها انسان می‌تواند منبع عظیمی از تعامل‌های خداانگاشته با انسان‌ها و متعلقات تکنولوژیکی همواره فزایندة آنها را به سهولت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هندوییسم، خدای ویشواکارما</w:t>
      </w:r>
      <w:r>
        <w:rPr>
          <w:rStyle w:val="FootnoteAnchor"/>
          <w:rtl w:val="true"/>
        </w:rPr>
        <w:footnoteReference w:id="432"/>
      </w:r>
      <w:r>
        <w:rPr>
          <w:rFonts w:ascii="IRNazanin" w:hAnsi="IRNazanin" w:eastAsia="IRNazanin"/>
          <w:color w:val="111111"/>
          <w:sz w:val="28"/>
          <w:sz w:val="28"/>
          <w:szCs w:val="28"/>
          <w:rtl w:val="true"/>
          <w:lang w:bidi="fa-IR"/>
        </w:rPr>
        <w:t xml:space="preserve">را مشاهده می‌کنیم؛ معمار ملکوتی جهان، طراح جایگاه‌های خدایان، ارابه‌ها، سلاح‌های مقدس و نیز الهة محبوب در میان هنرمندان، صنعتگران، کارگران کارخانه‌ها و مهندسانِ امروزین و مدرنی که در 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ویشواکارما پوجا</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ابزارهای کار و کسب خود را بیرون می‌آورند و برای به</w:t>
      </w:r>
      <w:bookmarkStart w:id="223" w:name="pg4421_25311"/>
    </w:p>
    <w:p>
      <w:pPr>
        <w:pStyle w:val="BookText"/>
        <w:rPr/>
      </w:pPr>
      <w:bookmarkEnd w:id="223"/>
      <w:r>
        <w:rPr>
          <w:rFonts w:ascii="IRNazanin" w:hAnsi="IRNazanin" w:eastAsia="IRNazanin"/>
          <w:color w:val="111111"/>
          <w:sz w:val="28"/>
          <w:sz w:val="28"/>
          <w:szCs w:val="28"/>
          <w:rtl w:val="true"/>
          <w:lang w:bidi="fa-IR"/>
        </w:rPr>
        <w:t>دست آوردن رحمت‌های الهی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کاتولیک‌های رم، کلر قدیس</w:t>
      </w:r>
      <w:r>
        <w:rPr>
          <w:rStyle w:val="FootnoteAnchor"/>
          <w:rtl w:val="true"/>
        </w:rPr>
        <w:footnoteReference w:id="434"/>
      </w:r>
      <w:r>
        <w:rPr>
          <w:rFonts w:ascii="IRNazanin" w:hAnsi="IRNazanin" w:eastAsia="IRNazanin"/>
          <w:color w:val="111111"/>
          <w:sz w:val="28"/>
          <w:sz w:val="28"/>
          <w:szCs w:val="28"/>
          <w:rtl w:val="true"/>
          <w:lang w:bidi="fa-IR"/>
        </w:rPr>
        <w:t>از اهالی اسیسی</w:t>
      </w:r>
      <w:r>
        <w:rPr>
          <w:rStyle w:val="FootnoteAnchor"/>
          <w:rtl w:val="true"/>
        </w:rPr>
        <w:footnoteReference w:id="435"/>
      </w:r>
      <w:r>
        <w:rPr>
          <w:rFonts w:ascii="IRNazanin" w:hAnsi="IRNazanin" w:eastAsia="IRNazanin"/>
          <w:color w:val="111111"/>
          <w:sz w:val="28"/>
          <w:sz w:val="28"/>
          <w:szCs w:val="28"/>
          <w:rtl w:val="true"/>
          <w:lang w:bidi="fa-IR"/>
        </w:rPr>
        <w:t xml:space="preserve">را می‌بینیم که قدیس پشتیبان در زمینة بیماری‌ها و گل‌دوزی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ازاین‌رو، در میان تذهیب‌کاران و سوزن‌کاران محبوبیت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قرن بیستم، تلویزیون را نیز در حوزة نفوذ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پیغام‌آور خدا، جبرئیل ملک نیز به سهم خود، نفوذش را بر تمامی صنایع پخش و مخابراتیِ مدرن، از جمله خدمات پستی، پخش رادیوتلویزیونی و پست الکترونیکی تثبیت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مهم پیش روی عالمان دین و رسانه، یافتن قدرت‌های مقدس و الوهیت‌های قیاس‌پذیر در اماکنِ کمتر مشهود است؛ شاید حتی در رابطة ما با کنش‌گران غیرانسانی دنیای مادی مانند بطری‌های کوکاکولای دور انداخته شده</w:t>
      </w:r>
      <w:r>
        <w:rPr>
          <w:rFonts w:eastAsia="IRNazanin" w:cs="IRNazanin"/>
          <w:color w:val="111111"/>
          <w:sz w:val="28"/>
          <w:szCs w:val="28"/>
          <w:rtl w:val="true"/>
          <w:lang w:bidi="fa-IR"/>
        </w:rPr>
        <w:t>.</w:t>
      </w:r>
    </w:p>
    <w:p>
      <w:pPr>
        <w:pStyle w:val="Heading2"/>
        <w:numPr>
          <w:ilvl w:val="1"/>
          <w:numId w:val="1"/>
        </w:numPr>
        <w:rPr/>
      </w:pPr>
      <w:bookmarkStart w:id="224" w:name="__RefHeading___Toc1642313_1479056682"/>
      <w:bookmarkStart w:id="225" w:name="_Toc82"/>
      <w:bookmarkEnd w:id="224"/>
      <w:r>
        <w:rPr>
          <w:rtl w:val="true"/>
        </w:rPr>
        <w:t>اقتصاد</w:t>
      </w:r>
      <w:bookmarkEnd w:id="22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1642315_1479056682"/>
      <w:bookmarkStart w:id="227" w:name="_Toc83"/>
      <w:bookmarkEnd w:id="226"/>
      <w:r>
        <w:rPr>
          <w:rtl w:val="true"/>
        </w:rPr>
        <w:t>اشاره</w:t>
      </w:r>
      <w:bookmarkEnd w:id="227"/>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دیوید چیدستر</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یزدیان</w:t>
      </w:r>
    </w:p>
    <w:p>
      <w:pPr>
        <w:pStyle w:val="BookText"/>
        <w:rPr/>
      </w:pPr>
      <w:r>
        <w:rPr>
          <w:rFonts w:ascii="IRNazanin" w:hAnsi="IRNazanin" w:eastAsia="IRNazanin"/>
          <w:color w:val="111111"/>
          <w:sz w:val="28"/>
          <w:sz w:val="28"/>
          <w:szCs w:val="28"/>
          <w:rtl w:val="true"/>
          <w:lang w:bidi="fa-IR"/>
        </w:rPr>
        <w:t xml:space="preserve">اقتصاددانان معاصر که مدعی مهارت تخصصی در زمینه مطالعۀ علمیِ اقتصاد سرمایه‌داری هستند، در تعریف یا به کارگیری کلیدواژۀ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مطالعة دین، رسانه و فرهنگ هیچ نقش برجسته‌ای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نتوان در درک اقتصاد به آنان تکیه کرد، پس تکلیف چیست؟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مطالعات فرهنگی، اقتصاد با حوزۀ گسترده‌تری از تجربه‌ها ادغام شده است که هم‌زمان، هم مادی هستند و هم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 فرانسوی، پی‌یر بوردیو در اثر خود با عنوان طرح کلی نظریۀ کنش</w:t>
      </w:r>
      <w:r>
        <w:rPr>
          <w:rStyle w:val="FootnoteAnchor"/>
          <w:rtl w:val="true"/>
        </w:rPr>
        <w:footnoteReference w:id="437"/>
      </w:r>
      <w:r>
        <w:rPr>
          <w:rFonts w:ascii="IRNazanin" w:hAnsi="IRNazanin" w:eastAsia="IRNazanin"/>
          <w:color w:val="111111"/>
          <w:sz w:val="28"/>
          <w:sz w:val="28"/>
          <w:szCs w:val="28"/>
          <w:rtl w:val="true"/>
          <w:lang w:bidi="fa-IR"/>
        </w:rPr>
        <w:t xml:space="preserve">بر این نکته تأکید دارد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 کنش اقتصادی و غیراقتصادی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پندار سنتی که می‌توان اقتصاد را از حوزة گسترده‌تر روابط نمادین، مادی و اجتماعی جدا کرد، به نگرش انسان نسبت به دانش اعمال اقتصادی به عنوان نمونة خاصی از دانش عمومی</w:t>
      </w:r>
    </w:p>
    <w:p>
      <w:pPr>
        <w:pStyle w:val="BookText"/>
        <w:rPr/>
      </w:pPr>
      <w:r>
        <w:rPr>
          <w:rFonts w:ascii="IRNazanin" w:hAnsi="IRNazanin" w:eastAsia="IRNazanin"/>
          <w:color w:val="111111"/>
          <w:sz w:val="28"/>
          <w:sz w:val="28"/>
          <w:szCs w:val="28"/>
          <w:rtl w:val="true"/>
          <w:lang w:bidi="fa-IR"/>
        </w:rPr>
        <w:t>اقتصاد کاربردی</w:t>
      </w:r>
      <w:r>
        <w:rPr>
          <w:rStyle w:val="FootnoteAnchor"/>
          <w:rtl w:val="true"/>
        </w:rPr>
        <w:footnoteReference w:id="438"/>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دوگانگی، پی‌آمدهایی افراطی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اقتصاد جدید به همراه قوانین عرضه و تقاضا، منفعت مالی، ارزش مبادله، رقابت بازار و غیره می‌توانست در بستری اجتماعی، مجموعة ویژه‌ای از کنش‌های نمادین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کنش‌های اجتماعی از جمله دین، رشته‌های علوم انسانی و رسانه‌ها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کنش‌هایی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هدفشان به حداکثر رساندن منفعت مادی و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بوردیو،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به منفعت نمادین که می‌توانست به واسطة کار نمادین، طرح‌ریزی شود و سرمایه نمادین تلقی گردد، کنش‌های اقتصادی را به‌گونه‌ای مؤثر با کل حوزۀ تولیدات فرهنگی هدفمند در هم آمیخت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اربان،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کنش‌های فرهنگی، از جمله کنش‌های رسانه‌های فرهنگی در راستای ذخیره، انتقال و دریافت اطلاعات را می‌توان در چنین دریافت جامعی از اقتصاد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کنش‌های معناساز نظیر دین و رسانه‌ها در مقام کنش‌های اقتصادی مرتبط با فرایندهای تولید، توزیع و مصرف سر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نظریه‌های اقتصاد مدرن نظیر نظریة گزینش منطقی، بخواهند تکثیر فرهنگی را در چارچوب اقتصاد سنتی توضیح دهند، ولی مفاهیم فرهنگی اقتصاد به صورت چشم‌گیری در نظریة فرهنگی جدید نفوذ کرده‌اند و نمی‌توان به راحتی آن را مهار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نقش میانجی برای امر مقدس و امر متعالی که در ظاهر، فراتر یا جدا از این ملاحظات اقتصادی قرار گرفته است، عمیقاً در اقتصاد نمادین و مادی رسانه‌ها، فرهنگ و روابط اجتماعی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تمهیدات اجتماعی مدرن، دین به عنوان حوزه‌ای جداگانه نهادینه شده است، ولی واژه‌ای کلیدی یا دریچه‌ای متمرکز است برای جلب توجه ما به سمت تولیدات، جریان‌ها و چالش‌های مربوط به ادعاهای فراتجربی و رفتار تقدیس‌کننده که در هر شبکه‌ای از روابط اجتماعی</w:t>
      </w:r>
      <w:bookmarkStart w:id="228" w:name="pg4421_25315"/>
    </w:p>
    <w:p>
      <w:pPr>
        <w:pStyle w:val="BookText"/>
        <w:rPr/>
      </w:pPr>
      <w:bookmarkEnd w:id="228"/>
      <w:r>
        <w:rPr>
          <w:rFonts w:ascii="IRNazanin" w:hAnsi="IRNazanin" w:eastAsia="IRNazanin"/>
          <w:color w:val="111111"/>
          <w:sz w:val="28"/>
          <w:sz w:val="28"/>
          <w:szCs w:val="28"/>
          <w:rtl w:val="true"/>
          <w:lang w:bidi="fa-IR"/>
        </w:rPr>
        <w:t>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مطالعة رسانه و فرهنگ، چنین درکی فراگیرتر از دین،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امکان بررسی راه‌های ارتباط دین ـ که درون نهادهای دینی متمایزی سامان‌دهی شده است ـ با رسانه‌ها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رویکرد به ما اجازه می‌دهد تا راه‌هایی را بررسی کنیم که دین به وسیله آنها ـ به عنوان نشانه‌های اساطیری تعالی، اعمال آیینی تقدیس و جهت‌گیری‌ها در زمان و مکانی مقدس ـ می‌تواند در محدوده‌ای فرهنگی نفوذ کند یا به آن حیاتی دوباره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درک جامع و در عین حال، با دقت نظریه‌پردازی شده، دین به عنوان میانجی و رسانه‌ها نیز دربرگیرندۀ کنش‌های آیینی‌شده و استدلالی دین، معرفی می‌شوند؛ چنین درکی از دین با درک کلی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تحلیل فرهنگی ظهور یافته است،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پی‌یر بوردیو سعی داشت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سیاسیِ دین</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را بسط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تخریب ویژگی دقیقاً نمادین 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ظرفیت تحلیل مادی‌گرایانه از دین را به پیش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بوردیو،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مطالعۀ دین و رسانه مستلزم توجه به پویایی وساطت‌های نمادین و مادی در بطن هر اقتصادی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سیاسیِ امر مقدس</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می‌نامم</w:t>
      </w:r>
      <w:r>
        <w:rPr>
          <w:rFonts w:eastAsia="IRNazanin" w:cs="IRNazanin"/>
          <w:color w:val="111111"/>
          <w:sz w:val="28"/>
          <w:szCs w:val="28"/>
          <w:rtl w:val="true"/>
          <w:lang w:bidi="fa-IR"/>
        </w:rPr>
        <w:t>.</w:t>
      </w:r>
    </w:p>
    <w:p>
      <w:pPr>
        <w:pStyle w:val="Heading3"/>
        <w:numPr>
          <w:ilvl w:val="2"/>
          <w:numId w:val="1"/>
        </w:numPr>
        <w:rPr/>
      </w:pPr>
      <w:bookmarkStart w:id="229" w:name="__RefHeading___Toc1642317_1479056682"/>
      <w:bookmarkStart w:id="230" w:name="_Toc84"/>
      <w:bookmarkEnd w:id="229"/>
      <w:r>
        <w:rPr>
          <w:rtl w:val="true"/>
        </w:rPr>
        <w:t>اقتصاد رو به رشد</w:t>
      </w:r>
      <w:bookmarkEnd w:id="230"/>
    </w:p>
    <w:p>
      <w:pPr>
        <w:pStyle w:val="BookText"/>
        <w:rPr/>
      </w:pPr>
      <w:r>
        <w:rPr>
          <w:rFonts w:ascii="IRNazanin" w:hAnsi="IRNazanin" w:eastAsia="IRNazanin"/>
          <w:color w:val="111111"/>
          <w:sz w:val="28"/>
          <w:sz w:val="28"/>
          <w:szCs w:val="28"/>
          <w:rtl w:val="true"/>
          <w:lang w:bidi="fa-IR"/>
        </w:rPr>
        <w:t>اقتصاد رو به رشد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 آکادمیک و بیان متداول، کلیدواژة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تاریخچه طولانی رشد خود را تا بدانجا ادامه می‌دهد که هرچه بیشتر با زندگی بشری درآمیزد و آن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طلایی یونانی ـ رومی، تمرکز نسبتاً اندکی بر این واژه بود و بر ادارۀ امور منزل دلالت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هجدهم و با ظهور دولت‌های مدرن، این واژه این بار</w:t>
      </w:r>
    </w:p>
    <w:p>
      <w:pPr>
        <w:pStyle w:val="BookText"/>
        <w:rPr/>
      </w:pPr>
      <w:r>
        <w:rPr>
          <w:rFonts w:ascii="IRNazanin" w:hAnsi="IRNazanin" w:eastAsia="IRNazanin"/>
          <w:color w:val="111111"/>
          <w:sz w:val="28"/>
          <w:sz w:val="28"/>
          <w:szCs w:val="28"/>
          <w:rtl w:val="true"/>
          <w:lang w:bidi="fa-IR"/>
        </w:rPr>
        <w:t>برای اشاره به مدیریت منابع و انباشت ثروت در قالب مجموعۀ بزرگ‌تری که آدام اسمیت</w:t>
      </w:r>
      <w:r>
        <w:rPr>
          <w:rStyle w:val="FootnoteAnchor"/>
          <w:rtl w:val="true"/>
        </w:rPr>
        <w:footnoteReference w:id="441"/>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عظیم انسانی</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می‌نامید،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اقتصاد در اینجا اقتصاد سیاسی بود؛ روابط قدرتی که در بطن آنها، یک جامعه با رویکرد ارضایِ نیازهایی خاص، برای تخصیص منابع نایاب برنامه‌ریزی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سیاسیِ سرمایه‌داری را در این حوزة رو به رشد به عنوان نظامی برای تولید، توزیع، مبادله و مصرف ثروت از طریق مدیریت منابع نایاب و نیازهایی که به طور بالقوه، نامحدود هستند، می‌توان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ممکن بود مارکس و انگلس اقتصاد سیاسی را به عنوان نظامی برای از خودبیگانگی مورد انتقاد قرار دهند؛ نظامی که ارزش کار را به عنوان مازادی برای ارضای نیازهای طبقه اجتماعی مرفه در نظر می‌گیرد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نوع رویکرد به اقتصاد سیاسی، یعنی رویکرد توصیفی و انتقادی با دانش جدید اقتصاد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محاسبات خود را بر پایۀ مفهوم افرادی انتزاعی استوار می‌سازد که به واسطة تقاضای کالاهای تنظیم شده به دست سازوکارهای قیمت‌گذاری بازار، انگیخته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گرگوری،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تمام دریافت‌های مدرن از اقتصاد، چه آنهایی که بر نظم سیاسی و تضاد طبقات اجتماعی و چه آنهایی که بر افراد اتمیزه‌شده در بازار آزاد تمرکز می‌کردند، در آنچه ماکس وبر آن را تفکیک مدرن نهاد‌های اجتماعی خصوصی می‌نامید، سهم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اقتصاد را می‌توان حوزه‌ای جداگانه در نظر گرفت که قطعاً بر هر شبکه‌ای از روابط اجتماعی اثر می‌گذارد، ولی در اصل، از دیگر حوزه‌های فعالیت بشری نظیر دین یا زیبایی‌شناسی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بیستم، نظریه‌پردازان انتقادی اقتصاد سیاسی، هرگونه امتیاز اقتصادی به عنوان حوزه‌ای جداگانه را به چالش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مجموعه‌ای از مداخلات انتقادی روایاتی از اقتصاد بسط یافت که شامل مقوله‌های زیباشناختی 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عیان‌سازی و رابطه متقابل در اقتصاد مبتنی بر پیش‌کشی،</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تفریط و شکست فداکارانه</w:t>
      </w:r>
      <w:r>
        <w:rPr>
          <w:rStyle w:val="FootnoteAnchor"/>
          <w:rtl w:val="true"/>
        </w:rPr>
        <w:footnoteReference w:id="444"/>
      </w:r>
      <w:r>
        <w:rPr>
          <w:rFonts w:ascii="IRNazanin" w:hAnsi="IRNazanin" w:eastAsia="IRNazanin"/>
          <w:color w:val="111111"/>
          <w:sz w:val="28"/>
          <w:sz w:val="28"/>
          <w:szCs w:val="28"/>
          <w:rtl w:val="true"/>
          <w:lang w:bidi="fa-IR"/>
        </w:rPr>
        <w:t xml:space="preserve">در اقتصاد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باتاییل،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در اقتصاد لیبیدویی</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لیوتار،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بازنمایی، رواج و تفسیر در اقتصاد نمادین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گوکس،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 مجدد، شگرف و اثرگذار اقتصاد، اقتصاد سیاسی نشانه‌ای ژان بودریار چنین عنوان می‌داشت که نظام سرمایه‌داری سابق در اصل به جای اینکه در وهلة اول، روشی برای تولید کالاهای مادی باشد، کنشی دلالتی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بودریار،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جامعه‌شناسانی نظیر اسکات لاش</w:t>
      </w:r>
      <w:r>
        <w:rPr>
          <w:rStyle w:val="FootnoteAnchor"/>
          <w:rtl w:val="true"/>
        </w:rPr>
        <w:footnoteReference w:id="446"/>
      </w:r>
      <w:r>
        <w:rPr>
          <w:rFonts w:ascii="IRNazanin" w:hAnsi="IRNazanin" w:eastAsia="IRNazanin"/>
          <w:color w:val="111111"/>
          <w:sz w:val="28"/>
          <w:sz w:val="28"/>
          <w:szCs w:val="28"/>
          <w:rtl w:val="true"/>
          <w:lang w:bidi="fa-IR"/>
        </w:rPr>
        <w:t>و جان یوری</w:t>
      </w:r>
      <w:r>
        <w:rPr>
          <w:rStyle w:val="FootnoteAnchor"/>
          <w:rtl w:val="true"/>
        </w:rPr>
        <w:footnoteReference w:id="447"/>
      </w:r>
      <w:r>
        <w:rPr>
          <w:rFonts w:ascii="IRNazanin" w:hAnsi="IRNazanin" w:eastAsia="IRNazanin"/>
          <w:color w:val="111111"/>
          <w:sz w:val="28"/>
          <w:sz w:val="28"/>
          <w:szCs w:val="28"/>
          <w:rtl w:val="true"/>
          <w:lang w:bidi="fa-IR"/>
        </w:rPr>
        <w:t xml:space="preserve">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صورت فزاینده تولید می‌شود، اشیای مادی نیستند، بلکه نشانه‌هایند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لاش و یوری،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اقتصاد بیش از پیش، در حال تبدیل به اقتصاد معنا</w:t>
      </w:r>
      <w:r>
        <w:rPr>
          <w:rStyle w:val="FootnoteAnchor"/>
          <w:rtl w:val="true"/>
        </w:rPr>
        <w:footnoteReference w:id="44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اقتصاد رو به رشد، زیبایی‌شناسی، تمایل و قدرت تخیل را به عنوان اقتصاد معنا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ممکن است زیبایی‌شناسی رسانه‌های فرهنگی نیز در تمامی اشکال مختلف خود به عنوان اقتصاد تولید، توزیع و مصرف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نظریه‌پرداز انتقادی، تئودور آدورنو در دهۀ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از نظر تولید، توجه همگان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سیستم تولید فرهنگی انبوه در نظام اقتصادی سرمایه‌داری جلب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آدورنو،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تبدیل تولید فرهنگی به یک صنعت، اثر هنری به کالایی تبدیل می‌شود که برای کسب سود، خلق و مبادله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فرآیند، تمام تولیدات فرهنگی، آنچه را آدورنو،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ننگ سرمایه‌داری</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می‌نامید، متحمل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بلاش و همکاران،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تولیدمحور، فرهنگ عامه از طریق درگیر کردن مردم در صنعت فرهنگ ـ که در آن، شخصیتی نظیر دارکوب دونالد کارتون‌ها به گونه‌ای تنبیه می‌شود که تماشاگران بتوانند به همین برخورد عادت کنند ـ در راستای منافع سرمایه‌داری که عبارتند از منفعت، یک‌پارچگی و سودمندی گام برمی‌دارد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مصرف‌گرایی، استقبال عمومی از اشکال، اسلوب و محتوای فرهنگی، توجه را به سوی شیوه‌های متعدد و متفاوتی جلب می‌کند که مردم در عمل، برای از آنِ خود ساختن فرهنگ توده‌ای تولید‌شده، از آنها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نظرهای نظریه‌پرداز انتقادی، والتر بنیامین، بسیاری از تحلیل‌گران فرهنگی چنین استدلال می‌کنند که پذیرش فرهنگ عامه متضمن تسلیم منفعلانه نیست، بلکه مستلزم فعالیت خلاقانه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بنیامین با تأیید کنترل سرمایه‌داری بر فرهنگ تولید انبوه، دریافت که مردم قابلیت‌های تفسیری و ادراکی جدیدی را پرورش می‌دهند؛ این قابلیت‌ها آنها را قادر می‌سازد تا بیم و امیدهای شخصی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شخصیت‌های رؤیای جمعی نظیر میکی 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دور گوی می‌چرخد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377:7</w:t>
      </w:r>
      <w:r>
        <w:rPr>
          <w:rFonts w:ascii="IRNazanin" w:hAnsi="IRNazanin" w:eastAsia="IRNazanin"/>
          <w:color w:val="111111"/>
          <w:sz w:val="28"/>
          <w:sz w:val="28"/>
          <w:szCs w:val="28"/>
          <w:rtl w:val="true"/>
          <w:lang w:bidi="fa-IR"/>
        </w:rPr>
        <w:t xml:space="preserve">؛ هانسن،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آدورنو بر این نکته تأکید داشت که تولیدات صنعت فرهنگ، ظالمانه هستند، بنیامین در جست‌وجوی اثرهایی شفابخش نظیر ظرفیت شفابخش خندة دستهجمعی و حتی ظرفیت‌های رهایی‌بخش در پذیرش فرهنگ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میکی موس، بر اساس اظهارات بنیامین، مخاطبان می‌توانستند با شرکت در فعالیتی تفریحی در قالبی عمومی دربارة مقولات اساسی فرهنگی ـ دستگاه‌ها، حیوانات و</w:t>
      </w:r>
    </w:p>
    <w:p>
      <w:pPr>
        <w:pStyle w:val="BookText"/>
        <w:rPr/>
      </w:pPr>
      <w:r>
        <w:rPr>
          <w:rFonts w:ascii="IRNazanin" w:hAnsi="IRNazanin" w:eastAsia="IRNazanin"/>
          <w:color w:val="111111"/>
          <w:sz w:val="28"/>
          <w:sz w:val="28"/>
          <w:szCs w:val="28"/>
          <w:rtl w:val="true"/>
          <w:lang w:bidi="fa-IR"/>
        </w:rPr>
        <w:t>انسان‌ها ـ که در این فعالیت‌های تفریحی بر هم ریخته می‌شوند، به خوبی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گفته‌های بنیامین، کارتون‌های میکی 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معجزاتی است که نه تنها از فن‌آوری فراتر می‌روند، بلکه آنها را به سخره نیز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به این نتیجه رسید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تماشاگری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گرفتاری‌های پایان‌ناپذیر زندگی روزانه خسته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دنیایی عجیب و شگفت‌آور، نویدبخش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فاصلة میان تولید و مصرف فرهنگی، فضای میان رسانه‌ها و فرهنگ عامه، حوزه‌ای رقابتی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عامه، چشم‌اندازی است که در آن، مردم، مواضع فاعلیِ کاملاً متفاوت و در بیشتر موارد، چندگانه، با ذهنیت‌هایی مبتنی بر نژاد، قومیت، طبقه اجتماعی، شغل، ناحیه، جنسیت و گرایش‌های جنسی را اختیار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نظریه‌پرداز انتقادی، استوارت هال اظهار می‌دارد، فرهنگ عامه، میدان مبارزه‌ای است که در آن، پروژه‌های مختلف و متعدد فرهنگی علیه هژمونی فرهنگ حاکم به مبارزه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خرده‌فرهنگ‌ها، مواضعی متضاد یا حتی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بسط می‌دهند، ولی نخبگان اجتماعی می‌کوشند تا خلاقیت تشکیلات فرهنگی جای‌گزین را در بطن جامعه‌ای بزرگتر پذیرفته و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عامه، نه نظامی باثبات در تولید و مصرف، بلکه میدانی برای کشمکش محسوب می‌شود؛ کشمکش میان استراتژی‌ها، تاکتیک‌ها و مانورها در نزاع بر سر مالکیت مشروع نمادهای فرهنگی بسیار پرهزینة معنا و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هال، </w:t>
      </w:r>
      <w:r>
        <w:rPr>
          <w:rFonts w:eastAsia="Times New Roman" w:cs="Times New Roman" w:ascii="Times New Roman" w:hAnsi="Times New Roman"/>
          <w:color w:val="111111"/>
          <w:sz w:val="28"/>
          <w:szCs w:val="28"/>
          <w:lang w:val="en-US" w:bidi="en-US"/>
        </w:rPr>
        <w:t>a1980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کشمکش بر سر تفسیر نمادهای پرهزینه و حتی شاید مقدس تا اندازۀ زیادی، مذهبی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تحلیل‌گران در تلاش برای درک اقتصاد رو به رشد دریافتند که دین نه تنها در ارتباط با فعالیت اقتصادی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گزینشی</w:t>
      </w:r>
      <w:r>
        <w:rPr>
          <w:rFonts w:eastAsia="IRNazanin" w:cs="IRNazanin"/>
          <w:color w:val="111111"/>
          <w:sz w:val="28"/>
          <w:szCs w:val="28"/>
          <w:rtl w:val="true"/>
          <w:lang w:bidi="fa-IR"/>
        </w:rPr>
        <w:t>»</w:t>
      </w:r>
      <w:r>
        <w:rPr>
          <w:rStyle w:val="FootnoteAnchor"/>
          <w:rtl w:val="true"/>
        </w:rPr>
        <w:footnoteReference w:id="450"/>
      </w:r>
      <w:bookmarkStart w:id="231" w:name="pg4421_25320"/>
    </w:p>
    <w:p>
      <w:pPr>
        <w:pStyle w:val="BookText"/>
        <w:rPr/>
      </w:pPr>
      <w:bookmarkEnd w:id="231"/>
      <w:r>
        <w:rPr>
          <w:rFonts w:ascii="IRNazanin" w:hAnsi="IRNazanin" w:eastAsia="IRNazanin"/>
          <w:color w:val="111111"/>
          <w:sz w:val="28"/>
          <w:sz w:val="28"/>
          <w:szCs w:val="28"/>
          <w:rtl w:val="true"/>
          <w:lang w:bidi="fa-IR"/>
        </w:rPr>
        <w:t xml:space="preserve">که مارکس وبر در میان کالوینیسم و ظهور سرمایه‌داری به جست‌وجوی آن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ویژگی اساساً دینی سرمایه‌داری، تصویر را دوباره وارد صحنه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تأملات والتر بنیامین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به عنوان یک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دهة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مباحثات کنونی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بازاری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فولتز،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رو به رشد سرمایه‌داری چنان به کار گرفته شده است که گویی دینی بوده که در اروپا ظهور یافته و سپس در امریکای شمالی و هم اکنون در سرتاسر جهان در حال رشد و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اقتصاد سرمایه‌داری را یک دین در نظر بگیریم، متون دینی و کتاب‌های مقدس قانونی آن را به خوبی در کارتون‌های پویانمایی شده می‌توان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آدورنو و بنیامین به دلایل متفاوتی دریافتند که کارتون‌های شرکت دیزنی در تقویت خصلت‌های نظام سرمایه‌داری شامل یکسان‌سازی و نوید رهاییبخشی، نقشی انقلابی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رسانه‌ها در چرخه‌های تولید، مصرف و منازعه، درگیر هستند، ولی پویانمایی به طور ویژه، رسانه‌ای تجسمی است؛ رسانه‌ای برای آزمودن و فراتر رفتن از محدودیت‌ها و تنبیه، نظیر کارتون دارکوب دونالد و سوءاستفاده از فرآیندهای استحاله، همانند کارتون میکی موس، در جهانی جای‌گزین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ترسیم نحوۀ پویانمایی محدودیت‌های صنعت فرهنگ و وعده‌های معجزه‌آسای آن دربارۀ رهایی، روی فیلم پویانمایی شده‌ای به نام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Style w:val="FootnoteAnchor"/>
          <w:rtl w:val="true"/>
        </w:rPr>
        <w:footnoteReference w:id="451"/>
      </w:r>
      <w:r>
        <w:rPr>
          <w:rFonts w:ascii="IRNazanin" w:hAnsi="IRNazanin" w:eastAsia="IRNazanin"/>
          <w:color w:val="111111"/>
          <w:sz w:val="28"/>
          <w:sz w:val="28"/>
          <w:szCs w:val="28"/>
          <w:rtl w:val="true"/>
          <w:lang w:bidi="fa-IR"/>
        </w:rPr>
        <w:t>متمرکز می‌شویم</w:t>
      </w:r>
      <w:r>
        <w:rPr>
          <w:rFonts w:eastAsia="IRNazanin" w:cs="IRNazanin"/>
          <w:color w:val="111111"/>
          <w:sz w:val="28"/>
          <w:szCs w:val="28"/>
          <w:rtl w:val="true"/>
          <w:lang w:bidi="fa-IR"/>
        </w:rPr>
        <w:t>.</w:t>
      </w:r>
    </w:p>
    <w:p>
      <w:pPr>
        <w:pStyle w:val="Heading3"/>
        <w:numPr>
          <w:ilvl w:val="2"/>
          <w:numId w:val="1"/>
        </w:numPr>
        <w:rPr/>
      </w:pPr>
      <w:bookmarkStart w:id="232" w:name="__RefHeading___Toc1642319_1479056682"/>
      <w:bookmarkStart w:id="233" w:name="_Toc85"/>
      <w:bookmarkEnd w:id="232"/>
      <w:r>
        <w:rPr>
          <w:rtl w:val="true"/>
        </w:rPr>
        <w:t>امر مقدس، راز</w:t>
      </w:r>
      <w:bookmarkEnd w:id="233"/>
    </w:p>
    <w:p>
      <w:pPr>
        <w:pStyle w:val="BookText"/>
        <w:rPr/>
      </w:pPr>
      <w:r>
        <w:rPr>
          <w:rFonts w:ascii="IRNazanin" w:hAnsi="IRNazanin" w:eastAsia="IRNazanin"/>
          <w:color w:val="111111"/>
          <w:sz w:val="28"/>
          <w:sz w:val="28"/>
          <w:szCs w:val="28"/>
          <w:rtl w:val="true"/>
          <w:lang w:bidi="fa-IR"/>
        </w:rPr>
        <w:t>امر مقدس، راز</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کارتون پویانمایی شدة سیزده دقیقه‌ای است که گروهی از پویانماگران خلاّق به طور بی‌نظیری آن را به تصویر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تهیه‌کننده این</w:t>
      </w:r>
    </w:p>
    <w:p>
      <w:pPr>
        <w:pStyle w:val="BookText"/>
        <w:rPr/>
      </w:pPr>
      <w:r>
        <w:rPr>
          <w:rFonts w:ascii="IRNazanin" w:hAnsi="IRNazanin" w:eastAsia="IRNazanin"/>
          <w:color w:val="111111"/>
          <w:sz w:val="28"/>
          <w:sz w:val="28"/>
          <w:szCs w:val="28"/>
          <w:rtl w:val="true"/>
          <w:lang w:bidi="fa-IR"/>
        </w:rPr>
        <w:t>کارتون، جان ساترلند بوده و بودجۀ آن را مؤسسه پترولیوم امریکا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کارتون، مریخی‌ها به راز قدرت امریکا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با تصویری باز از سیاره‌ها در فضای خارج از جوّ زمین و ردّی از یک فضاپیمای سریع‌السیر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ورزشگاهی که رهبر بزرگ مریخ، عالی‌جناب اُگ، اعلام می‌کند که به تمام مریخی‌ها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شده ـ یا از ایشان دعوت شده است ـ تا حضور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ورزشگاه یادوارۀ اُگ، در شهر اُگ ویل که دارای مرکز تجاری اُگ، رستوران و بسیاری از مؤسسات دیگر با نام اُگ است، با حضور مریخی‌های فرمان‌برداری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پاسخ به خط‌دهندگانی که از ایشان می‌خواستند تا به تناسب شعارها تشویق کنند و دست بزنند،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عالی‌قدر خود، اُگ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 کبیر که پرچم‌های اطرافش، وی را با عنوان‌های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فرمانده و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می‌کردند، سخنان خود را با تشکر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گواهی‌دهندگی خودجوش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شکوه و جلال وی آغاز می‌کند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جمعیت برای شنیدن گزارش یک مریخی که به تازگی از فضای خارج بازگشته است، دور هم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اُگ اعلام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کسب اجازه رسمی از جانب فرماندۀ کل ـ من ـ نخستین کاوشگر فضایی مریخ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کازمیک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کلنل برای جمعیت توضیح می‌دهد، وی به دستور عالیجناب اُگ به فضای خارج اعزام شده است؛ چراکه رهبر بزرگ مریخ از سرعت و کارآیی قدرت اُگ، یعنی بردگان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اعظم صنعت را اداره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اُگ کبیر از اینکه بردگان، لیموزین رسمی وی را خیلی کند حرکت می‌دهند و راندن آن به کمک مواد منفجره بسیار خطرناک است، ناامید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کلنل کازمیک توضیح</w:t>
      </w:r>
    </w:p>
    <w:p>
      <w:pPr>
        <w:pStyle w:val="BookText"/>
        <w:rPr/>
      </w:pPr>
      <w:r>
        <w:rPr>
          <w:rFonts w:ascii="IRNazanin" w:hAnsi="IRNazanin" w:eastAsia="IRNazanin"/>
          <w:color w:val="111111"/>
          <w:sz w:val="28"/>
          <w:sz w:val="28"/>
          <w:szCs w:val="28"/>
          <w:rtl w:val="true"/>
          <w:lang w:bidi="fa-IR"/>
        </w:rPr>
        <w:t xml:space="preserve">می‌دهد،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مأموریت ما را به فضا فرماندهی کرده است تا راز چگونگی حرکت روان و بدون مشکل لیموزین‌های دولتی دیگر سیارات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کلنل کازمیک با پذیرش این مأموریت میان‌سیاره‌ای به سمت زمین رفته و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از زمین به نام ایالات متحده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وی فوری مبهوت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خودروهای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به گونه‌ای در اطراف حرکت می‌کردند که گویی لیموزین‌های دولتی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خیلی زود درمی‌یابد که این خودروها، سریع و پربازده هستند و هرکسی می‌تواند مالک یکی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جست‌وجوی راز این همه قدرت به کتاب‌خانه‌ای می‌رود و چند کتاب را مطالعه می‌کند و بدین نتیجه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راز زمین، کار فوق‌العاده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زمین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از طریق حفر چاه، انتقال و پالایش نفت و به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استخراج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کهکشانی از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می‌شود که زندگی را در امریکا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نقطه‌ای در کل سیارۀ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و آسانتر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اگر این راز از طریق کلید رقابت بازار آزاد کشف نشده بود، همچنان در اعماق پوسته زمین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یافته‌های کلنل کازمیک، رقابت کارآفرینان، خطرکردن، استفادۀ بهینه از موقعیت‌ها و تلاش برای کسب برتری‌های رقابتی بر یکدیگر، به ناچار، منابع کمیاب را به منابع مازاد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دریافت که رقابت بازار، نه تنها کلید موفقیت در صنعت نفت، بلکه عامل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فعالیت‌های تجاری موفق در امریکاست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کلنل کازمیک در پایان صحبت خود در اجتماع مریخی‌ها در ورزشگاه اُگ، اعلام می‌دارد که کشفیات وی از زمین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راز بزرگ، نفت است که زندگی بهتری را برای همۀ مردم در ایالات متحده امریکا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کلید کارآیی نفت برای افراد،</w:t>
      </w:r>
    </w:p>
    <w:p>
      <w:pPr>
        <w:pStyle w:val="BookText"/>
        <w:rPr/>
      </w:pPr>
      <w:r>
        <w:rPr>
          <w:rFonts w:ascii="IRNazanin" w:hAnsi="IRNazanin" w:eastAsia="IRNazanin"/>
          <w:color w:val="111111"/>
          <w:sz w:val="28"/>
          <w:sz w:val="28"/>
          <w:szCs w:val="28"/>
          <w:rtl w:val="true"/>
          <w:lang w:bidi="fa-IR"/>
        </w:rPr>
        <w:t>رقابت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اعتراض اُگ کبیر به این مسئله که 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کاملاً غیرمریخی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 پراکنده شدند و مریخی‌ها در قالبهای جدیدی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کاشفان مریخی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مریخی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عملیات حفر چاه را با شتاب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کافه رستوران قدیمی اُگ به طور ناگهانی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مدیریت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کافه رستوران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دیکتاتور مریخ نیز در برابر شرایط جدید و رشد ناگهانی در حفر چاه نفت و تجارت آزاد در سرتاسر کرۀ مریخ، از شدت عصبانیّت به حدّ انفجار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هنگامی که کلنل کازمیک خطاب به اُگ کبیر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دیگر با تو کاری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دیکتاتور تنها با فشار یک دکمه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فیلم، کلنل، جمعیت بیشتری را که از مریخ تا زمین گسترده بودند، خطاب قرار می‌دهد و نتیجۀ اخلاقی داستان را چنین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راز واقعی، نه تنها منبع عظیم انرژی، بلکه آزادی بهره‌برداری عمومی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هر دو را در اختیار داشته باشید، دست‌یابی به هر هدفی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هدفی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بلند شدن صدای موسیقی و نمایش این تابلوی جدید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بار دیگر درمی‌یابیم که این فیلم سرگرم‌کننده را که به زیبایی پویانمایی شده، کمیسیون اطلاع‌رسانی صنعت نفت مؤسسه پترولیوم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تهیه کرده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فکر کنیم این فیلم هیچ ارتباطی با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کلیسا، مسجد، معبد یا کنیسه‌ای در این فیلم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هیچ کشیش، امام، گورد</w:t>
      </w:r>
      <w:r>
        <w:rPr>
          <w:rStyle w:val="FootnoteAnchor"/>
          <w:rtl w:val="true"/>
        </w:rPr>
        <w:footnoteReference w:id="452"/>
      </w:r>
      <w:r>
        <w:rPr>
          <w:rFonts w:ascii="IRNazanin" w:hAnsi="IRNazanin" w:eastAsia="IRNazanin"/>
          <w:color w:val="111111"/>
          <w:sz w:val="28"/>
          <w:sz w:val="28"/>
          <w:szCs w:val="28"/>
          <w:rtl w:val="true"/>
          <w:lang w:bidi="fa-IR"/>
        </w:rPr>
        <w:t>یا خاخامی</w:t>
      </w:r>
      <w:r>
        <w:rPr>
          <w:rStyle w:val="FootnoteAnchor"/>
          <w:rtl w:val="true"/>
        </w:rPr>
        <w:footnoteReference w:id="453"/>
      </w:r>
      <w:r>
        <w:rPr>
          <w:rFonts w:ascii="IRNazanin" w:hAnsi="IRNazanin" w:eastAsia="IRNazanin"/>
          <w:color w:val="111111"/>
          <w:sz w:val="28"/>
          <w:sz w:val="28"/>
          <w:szCs w:val="28"/>
          <w:rtl w:val="true"/>
          <w:lang w:bidi="fa-IR"/>
        </w:rPr>
        <w:t>را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فیلم، دینی نیست؛ چون دین از نظر سنتی و بر اساس درک عمومی، چیزی تعریف می‌شود که در نهادهای دینی خاص قرار دارد؛</w:t>
      </w:r>
    </w:p>
    <w:p>
      <w:pPr>
        <w:pStyle w:val="BookText"/>
        <w:rPr/>
      </w:pPr>
      <w:r>
        <w:rPr>
          <w:rFonts w:ascii="IRNazanin" w:hAnsi="IRNazanin" w:eastAsia="IRNazanin"/>
          <w:color w:val="111111"/>
          <w:sz w:val="28"/>
          <w:sz w:val="28"/>
          <w:szCs w:val="28"/>
          <w:rtl w:val="true"/>
          <w:lang w:bidi="fa-IR"/>
        </w:rPr>
        <w:t>رهبران دینی شناخته شده به آن حکم می‌دهند و رهروان دینی بدان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تعریف متداولی، تجزیه و تحلیل دین و رسانه،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بازنمایی‌های رسانه‌ای از دین و کاربردهای دینی رسانه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 اساس اظهارات جاناتان زِد اسمیت، تاریخ‌نگار ادیان، چنین تعریف سنتی و متداولی از دین ادواری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سازمان‌های دینی با رهبران و پیروان دینی خود بدین دلیل دینی هستند که در فعالیت‌های دینی درگیرند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 زِد اسمیت،</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ما می‌مانیم و چالش بر سر اندیشه‌ای دقیق‌تر در باب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داریم؛ مفهومی از دین برای تجزیه و تحلیل، برای درگیری‌های پیش رویمان در تلاش برای درک اقتصاد نمادین و مادیِ دین، رسانه و فرهنگ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پیروی از امیل دورکیم، دین را با عنوان عقاید، رفتار و روابطی اجتماعی تعریف کنیم که بر پایۀ امر مقدس استوار است و توجه ویژه‌ای به آن می‌شود، درخواهیم یافت که دین در مرکز گرایش‌های ذهنی ـ شخصی و صورت‌بندی‌های اجتماعی، مقولۀ جداگانه‌ای در نظر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اقتصاد رو به رشد برای درک راه‌های ایجاد، گردآوری، تضمین و به کارگیری امر مقدس در رسانه‌ها، می‌توانیم این تعریف از دین را به عنوان اقتصاد سیاسی امر مقدس بررسی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نه بدین شکل، بلکه از طریق کنش دینی تفسیر و آیینی کردن، هم به عنوان بوطیقای معنا و هم به عنوان سیاست روابط قدرت، ایجاد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اقتصاد سیاسی امر مقدس باید ابزار، حالات و نیروهای دخیل در ایجاد ارزش‌های مقدس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کارتون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این ویژگی‌های تولید آشکارا نمایش داده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صنعتی که قدرت اُگ اداره می‌کرد، با صنعتی که بر پایه نفت می‌چرخید، در تضاد بود؛ نظام اشتراکی کمونیستی در مقابل رقابت سرمایه‌داری قرار می‌گرفت و دیکتاتوری استبدادی در مریخ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روح رهایی‌بخش آزادی امریکایی سرنگون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دهۀ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جان ساترلند این مضامین را در مورد جنگ سرد امریکا به صورت کارتون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فیلم آزادی را از آنِ من کن</w:t>
      </w:r>
      <w:r>
        <w:rPr>
          <w:rStyle w:val="FootnoteAnchor"/>
          <w:rtl w:val="true"/>
        </w:rPr>
        <w:footnoteReference w:id="454"/>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امریکاییان را نشان می‌داد که وعده‌های خیال‌پردازانه دکتر ایسم، فروشنده روغن مار را نمی‌پذیرفتند؛ چون سیستم سرمایه‌دارانه به آنها این آزادی را داده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 فراوانی هرچه بیشتر و همیشگی ارزش‌های مادی و معنوی برای همگان، به کارگروهی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فیلم، ساترلند به طور مستقیم به ایجاد ارزش‌های معنوی اشاره می‌کند، ولی روح سرمایه‌داری نیز به صورت نیروی مافوق بشری تولید در دیگر فیلم‌های این تهیه‌کننده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کام یابی</w:t>
      </w:r>
      <w:r>
        <w:rPr>
          <w:rStyle w:val="FootnoteAnchor"/>
          <w:rtl w:val="true"/>
        </w:rPr>
        <w:footnoteReference w:id="455"/>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ملاقات با شاه جو</w:t>
      </w:r>
      <w:r>
        <w:rPr>
          <w:rStyle w:val="FootnoteAnchor"/>
          <w:rtl w:val="true"/>
        </w:rPr>
        <w:footnoteReference w:id="456"/>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ما را به این کار وامی‌دارد</w:t>
      </w:r>
      <w:r>
        <w:rPr>
          <w:rStyle w:val="FootnoteAnchor"/>
          <w:rtl w:val="true"/>
        </w:rPr>
        <w:footnoteReference w:id="457"/>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رقابت سرمایه‌داری در کارتون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عنوان شکل معنوی تولید، القا شده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نقش نیروهای مادی تولید را در این فیلم‌ها نیز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از فیلم آزادی را از آنِ من کن را رئیس سابق جنرال موتورز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مؤسسه پترولیوم امریکا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آشکار است که صنایع نفت و خودروسازی این تولیدات را پیش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نقش مؤثر و ذی‌نفع آنها در این فیلم‌ها با بازنمایی نظام سرمایه‌داری نه تنها به عنوان یک روح، بلکه به عنوان یک راز در هاله‌ای از ابهام فرو رفت؛ رازی مقدس در دل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که از فیلم آزادی را از آنِ من کن گرفته می‌شود، این است که تولید سرمایه‌داریِ ارزش‌های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پیشرفت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ساترلند،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w:t>
      </w:r>
      <w:bookmarkStart w:id="234" w:name="pg4421_25326"/>
    </w:p>
    <w:p>
      <w:pPr>
        <w:pStyle w:val="BookText"/>
        <w:rPr/>
      </w:pPr>
      <w:bookmarkEnd w:id="234"/>
      <w:r>
        <w:rPr>
          <w:rFonts w:ascii="IRNazanin" w:hAnsi="IRNazanin" w:eastAsia="IRNazanin"/>
          <w:color w:val="111111"/>
          <w:sz w:val="28"/>
          <w:sz w:val="28"/>
          <w:szCs w:val="28"/>
          <w:rtl w:val="true"/>
          <w:lang w:bidi="fa-IR"/>
        </w:rPr>
        <w:t>در کارتون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مشاهده کردیم، روند کلی داستان بر پایۀ کشف، رمزگشایی و به کارگیری یک راز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کازمیک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آن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این راز کار فوقالعاده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نفت و رقابت است؛ یعنی یک منبع انرژی و یک نظام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رازداری در تولید ارزش‌های مقدس در هر اقتصاد سیاسی امر مقدس نقش مهمی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ماتیوز،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رازهای علنی و عمومی نظیر آنچه در فیلم‌های جان ساترلند به تصویر کشیده شده‌اند، در خلق رازی که به ارزش‌ها حالتی مقدس می‌بخشد،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و رازبخشی به منابع کمیابی نظیر نفت مفهومی کاملاً دینی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حالتی رازآلود و مقدس به تمامی کالاهای بازار سرمایه‌داری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اظهارات کارل مارکس، اقتصاد سیاسی، هر محصولی را به تصویرنگاره‌ای اجتماعی بدل می‌سازد؛ کدی رمزگونه که رمزگشایی آن همواره کار آسانی نیست، آن‌هم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می‌کوشیم برای دست‌یابی به رمز کالاهای اجتماعی خود، تصویرنگاره‌ها را مورد خوانش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مارکس اظهار می‌دارد، نظام سرمایه‌داری با نشاندن روابط رمزآلود میان اشیاء به جای روابط میان انسان‌ها، کشف معنای رازآلود محصولات را دشوار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مارکس،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کالاهای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 از ظرایف متافیزیک و حساسیت‌های الهیاتی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اشیایی جاندار با حیات خاص خود بدل می‌شوند که انسان‌ها را در یک نظام اقتصادی محصور می‌کنند؛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مه‌آلود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اقتصادی به گوش می‌رسد</w:t>
      </w:r>
      <w:r>
        <w:rPr>
          <w:rFonts w:eastAsia="IRNazanin" w:cs="IRNazanin"/>
          <w:color w:val="111111"/>
          <w:sz w:val="28"/>
          <w:szCs w:val="28"/>
          <w:rtl w:val="true"/>
          <w:lang w:bidi="fa-IR"/>
        </w:rPr>
        <w:t>.</w:t>
      </w:r>
    </w:p>
    <w:p>
      <w:pPr>
        <w:pStyle w:val="Heading3"/>
        <w:numPr>
          <w:ilvl w:val="2"/>
          <w:numId w:val="1"/>
        </w:numPr>
        <w:rPr/>
      </w:pPr>
      <w:bookmarkStart w:id="235" w:name="__RefHeading___Toc1642321_1479056682"/>
      <w:bookmarkStart w:id="236" w:name="_Toc86"/>
      <w:bookmarkEnd w:id="235"/>
      <w:r>
        <w:rPr>
          <w:rtl w:val="true"/>
        </w:rPr>
        <w:t>اقتصاد سیاسی امر مقدس</w:t>
      </w:r>
      <w:bookmarkEnd w:id="236"/>
    </w:p>
    <w:p>
      <w:pPr>
        <w:pStyle w:val="BookText"/>
        <w:rPr/>
      </w:pPr>
      <w:r>
        <w:rPr>
          <w:rFonts w:ascii="IRNazanin" w:hAnsi="IRNazanin" w:eastAsia="IRNazanin"/>
          <w:color w:val="111111"/>
          <w:sz w:val="28"/>
          <w:sz w:val="28"/>
          <w:szCs w:val="28"/>
          <w:rtl w:val="true"/>
          <w:lang w:bidi="fa-IR"/>
        </w:rPr>
        <w:t>اقتصاد سیاسی امر مقدس</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گزارش‌های انسان‌شناختی از روابط اقتصادی در مقیاسی کوچک یعنی جوامع بومی که درگذشته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به عنوان نقطۀ مقابل اقتصاد مدرن به</w:t>
      </w:r>
    </w:p>
    <w:p>
      <w:pPr>
        <w:pStyle w:val="BookText"/>
        <w:rPr/>
      </w:pPr>
      <w:r>
        <w:rPr>
          <w:rFonts w:ascii="IRNazanin" w:hAnsi="IRNazanin" w:eastAsia="IRNazanin"/>
          <w:color w:val="111111"/>
          <w:sz w:val="28"/>
          <w:sz w:val="28"/>
          <w:szCs w:val="28"/>
          <w:rtl w:val="true"/>
          <w:lang w:bidi="fa-IR"/>
        </w:rPr>
        <w:t>سیستم‌هایی مبادلاتی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سیستم‌ها بر پایۀ معامله به مثل پیش‌کشی</w:t>
      </w:r>
      <w:r>
        <w:rPr>
          <w:rStyle w:val="FootnoteAnchor"/>
          <w:rtl w:val="true"/>
        </w:rPr>
        <w:footnoteReference w:id="458"/>
      </w:r>
      <w:r>
        <w:rPr>
          <w:rFonts w:ascii="IRNazanin" w:hAnsi="IRNazanin" w:eastAsia="IRNazanin"/>
          <w:color w:val="111111"/>
          <w:sz w:val="28"/>
          <w:sz w:val="28"/>
          <w:szCs w:val="28"/>
          <w:rtl w:val="true"/>
          <w:lang w:bidi="fa-IR"/>
        </w:rPr>
        <w:t xml:space="preserve">استوار‌اند؛ نظام آیینی پیشکش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دیون اقتصادی، مستلزم قیودات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موس، همکار دورکیم این تضاد میان اقتصاد بدوی و مدرن را در کتاب کلاسیک خود به نام هدیه</w:t>
      </w:r>
      <w:r>
        <w:rPr>
          <w:rStyle w:val="FootnoteAnchor"/>
          <w:rtl w:val="true"/>
        </w:rPr>
        <w:footnoteReference w:id="459"/>
      </w:r>
      <w:r>
        <w:rPr>
          <w:rFonts w:ascii="IRNazanin" w:hAnsi="IRNazanin" w:eastAsia="IRNazanin"/>
          <w:color w:val="111111"/>
          <w:sz w:val="28"/>
          <w:sz w:val="28"/>
          <w:szCs w:val="28"/>
          <w:rtl w:val="true"/>
          <w:lang w:bidi="fa-IR"/>
        </w:rPr>
        <w:t>برجسته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اظهارات دانشمندی مردم‌شناس به نام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ایوانز ـ پریچاردز، بررسی روابط اقتصادی جایگزین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جایگزین کردن نظام اقتصادی عقلانی به جای نظامی که در آن، مبادلة کالا با ایجاد و حفظ روابط شخصی و انسانی میان افراد و گروه‌ها بر فعالیتی اخلاقی مبتنی بود و نه عملی مکانیکی، چه چیزهایی را به دست آورده و چه چیزهایی را از دست داده‌ایم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پیش‌کش کردن در نظام سرمایه‌داری همچنان به بقای خود ادامه می‌دهد، ولی در ردة عقلانیت اقتصادی گنجانده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تفریحی میان پیش‌کش‌های مقدس و محاسبات اقتصادی معلّق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پویانمای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حامیان شرکتی و تبلیغات سرمایه‌داری، هدیة مقدس و رازآلود، یعنی نفت، به عنوان معیار اصلی ارزشمندی، گرامی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به عنوان یک هدیه معرفی شده است؛ چیزی که فقط اعطا شده و منبعی طبیعی و در دسترس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تضاد آشکار میان نظام‌های اقتصادی کمونیسم استبدادی و نظام سرمایه‌داری بازار آزاد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در واقع، یک اقتصاد مبتنی بر پیشکشی را بازنمایی می‌کند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اقتصادی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میان افراد و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مستبدانه به آزادی رهایی‌بخش و نامحدود 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رسانه‌هایی که در نظام اقتصاد سرمایه‌داری فعالیت می‌کنند، با وجود توسل به قدرت اخلاقی، تغییردهنده و حتی رهایی‌بخش اعطای هدیه، قدرت هزینه‌های گزاف را نیز می‌ستایند؛ چیزی که جورج باتاییل،</w:t>
      </w:r>
      <w:r>
        <w:rPr>
          <w:rStyle w:val="FootnoteAnchor"/>
          <w:rtl w:val="true"/>
        </w:rPr>
        <w:footnoteReference w:id="460"/>
      </w:r>
      <w:r>
        <w:rPr>
          <w:rFonts w:ascii="IRNazanin" w:hAnsi="IRNazanin" w:eastAsia="IRNazanin"/>
          <w:color w:val="111111"/>
          <w:sz w:val="28"/>
          <w:sz w:val="28"/>
          <w:szCs w:val="28"/>
          <w:rtl w:val="true"/>
          <w:lang w:bidi="fa-IR"/>
        </w:rPr>
        <w:t xml:space="preserve">نظریه‌پرداز دورکیمی سرسخت و افراطی،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اقتصاد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که نه بر پایة تولید، بلکه بر از دست دادن و مصرف ارزان منابع انسانی و مادی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باتاییل، اقتصاد عمومی سرمایه‌داری در اصل به معنا می‌پردازد، ولی برای آنکه اصالت تصدیق شود، معنا باید با مصرف فداکارانه و نهایت زیان ممکن تضمین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باتاییل، </w:t>
      </w:r>
      <w:r>
        <w:rPr>
          <w:rFonts w:eastAsia="IRNazanin" w:cs="IRNazanin"/>
          <w:color w:val="111111"/>
          <w:sz w:val="28"/>
          <w:szCs w:val="28"/>
          <w:lang w:bidi="fa-IR"/>
        </w:rPr>
        <w:t>1985</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رسانه‌های تفریحی در بطن اقتصاد عمومیِ مصرف شکوفا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نمایشی پر زرق و برق با بودجه‌های زیاد، تبلیغات فراوان و سوپراستارهای مختلف و خاص، همه در این میان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اقتصاد قربانی‌مدارانه</w:t>
      </w:r>
      <w:r>
        <w:rPr>
          <w:rStyle w:val="FootnoteAnchor"/>
          <w:rtl w:val="true"/>
        </w:rPr>
        <w:footnoteReference w:id="461"/>
      </w:r>
      <w:r>
        <w:rPr>
          <w:rFonts w:ascii="IRNazanin" w:hAnsi="IRNazanin" w:eastAsia="IRNazanin"/>
          <w:color w:val="111111"/>
          <w:sz w:val="28"/>
          <w:sz w:val="28"/>
          <w:szCs w:val="28"/>
          <w:rtl w:val="true"/>
          <w:lang w:bidi="fa-IR"/>
        </w:rPr>
        <w:t>بر اساس زیان، نیازمند قربانیانی از خودگذشته</w:t>
      </w:r>
      <w:r>
        <w:rPr>
          <w:rStyle w:val="FootnoteAnchor"/>
          <w:rtl w:val="true"/>
        </w:rPr>
        <w:footnoteReference w:id="462"/>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جورج باتاییل با اجرای عمل قربانی کردن انسان‌ها در پاریس، خواستار احیای اقتصاد و جامعة فرانسه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باتاییل، داوطلبی را برای این کار یافته بود، به دلیل صادر نشدن مجوز برای آیین قربانی کردن از سوی مقامات شهر پاریس، ناامید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نیروی محرک از خودگذشتگی رهایی‌بخش در سخنرانی‌های ملی و رسانه‌های عمومی، درون‌مایه‌ای رایج و تکراری است که قهرمانان زیادی از مسیح تا بروس ویلس از آن بهره جسته‌اند؛ کسانی که حاضرند زندگی خود را با کمال میل، فدای حیات دیگران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قربانی لزوماً یک قربانی مشتاق و علاقه‌مند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می‌بینیم، اُگ دیکتاتور بدون هیچ زحمتی کشته شد، ولی باید کشته می‌شد تا با</w:t>
      </w:r>
    </w:p>
    <w:p>
      <w:pPr>
        <w:pStyle w:val="BookText"/>
        <w:rPr/>
      </w:pPr>
      <w:r>
        <w:rPr>
          <w:rFonts w:ascii="IRNazanin" w:hAnsi="IRNazanin" w:eastAsia="IRNazanin"/>
          <w:color w:val="111111"/>
          <w:sz w:val="28"/>
          <w:sz w:val="28"/>
          <w:szCs w:val="28"/>
          <w:rtl w:val="true"/>
          <w:lang w:bidi="fa-IR"/>
        </w:rPr>
        <w:t>آزاد کردن نفت، رهایی و آزادی را به مردمش هدیه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وساطت‌های صورت پذیرفته به وسیلۀ پیشکشی‌ها و از خودگذشتگی‌ها، نشانه‌هایی از اقتصاد دینی می‌یابیم که نمی‌توان آن را با محاسبات اقتصاد عقلانیِ نفع شخصی و معاملۀ بازاری، برابر قلمداد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پیش‌کشی و از خودگذشتگی، امور مذهبی قدرتمند و فراگیرِ دریافت و اهدا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منابع دینی به همراه تاریخچۀ پیچیدۀ خود، از گزندِ کالایی شدن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همانند هنر، شعر، موسیقی و دیگر فعالیت‌های خلاقانۀ بشری در محدودۀ یک نظام اقتصادی فعال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سخنوران رسمی که به ایراد خطابه در مورد دین و دیگر محصولات فرهنگی می‌پردازند، تأکید کنند که به روابط بازاری وابسته نیستند؛ ولی واقعیت این است که در جهان رسانه‌ای، دین دیگر چنین جایگاه نابی را در اختیار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شرایط اقتصاد سرمایه‌داری، دین در جهت ایجاد وساطت‌های چندگانۀ اقتصاد سیاسیِ امر مقدس از میان رسانه‌های الکترونیک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برای تبیین بهتر بحث و نه صرفاً جامعیت بخشیدن به آن، به برخی ویژگی‌های اصلی سه نوع از وساطت‌ها در این اقتصاد سیاسی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میان ارزش‌های اقتصادی و مقدس؛ وساطت میان کمبود اقتصادی و مازاد مقدس؛ وساطت میان ادعاهای رقابتی در مورد مالکیت مشروع امر مقدس</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وهله نخست، رسانه‌های الکترونیک با وساطت میان ارزش‌های اقتصادی و مقدس به کاری نمادین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فیلم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مشاهده شد، فیلمی پویانمایی‌شده می‌تواند یک نظام اقتصادی را چنان بستاید که گویی این نظام، نظامی دینی با ارزش‌های مقدس یا معنوی برای شکوفایی انسانی و سرانجام، آزادسازی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بسیاری از فیلم‌ها و نمایش‌های</w:t>
      </w:r>
    </w:p>
    <w:p>
      <w:pPr>
        <w:pStyle w:val="BookText"/>
        <w:rPr/>
      </w:pPr>
      <w:r>
        <w:rPr>
          <w:rFonts w:ascii="IRNazanin" w:hAnsi="IRNazanin" w:eastAsia="IRNazanin"/>
          <w:color w:val="111111"/>
          <w:sz w:val="28"/>
          <w:sz w:val="28"/>
          <w:szCs w:val="28"/>
          <w:rtl w:val="true"/>
          <w:lang w:bidi="fa-IR"/>
        </w:rPr>
        <w:t>تلویزیونی امریکایی حتی زمانی که آشکارا برای تبلیغ طراحی نشده باشند، قادرند در مقام تقویت‌کنندۀ نظام سرمایه‌داری بازار آزاد با جهتگیری مقدس تعبیر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در مرکز وساطت میان ارزش‌های اقتصادی و مقدس، خود در نقش یک رسانه ظاهر می‌شود؛ رسانه‌ای برای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منبعی برای ارزش و واحد محاسبه محسوب می‌شود، ولی همراه با هاله‌ای از تقدس، واسطۀ ایجاد معنا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تعریف انسان‌شناسی به نام کلیفورد گیرتز</w:t>
      </w:r>
      <w:r>
        <w:rPr>
          <w:rStyle w:val="FootnoteAnchor"/>
          <w:rtl w:val="true"/>
        </w:rPr>
        <w:footnoteReference w:id="463"/>
      </w:r>
      <w:r>
        <w:rPr>
          <w:rFonts w:ascii="IRNazanin" w:hAnsi="IRNazanin" w:eastAsia="IRNazanin"/>
          <w:color w:val="111111"/>
          <w:sz w:val="28"/>
          <w:sz w:val="28"/>
          <w:szCs w:val="28"/>
          <w:rtl w:val="true"/>
          <w:lang w:bidi="fa-IR"/>
        </w:rPr>
        <w:t>از دین، پول نظامی نمادین است که حالت‌ها و انگیزه‌هایی قدرتمند ایجاد کرده و آنها را به گونه‌ای در هاله‌ای از واقعیت می‌پوشاند که کاملاً واقعی به نظر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گیرتز،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عنوان واسطۀ میان دین و رسانه‌های الکترونیک، رابطی است برای تعاملات میان ارزش‌های اقتصادی و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آیک،</w:t>
      </w:r>
      <w:r>
        <w:rPr>
          <w:rStyle w:val="FootnoteAnchor"/>
          <w:rtl w:val="true"/>
        </w:rPr>
        <w:footnoteReference w:id="464"/>
      </w:r>
      <w:r>
        <w:rPr>
          <w:rFonts w:ascii="IRNazanin" w:hAnsi="IRNazanin" w:eastAsia="IRNazanin"/>
          <w:color w:val="111111"/>
          <w:sz w:val="28"/>
          <w:sz w:val="28"/>
          <w:szCs w:val="28"/>
          <w:rtl w:val="true"/>
          <w:lang w:bidi="fa-IR"/>
        </w:rPr>
        <w:t xml:space="preserve">مبلّغ دینی معروف تلویزیون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بی‌پولی، ریشه همه فسادهاست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شور و حرارت هرچه تمام، حقیقت ثروت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اینترنتی </w:t>
      </w:r>
      <w:r>
        <w:rPr>
          <w:rFonts w:eastAsia="Times New Roman" w:cs="Times New Roman" w:ascii="Times New Roman" w:hAnsi="Times New Roman"/>
          <w:color w:val="111111"/>
          <w:sz w:val="28"/>
          <w:szCs w:val="28"/>
          <w:lang w:val="en-US" w:bidi="en-US"/>
        </w:rPr>
        <w:t>proft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 خودخواهی، خود را تنها گروه دینی راستگو و درستکار در امریکا معرفی کرده است؛ چون با صراحت اعتراف کرده است که علت وجودی‌اش، پول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چیدستر،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موارد افراطی، رسانه‌های الکترونیکی به ناچار وارد چرخۀ کار نمادینی شده‌اند که واسطۀ میان روابط اقتصادی محتمل و متغیر و ارزش‌های ماندگار است؛ ارزش‌هایی که باید پایدار، تغییرناپذیر و حتی شاید فناناپذیر به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فرایند تولید و مصرف ارزش‌ها یا به عبارتی بت‌وارگی کالا، که باید تولیدات رسانه‌ای کالایی شده را نیز دربرگیرد، با تبدیل روابط انسانی به روابط مبادلاتی میان اشیا، غالباً به عنوان موتور محرک ثبات آشکار ارزش‌ها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بت در قرن هفدهم میلادی و در روابط تجاری بینافرهنگی</w:t>
      </w:r>
    </w:p>
    <w:p>
      <w:pPr>
        <w:pStyle w:val="BookText"/>
        <w:rPr/>
      </w:pPr>
      <w:r>
        <w:rPr>
          <w:rFonts w:ascii="IRNazanin" w:hAnsi="IRNazanin" w:eastAsia="IRNazanin"/>
          <w:color w:val="111111"/>
          <w:sz w:val="28"/>
          <w:sz w:val="28"/>
          <w:szCs w:val="28"/>
          <w:rtl w:val="true"/>
          <w:lang w:bidi="fa-IR"/>
        </w:rPr>
        <w:t>و بینامذهبی در غرب افریقا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اروپاییان از این مفهوم برای اشاره به نبود هرگونه نظام پایدار ارزشی برای وساطت روابط مبادلاتی میان مردم ادیان مختلف استفاده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یتز،</w:t>
      </w:r>
      <w:r>
        <w:rPr>
          <w:rStyle w:val="FootnoteAnchor"/>
        </w:rPr>
        <w:footnoteReference w:id="465"/>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بسط این اصطلاح در اروپا در قرن نوزدهم، مارکس برای اشاره به بی‌ثباتی ارزش‌ها در اقتصاد سرمایه‌داری و فروید برای اشاره به ناپایداری ارزش‌ها در اقتصاد جنسی از آن بهره جستند؛ هر دو رویکرد از شکاف موجود در حقیقت مدرنیته حکایت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و فروید بر ضد دین فعالیت می‌کردند؛ با این وجود، این دو متفکر، اقتصادی غریزی</w:t>
      </w:r>
      <w:r>
        <w:rPr>
          <w:rStyle w:val="FootnoteAnchor"/>
          <w:rtl w:val="true"/>
        </w:rPr>
        <w:footnoteReference w:id="466"/>
      </w:r>
      <w:r>
        <w:rPr>
          <w:rFonts w:ascii="IRNazanin" w:hAnsi="IRNazanin" w:eastAsia="IRNazanin"/>
          <w:color w:val="111111"/>
          <w:sz w:val="28"/>
          <w:sz w:val="28"/>
          <w:szCs w:val="28"/>
          <w:rtl w:val="true"/>
          <w:lang w:bidi="fa-IR"/>
        </w:rPr>
        <w:t>را به رسمیت شناختند که شاید تمایلی رها و مفرط بود، ولی طنین دینی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از زندگی دینی، منطقی از میل طبیعی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اقتصاد مسیحی ترسیم شده در کمدی الهی دانته بر اساس هدایت امیال به سوی خداوند و به دور از دنیا پایه‌ریزی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باردو تودولِ</w:t>
      </w:r>
      <w:r>
        <w:rPr>
          <w:rStyle w:val="FootnoteAnchor"/>
          <w:rtl w:val="true"/>
        </w:rPr>
        <w:footnoteReference w:id="467"/>
      </w:r>
      <w:r>
        <w:rPr>
          <w:rFonts w:ascii="IRNazanin" w:hAnsi="IRNazanin" w:eastAsia="IRNazanin"/>
          <w:color w:val="111111"/>
          <w:sz w:val="28"/>
          <w:sz w:val="28"/>
          <w:szCs w:val="28"/>
          <w:rtl w:val="true"/>
          <w:lang w:bidi="fa-IR"/>
        </w:rPr>
        <w:t>دین بودایی در تبت بر اساس از بین بردن 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هر دو مورد، گناه به عنوان میلی انحرافی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چیدستر،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رسانه‌های الکترونیک در مقام واسطه‌های خوددرگیر و چندحسی برای امیال، با وساطت در شکاف‌های میان روابط اقتصادی معاصر ـ که بر دستکاری و تحریف میل مبتنی هستند ـ و میل به ارزش‌های مقدس، به نوعی از فعالیت دینی مشغولند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رسانه‌های الکترونیک با تبدیل استحاله‌های کمبود اقتصادی به مازاد مقدس، سرمایۀ نمادین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منبع زمین‌شناختی محدود و تجدیدناپذیر نفت خام، به عنوان یک منبع قابل دسترس و نامحدود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کمبود تنها از طریق روح سرمایه‌داری بازار آزاد می‌تواند</w:t>
      </w:r>
    </w:p>
    <w:p>
      <w:pPr>
        <w:pStyle w:val="BookText"/>
        <w:rPr/>
      </w:pPr>
      <w:r>
        <w:rPr>
          <w:rFonts w:ascii="IRNazanin" w:hAnsi="IRNazanin" w:eastAsia="IRNazanin"/>
          <w:color w:val="111111"/>
          <w:sz w:val="28"/>
          <w:sz w:val="28"/>
          <w:szCs w:val="28"/>
          <w:rtl w:val="true"/>
          <w:lang w:bidi="fa-IR"/>
        </w:rPr>
        <w:t>به مازاد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روح سرمایه‌داری، یک منبع نایاب به طور معجزه‌آسایی به وفور مقدسی از رفاه و قدرت نامحدود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مردم‌شناسانی نظیر جین و جان کوماروف</w:t>
      </w:r>
      <w:r>
        <w:rPr>
          <w:rStyle w:val="FootnoteAnchor"/>
          <w:rtl w:val="true"/>
        </w:rPr>
        <w:footnoteReference w:id="468"/>
      </w:r>
      <w:r>
        <w:rPr>
          <w:rFonts w:ascii="IRNazanin" w:hAnsi="IRNazanin" w:eastAsia="IRNazanin"/>
          <w:color w:val="111111"/>
          <w:sz w:val="28"/>
          <w:sz w:val="28"/>
          <w:szCs w:val="28"/>
          <w:rtl w:val="true"/>
          <w:lang w:bidi="fa-IR"/>
        </w:rPr>
        <w:t xml:space="preserve">اظهار داشته‌اند، زندگی دینی در تلاش برای سازگاری با نظام سرمایه‌داری جهانی، در سرتاسر جهان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اقتصادهای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است؛ اقتصاد سرّی یعنی باورها و رفتارهایی اقتصادی بر اساس احتمال دست‌یابی به ثروت فراوان از منابعی اسرارآمیز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کوماروف و کوماروف،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بیستم، جنبش‌های </w:t>
      </w:r>
      <w:r>
        <w:rPr>
          <w:rFonts w:eastAsia="Times New Roman" w:cs="Times New Roman" w:ascii="Times New Roman" w:hAnsi="Times New Roman"/>
          <w:color w:val="111111"/>
          <w:sz w:val="28"/>
          <w:szCs w:val="28"/>
          <w:lang w:val="en-US" w:bidi="en-US"/>
        </w:rPr>
        <w:t>Cargo</w:t>
      </w:r>
      <w:r>
        <w:rPr>
          <w:rStyle w:val="FootnoteAnchor"/>
          <w:rtl w:val="true"/>
        </w:rPr>
        <w:footnoteReference w:id="469"/>
      </w:r>
      <w:r>
        <w:rPr>
          <w:rFonts w:ascii="IRNazanin" w:hAnsi="IRNazanin" w:eastAsia="IRNazanin"/>
          <w:color w:val="111111"/>
          <w:sz w:val="28"/>
          <w:sz w:val="28"/>
          <w:szCs w:val="28"/>
          <w:rtl w:val="true"/>
          <w:lang w:bidi="fa-IR"/>
        </w:rPr>
        <w:t>در ملانزی</w:t>
      </w:r>
      <w:r>
        <w:rPr>
          <w:rStyle w:val="FootnoteAnchor"/>
          <w:rtl w:val="true"/>
        </w:rPr>
        <w:footnoteReference w:id="470"/>
      </w:r>
      <w:r>
        <w:rPr>
          <w:rFonts w:ascii="IRNazanin" w:hAnsi="IRNazanin" w:eastAsia="IRNazanin"/>
          <w:color w:val="111111"/>
          <w:sz w:val="28"/>
          <w:sz w:val="28"/>
          <w:szCs w:val="28"/>
          <w:rtl w:val="true"/>
          <w:lang w:bidi="fa-IR"/>
        </w:rPr>
        <w:t>که برای دست‌یابی معجزه‌آسا به ثروت، اساطیر، آیین‌ها و تمهیداتی معنوی را بسط می‌دادند، این پیشرفت را در شرایط ستم استعماری پیش‌بینی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اقتصادی جهانی که جغرافیای تولید پراکنده شده است و به نظر می‌رسد آیین‌های مصرف، ارزشی را به جامعه افزوده‌اند،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کراکن،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خود را با عقاید این جنبش هم‌داستان می‌بینند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خاطر داشت که جنبش‌های </w:t>
      </w:r>
      <w:r>
        <w:rPr>
          <w:rFonts w:eastAsia="Times New Roman" w:cs="Times New Roman" w:ascii="Times New Roman" w:hAnsi="Times New Roman"/>
          <w:color w:val="111111"/>
          <w:sz w:val="28"/>
          <w:szCs w:val="28"/>
          <w:lang w:val="en-US" w:bidi="en-US"/>
        </w:rPr>
        <w:t>Cargo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ارائۀ سنتی خاص و در تلاش برای دست‌یابی به مازاد مقدس، از سه مرحلۀ مهم عبور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هنگامی که مباشران استعماری به مردم بومی جزایر دستور دادند که برای به رسیدن به رفاه باید کار کنند، آنها چنین کردند، ولی چیزی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هنگامی که مبلّغان مسیحی به مردم گفتند که برای به رسیدن به رفاه باید دعا کنند، آنها دعا کردند، ولی چیزی به دست</w:t>
      </w:r>
    </w:p>
    <w:p>
      <w:pPr>
        <w:pStyle w:val="BookText"/>
        <w:rPr/>
      </w:pPr>
      <w:r>
        <w:rPr>
          <w:rFonts w:ascii="IRNazanin" w:hAnsi="IRNazanin" w:eastAsia="IRNazanin"/>
          <w:color w:val="111111"/>
          <w:sz w:val="28"/>
          <w:sz w:val="28"/>
          <w:szCs w:val="28"/>
          <w:rtl w:val="true"/>
          <w:lang w:bidi="fa-IR"/>
        </w:rPr>
        <w:t>نیاوردند</w:t>
      </w:r>
    </w:p>
    <w:p>
      <w:pPr>
        <w:pStyle w:val="BookText"/>
        <w:rPr/>
      </w:pPr>
      <w:r>
        <w:rPr>
          <w:rFonts w:ascii="IRNazanin" w:hAnsi="IRNazanin" w:eastAsia="IRNazanin"/>
          <w:color w:val="111111"/>
          <w:sz w:val="28"/>
          <w:sz w:val="28"/>
          <w:szCs w:val="28"/>
          <w:rtl w:val="true"/>
          <w:lang w:bidi="fa-IR"/>
        </w:rPr>
        <w:t>گاهی اوقات مردم با ساخت ستون‌ها، باراندازها و میله‌های پرچم و تلفیق آداب بومی و مسیحی به شیوه‌های جدیدی برای ترکیب کار و دعا دست می‌یافتند، ولی ناکامیِ کار و دعا برای تولید ثروت مادی، راه سومی را پیش روی آنها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بدزدید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چیدستر،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دزدی حتی اگر ضرورتاً با تعمیم مارکسیستی این مسئله که هر نوع مالکیت خصوصی اموال، نوعی دزدی است، تأیید نشده باشد، مضمونی تکراری در تاریخ دین و اقتصاد است، از دزدی آتش از خدایگان به دست پرومتئوس</w:t>
      </w:r>
      <w:r>
        <w:rPr>
          <w:rStyle w:val="FootnoteAnchor"/>
          <w:rtl w:val="true"/>
        </w:rPr>
        <w:footnoteReference w:id="471"/>
      </w:r>
      <w:r>
        <w:rPr>
          <w:rFonts w:ascii="IRNazanin" w:hAnsi="IRNazanin" w:eastAsia="IRNazanin"/>
          <w:color w:val="111111"/>
          <w:sz w:val="28"/>
          <w:sz w:val="28"/>
          <w:szCs w:val="28"/>
          <w:rtl w:val="true"/>
          <w:lang w:bidi="fa-IR"/>
        </w:rPr>
        <w:t>گرفته تا دزدی کَره به دست کریشنا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رسانه‌های الکترونیک با فراهم آوردن امکاناتی همچون ارتباط بلافصل، در دسترس بودن و گرایش به سمت نقش‌پذیری‌های شخصی، مالکیت مازاد مقدس را به چالش کشیده و به خطر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کتاب‌های مرجع معروف برای فیلم‌نامه‌نویسان و فیلم‌سازان به نام دزدیدن آتش از خدایان</w:t>
      </w:r>
      <w:r>
        <w:rPr>
          <w:rStyle w:val="FootnoteAnchor"/>
          <w:rtl w:val="true"/>
        </w:rPr>
        <w:footnoteReference w:id="472"/>
      </w:r>
      <w:r>
        <w:rPr>
          <w:rFonts w:ascii="IRNazanin" w:hAnsi="IRNazanin" w:eastAsia="IRNazanin"/>
          <w:color w:val="111111"/>
          <w:sz w:val="28"/>
          <w:sz w:val="28"/>
          <w:szCs w:val="28"/>
          <w:rtl w:val="true"/>
          <w:lang w:bidi="fa-IR"/>
        </w:rPr>
        <w:t>، حقیقت دزدی مقدس را آشکارا در عنوانش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بونت،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مشکل دزدی در اقتصاد دین، رسانه‌ها و فرهنگ، گسترده‌تر و عمیق‌تر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مازاد مقدس کیست؟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رسانه‌های الکترونیک اختلافات موجود در مورد مالکیت قانونی امر مقدس را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مشاهده کردیم، چالش مشروعیت به آسانی و به سرعت در محیطی رقابتی و به نفع مالکیت خصوصی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مالکیت قانونی را تنها با از بین بردن نماد اصلی مخالفت که در کارتون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اُگ کبیر بود، می‌توان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جریانی نهفته از خشونت، مذاکرات واسطه‌گرایانه بر سر مشروعیت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مسئله خشونت را با</w:t>
      </w:r>
      <w:bookmarkStart w:id="237" w:name="pg4421_25334"/>
    </w:p>
    <w:p>
      <w:pPr>
        <w:pStyle w:val="BookText"/>
        <w:rPr/>
      </w:pPr>
      <w:bookmarkEnd w:id="237"/>
      <w:r>
        <w:rPr>
          <w:rFonts w:ascii="IRNazanin" w:hAnsi="IRNazanin" w:eastAsia="IRNazanin"/>
          <w:color w:val="111111"/>
          <w:sz w:val="28"/>
          <w:sz w:val="28"/>
          <w:szCs w:val="28"/>
          <w:rtl w:val="true"/>
          <w:lang w:bidi="fa-IR"/>
        </w:rPr>
        <w:t>تمایزگذاری میان ما و آنها، به آسانی و با سرعت می‌توان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اعمال غیرقانونی و خشونت‌آمیز آنها، نظیر اقدامات حکومت خودکامۀ اُگ در سوءاستفادۀ سرکوبگرانه از افکار عمومی و استثمار ملت به عنوان بردگان اجباری؛ بدین ترتیب می‌توان میان اَعمال خشونت‌آمیز آنها و اِعمال مدبّرانه قدرت قانونی از سوی ما تمایزی آشکار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قدرت برای نابودی نیروی خودکامه، آزادسازی نفت و آزاد گذاشتن افراد برای مشارکت در اقتصاد رقابتی بر اساس مالکیت خصوصی،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مدرن از رسانه‌های خبری گرفته تا رسانه‌های سرگرم‌کننده، فعالانه در رقابت بر سر مالکیت مشروع نمادهای مقدس،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به دیدگاه کِنِت بورک،</w:t>
      </w:r>
      <w:r>
        <w:rPr>
          <w:rStyle w:val="FootnoteAnchor"/>
          <w:rtl w:val="true"/>
        </w:rPr>
        <w:footnoteReference w:id="473"/>
      </w:r>
      <w:r>
        <w:rPr>
          <w:rFonts w:ascii="IRNazanin" w:hAnsi="IRNazanin" w:eastAsia="IRNazanin"/>
          <w:color w:val="111111"/>
          <w:sz w:val="28"/>
          <w:sz w:val="28"/>
          <w:szCs w:val="28"/>
          <w:rtl w:val="true"/>
          <w:lang w:bidi="fa-IR"/>
        </w:rPr>
        <w:t>نظریه‌پرداز ادبی در مورد فرآیند فرهنگی سرقت نمادها، می‌توان اقتصاد دین، رسانه و فرهنگ را با عنوان کشمکشی مداوم بر سرِ سرقت نمادهای مقدس،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مقدس نه تنها در جریان فرآیند تفسیر، معنا می‌یابند، بلکه به وسیلة فعالیت‌هایی که به تصرف می‌انجامند، قدرتمند نیز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هیچ تملکی بی‌چون و چرا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حوزۀ دین، رسانه و فرهنگ، محل چالش و کشمکش است؛ عرصه‌ای برای نزاع که در آن، ادعاهای رقیب در مورد مالکیت نمادهای مقدس مطرح شده، مورد قضاوت قرار گرفته و مجدداً بر آنها پافشاری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ادعایی نمی‌تواند حرف نهایی باشد، بنابراین نزاع بر سر مالکیت مشروع نمادهای مقدس همچنان ادامه می‌یابد و از مجرای دین، فرهنگ عامه و فصول مشترک آنها با رسانه‌ها، مورد بحث و بررسی قرار می‌گیرد</w:t>
      </w:r>
      <w:r>
        <w:rPr>
          <w:rFonts w:eastAsia="IRNazanin" w:cs="IRNazanin"/>
          <w:color w:val="111111"/>
          <w:sz w:val="28"/>
          <w:szCs w:val="28"/>
          <w:rtl w:val="true"/>
          <w:lang w:bidi="fa-IR"/>
        </w:rPr>
        <w:t>.</w:t>
      </w:r>
    </w:p>
    <w:p>
      <w:pPr>
        <w:pStyle w:val="Heading2"/>
        <w:numPr>
          <w:ilvl w:val="1"/>
          <w:numId w:val="1"/>
        </w:numPr>
        <w:rPr/>
      </w:pPr>
      <w:bookmarkStart w:id="238" w:name="__RefHeading___Toc1642323_1479056682"/>
      <w:bookmarkStart w:id="239" w:name="_Toc87"/>
      <w:bookmarkEnd w:id="238"/>
      <w:r>
        <w:rPr>
          <w:rtl w:val="true"/>
        </w:rPr>
        <w:t>رویّه</w:t>
      </w:r>
      <w:bookmarkEnd w:id="23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1642325_1479056682"/>
      <w:bookmarkStart w:id="241" w:name="_Toc88"/>
      <w:bookmarkEnd w:id="240"/>
      <w:r>
        <w:rPr>
          <w:rtl w:val="true"/>
        </w:rPr>
        <w:t>اشاره</w:t>
      </w:r>
      <w:bookmarkEnd w:id="24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رویّه</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پامیلا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کیسن</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مشترک دین و رسانه به عنوان یک موضوع تحقیقی، انبوهی پایان‌ناپذیر از منابع اولیه را فرارو می‌نهد که دامنة آنها از کتاب‌های مقدس خاص گرفته تا نمایش‌های تلویزیونیِ مبتنی بر حماسه‌های هندو یا سایت‌های اینترنتی عرضة آن‌لاین خدمات آیینی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منابع متنی سنتی‌تر که مدت‌های مدیدی، کانون مطالعات دینی بوده‌اند ـ کتاب‌های مقدس رسمی و بسیار رسمی، دفترچه‌های خاطرات معنوی، کتاب‌های احکام ـ منابعی عالی برای مطالعة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فراوانی منابع، دانشمندان به تازگی، به متون و تصاویر ارتباط دینی تنها به صورت نسبی و به عنوان چیزی بیش از محمل‌های آموزه، بحث یا دیگر انواع داده‌ها توجه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p>
    <w:p>
      <w:pPr>
        <w:pStyle w:val="BookText"/>
        <w:rPr/>
      </w:pPr>
      <w:r>
        <w:rPr>
          <w:rFonts w:ascii="IRNazanin" w:hAnsi="IRNazanin" w:eastAsia="IRNazanin"/>
          <w:color w:val="111111"/>
          <w:sz w:val="28"/>
          <w:sz w:val="28"/>
          <w:szCs w:val="28"/>
          <w:rtl w:val="true"/>
          <w:lang w:bidi="fa-IR"/>
        </w:rPr>
        <w:t xml:space="preserve">دانشمندان عرصة مسیحیت که تا حدّی به دلیل علاقه میان‌رشته‌ای دوباره احیاشده به تاریخچة کتاب و فرهنگ چاپ انگیزه یافته‌اند، نه تنها مطالعة تفسیرهای رقیب و ناظر بر متون مقدس، بلکه چگونگی ترویج خودِ خواندن را به وسیله مسیحیان به عنوان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معنوی و هم از نظر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بافضیلت آغاز کرده‌اند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وجه مشترک روی‌گردانی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مطالعة معانی الهیاتی یا عقلانی متون و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آوردن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مورد ویژگی‌های مادی، میزان کاربرد و تولید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نظری رویّه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دیوید مورگان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سودمندی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مطالعة چگونگی استفاده، خرید، فروش و ایجاد رسانه‌های خاص را ـ که در مطالعة وی، شامل تصاویر دینی هم می‌شوند ـ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سودمند است؛ زیرا تأکید دارد که فکر کردن، خواستن، تصمیم گرفتن، صحبت کردن و نگاه کردن و نیز به جا آوردن آیین‌ها و پیش کشی کردن،</w:t>
      </w:r>
      <w:r>
        <w:rPr>
          <w:rStyle w:val="FootnoteAnchor"/>
          <w:rtl w:val="true"/>
        </w:rPr>
        <w:footnoteReference w:id="478"/>
      </w:r>
      <w:r>
        <w:rPr>
          <w:rFonts w:ascii="IRNazanin" w:hAnsi="IRNazanin" w:eastAsia="IRNazanin"/>
          <w:color w:val="111111"/>
          <w:sz w:val="28"/>
          <w:sz w:val="28"/>
          <w:szCs w:val="28"/>
          <w:rtl w:val="true"/>
          <w:lang w:bidi="fa-IR"/>
        </w:rPr>
        <w:t>همگی بخشی از فعالیت‌های عینی جهان‌ساز هستند که رفتار اجتماعی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اعمالی احمقانه نیستند، بلکه اَشکالی تجسم‌یافته از شناخت و حافظه جمعی هستند که در شرایط عینی زندگی اجتماعی تحقق یافته‌اند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من در این فصل، ترسیم تصویری از رویّه ـ یک مفهوم نظری که ریشة تحلیل ایده‌ها، روابط اجتماعی و فن‌آوری‌ها را در فعالیت عملی انسان می‌داند ـ به عنوان مفهومی است که تحقیق عالمانه در حوزة دین و رسانه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انجام این کار، ابتدا کاربردهای روزمرة واژه رویّه را در نظر می‌گیرم و</w:t>
      </w:r>
      <w:bookmarkStart w:id="242" w:name="pg4421_25338"/>
    </w:p>
    <w:p>
      <w:pPr>
        <w:pStyle w:val="BookText"/>
        <w:rPr/>
      </w:pPr>
      <w:bookmarkEnd w:id="242"/>
      <w:r>
        <w:rPr>
          <w:rFonts w:ascii="IRNazanin" w:hAnsi="IRNazanin" w:eastAsia="IRNazanin"/>
          <w:color w:val="111111"/>
          <w:sz w:val="28"/>
          <w:sz w:val="28"/>
          <w:szCs w:val="28"/>
          <w:rtl w:val="true"/>
          <w:lang w:bidi="fa-IR"/>
        </w:rPr>
        <w:t>چهار شیوة جهت‌دهی دوباره مطالعة دین و رسانه به وسیله مفهوم رویّه را به اجمال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دوم، مفهوم نظری رویّه را به صورت گزینشی، ریشه‌شناسی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ثمربخش‌ترین رویکردهای روش‌شناختی و نظری و رویّه‌مدار در مطالعة دین و رسانه را به بحث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باب همان چیزی که مارکس،</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پراکسیس</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می‌نامد، چگونگی تغییر شکل خود فعالیت عالمانه را بر اثر تفکر همراه با رویّه و نیز تعیین تغییر شکل‌های آینده را بررسی خواهم کرد</w:t>
      </w:r>
      <w:r>
        <w:rPr>
          <w:rFonts w:eastAsia="IRNazanin" w:cs="IRNazanin"/>
          <w:color w:val="111111"/>
          <w:sz w:val="28"/>
          <w:szCs w:val="28"/>
          <w:rtl w:val="true"/>
          <w:lang w:bidi="fa-IR"/>
        </w:rPr>
        <w:t>.</w:t>
      </w:r>
    </w:p>
    <w:p>
      <w:pPr>
        <w:pStyle w:val="Heading3"/>
        <w:numPr>
          <w:ilvl w:val="2"/>
          <w:numId w:val="1"/>
        </w:numPr>
        <w:rPr/>
      </w:pPr>
      <w:bookmarkStart w:id="243" w:name="__RefHeading___Toc1642327_1479056682"/>
      <w:bookmarkStart w:id="244" w:name="_Toc89"/>
      <w:bookmarkEnd w:id="243"/>
      <w:r>
        <w:rPr>
          <w:rtl w:val="true"/>
        </w:rPr>
        <w:t xml:space="preserve">کاربردهای </w:t>
      </w:r>
      <w:r>
        <w:rPr>
          <w:rtl w:val="true"/>
        </w:rPr>
        <w:t>«</w:t>
      </w:r>
      <w:r>
        <w:rPr>
          <w:rtl w:val="true"/>
        </w:rPr>
        <w:t>روزمرة</w:t>
      </w:r>
      <w:r>
        <w:rPr>
          <w:rtl w:val="true"/>
        </w:rPr>
        <w:t xml:space="preserve">» </w:t>
      </w:r>
      <w:r>
        <w:rPr>
          <w:rtl w:val="true"/>
        </w:rPr>
        <w:t>مفهوم رویّه</w:t>
      </w:r>
      <w:bookmarkEnd w:id="244"/>
    </w:p>
    <w:p>
      <w:pPr>
        <w:pStyle w:val="BookText"/>
        <w:rPr/>
      </w:pPr>
      <w:r>
        <w:rPr>
          <w:rFonts w:ascii="IRNazanin" w:hAnsi="IRNazanin" w:eastAsia="IRNazanin"/>
          <w:color w:val="111111"/>
          <w:sz w:val="28"/>
          <w:sz w:val="28"/>
          <w:szCs w:val="28"/>
          <w:rtl w:val="true"/>
          <w:lang w:bidi="fa-IR"/>
        </w:rPr>
        <w:t xml:space="preserve">کاربردهای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رویّه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رویّه، مفهومی است که می‌کوشد تا اندیشه و عمل ـ هم چگونگی فکر کردن مردم درباره دنیایی که در آن زندگی می‌کنند و هم آنچه در آن انجام می‌دهند ـ را 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عادی، هنگامی که سخن از دین باشد، غالباً دو معنا برای رویّه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معنای نخست، رویّه با عمل یا فعالیت مرسوم،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مراقبه و وعظ، نمونه‌هایی از فعالیت‌هایی هستند که در میان ادیان، چند ویژگی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همة اقسام دعا یکسان به نظر نمی‌آیند یا مثل هم تلقی نمی‌شوند، ولی دعا را از نظر اهداف تحلیل به عنوان یک گونة ارتباطی می‌توان طبقه‌بندی کرد که معمولاً در پیشگاه یک الهه یا روح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رویّه، عمل مکرری است که برای کسب مهارت بیشتر در مورد چیزی ـ اعم از پیانو زدن یا دل‌سوز بودن ـ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رویّه دارای معنایی آینده‌سازانه و بِهینی است که متضمن تعهد از جانب کارورز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عرف، یهودی، هندو یا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به 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هویت دینی خود را، نه تنها به عنوان</w:t>
      </w:r>
    </w:p>
    <w:p>
      <w:pPr>
        <w:pStyle w:val="BookText"/>
        <w:rPr/>
      </w:pPr>
      <w:r>
        <w:rPr>
          <w:rFonts w:ascii="IRNazanin" w:hAnsi="IRNazanin" w:eastAsia="IRNazanin"/>
          <w:color w:val="111111"/>
          <w:sz w:val="28"/>
          <w:sz w:val="28"/>
          <w:szCs w:val="28"/>
          <w:rtl w:val="true"/>
          <w:lang w:bidi="fa-IR"/>
        </w:rPr>
        <w:t xml:space="preserve">مسئله‌ای مرتبط با رضایت عقلانی یا رخداد تولد، بلکه در اعمال مرسوم یا روزانه‌ای مانند به کلیسا رفتن، مراقبه یا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مقدس،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به اندازه‌ای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 باتجربه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می‌گوییم، از مسیحیان، بوداییان یا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نمی‌کنیم که به طور تلویحی نشان می‌دهد کار پرورش هویت دینی هرگز انجام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کار بی‌وقفة عالمان دینی، به کار بستن، نظریه‌پردازی و انتقاد از مفاهیمی مانند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درک کنند که مفاهیم خاص چگونه به ما کمک می‌کنند تا پدیده‌های پیچیدة فرهنگی را فهم کنیم و با این حال مراقب باشیم که کدام مفاهیم خاص ممکن است ما را از مشاهده کردن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موجب ورود انبوهی از گونه‌های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نادیده انگاشته می‌شد، به حوزة مطالعات دینی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توجه عالمانه به رویّه، سبب شده است در زندگی دینی زنان و افرادِ به حاشیه رانده شده، نقش دین در فضاهای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بی‌نظمی و خلاقیتِ دورگه بودن، اختصاص دادن و عاریه‌گیری دینی اهمیت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گرفیس،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بِندِر،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مک‌نالی،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رسانه و دین، مفهوم رویّه موجب تسهیل روی آوردن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کامل بر پیام متن، تصویر یا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جنبه‌های گوناگون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چگونه کار می‌کند و کنترل آن به دست کیست؟ یک رسانة خاص برای کدام حوزه از حواس بشری جذابیت دارد؟ مردم با پیام‌ها و با رسانة ناقل پیام‌ها چه انجام می‌دهند؟ گرایش های دینی، علوم الهیات و آیین‌ها چگونه شکل می‌گیرند و از طریق انواع گوناگون رسانه منتقل می‌شوند؟ تفکّر همراه با رویّه، وضعیت یک رسانة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طومار، کتاب، نماد،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دست‌کم از چهار طریق تبیین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راهی برای گفتمان ارتباطی؛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محصولی که ایجادش هم مستلزم منابع انسانی و هم مستلزم کار بشر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گونة انعطاف‌پذیری که طیفی از واکنش‌های خیالی و تجسم‌یافته را از جانب کاربرانش برمی‌انگیزد؛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گونه‌ای ارتباطی که معنای دینی خودش و معنای دینی در خودش برای آن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رادیو به طور هم‌زمان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واسطه‌ای موجی است که انتقال صدا در فاصله‌های دور را امکان‌پذیر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تحت کنترل قوانین حکومتی و مستلزم مهارت‌آموزی و تجهیزات گران‌قیمت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است که گروه‌های دینی آن را به صورت بسیار مؤثری برای انتقال پیام‌هایشان به شنوندگانی به کار گرفته‌اند که در خلال حضور در خانه، اتومبیل و محل کار خود، آن پیام‌ها را می‌شنوند و به آنها واکنش نشان می‌دهند</w:t>
      </w:r>
      <w:r>
        <w:rPr>
          <w:rFonts w:eastAsia="IRNazanin" w:cs="IRNazanin"/>
          <w:color w:val="111111"/>
          <w:sz w:val="28"/>
          <w:szCs w:val="28"/>
          <w:rtl w:val="true"/>
          <w:lang w:bidi="fa-IR"/>
        </w:rPr>
        <w:t>.</w:t>
      </w:r>
      <w:r>
        <w:rPr>
          <w:rStyle w:val="FootnoteAnchor"/>
          <w:rtl w:val="true"/>
        </w:rPr>
        <w:footnoteReference w:id="48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چهارمی نیز دارد بدین صورت که از دید برخی، عاملی ارتعاشی است که روی یک فرکانس معنوی تنظیم شده است به صورتی که با شیوة تلقی برخی از ادیان از متن به عنوان رسانه ای برای ارتباط با خدا، متناظر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فردریک دو وِرنِه،</w:t>
      </w:r>
      <w:r>
        <w:rPr>
          <w:rStyle w:val="FootnoteAnchor"/>
          <w:rtl w:val="true"/>
        </w:rPr>
        <w:footnoteReference w:id="482"/>
      </w:r>
      <w:r>
        <w:rPr>
          <w:rFonts w:ascii="IRNazanin" w:hAnsi="IRNazanin" w:eastAsia="IRNazanin"/>
          <w:color w:val="111111"/>
          <w:sz w:val="28"/>
          <w:sz w:val="28"/>
          <w:szCs w:val="28"/>
          <w:rtl w:val="true"/>
          <w:lang w:bidi="fa-IR"/>
        </w:rPr>
        <w:t xml:space="preserve">روحانی انگلیکان، در دهة بیستم میلادی چنین استدلال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شفابخشی را از خدا انتقال می‌دهد</w:t>
      </w:r>
      <w:r>
        <w:rPr>
          <w:rFonts w:eastAsia="IRNazanin" w:cs="IRNazanin"/>
          <w:color w:val="111111"/>
          <w:sz w:val="28"/>
          <w:szCs w:val="28"/>
          <w:rtl w:val="true"/>
          <w:lang w:bidi="fa-IR"/>
        </w:rPr>
        <w:t>.</w:t>
      </w:r>
      <w:r>
        <w:rPr>
          <w:rStyle w:val="FootnoteAnchor"/>
          <w:rtl w:val="true"/>
        </w:rPr>
        <w:footnoteReference w:id="483"/>
      </w:r>
      <w:bookmarkStart w:id="245" w:name="pg4421_25341"/>
    </w:p>
    <w:p>
      <w:pPr>
        <w:pStyle w:val="BookText"/>
        <w:rPr/>
      </w:pPr>
      <w:bookmarkEnd w:id="245"/>
      <w:r>
        <w:rPr>
          <w:rFonts w:ascii="IRNazanin" w:hAnsi="IRNazanin" w:eastAsia="IRNazanin"/>
          <w:color w:val="111111"/>
          <w:sz w:val="28"/>
          <w:sz w:val="28"/>
          <w:szCs w:val="28"/>
          <w:rtl w:val="true"/>
          <w:lang w:bidi="fa-IR"/>
        </w:rPr>
        <w:t>دین از طریق رادیوها، کتاب‌های مقدس، سوتراها،</w:t>
      </w:r>
      <w:r>
        <w:rPr>
          <w:rStyle w:val="FootnoteAnchor"/>
          <w:rtl w:val="true"/>
        </w:rPr>
        <w:footnoteReference w:id="484"/>
      </w:r>
      <w:r>
        <w:rPr>
          <w:rFonts w:ascii="IRNazanin" w:hAnsi="IRNazanin" w:eastAsia="IRNazanin"/>
          <w:color w:val="111111"/>
          <w:sz w:val="28"/>
          <w:sz w:val="28"/>
          <w:szCs w:val="28"/>
          <w:rtl w:val="true"/>
          <w:lang w:bidi="fa-IR"/>
        </w:rPr>
        <w:t>طلسمات یا بازی‌های ویدئویی ایجاد شده و به وسیلة مجموعة متنوعی از اَشکال ارتباطی مبتنی بر تولید فرهنگی، تکنولوژیکی و فیزیکی و دریافت و واکنش از سوی مخاطبان،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کالین مک‌دانل</w:t>
      </w:r>
      <w:r>
        <w:rPr>
          <w:rStyle w:val="FootnoteAnchor"/>
          <w:rtl w:val="true"/>
        </w:rPr>
        <w:footnoteReference w:id="48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رویّه‌های دینی رخدادهای چندرسانه‌ای هستند که در آنها، گفتار، تصویر، اشاره، لامسه و صوت با یکدیگر ترکیب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مک‌دانل،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رویّه به دانشوران دین و رسانه کمک می‌کند تا به این مسائل توجه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چگونگی تفکر و واکنش مردم در حوزه‌ای از حالت‌های احساسی، اوضاع مادی، ساختارهای مرجعیت و روابط قدرتی که این عمل را امکان‌پذیر می‌کند</w:t>
      </w:r>
      <w:r>
        <w:rPr>
          <w:rFonts w:eastAsia="IRNazanin" w:cs="IRNazanin"/>
          <w:color w:val="111111"/>
          <w:sz w:val="28"/>
          <w:szCs w:val="28"/>
          <w:rtl w:val="true"/>
          <w:lang w:bidi="fa-IR"/>
        </w:rPr>
        <w:t>».</w:t>
      </w:r>
    </w:p>
    <w:p>
      <w:pPr>
        <w:pStyle w:val="Heading3"/>
        <w:numPr>
          <w:ilvl w:val="2"/>
          <w:numId w:val="1"/>
        </w:numPr>
        <w:rPr/>
      </w:pPr>
      <w:bookmarkStart w:id="246" w:name="__RefHeading___Toc1642329_1479056682"/>
      <w:bookmarkStart w:id="247" w:name="_Toc90"/>
      <w:bookmarkEnd w:id="246"/>
      <w:r>
        <w:rPr>
          <w:rtl w:val="true"/>
        </w:rPr>
        <w:t>ریشه‌شناسی مختصری در مورد مفهوم رویّه</w:t>
      </w:r>
      <w:bookmarkEnd w:id="247"/>
    </w:p>
    <w:p>
      <w:pPr>
        <w:pStyle w:val="BookText"/>
        <w:rPr/>
      </w:pPr>
      <w:r>
        <w:rPr>
          <w:rFonts w:ascii="IRNazanin" w:hAnsi="IRNazanin" w:eastAsia="IRNazanin"/>
          <w:color w:val="111111"/>
          <w:sz w:val="28"/>
          <w:sz w:val="28"/>
          <w:szCs w:val="28"/>
          <w:rtl w:val="true"/>
          <w:lang w:bidi="fa-IR"/>
        </w:rPr>
        <w:t>ریشه‌شناسی مختصری در مورد مفهوم رویّه</w:t>
      </w:r>
    </w:p>
    <w:p>
      <w:pPr>
        <w:pStyle w:val="BookText"/>
        <w:rPr/>
      </w:pPr>
      <w:r>
        <w:rPr>
          <w:rFonts w:ascii="IRNazanin" w:hAnsi="IRNazanin" w:eastAsia="IRNazanin"/>
          <w:color w:val="111111"/>
          <w:sz w:val="28"/>
          <w:sz w:val="28"/>
          <w:szCs w:val="28"/>
          <w:rtl w:val="true"/>
          <w:lang w:bidi="fa-IR"/>
        </w:rPr>
        <w:t xml:space="preserve">مفهوم رویّه به ویژه برای عالمان دین در دهه‌های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علاقة فزاینده این حوزه به نقش دین در زندگی روزمرة افراد اهمیت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در دانشوری سنتی که به نوعی مبتنی بر منابع متنی عمدتاً نوشته مردان فرهیخته است، بازنمودی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 ادیان مختلف با ابداع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ساری و جاری در زندگی</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جذب مفهوم رویّه می‌شوند و آن را ابزاری می‌دانند که نه تنها رویکرد تحلیلی جدیدی به داده‌های آنها پدید می‌آورد، بلکه موجب مداخله‌ای می‌شود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مطالعة دین به طور کلی‌تر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روش‌شناسی و منبع مجاز تلقی می‌شد، تغییر می‌دهد</w:t>
      </w:r>
      <w:r>
        <w:rPr>
          <w:rFonts w:eastAsia="IRNazanin" w:cs="IRNazanin"/>
          <w:color w:val="111111"/>
          <w:sz w:val="28"/>
          <w:szCs w:val="28"/>
          <w:rtl w:val="true"/>
          <w:lang w:bidi="fa-IR"/>
        </w:rPr>
        <w:t>.</w:t>
      </w:r>
      <w:r>
        <w:rPr>
          <w:rStyle w:val="FootnoteAnchor"/>
          <w:rtl w:val="true"/>
        </w:rPr>
        <w:footnoteReference w:id="48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پدیدآورندگان نخستین مفهوم رویّه، کارل مارکس بود که با آفرینش</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اندیشه و عمل را در دو سطح همساز کند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مارکس با تعریف رویّه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حسی بشری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 للان،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زمینة اندیشه، روابط اجتماعی و تغییر، استدلال می‌کرد که هر تحلیلی از فعالیت بشری باید رویّه را در بافت روابطی اجتماعی قرار دهد که نه تنها به صورت قوی، مشروط به ایده‌ها، بلکه عمیقاً به شرایط مادی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وی این بود که در نظام سرمایه‌داری، هر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که فرآیند تولید و فروش کالاها را در کنترل داشته باشند، در برابر افراد بی‌بهره از چنین منابعی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سرمایه‌ای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طبقات مقهور بر اساس کار یا در سطحی گسترده‌تر، رویّه‌های خود، میزانی از قدرت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با استدلال علیه دیدگاه عقل‌گرایانه نسبت به تاریخ که ایده‌ها را موتور اولیة تغییر اجتماعی می‌بیند، تأکید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اجتماعی مولّد نه تنها در قالب دانش، بلکه در قالب ارگان‌های بی‌واسطة رویّة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زندگی واقعی ایجاد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روی کلمات ایتالیک، مربوط به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مارکس می‌گوید، دین در نتیجه رویّه‌های اجتماعی بشر رشد کرده و بازتاب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زندگی اجتماعی اساساً کنش‌محور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معماهایی که نظریه را به عرفان منتهی می‌کنند، راه‌حل عقلانی خود را در رویّة بشری و در درک عمیق این رویّه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ـ عمل حسی بشری ـ ، نقطة شروع هر نوع تحلیل انتقادی برای مارکس و به ویژه نقطة شروع تحلیل انتقادی دین به طور خاص</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استدلال مارکس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ابزاری مفهومی برای تبیین دنیای اجتماعی اطراف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منتقدان اجتماعی را متهم می‌کرد که درآمیختگی اندیشه و عمل گرفتار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فلاسفه فقط، به صورت‌های گوناگونی، دنیا را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آن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هوای عمل‌گرایانه و تجویزی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مفهوم آینده رویّه را شکل داد؛ مفهومی که نوید می‌داد در فعالیت‌های علمی به زندگی کسانی که دانشوری سنتی آنها را نادیده انگاشته است، توجه شود و از این طریق، در تغییر شکل رویّه‌ها و ساختارهای اجتماعی که در سرکوب آنها هم‌دست شده بودند، نقش‌آفرینی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رسانه‌ای، میراث رویّة مارکس به ویژه برای دانشورانی سودمند بود که راه‌هایی را بررسی می‌کردند که گونه‌های مختلف رسانه ـ اعم از تبلیغات، سرگرمی یا پخش دولتی برنامه‌ها ـ در قالب آنها، شرایط مادی سرمایه‌داری را شکل داده و به واسطة آن شرایط شکل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لی‌یرز،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مک‌کلینتاک،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کوتاه به این مطالعات روشن می‌شود که تحلیل‌های مربوط به دین و رسانه می‌توانستند از توجه بیشتر به شرایط مادی سرمایه، استعمار و آیین‌نامة دولتی که تولید رسانه‌ای در عرصه‌های دینی را امکان‌پذیر ساخته است، بهره‌مند شوند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تاریخ‌نگاران فرهنگی اروپای اوایل عصر جدید که بدون موافقت کامل با جبرگرایی تاریخی مارکسیستی از نقدهای مارکس بر سلطة طبقاتی استفاده</w:t>
      </w:r>
    </w:p>
    <w:p>
      <w:pPr>
        <w:pStyle w:val="BookText"/>
        <w:rPr/>
      </w:pPr>
      <w:r>
        <w:rPr>
          <w:rFonts w:ascii="IRNazanin" w:hAnsi="IRNazanin" w:eastAsia="IRNazanin"/>
          <w:color w:val="111111"/>
          <w:sz w:val="28"/>
          <w:sz w:val="28"/>
          <w:szCs w:val="28"/>
          <w:rtl w:val="true"/>
          <w:lang w:bidi="fa-IR"/>
        </w:rPr>
        <w:t>کرده‌اند، تا اندازه‌ای در گرد هم آوردن دین، رسانه و رویّه، نوآوری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راهی برای تبدیل مطالعة زندگی روزمره و فرهنگ عامه به عرصه‌ای پایا، تاریخ‌نگاران فرهنگی را با تأثیرات بازدارنده رسانه بر منابع آنها روبه‌رو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نوشتة طبقات فرهیختة حاکم، عمدتاً تنها رسانه‌ای بودند که آن قدر پایایی داشتند که بتوانند چهارصد سال دوام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گوودی،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الهام گرفته از تفتیش عقاید در مورد یک روستایی جویای جادوگری واقعاً چه چیزی می‌توانند برای گفتن داشته باشند؟ یک دانشور عرصة مطالعة فرهنگ‌های عمدتاً شفاهی، از طریق کدام رسانه می‌تواند به منابع خود دسترسی داشته باشد؟ تاریخ‌نگارانی مانند کارلو گینزبرگ به جای آنکه مطالعة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بگذارند، برخلاف معمول به مطالعة متونی مانند گزارش‌های تفتیش عقاید کاتولیکی می‌پردازند تا سرنخ‌های مطالعه روی اقوام اروپایی اوایل عصر جدید را بیابند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آنها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گینزبرگ به ویژه در مورد منابع خود به عنوان رسانه تأمل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سال‌نامه‌ها، آوازه‌خوانان، کتاب‌های مربوط به پارسایی، زندگی قدیسین، کل مکتوباتی که بازار کتاب را تشکیل می‌دهد، امروزه از دید ما، ایستا، بی‌جان و راکد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زمان خودشان چگونه آنها را می‌خواندند؟ فرهنگ عموماً شفاهی آن خوانندگان تا چه اندازه خود را به عرصة استفاده از متن، اصلاح و بازبینی آن وارد می‌کرد، شاید در حد تغییر دادن خود ماهیت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گینزبرگ، </w:t>
      </w:r>
      <w:r>
        <w:rPr>
          <w:rFonts w:eastAsia="IRNazanin" w:cs="IRNazanin"/>
          <w:color w:val="111111"/>
          <w:sz w:val="28"/>
          <w:szCs w:val="28"/>
          <w:lang w:bidi="fa-IR"/>
        </w:rPr>
        <w:t>1980</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گینزبرگ و دیگر تاریخ‌نگاران به دنبال راه‌هایی برای شناخت نقادانه و خلاقانة رویّه‌های غوطه‌ور در رسانه‌هاـ متون و تصاویر ـ بودند که مبنای دانشوری آنها نیز بود، جامعه‌شناسی به نام پی‌یر بوردیو</w:t>
      </w:r>
      <w:r>
        <w:rPr>
          <w:rStyle w:val="FootnoteAnchor"/>
          <w:rtl w:val="true"/>
        </w:rPr>
        <w:footnoteReference w:id="491"/>
      </w:r>
      <w:r>
        <w:rPr>
          <w:rFonts w:ascii="IRNazanin" w:hAnsi="IRNazanin" w:eastAsia="IRNazanin"/>
          <w:color w:val="111111"/>
          <w:sz w:val="28"/>
          <w:sz w:val="28"/>
          <w:szCs w:val="28"/>
          <w:rtl w:val="true"/>
          <w:lang w:bidi="fa-IR"/>
        </w:rPr>
        <w:t>با ارائة نظریه‌ای دربارة رویّه سر برآورد</w:t>
      </w:r>
    </w:p>
    <w:p>
      <w:pPr>
        <w:pStyle w:val="BookText"/>
        <w:rPr/>
      </w:pPr>
      <w:r>
        <w:rPr>
          <w:rFonts w:ascii="IRNazanin" w:hAnsi="IRNazanin" w:eastAsia="IRNazanin"/>
          <w:color w:val="111111"/>
          <w:sz w:val="28"/>
          <w:sz w:val="28"/>
          <w:szCs w:val="28"/>
          <w:rtl w:val="true"/>
          <w:lang w:bidi="fa-IR"/>
        </w:rPr>
        <w:t xml:space="preserve">که از کار قوم‌نگاشتی در الجزایر استعمارزده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بوردیو نظریة فشرده‌ای را در مورد رویّه به تفصیل بیان کرد که به اهمیت نظری عادت‌ها و جزئیات زندگی روزانه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بوردیو از رویّه هرگز دقت تعریف مارکس را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حسی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وی استدلال می‌کرد که رویّه می‌تواند به میزان زیادی صرفاً به صورت سلبی و از طریق آن چیزی که نیست، فهم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استدلال علمی، رویّه نمی‌تواند در خارج از روند پیشرفت و مادیت زمان جاری و ساری در زندگی تجرید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نمی‌تواند به وسیلة تحلیل آکادمیک به روشنی تعیین شود؛ زیرا هنگامی که بازشناخته شود، ویژگی‌های تعیین‌کنندة خود را به عنوان یک دریافت عمومی عادت‌گونه و بدیهی از دست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بوردیو، </w:t>
      </w:r>
      <w:r>
        <w:rPr>
          <w:rFonts w:eastAsia="Times New Roman" w:cs="Times New Roman" w:ascii="Times New Roman" w:hAnsi="Times New Roman"/>
          <w:color w:val="111111"/>
          <w:sz w:val="28"/>
          <w:szCs w:val="28"/>
          <w:lang w:val="en-US" w:bidi="en-US"/>
        </w:rPr>
        <w:t>a1990: 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بوردیو، مفهوم رویّه با فهم وی از عادت‌ها و به عبارتی، جنبه‌های بدیهی انسانی و مجسّم که در فرهنگی خاص،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پیوند بسیار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عادت‌واره</w:t>
      </w:r>
      <w:r>
        <w:rPr>
          <w:rStyle w:val="FootnoteAnchor"/>
          <w:rtl w:val="true"/>
        </w:rPr>
        <w:footnoteReference w:id="492"/>
      </w:r>
      <w:r>
        <w:rPr>
          <w:rFonts w:ascii="IRNazanin" w:hAnsi="IRNazanin" w:eastAsia="IRNazanin"/>
          <w:color w:val="111111"/>
          <w:sz w:val="28"/>
          <w:sz w:val="28"/>
          <w:szCs w:val="28"/>
          <w:rtl w:val="true"/>
          <w:lang w:bidi="fa-IR"/>
        </w:rPr>
        <w:t>در اندیشة بوردیو که از ایده‌های مارسل موس</w:t>
      </w:r>
      <w:r>
        <w:rPr>
          <w:rStyle w:val="FootnoteAnchor"/>
          <w:rtl w:val="true"/>
        </w:rPr>
        <w:footnoteReference w:id="493"/>
      </w:r>
      <w:r>
        <w:rPr>
          <w:rFonts w:ascii="IRNazanin" w:hAnsi="IRNazanin" w:eastAsia="IRNazanin"/>
          <w:color w:val="111111"/>
          <w:sz w:val="28"/>
          <w:sz w:val="28"/>
          <w:szCs w:val="28"/>
          <w:rtl w:val="true"/>
          <w:lang w:bidi="fa-IR"/>
        </w:rPr>
        <w:t xml:space="preserve">بهره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تکنیک‌های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فرهنگ‌ها و ادیان را تحلیل می‌کرد، باز هم به طور ویژه بازتاب‌دهنده مدعای مارکس است که می‌گفت رویّه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از 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بوردیو،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فرهنگ خاص نسبت به در کنش بودن یک جسم،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رویّه محسوب می‌شود،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ضرورتی اجتماعی که به طبیعت متحول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مبهم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رویّة طبیعی‌شده و نه رویّة طبیعی، هم صلاحیت فرهنگی و هم سلطة فرهنگی تعبیه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بوردیو، رویّه‌ها را به منزله اموری درک می‌کرد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خاص مانند آموزش و پرورش، هنر یا دین معنا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ارتباط کنشگران در این عرصه‌ها با یکدیگر، با سطوح مختلف آنها نه تنها از نظر سرمایة اقتصادی، بلکه از نظر سرمایة فرهنگی و نمادین ارتباط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سرمایه‌های زیرکی و تسلط که فرد در رینگ بوکس در اختیار دارد، با آنچه فردی در سالن سخنرانی به عنوان سرمایه به آن نیاز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بوردیو در مورد عرصه‌های تولید فرهنگی از این نظر که نشان می‌دهد انواع خاصی از رویّه‌ها در برخی عرصه‌ها معنا دارند و در برخی دیگر بی‌معنایند، و نیز به دلیل تحلیلش در مورد تعارض در درون عرصه‌ها، برای در کنار هم قرار دادن نظریه‌اش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روی رسانه بسیار مفید بود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به ویژه آنکه توجه خود بوردیو به دین، بیشتر پراکنده بود، ولی نظریه‌های وی دربارة رویّه، ریخت و سرمایة نمادین، تأثیر عمیقی بر مطالعة دین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lang w:bidi="fa-IR"/>
        </w:rPr>
        <w:t>1992</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نیرومند دیگری که در نظریة رویّه وجود داشت، کار میشل دو کِرتو، تاریخ‌نگار فرانسوی بود که استدلال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بوردیو، زیرکی تجسم‌یافتة رویّه‌ها را به پای تدوین نظریة وی قربانی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رویّه‌ها و منطقشان را با چنان وسواسی کاوش می‌کنند ـ که از زمان موس به بعد قطعاً هیچ همتایی نداشته است ـ سرانجام آنها را تا حدّ واقعیت رمز‌آلود ریخت تنزل می‌دهند، بدین‌معنا که آنها را تابع قانون بازتولید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کرتو،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مشکل‌سازترین مسئله برای دو کرتو، اصرار بوردیو بر این امر بود که رویّه ـ که به وسیلة ناآگاهی عاملان آن تعریف می‌شود ـ به محض اینکه عامل در اعمال خود</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کند،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ازاین‌رو، دیگر اصلاً رویّه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دو کرتو، رویّه را وضعیتی معنادار و متشکل از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 کرتو، استرتژی‌ها، رویّه‌هایی هستند که افراد، سازمان‌ها یا مجموعه‌هایی از کارشناسان ترتیب می‌دهند؛ اشخاصی که نسبت به دیگران قدرتی دارند و می‌توانند ادعا کنند فضایی ـ مانند ارتش‌ها، کسب و کار و مؤسسات علمی ـ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تاکتیک، کنشی حساب‌شده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کسانی ا‌ست که موقعیتی امن برای فعالیت در اختیار ندارند و به ناچار باید در قلمرو افرادی دست به عمل بزنند که کرسی‌های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مفصل دو کرتو در مورد استراتژی‌ها و تاکتیک‌ها به وی این امکان را می‌داد که مجالی برای مقاومت یا رویّه‌هایی ایجاد کند که تضاد معناداری با دیدگاه‌های حاکم داشتند، هر چند نمی‌توان دیدگاه او را نسبت به احتمالات بالقوة تاکتیک‌ها در قبال استراتژی‌ها کاملاً خوش‌بینانه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بحث وی درباره زنجیره باورهای دینی و دست‌کاری رسانه‌ای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کرتو با این استدلال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کردن، انجیلی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 را فراتر گذاشت و گفت که رسانه، جایگاه دین را در سازمان‌دهی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روزمره مفروض گرفته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شنونده که از زمان بیدار شدن، مقهور رادیو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قانون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روز در سراسر جنگلی از روایت‌گری‌های ژورنالیستی، تبلیغاتی و تلویزیونی سیر می‌کند؛ روایت‌گری‌هایی که هنگام آماده شدن شنونده برای به رخت‌خواب رفتن، هنوز هم زمانی پیدا می‌کنند تا چند پیام نهایی را زیر دروازة خواب جا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حتی بیشتر از آنچه الهیون دوره‌های نخست در مورد خدا سخن گفته‌اند، دارای کارکردی مبارک و سرنوشت‌ساز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پیشاپیش، کار ما، جشن‌های ما و حتی رؤیاهای ما</w:t>
      </w:r>
    </w:p>
    <w:p>
      <w:pPr>
        <w:pStyle w:val="BookText"/>
        <w:rPr/>
      </w:pPr>
      <w:r>
        <w:rPr>
          <w:rFonts w:ascii="IRNazanin" w:hAnsi="IRNazanin" w:eastAsia="IRNazanin"/>
          <w:color w:val="111111"/>
          <w:sz w:val="28"/>
          <w:sz w:val="28"/>
          <w:szCs w:val="28"/>
          <w:rtl w:val="true"/>
          <w:lang w:bidi="fa-IR"/>
        </w:rPr>
        <w:t>را سازمان‌دهی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که دو کرتو می‌گوید، خود دانشوران، همان‌گونه که درگیرِ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رویّة امروزین و اسطوره‌ایِ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نظریه‌ها و نوشتن متونی برای تبیین دنیای آنها هستند، به طور هم زمان، عامل و سوژه این روایت‌گری کاملاً فراگیر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این دیدگاه تاریک نسبت به سوء استفاده از رسانه، مفهوم دو کرتو از تاکتیک‌ها، برای امکان آنچه هنری لفیوِر</w:t>
      </w:r>
      <w:r>
        <w:rPr>
          <w:rStyle w:val="FootnoteAnchor"/>
          <w:rtl w:val="true"/>
        </w:rPr>
        <w:footnoteReference w:id="495"/>
      </w:r>
      <w:r>
        <w:rPr>
          <w:rFonts w:ascii="IRNazanin" w:hAnsi="IRNazanin" w:eastAsia="IRNazanin"/>
          <w:color w:val="111111"/>
          <w:sz w:val="28"/>
          <w:sz w:val="28"/>
          <w:szCs w:val="28"/>
          <w:rtl w:val="true"/>
          <w:lang w:bidi="fa-IR"/>
        </w:rPr>
        <w:t xml:space="preserve">تاریخ‌نگار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پراکسیس ابتکاری</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نامیده است، قدری مجال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لفیوِر،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هم بر شرایط مادی حیات بشر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تأمل متافیزیکی مبتنی است که انسان‌ها برای فکر کردن دربارة دنیای خود درگیر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پراکسیس، هم شامل تولید مادی و هم تولید معنوی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لفیور،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لفیوِر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همانند مفهوم بوردیو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ابتکاری، بر انواع یک‌نواخت و عادت‌گون رویّه مبتنی است، ولی به تغییر شکل‌های خلاقانة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ابعاد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می‌انجامد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تحلیل لفیوِر از رسانه با وجود توجه وی به پراکسیس ابتکاری، به میزان زیادی در رویکرد بسیاری از منتقدان قرن بیستمی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جمعی به عنوان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می‌گیرد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تلقی لفیوِر نیز همانند دو کرتو این است که رسانه‌های جمعی، نقش تبلیغاتی را که پیش‌تر، نهادهای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کلیساها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بودند، متقبل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این نظریه‌پردازان بزرگِ رویّه‌ای در نقدهای جبرگرایانة خود بر</w:t>
      </w:r>
    </w:p>
    <w:p>
      <w:pPr>
        <w:pStyle w:val="BookText"/>
        <w:rPr/>
      </w:pPr>
      <w:r>
        <w:rPr>
          <w:rFonts w:ascii="IRNazanin" w:hAnsi="IRNazanin" w:eastAsia="IRNazanin"/>
          <w:color w:val="111111"/>
          <w:sz w:val="28"/>
          <w:sz w:val="28"/>
          <w:szCs w:val="28"/>
          <w:rtl w:val="true"/>
          <w:lang w:bidi="fa-IR"/>
        </w:rPr>
        <w:t xml:space="preserve">قدرت بسیار زیاد رسانه‌های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آنها عمدتاً متشکل از مطبوعات، تلویزیون، فیلم‌ها و رادیوست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چشمانشان را بر روی روزنه‌ای بسته‌اند که رویّه می‌تواند برای درک این مطلب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خواننده، بیننده یا شنوندة روایات و تصاویر رسانه چگونه ممکن است به صورت خلاقانه‌ای، آنها را بازتفسیر یا حتی در برابر آنها مقاومت کنند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رویّه، مفهومی است که سرمایه‌گذاری فراوانی روی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 و منتقدان به آن به دیدة مقوله‌ای می‌نگرندکه می‌تواند میزبان مجموعه‌ای ریختی و فکورانه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استراتژی، قدرتمند و از نظر تاکتیک،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چون دانشوران را به دوری از مباحث رسمی و اعتقادی در باب ادیان، حکومت‌ها و نخبگان و نزدیک شدن به اعمال، جنبش‌ها و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فرامی‌خواند، نقش مهمی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تجدید جهت‌گیری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بر روبناها یا ساختارهای بزرگ‌مقیاس سیاسی،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و عاملیت مردمی که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ساختارها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تغییر شکل آنچه از نظر دانشوران دین، موضوعات تحقیقی مشروع یا حتی قابل قبول تلقی می‌شود، تلاش فراونی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گفتة شِری اُرتنِرِ مردم‌شناس را به یاد آوریم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بگوییم جامعه و تاریخ، محصولات عمل بشر هستند، صرفاً از باب تمسخر،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ندرت می‌توان محصول عمل بازیگرانی دانست که فعالیت خود را برنامه‌ریزی می‌کنند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همانند این گفته، فرآیند دموکراتیک کردن خوش‌بینانة منابع و داستان‌ها که نظریة رویّه، آن را نوید می‌دهد، مستلزم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مربوط به دین و رسانه به ویژه با در نظر گرفتن تغییر شکل‌های سیاسی و اجتماعی سریع و غالباً ناخواسته ناشی از فن‌آوری‌های رسانه‌ای در قرن گذشته، بر نظر اُرتنِر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مارکس چه کسی می‌دانست که</w:t>
      </w:r>
      <w:bookmarkStart w:id="248" w:name="pg4421_25350"/>
    </w:p>
    <w:p>
      <w:pPr>
        <w:pStyle w:val="BookText"/>
        <w:rPr/>
      </w:pPr>
      <w:bookmarkEnd w:id="248"/>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شرکت در آیین عشای ربانی، ازدواج کردن و حضور در قرائت کتاب مقدس در کلیسای جامع، 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در حیات ثانوی</w:t>
      </w:r>
      <w:r>
        <w:rPr>
          <w:rStyle w:val="FootnoteAnchor"/>
          <w:rtl w:val="true"/>
        </w:rPr>
        <w:footnoteReference w:id="501"/>
      </w:r>
      <w:r>
        <w:rPr>
          <w:rFonts w:ascii="IRNazanin" w:hAnsi="IRNazanin" w:eastAsia="IRNazanin"/>
          <w:color w:val="111111"/>
          <w:sz w:val="28"/>
          <w:sz w:val="28"/>
          <w:szCs w:val="28"/>
          <w:rtl w:val="true"/>
          <w:lang w:bidi="fa-IR"/>
        </w:rPr>
        <w:t>یا همان دنیای مجازی که تنها از طریق کامپیوتر قابل دسترسی است، امکان‌پذیر خواهد بود؟</w:t>
      </w:r>
      <w:r>
        <w:rPr>
          <w:rStyle w:val="FootnoteAnchor"/>
          <w:rtl w:val="true"/>
        </w:rPr>
        <w:footnoteReference w:id="502"/>
      </w:r>
    </w:p>
    <w:p>
      <w:pPr>
        <w:pStyle w:val="Heading3"/>
        <w:numPr>
          <w:ilvl w:val="2"/>
          <w:numId w:val="1"/>
        </w:numPr>
        <w:rPr/>
      </w:pPr>
      <w:bookmarkStart w:id="249" w:name="__RefHeading___Toc1642331_1479056682"/>
      <w:bookmarkStart w:id="250" w:name="_Toc91"/>
      <w:bookmarkEnd w:id="249"/>
      <w:r>
        <w:rPr>
          <w:rtl w:val="true"/>
        </w:rPr>
        <w:t>آثار رویّه</w:t>
      </w:r>
      <w:bookmarkEnd w:id="250"/>
    </w:p>
    <w:p>
      <w:pPr>
        <w:pStyle w:val="BookText"/>
        <w:rPr/>
      </w:pPr>
      <w:r>
        <w:rPr>
          <w:rFonts w:ascii="Amiri" w:hAnsi="Amiri" w:eastAsia="Amiri" w:cs="Amiri"/>
          <w:color w:val="111111"/>
          <w:sz w:val="28"/>
          <w:sz w:val="28"/>
          <w:szCs w:val="28"/>
          <w:rtl w:val="true"/>
          <w:lang w:bidi="ar-SA"/>
        </w:rPr>
        <w:t>آثار رویّه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نظریه‌های قرن بیستمی در مورد رویّه، هم از نظر گروه‌هایی که مطالعه می‌کردند و هم از نظر رویّه‌های خودشان به عنوان دانشورانِ استفاده‌کننده از منابع، توجه خاصی به رویّه‌های متنی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قدیمی مانند کتاب و رادیو به عنوان حالت‌های عمومی ارتباطات همچنان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دیجیتال نیز انواع تعامل مردم با یکدیگر و با دنیاهای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اطرافشان را همیشه تغییر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رویکردهای جدیدتر به مطالعة رسانه و دین باید حتی آرایش گسترده‌تری از احتمالات ارتباطی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رویّه، دانشوران را به توجه به انواع ارتباطات سوق داده‌اند که گونه‌های خاصی از فن‌آوری آنها را موجب شده است یا از شکل‌گیری آنها جلوگیری می‌کند و با این حال، آنها را از فکر کردن به فن‌آوری‌های ارتباطاتی صرفاً به عنوان نوآوری‌های علمی بازمی‌دارد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هیلمس،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به عنوان روشی برای تحلیل که هم به شرایط تولید مادی و هم به روابط اجتماعی و بافت‌های فرهنگی بستر وقوع ارتباطات رسانه‌ای می‌پردازد، گذرگاه بسیار سودمندی برای تفکر در مورد مسائل دشوار دین و رسانه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چرا کلیساهای پنتیکاستی</w:t>
      </w:r>
      <w:r>
        <w:rPr>
          <w:rStyle w:val="FootnoteAnchor"/>
          <w:rtl w:val="true"/>
        </w:rPr>
        <w:footnoteReference w:id="503"/>
      </w:r>
      <w:r>
        <w:rPr>
          <w:rFonts w:ascii="IRNazanin" w:hAnsi="IRNazanin" w:eastAsia="IRNazanin"/>
          <w:color w:val="111111"/>
          <w:sz w:val="28"/>
          <w:sz w:val="28"/>
          <w:szCs w:val="28"/>
          <w:rtl w:val="true"/>
          <w:lang w:bidi="fa-IR"/>
        </w:rPr>
        <w:t>تقریباً تمامی سینماها را در آکرا</w:t>
      </w:r>
      <w:r>
        <w:rPr>
          <w:rStyle w:val="FootnoteAnchor"/>
          <w:rtl w:val="true"/>
        </w:rPr>
        <w:footnoteReference w:id="504"/>
      </w:r>
      <w:r>
        <w:rPr>
          <w:rFonts w:ascii="IRNazanin" w:hAnsi="IRNazanin" w:eastAsia="IRNazanin"/>
          <w:color w:val="111111"/>
          <w:sz w:val="28"/>
          <w:sz w:val="28"/>
          <w:szCs w:val="28"/>
          <w:rtl w:val="true"/>
          <w:lang w:bidi="fa-IR"/>
        </w:rPr>
        <w:t>واقع در کشور غنا خریده‌اند که اکنون</w:t>
      </w:r>
    </w:p>
    <w:p>
      <w:pPr>
        <w:pStyle w:val="BookText"/>
        <w:rPr/>
      </w:pPr>
      <w:r>
        <w:rPr>
          <w:rFonts w:ascii="IRNazanin" w:hAnsi="IRNazanin" w:eastAsia="IRNazanin"/>
          <w:color w:val="111111"/>
          <w:sz w:val="28"/>
          <w:sz w:val="28"/>
          <w:szCs w:val="28"/>
          <w:rtl w:val="true"/>
          <w:lang w:bidi="fa-IR"/>
        </w:rPr>
        <w:t xml:space="preserve">آیین‌های عبادی و فیلم‌های درون‌تشکیلاتی خود را روی پرده به نمایش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و موور،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امیدبخش‌ترین جهت‌گیری‌ها در تحلیل رویّه‌مدارانه دین و رسانه، تبیین بیرجیت مِیر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احساسی</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است که هم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تجربه دینی و هم مسیرهایی را دربرمی‌گیرد که به میزان کمتری، راست‌آیین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فهم من، اَشکال احساسی، روش‌های تقریباً ثابت و مُجاز برای درخواست و سازمان‌دهی دسترسی به امر متعال هستند که از این طریق، پیوندهای پشتیبانی‌کننده بین کارورزان دینی در بافت سازمان‌های دینی خاص را ایجاد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بر راه‌هایی اطلاق شود که اشیای دینی مادی ـ مانند تصاویر، کتاب‌ها یا ساختمان‌ها ـ از طریق آنها، ناظران را مخاطب قرار می‌دهند و با ایشان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تلاوت یک کتاب مقدس مانند قرآن، دعا کردن در برابر یک شمایل یا رقصیدن بر گرد تجلی یک روح نیز اَشکالی احساسی هستند که کارورزان دینی از طریق آنها به تجربه کردن حضور و قدرت امر متعال واداشته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اصرار دارد که دین، خود،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رویّة وساطت</w:t>
      </w:r>
      <w:r>
        <w:rPr>
          <w:rStyle w:val="FootnoteAnchor"/>
          <w:rtl w:val="true"/>
        </w:rPr>
        <w:footnoteReference w:id="506"/>
      </w:r>
      <w:r>
        <w:rPr>
          <w:rFonts w:ascii="IRNazanin" w:hAnsi="IRNazanin" w:eastAsia="IRNazanin"/>
          <w:color w:val="111111"/>
          <w:sz w:val="28"/>
          <w:sz w:val="28"/>
          <w:szCs w:val="28"/>
          <w:rtl w:val="true"/>
          <w:lang w:bidi="fa-IR"/>
        </w:rPr>
        <w:t>است که رابطة بین تجربه کردن موجود متعال و اشیا را از طریق اَشکال احساسی خاص سازمان‌دهی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روی کلمات ایتالیک، مربوط به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عنوان یک رویّه و واسطه باید هم در زندگی واقعی عاملان به آن و هم در شبکه‌های گسترده‌تر قدرت و سلطه ـ از مبلّغان محلی گرفته تا نظام‌های سرمایه‌داری ـ که ساختار زندگی آنها را ایجاد می‌کند، جای داده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با مبتنی کردن تحلیل خود بر توجه به احساسات، زیبایی‌شناسی و قدرت</w:t>
      </w:r>
    </w:p>
    <w:p>
      <w:pPr>
        <w:pStyle w:val="BookText"/>
        <w:rPr/>
      </w:pPr>
      <w:r>
        <w:rPr>
          <w:rFonts w:ascii="IRNazanin" w:hAnsi="IRNazanin" w:eastAsia="IRNazanin"/>
          <w:color w:val="111111"/>
          <w:sz w:val="28"/>
          <w:sz w:val="28"/>
          <w:szCs w:val="28"/>
          <w:rtl w:val="true"/>
          <w:lang w:bidi="fa-IR"/>
        </w:rPr>
        <w:t xml:space="preserve">استدلال می‌کند که هرچند اَشکال احساسی به انواع خاصی از رسانه قداست می‌بخشند ـ وی در مثال پنتیکاستی خود دربارة کشور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اعجاز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بحث می‌گذارد ـ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متعال را منتقل، تولید و محسوس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به دنبال این است که مفهوم اَشکال احساسی، توجه دانشوران را به راه‌هایی جلب کند که از طریق آنها، رسانه‌های خاص در سنت‌هایی خاص، برای انتقال آنچه کارورزان به عنوان امر متعال تجربه می‌کنند، مرجعیت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وی نه تنها به دنبال این است که مفهومش، راهی پیش روی بگذارد که در آن، انواع خاصی از خبرویّت معنوی به عنوان مسیرهای انتقال ملکوتی در سنت‌های خاص، به رسانه ـ اعم از کتاب، ویدئو، رادیو و پست الکترونیکی ـ داده می‌شود، بلکه درصدد است روشن کند که زیبایی‌شناسی، تسلط و قدرت، چگونه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مشارکت‌کننده در سنت‌های دینی را شکل می‌دهند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مِیر از دین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رویّة رسانه‌ای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سراسر اَشکال احساسی پدید می آید، به صورت مطلوبی در بحث لِی اشمیت</w:t>
      </w:r>
      <w:r>
        <w:rPr>
          <w:rStyle w:val="FootnoteAnchor"/>
          <w:rtl w:val="true"/>
        </w:rPr>
        <w:footnoteReference w:id="507"/>
      </w:r>
      <w:r>
        <w:rPr>
          <w:rFonts w:ascii="IRNazanin" w:hAnsi="IRNazanin" w:eastAsia="IRNazanin"/>
          <w:color w:val="111111"/>
          <w:sz w:val="28"/>
          <w:sz w:val="28"/>
          <w:szCs w:val="28"/>
          <w:rtl w:val="true"/>
          <w:lang w:bidi="fa-IR"/>
        </w:rPr>
        <w:t xml:space="preserve">درباره نقش شنیدن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رویّه‌های گوش کردن</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در مباحث جنبش روشنگری</w:t>
      </w:r>
      <w:r>
        <w:rPr>
          <w:rStyle w:val="FootnoteAnchor"/>
          <w:rtl w:val="true"/>
        </w:rPr>
        <w:footnoteReference w:id="509"/>
      </w:r>
      <w:r>
        <w:rPr>
          <w:rFonts w:ascii="IRNazanin" w:hAnsi="IRNazanin" w:eastAsia="IRNazanin"/>
          <w:color w:val="111111"/>
          <w:sz w:val="28"/>
          <w:sz w:val="28"/>
          <w:szCs w:val="28"/>
          <w:rtl w:val="true"/>
          <w:lang w:bidi="fa-IR"/>
        </w:rPr>
        <w:t>مربوط به تجربة دینی منعکس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هیرشکیند،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با پذیرفتن خطر و بیان داستان‌هایی دربارة افشاگران عصر روشنگری که دروغ کاهنان دینی را آشکار می‌ساختند و نیز شواهدی دربارة واسطه‌های احضار روح که صدای ارواح را از طریق شیپورهای سر به آسمان برآورده منتقل می‌کردند، معتقد بود فن‌آوری‌های جدید، هر دوی آن رویکردها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امکان‌پذیر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افشاگران عصر روشنگری از فن‌آوری آکوستیک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مفیدی برای نشان دادن پوچی‌های ندای غیبی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p>
    <w:p>
      <w:pPr>
        <w:pStyle w:val="BookText"/>
        <w:rPr/>
      </w:pPr>
      <w:r>
        <w:rPr>
          <w:rFonts w:ascii="IRNazanin" w:hAnsi="IRNazanin" w:eastAsia="IRNazanin"/>
          <w:color w:val="111111"/>
          <w:sz w:val="28"/>
          <w:sz w:val="28"/>
          <w:szCs w:val="28"/>
          <w:rtl w:val="true"/>
          <w:lang w:bidi="fa-IR"/>
        </w:rPr>
        <w:t>معتقدان به احضار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مکانیکی، به محملی برای حضور یا به عبارتی، به نیروی نجات‌بخشی سرشار از اتصالات تلگرافی و ارتعاشی بدل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اشمیت،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دقیق اشمیت به مجموعة گسترده‌ای از رویّه‌های گوش کردن ـ هم رویّه‌های منتقدان و هم رویّه‌های شیفتگان دین ـ این فرض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رسانه‌ای‌شده معادل سوء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میزان، این دیدگاه دردسرآفرین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رسانه‌ای‌شده، امکان رویّة آشکار عبادی را فراهم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وی این بود که دین، هم به عنوان سرگرمی تماشایی و هم به عنوان تمرینی فکورانه، رسانه‌ای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وساطت از طریق اَشکال احساسی، بحث لیزا گیتلمن</w:t>
      </w:r>
      <w:r>
        <w:rPr>
          <w:rStyle w:val="FootnoteAnchor"/>
          <w:rtl w:val="true"/>
        </w:rPr>
        <w:footnoteReference w:id="510"/>
      </w:r>
      <w:r>
        <w:rPr>
          <w:rFonts w:ascii="IRNazanin" w:hAnsi="IRNazanin" w:eastAsia="IRNazanin"/>
          <w:color w:val="111111"/>
          <w:sz w:val="28"/>
          <w:sz w:val="28"/>
          <w:szCs w:val="28"/>
          <w:rtl w:val="true"/>
          <w:lang w:bidi="fa-IR"/>
        </w:rPr>
        <w:t xml:space="preserve">در مورد شیوه‌های تجسم ذهنی رویّه‌های روح‌باورانه امریکایی در قرن نوزدهم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ناهشیارنویسی</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از طریق رسانة جدید ارتباط تلگرافی است؛ انتقال غیرجسمانی کلمات در فاصله‌های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گیتلمن با توجه دقیق به قوانین، فن‌آوری‌ها و تقسیم‌بندی‌های به وجود آمده در عرصة کار و ناشی از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ماشین‌های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می‌کند که ابداع‌های تکنولوژیکی اواخر قرن نوزدهم، رویّه‌های جدید متنی بودن و نوشتن را امکان‌پذیر ساخت که نه تنها آثار ارتباطی، بلکه آثار دینی و فرهنگی نیز در پی داشت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گیتلمن که در هواداری از رویکردی همه جانبه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داده‌های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از مطالعه رسانه استدلال می‌کند، اصرار دارد که مطالعه تأثیر رسانه‌های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رویّه‌ها و تخیلات دینی مستلزم توجه دقیق به بافت تاریخی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گیتلمن،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باید عوالم اجتماعی را به عنوان مثال، بدون تلفن در ذهن مجسم کنند و با این حال، فرصت‌های به وجود آمده به واسطه فن‌آوری‌های امروزه منسوخ ـ اعم از شیپور سخن‌گو یا تلگراف ـ را نیز بپذیرند</w:t>
      </w:r>
      <w:r>
        <w:rPr>
          <w:rFonts w:eastAsia="IRNazanin" w:cs="IRNazanin"/>
          <w:color w:val="111111"/>
          <w:sz w:val="28"/>
          <w:szCs w:val="28"/>
          <w:rtl w:val="true"/>
          <w:lang w:bidi="fa-IR"/>
        </w:rPr>
        <w:t>.</w:t>
      </w:r>
      <w:bookmarkStart w:id="251" w:name="pg4421_25354"/>
    </w:p>
    <w:p>
      <w:pPr>
        <w:pStyle w:val="BookText"/>
        <w:rPr/>
      </w:pPr>
      <w:bookmarkEnd w:id="251"/>
      <w:r>
        <w:rPr>
          <w:rFonts w:ascii="IRNazanin" w:hAnsi="IRNazanin" w:eastAsia="IRNazanin"/>
          <w:color w:val="111111"/>
          <w:sz w:val="28"/>
          <w:sz w:val="28"/>
          <w:szCs w:val="28"/>
          <w:rtl w:val="true"/>
          <w:lang w:bidi="fa-IR"/>
        </w:rPr>
        <w:t xml:space="preserve">درست همان طور که گیتلمن، دانشوران را به تجسم دوبارة چیزی فرا می‌خواند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جان دارم پیترز</w:t>
      </w:r>
      <w:r>
        <w:rPr>
          <w:rStyle w:val="FootnoteAnchor"/>
          <w:rtl w:val="true"/>
        </w:rPr>
        <w:footnoteReference w:id="513"/>
      </w:r>
      <w:r>
        <w:rPr>
          <w:rFonts w:ascii="IRNazanin" w:hAnsi="IRNazanin" w:eastAsia="IRNazanin"/>
          <w:color w:val="111111"/>
          <w:sz w:val="28"/>
          <w:sz w:val="28"/>
          <w:szCs w:val="28"/>
          <w:rtl w:val="true"/>
          <w:lang w:bidi="fa-IR"/>
        </w:rPr>
        <w:t>نیز خواستار توجه مجدد به یک مفهوم در کانون مطالعات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پیترز در کتابی شاعرانه که منابع آن، نوشته های مقدس عهد جدید تا تلاش‌های اخیر برای تماس با موجودات فرازمینی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پیشینة ایدة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الهیون مسیحی متقدم، فرشته‌شناسی، فلاسفه عصر روشنگری و نظریه‌پردازان متأخر مانند هگل، مارکس، دورکیم و آدورنو</w:t>
      </w:r>
      <w:r>
        <w:rPr>
          <w:rStyle w:val="FootnoteAnchor"/>
          <w:rtl w:val="true"/>
        </w:rPr>
        <w:footnoteReference w:id="515"/>
      </w:r>
      <w:r>
        <w:rPr>
          <w:rFonts w:ascii="IRNazanin" w:hAnsi="IRNazanin" w:eastAsia="IRNazanin"/>
          <w:color w:val="111111"/>
          <w:sz w:val="28"/>
          <w:sz w:val="28"/>
          <w:szCs w:val="28"/>
          <w:rtl w:val="true"/>
          <w:lang w:bidi="fa-IR"/>
        </w:rPr>
        <w:t>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روایتی از ارتباطات را رد می‌کند؛ روایتی که ابداع‌های تکنولوژیکی را به گونه‌ای ترسیم کند که گویا ضرورتاً به اَشکال بهتر تعامل می‌انجامند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پیترز،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پیترز نیز همانند مِیر، جسم را در مرکز رویّه‌های ارتباطاتی قرار داده و آن را نه مانعی برای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غیررسانه‌ای</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و حقیقی دانسته و نه در میانة تکنیک‌های نوین گرد هم آوردن توده‌های انسانی در فاصله‌های دور، بی‌استفاده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زمانی موفقیت در ارتباطات عبارت بود از هنر عبور از میان جسم‌های حائل و تماس با روح شخصی دیگر، در عصر رسانه‌های الکترونیکی، این موفقیت عبارت است از هنر عبور از میان ارواح و تماس با جسم شخصی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پیترز که تمرکزش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ساری و جاری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اندازة تمرکزش بر رویّه‌های ارتباطی نظریه‌های ارتباطات نیست، اهمیت فوق‌العادة سنت‌های دینی و کاوش‌های معنوی را دقیقاً برای خود مفاهیم ارتباطات و وساطت نشان می‌دهد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1642333_1479056682"/>
      <w:bookmarkStart w:id="253" w:name="_Toc92"/>
      <w:bookmarkEnd w:id="252"/>
      <w:r>
        <w:rPr>
          <w:rtl w:val="true"/>
        </w:rPr>
        <w:t>نتیجه</w:t>
      </w:r>
      <w:bookmarkEnd w:id="253"/>
    </w:p>
    <w:p>
      <w:pPr>
        <w:pStyle w:val="BookText"/>
        <w:rPr/>
      </w:pPr>
      <w:r>
        <w:rPr>
          <w:rFonts w:ascii="IRNazanin" w:hAnsi="IRNazanin" w:eastAsia="IRNazanin"/>
          <w:color w:val="111111"/>
          <w:sz w:val="28"/>
          <w:sz w:val="28"/>
          <w:szCs w:val="28"/>
          <w:rtl w:val="true"/>
          <w:lang w:bidi="fa-IR"/>
        </w:rPr>
        <w:t>نتیجه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رویّه، مفهومی است که می‌تواند به تثبیت مطالعة دین و رسانه در تعاملات اجتماعی، در کنش و واکنش اندیشه و عمل و آن بافت‌های اقتصادی، سیاسی، حقوقی و تاریخی کمک کند که انواع خاصی از وساطت و نه تمام انواع آن را پر و بال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رویّه، مفهومی است که موجب تعمیق پذیری می‌شود، به گونه‌ای که فضایی را برای دانشوران ایجاد می‌کند تا فرضیه‌های خود را در دو مورد بازبینی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رسانه‌ای‌شده</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تلقی می‌شود یا در مورد اینکه نگرش‌های تردیدآمیز به سوء استفاده، تبلیغات و فرهنگ عامه چگونه ممکن است تحلیل یک دانشور را دچار انحراف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 این تعمیق‌پذیری بر طرحی کلی که بیان کردم، در مورد من روشن می‌شود که مثال‌های خود را عمدتاً از فضای مسیحی یا از آنچه ممکن است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پست‌مسیحی</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نامیده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بافت‌های روح‌باورانه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اندازه‌ای به این امر باز می‌گردد که این عرصه‌ها همان چیزی هستند که آنها را به عنوان یک دانشور حوزة دین به خوبی می‌شناسم، ولی کتاب پیترز مرا به تأمل در این مطلب وامی‌دارد که ممکن است داستان هنوز هم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پیترز و در آثار بیشتر نظریه‌پردازان و دانشورانی که در اینجا ذکر کردم، مسیحیت، دینی اصلی است که برای اندیشه‌ورزی در هر یک از قالب‌های زیر انتخاب شده است</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تدوین نظریه دربارة رویّه از طریق نقد کتاب ماهیت مسیحیت</w:t>
      </w:r>
      <w:r>
        <w:rPr>
          <w:rStyle w:val="FootnoteAnchor"/>
          <w:rtl w:val="true"/>
        </w:rPr>
        <w:footnoteReference w:id="520"/>
      </w:r>
      <w:r>
        <w:rPr>
          <w:rFonts w:ascii="IRNazanin" w:hAnsi="IRNazanin" w:eastAsia="IRNazanin"/>
          <w:color w:val="111111"/>
          <w:sz w:val="28"/>
          <w:sz w:val="28"/>
          <w:szCs w:val="28"/>
          <w:rtl w:val="true"/>
          <w:lang w:bidi="fa-IR"/>
        </w:rPr>
        <w:t>نوشتة فویرباخ؛</w:t>
      </w:r>
      <w:r>
        <w:rPr>
          <w:rStyle w:val="FootnoteAnchor"/>
          <w:rtl w:val="true"/>
        </w:rPr>
        <w:footnoteReference w:id="521"/>
      </w:r>
      <w:r>
        <w:rPr>
          <w:rFonts w:ascii="IRNazanin" w:hAnsi="IRNazanin" w:eastAsia="IRNazanin"/>
          <w:color w:val="111111"/>
          <w:sz w:val="28"/>
          <w:sz w:val="28"/>
          <w:szCs w:val="28"/>
          <w:rtl w:val="true"/>
          <w:lang w:bidi="fa-IR"/>
        </w:rPr>
        <w:t xml:space="preserve">مقایسة سلطة روایی و تقویمی کلیسا با سلطه روایی رادیو و روزنامه‌ها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کرتو،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انجام مقایسه‌هایی بین تبلیغات کلیسا و تبلیغات صنعت مطبوعات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لفیور، </w:t>
      </w:r>
      <w:r>
        <w:rPr>
          <w:rFonts w:eastAsia="IRNazanin" w:cs="IRNazanin"/>
          <w:color w:val="111111"/>
          <w:sz w:val="28"/>
          <w:szCs w:val="28"/>
          <w:lang w:bidi="fa-IR"/>
        </w:rPr>
        <w:t>2002</w:t>
      </w:r>
      <w:r>
        <w:rPr>
          <w:rFonts w:eastAsia="IRNazanin" w:cs="IRNazanin"/>
          <w:color w:val="111111"/>
          <w:sz w:val="28"/>
          <w:szCs w:val="28"/>
          <w:rtl w:val="true"/>
          <w:lang w:bidi="fa-IR"/>
        </w:rPr>
        <w:t>)</w:t>
      </w:r>
      <w:bookmarkStart w:id="254" w:name="pg4421_25356"/>
    </w:p>
    <w:p>
      <w:pPr>
        <w:pStyle w:val="BookText"/>
        <w:rPr/>
      </w:pPr>
      <w:bookmarkEnd w:id="254"/>
      <w:r>
        <w:rPr>
          <w:rFonts w:ascii="IRNazanin" w:hAnsi="IRNazanin" w:eastAsia="IRNazanin"/>
          <w:color w:val="111111"/>
          <w:sz w:val="28"/>
          <w:sz w:val="28"/>
          <w:szCs w:val="28"/>
          <w:rtl w:val="true"/>
          <w:lang w:bidi="fa-IR"/>
        </w:rPr>
        <w:t>پیترز ـ از این نظر که سرمنشأ ارتباطات متمرکز بر مسائل مربوط به روح و جسم را به صورتی که در نظریه‌های انتقادی نظریه‌پردازانی مانند آدورنو</w:t>
      </w:r>
      <w:r>
        <w:rPr>
          <w:rStyle w:val="FootnoteAnchor"/>
          <w:rtl w:val="true"/>
        </w:rPr>
        <w:footnoteReference w:id="522"/>
      </w:r>
      <w:r>
        <w:rPr>
          <w:rFonts w:ascii="IRNazanin" w:hAnsi="IRNazanin" w:eastAsia="IRNazanin"/>
          <w:color w:val="111111"/>
          <w:sz w:val="28"/>
          <w:sz w:val="28"/>
          <w:szCs w:val="28"/>
          <w:rtl w:val="true"/>
          <w:lang w:bidi="fa-IR"/>
        </w:rPr>
        <w:t>و بنیامین</w:t>
      </w:r>
      <w:r>
        <w:rPr>
          <w:rStyle w:val="FootnoteAnchor"/>
          <w:rtl w:val="true"/>
        </w:rPr>
        <w:footnoteReference w:id="523"/>
      </w:r>
      <w:r>
        <w:rPr>
          <w:rFonts w:ascii="IRNazanin" w:hAnsi="IRNazanin" w:eastAsia="IRNazanin"/>
          <w:color w:val="111111"/>
          <w:sz w:val="28"/>
          <w:sz w:val="28"/>
          <w:szCs w:val="28"/>
          <w:rtl w:val="true"/>
          <w:lang w:bidi="fa-IR"/>
        </w:rPr>
        <w:t>و در آثار اندیشمندان مسیحی مانند آگوستین، کی‌یرکگور و ارنست هاکینگ</w:t>
      </w:r>
      <w:r>
        <w:rPr>
          <w:rStyle w:val="FootnoteAnchor"/>
          <w:rtl w:val="true"/>
        </w:rPr>
        <w:footnoteReference w:id="524"/>
      </w:r>
      <w:r>
        <w:rPr>
          <w:rFonts w:ascii="IRNazanin" w:hAnsi="IRNazanin" w:eastAsia="IRNazanin"/>
          <w:color w:val="111111"/>
          <w:sz w:val="28"/>
          <w:sz w:val="28"/>
          <w:szCs w:val="28"/>
          <w:rtl w:val="true"/>
          <w:lang w:bidi="fa-IR"/>
        </w:rPr>
        <w:t>آمده است، ردیابی می‌کند ـ در مسیحیت با صراحت بیشتری اندیشه‌ورزی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رویّة اندیشه‌ورزی در مورد دین و رسانه که عمدتاً از طریق مقولة تاریخ مسیحیت صورت می‌گیرد، چه صریح باشد چه تلویحی، ضرورتاً محدودیت‌ساز است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ازاین‌رو، محاسن رویّه این است که هم رویکردی را به مطالعه در زمینه دین و رسانه اختصاص می‌دهد 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ساختارهای عظیم‌تر سازمان اجتماعی را تبیین کند و هم خواستار بازنگری مجدّانه آن چیزی است که به عنوان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رسانه و زندگی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رویّه‌های دانشوران به شمار می‌رود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5" w:name="__RefHeading___Toc1642335_1479056682"/>
      <w:bookmarkStart w:id="256" w:name="_Toc93"/>
      <w:bookmarkEnd w:id="255"/>
      <w:r>
        <w:rPr>
          <w:rtl w:val="true"/>
        </w:rPr>
        <w:t>عموم</w:t>
      </w:r>
      <w:bookmarkEnd w:id="25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جویسی اسمیت</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رضوی</w:t>
      </w:r>
    </w:p>
    <w:p>
      <w:pPr>
        <w:pStyle w:val="BookText"/>
        <w:rPr/>
      </w:pPr>
      <w:r>
        <w:rPr>
          <w:rFonts w:ascii="IRNazanin" w:hAnsi="IRNazanin" w:eastAsia="IRNazanin"/>
          <w:color w:val="111111"/>
          <w:sz w:val="28"/>
          <w:sz w:val="28"/>
          <w:szCs w:val="28"/>
          <w:rtl w:val="true"/>
          <w:lang w:bidi="fa-IR"/>
        </w:rPr>
        <w:t>صحنه‌ای وجود دارد که یک مرکزنشین شهری با آن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اینکه دو دوست در یک قهوه‌خانة محلی قرار ملاقات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حنیف در حالی که منتظر آمدن مونیکاست، قهوه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 میت</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خودش را مزمزه می‌کند و اکونومیست</w:t>
      </w:r>
      <w:r>
        <w:rPr>
          <w:rStyle w:val="FootnoteAnchor"/>
          <w:rtl w:val="true"/>
        </w:rPr>
        <w:footnoteReference w:id="529"/>
      </w:r>
      <w:r>
        <w:rPr>
          <w:rFonts w:ascii="IRNazanin" w:hAnsi="IRNazanin" w:eastAsia="IRNazanin"/>
          <w:color w:val="111111"/>
          <w:sz w:val="28"/>
          <w:sz w:val="28"/>
          <w:szCs w:val="28"/>
          <w:rtl w:val="true"/>
          <w:lang w:bidi="fa-IR"/>
        </w:rPr>
        <w:t>را که از روزنامه‌فروشی بغل گرفته است، ورق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صفحه آن عکسی ا‌ست از یک زندانی با سری پوشیده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ابو غریب</w:t>
      </w:r>
      <w:r>
        <w:rPr>
          <w:rFonts w:eastAsia="IRNazanin" w:cs="IRNazanin"/>
          <w:color w:val="111111"/>
          <w:sz w:val="28"/>
          <w:szCs w:val="28"/>
          <w:rtl w:val="true"/>
          <w:lang w:bidi="fa-IR"/>
        </w:rPr>
        <w:t>».</w:t>
      </w:r>
      <w:r>
        <w:rPr>
          <w:rStyle w:val="FootnoteAnchor"/>
          <w:rtl w:val="true"/>
        </w:rPr>
        <w:footnoteReference w:id="53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حنیف تمایل زیادی دارد این موضوع را با مونیکا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هفته آن دو در اینجا قرار گذاشته‌اند تا به گپ و گفت اینترنتی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دین</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عمومی</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منتظره نیست که این جستار در قهوه‌خانه آغاز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قهوه‌خانه‌ها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بخشی از حوزة عمومی نوبنیاد یورگن هابرماس</w:t>
      </w:r>
      <w:r>
        <w:rPr>
          <w:rStyle w:val="FootnoteAnchor"/>
          <w:rtl w:val="true"/>
        </w:rPr>
        <w:footnoteReference w:id="534"/>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هابرماس،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آزادی‌های عصر روشنگری، اشخاصی توانستند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مشترک</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را به خوبی و دور از سیطره کلیسا و قیدوبندهای حکومتی به بحث و تبادل نظر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هابرماس تأکید می‌ورزد که بافتار ویژة اروپای قرن هجدهم،</w:t>
      </w:r>
      <w:r>
        <w:rPr>
          <w:rStyle w:val="FootnoteAnchor"/>
          <w:rtl w:val="true"/>
        </w:rPr>
        <w:footnoteReference w:id="536"/>
      </w:r>
      <w:r>
        <w:rPr>
          <w:rFonts w:ascii="IRNazanin" w:hAnsi="IRNazanin" w:eastAsia="IRNazanin"/>
          <w:color w:val="111111"/>
          <w:sz w:val="28"/>
          <w:sz w:val="28"/>
          <w:szCs w:val="28"/>
          <w:rtl w:val="true"/>
          <w:lang w:bidi="fa-IR"/>
        </w:rPr>
        <w:t>فهم نظریه‌های او درباره حوزة عمومی را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کاوش من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ساختار آنها، محصول و نیز کاربرد منابع رسانه‌ای بر محور کافی‌شاپ دور خواهد زد، البته در شکل قرن بیستمی آن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اجتماعات، دست‌کم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عمومی مادی</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دارند و اگر چنین نباش</w:t>
      </w:r>
    </w:p>
    <w:p>
      <w:pPr>
        <w:pStyle w:val="BookText"/>
        <w:rPr/>
      </w:pPr>
      <w:r>
        <w:rPr>
          <w:rFonts w:ascii="IRNazanin" w:hAnsi="IRNazanin" w:eastAsia="IRNazanin"/>
          <w:color w:val="111111"/>
          <w:sz w:val="28"/>
          <w:sz w:val="28"/>
          <w:szCs w:val="28"/>
          <w:rtl w:val="true"/>
          <w:lang w:bidi="fa-IR"/>
        </w:rPr>
        <w:t>د، مردم در کافی‌شاپ یا کنار چشمه‌های گونه‌گون دهکدة جهانی گرد هم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فضای مادی برای درک حوزة عمومی به تراوش استعاره‌های درخور همگان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اندک وضوحی نیاز دارد تا بتوان از وضعیتی سخن به میان آورد که در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ماهیت دین در جامعه‌ای رسانه‌ای شده تلاقی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کافی‌شاپ مورد نظر هابرماس، نه یک ادارة دولتی ا‌ست و نه یک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آزادند تا بدون در نظر داشتن جایگاهشان در زندگی، اینجا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فقط برای نوشیدن قهوه که به دلیل قول و قرار بحث با دیگر مشتری‌ها نیز بدین نقطه روی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کافی‌شاپ، حوزة عمومی نیست، بلکه بیشتر جایی برای فضای گفت‌وگو و ملاقات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کافی‌شاپ همان سنگ و سیمان است و صرفاً محوطه‌ای را دیوارچین می‌کند که در آن، طیف‌های مشخص رفتاری، نه تنها مطلوب، بلکه مورد انتظارند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عمومی بدین شرح قابل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حالتی ا‌ست آکنده از هم‌کنشی که در آن، اشخاص به هم وابستة مستقل در پی ارائه تفسیر‌های انگیزه‌بخش از شرایط مشترک همدیگر هستند و برای نارضایی‌ها و نیازهای ضروری جمعی‌شان، پاسخی همگانی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حوزة عمومی، فرآیندی سیاسی را رقم می‌زند که در آن و در خلال جست‌وجوی راه حل‌ها برای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انگیزه‌ای عمومی</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در وهلة نخست، دغدغه‌هایی شخصی، بیش نبوده‌اند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جانسون،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حوزة عمومی، زاییده قواعد عهد و پیمان است تا اشخاص را یک‌پارچه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کلیسای منتظران ظهورمسیح</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است و ازاین‌رو، نوعی قهوة ایتالیایی بدون کافئین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نوشیدن قهوه به دنبال کلید توالت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عموم باز است، ولی فقط مشتریانی که پول بپردازند، حق استفاده از دست‌شویی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تابلویی هم به چشم می‌خورد که نسبت به خودفروشی هشدار می‌دهد، ولی در بیشتر موارد،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مردم تقاضا کند که آنجا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هر چند حوزة عمومی بالقوه به روی همه باز است، در عمل، محدودیت‌هایی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 است از اینکه خود را به عنوان مکانی برای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به عنوان یک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کند، ولی فقط در ازای پول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اروپای قرن هجدهم، مونیکا نمی‌توانست به قهوه‌خانه پا بگذارد، نه به دلیل پرهیز دینی‌اش از کافئین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نخستین همایش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ظهور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احتمال زیاد به دلیل جنسیتش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خصوصی یک خانم جوان در چاردیواری خانة او جریان داشت و یک سالن تنها فضایی بود که امکان ارتباط مونیکا با دیگران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زنان، میزبان شمار زیادی از عمومی‌ترین سالن‌ها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حوزة عمومی، یکی از نخستین موضوع‌هایی بود که فمینیست‌ها در اواخر دهة شصت و دهه هفتاد درباره آن بحث</w:t>
      </w:r>
    </w:p>
    <w:p>
      <w:pPr>
        <w:pStyle w:val="BookText"/>
        <w:rPr/>
      </w:pPr>
      <w:r>
        <w:rPr>
          <w:rFonts w:ascii="IRNazanin" w:hAnsi="IRNazanin" w:eastAsia="IRNazanin"/>
          <w:color w:val="111111"/>
          <w:sz w:val="28"/>
          <w:sz w:val="28"/>
          <w:szCs w:val="28"/>
          <w:rtl w:val="true"/>
          <w:lang w:bidi="fa-IR"/>
        </w:rPr>
        <w:t xml:space="preserve">کردند و بسیاری از آنها تأکید ورزیدند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شخصی است، سیاسی است</w:t>
      </w:r>
      <w:r>
        <w:rPr>
          <w:rFonts w:eastAsia="IRNazanin" w:cs="IRNazanin"/>
          <w:color w:val="111111"/>
          <w:sz w:val="28"/>
          <w:szCs w:val="28"/>
          <w:rtl w:val="true"/>
          <w:lang w:bidi="fa-IR"/>
        </w:rPr>
        <w:t>».</w:t>
      </w:r>
      <w:r>
        <w:rPr>
          <w:rStyle w:val="FootnoteAnchor"/>
          <w:rtl w:val="true"/>
        </w:rPr>
        <w:footnoteReference w:id="54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وساطت میزبان نیز اهمیتی هم‌سنگ مکان ملاقات دارد به ویژه آنکه با رشد و تنوع‌پذیری جوامع، سنگ وسیمان مادی مکان ملاقات، واقعیتی مجازی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نمونه امریکایی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مارتی</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کلی</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دیویی</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لیپمن</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به کار رفته و در عاملیت‌های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تبلور و تجسم یافته و سپس درک و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عاملیت‌ها شامل مجلات سراسری و دیگر نشریات مردمی، روزنامه‌های کلان شهری، رهبری جمعی کلیسای مرکزی و شبکه رادیو و تلویزیون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مارتی،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ادامه اگر به ایتالیک کردن </w:t>
      </w:r>
      <w:r>
        <w:rPr>
          <w:rFonts w:eastAsia="Times New Roman" w:cs="Times New Roman" w:ascii="Times New Roman" w:hAnsi="Times New Roman"/>
          <w:color w:val="111111"/>
          <w:sz w:val="28"/>
          <w:szCs w:val="28"/>
          <w:lang w:val="en-US" w:bidi="en-US"/>
        </w:rPr>
        <w:t>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نوشتة لاتین مارتی دقت کنید، دیری نمی‌پاید که حتی در مورد قرن هجدهم نیز اذعان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خرده‌عموم‌ها</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ساخته شده است؛ جمع‌هایی که همچون رشتة مشترک از جنسیت، دین، طبقة اجتماعی ـ اقتصادی یا هویت قومی برخوردارند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Publc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نوشتة مارتی، مجموعه‌ای از همة خرده‌عموم‌های امریکایی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بیان می‌کند که در بیشتر موارد، و تنها هرگاه بحث و جدلی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درگیرد، مردم آگاه خواهند شد که به عنوان بخش وجودی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بازشناسایی یک عموم کلی و زیربخش‌های آن، اولویت نخست رسانه‌هاست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عموم‌هایی با کمک و گاه با دست‌یازی رسانه‌ها پدید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زیربخش‌ها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بالادست خیابان به سمت کافی‌شاپ ارزان،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خرید چیزی جز غذای آماده ارزان و مناسب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فضای شلوغ این مغازه را می‌پسندد؛ جایی که رسانه‌های محلی، روزنامه‌های بدیل را کنار در اصلی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آنها تخته‌ای دیده می‌شود که روی آن، آگهی انواع دوچرخه و اطلاعیه‌های تظاهرات ضد جهانی‌سازی نصب شده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مغازه در ابتدا به ابتکار یک کلیسای مسیحی فعال اجتماعی پا گرفته، ولی قراین روشنی دال بر چنین خاستگاهی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بزرگ کارل به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بنیادگذار</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تعلق داشتند، ولی چنین چیزی دلیل تعلق خاطر کارل به این کافه نیست و پدر و مادر بزرگش هرگز در آنجا آفتابی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 آماج سرزنش‌های تندی ا‌ست؛ چون او لیوان چند بار مصرف قهوه را با خود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ذره‌ای تمایل ندارد خود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جوندة گرانولا</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منونیت</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می‌تواند از یک عموم کناره بگیرد؟ نه؛ زیرا او نمی‌تواند در آن شرکت جوید، ولی برخلاف این، ممکن است جزئی از یک عموم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کارل از پذیرش برچسب‌های جونده گرانولا یا منونیت سر باز می‌زند، از نظر بسیاری از آدم‌های جامعه‌اش، کارل، عضو هر دو عموم است؛ چون سلیقه‌های مصرف‌گرایانه و نوع نام خانوادگی‌اش، گواه آن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شکاف میان کارل و پدر و مادر بزرگش نشان‌دهنده تفاوت میان گروه‌های دینی محلی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اجتماعات</w:t>
      </w:r>
      <w:r>
        <w:rPr>
          <w:rStyle w:val="FootnoteAnchor"/>
          <w:rtl w:val="true"/>
        </w:rPr>
        <w:footnoteReference w:id="552"/>
      </w:r>
      <w:r>
        <w:rPr>
          <w:rFonts w:ascii="IRNazanin" w:hAnsi="IRNazanin" w:eastAsia="IRNazanin"/>
          <w:color w:val="111111"/>
          <w:sz w:val="28"/>
          <w:sz w:val="28"/>
          <w:szCs w:val="28"/>
          <w:rtl w:val="true"/>
          <w:lang w:bidi="fa-IR"/>
        </w:rPr>
        <w:t>ایمان و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عموم‌هایی است که چه بسا به راحتی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اجتماعات مصرف‌گرا</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عمیق‌ترین لایه، چنین مصرفی جنبة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کارل روی رفتن به کافه مناسب و ارزان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چنین واقعیتی نیز پژوهشگر را مشتاق می‌سازد تا مفهوم عموم دینی را در پیوند با گزینش و مصرف نمادها و محصولات فرهنگی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می‌تواند به عنوان یک جوندة گرانولا به خود هویت نبخشد، ولی انتخاب نوع غذا، پوشاک و رسانه در هم می‌آمیزند تا به عضویت وی در چنین عمومی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تکیه بر چهار هم‌کنش، نسبت میان رسانه‌ها و عموم‌ها را خواهم کاوید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 دینی بر عموم کلی اعمال اثر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فرآیندها و محصولات رسانه‌ای بر عموم‌ها و خرده‌عموم‌ها اثر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حکومت‌ها در پی اثر گذاشتن بر عموم کلی و گروه‌های دینی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 دینی می‌کوشند تا با به کارگیری رسانه‌های سکولار بر خود تأثیر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دینی در این اندیشه‌اند که با افراد خارج از جمعشان چگونه رفتار کنند؛ همگان جز خلوت‌نشینان صومعه‌ها آرزو دارند که در متن دنیا و نه بخشی از آن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در جست‌وجوی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هاموند اظهار می‌دارد که در ایالات متحده، ادیان تا جایی می‌توانند در متن عموم، مقید و متعهد به خود باقی بمانند که در سطحی وسیع‌تر دچار تضاد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هاموند،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بخواهند بخشی جدّی از بحث عموم باشند، باید باورهایشان را به مطالباتی قابل فهم و فارغ از چارچوب ویژة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دارند به زبان خاص خود سخن بگویند، ولی نباید از دیگران انتظار داشته باشند که این زبان را به دلیل تعامل با آنها فرا بگیرند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گروه‌های دینی بی‌آنکه چندان به واگردان باورهایشان به زبانی تازه روی آورند، در اثرگذاری بر عموم کلی تا اندازه‌ای کام‌یاب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واقعیتی بیشتر در جوامعی احساس می‌شد که عنوان عموم دینی با عضویت شهروندان در یک ملت مترادف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توان کلیسای کاتولیک رم برای تحمیل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ضاله</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بر ایرلند تا دهة شصت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ایرلندی بودن همواره به معنای کاتولیک بودن تفسیر می‌شد و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 nhl obstat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نیازی به برگردان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سرخط گویای آن است که اگر کتابی موافق آموزه‌های کاتولیکی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مطالعة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اقلیت بودن مانع از آن نیست که یک عموم دینی خواهان اثرگذاری بر عموم کلان‌تر از طریق رسانه‌های همگانی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آیین‌نامة تولید فیلم که تا حدّ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لژیون برازندگی کاتولیکی</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سرمشق می‌گرفت، ابزاری بود در خدمت خودسانسوری تهیه‌کنندگان هالیوودی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دامنة شیوة گفتار، برهنگی، سکس و خشونت را نه فقط به دلیل امریکایی‌ها که به نام و احترام عموم جهانی محدود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تهیه‌کنندگان فیلم‌های سینمایی اعتماد و اطمینان بالای مردم جهان را نسبت به خود پاس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فیلم‌های سینمایی را تا مرز یک قالب جهانی سرگرمی ارتقا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فیلم‌های سینمایی به دلیل حوزة خاص سرگرم‌کنندگی‌شان چه بسا سرچشمة بی‌واسطه‌ای برای پیشرفت معنوی یا اخلاقی، شیوه‌های عالی‌تر حیات اجتماعی و افزایش تفکر معقول و سازنده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هایس،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عصر فهرست و آیین‌نامه دست‌کم در شمال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اینکه چیزی بیش از چند قهقهه از سینمای معاصر استخراج شود،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گونة هم‌کنش، محصول هدف و نقشی ا‌ست که رسانه‌ها نظر به پدیده‌های پیرامونی اختیار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 درصدد تأثیر گذاشتن بر عموم و گروه‌های دینی هستند، گاه با نیّات نیک وگاه از سر انگیزه‌های آزمندانه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آنانت پای،</w:t>
      </w:r>
      <w:r>
        <w:rPr>
          <w:rStyle w:val="FootnoteAnchor"/>
          <w:rtl w:val="true"/>
        </w:rPr>
        <w:footnoteReference w:id="557"/>
      </w:r>
      <w:r>
        <w:rPr>
          <w:rFonts w:ascii="IRNazanin" w:hAnsi="IRNazanin" w:eastAsia="IRNazanin"/>
          <w:color w:val="111111"/>
          <w:sz w:val="28"/>
          <w:sz w:val="28"/>
          <w:szCs w:val="28"/>
          <w:rtl w:val="true"/>
          <w:lang w:bidi="fa-IR"/>
        </w:rPr>
        <w:t xml:space="preserve">نویسندة هندی به دلیل هراس از بیگانگی و غفلت جوانان هندی نسبت به فرهنگ خود، مجموعه کتاب‌های مصوری را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که به</w:t>
      </w:r>
    </w:p>
    <w:p>
      <w:pPr>
        <w:pStyle w:val="BookText"/>
        <w:rPr/>
      </w:pPr>
      <w:r>
        <w:rPr>
          <w:rFonts w:ascii="IRNazanin" w:hAnsi="IRNazanin" w:eastAsia="IRNazanin"/>
          <w:color w:val="111111"/>
          <w:sz w:val="28"/>
          <w:sz w:val="28"/>
          <w:szCs w:val="28"/>
          <w:rtl w:val="true"/>
          <w:lang w:bidi="fa-IR"/>
        </w:rPr>
        <w:t>نام داستان‌های مصور جاویدان</w:t>
      </w:r>
      <w:r>
        <w:rPr>
          <w:rStyle w:val="FootnoteAnchor"/>
          <w:rtl w:val="true"/>
        </w:rPr>
        <w:footnoteReference w:id="558"/>
      </w:r>
      <w:r>
        <w:rPr>
          <w:rFonts w:ascii="IRNazanin" w:hAnsi="IRNazanin" w:eastAsia="IRNazanin"/>
          <w:color w:val="111111"/>
          <w:sz w:val="28"/>
          <w:sz w:val="28"/>
          <w:szCs w:val="28"/>
          <w:rtl w:val="true"/>
          <w:lang w:bidi="fa-IR"/>
        </w:rPr>
        <w:t>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نقل داستان‌هایی از سرگذشت‌های دینی متعدد و ماجراهای عرفی جدید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کریشنا</w:t>
      </w:r>
      <w:r>
        <w:rPr>
          <w:rStyle w:val="FootnoteAnchor"/>
          <w:rtl w:val="true"/>
        </w:rPr>
        <w:footnoteReference w:id="559"/>
      </w:r>
      <w:r>
        <w:rPr>
          <w:rFonts w:ascii="IRNazanin" w:hAnsi="IRNazanin" w:eastAsia="IRNazanin"/>
          <w:color w:val="111111"/>
          <w:sz w:val="28"/>
          <w:sz w:val="28"/>
          <w:szCs w:val="28"/>
          <w:rtl w:val="true"/>
          <w:lang w:bidi="fa-IR"/>
        </w:rPr>
        <w:t>آغاز می‌شود و به بازگویی سرگذشت هر کسی از سای بابا</w:t>
      </w:r>
      <w:r>
        <w:rPr>
          <w:rStyle w:val="FootnoteAnchor"/>
          <w:rtl w:val="true"/>
        </w:rPr>
        <w:footnoteReference w:id="560"/>
      </w:r>
      <w:r>
        <w:rPr>
          <w:rFonts w:ascii="IRNazanin" w:hAnsi="IRNazanin" w:eastAsia="IRNazanin"/>
          <w:color w:val="111111"/>
          <w:sz w:val="28"/>
          <w:sz w:val="28"/>
          <w:szCs w:val="28"/>
          <w:rtl w:val="true"/>
          <w:lang w:bidi="fa-IR"/>
        </w:rPr>
        <w:t>گرفته تا کالپانا چاولا</w:t>
      </w:r>
      <w:r>
        <w:rPr>
          <w:rStyle w:val="FootnoteAnchor"/>
          <w:rtl w:val="true"/>
        </w:rPr>
        <w:footnoteReference w:id="561"/>
      </w:r>
      <w:r>
        <w:rPr>
          <w:rFonts w:ascii="IRNazanin" w:hAnsi="IRNazanin" w:eastAsia="IRNazanin"/>
          <w:color w:val="111111"/>
          <w:sz w:val="28"/>
          <w:sz w:val="28"/>
          <w:szCs w:val="28"/>
          <w:rtl w:val="true"/>
          <w:lang w:bidi="fa-IR"/>
        </w:rPr>
        <w:t>ـ که داخل فضاپیمای کلمبیا درگذشت ـ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بر پرورش نسل جوان هندوستانِ پس از استقلال انگشت نهاد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زبانی تازه، پنج هزار سال اساطیر، تاریخ و افسانه‌های هندی ـ یا همان روح فرهنگ هندی ـ را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برگ‌های رنگین گردآوری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خانة کتاب هند،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نویسنده همچنین سیاست بازگفت ملایم حقیقت با تکیة محض بر عناصر مثبت را سرمشق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هاولی،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زخم تجزیة هند، شگفت نیست که پای خواهان یک‌پارچگی گروه‌های دینی باشد، چنان‌که به نظر هاولی، وی این هدف را با شیوه‌هایی هم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ترسیم نشست‌هایی از نظر تاریخی، محال میان قدیسان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دلالت ضمنی تصاویر به یک سرگذشت و در عین حال، دلالت صریح متن به ماجرایی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کام‌یابی با نگرانی مضاعف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 با ارزش‌های تربیتی در تقابل قرار می‌گیرد، صحت و اتقان عالمانه با لزوم ارضای منافع گروه‌های خاص و سرسپردگی به تاریخ هندوستان با تعهد به وحدت ملی در می‌ستیزند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پریچت،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داستان‌ها به وسیلة نمایندگان جامعه پیشنهاد شده‌اند بدان امید که قصه‌هایشان به آثار اصیل این مجموعه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هاولی به دلیل این هم‌کنشی</w:t>
      </w:r>
    </w:p>
    <w:p>
      <w:pPr>
        <w:pStyle w:val="BookText"/>
        <w:rPr/>
      </w:pPr>
      <w:r>
        <w:rPr>
          <w:rFonts w:ascii="IRNazanin" w:hAnsi="IRNazanin" w:eastAsia="IRNazanin"/>
          <w:color w:val="111111"/>
          <w:sz w:val="28"/>
          <w:sz w:val="28"/>
          <w:szCs w:val="28"/>
          <w:rtl w:val="true"/>
          <w:lang w:bidi="fa-IR"/>
        </w:rPr>
        <w:t xml:space="preserve">اظهار می‌دارد که کتاب‌های مصور یادشده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شبه‌عمومی</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بدل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هاولی،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پیش به سوی آزادی</w:t>
      </w:r>
      <w:r>
        <w:rPr>
          <w:rStyle w:val="FootnoteAnchor"/>
          <w:rtl w:val="true"/>
        </w:rPr>
        <w:footnoteReference w:id="563"/>
      </w:r>
      <w:r>
        <w:rPr>
          <w:rFonts w:ascii="IRNazanin" w:hAnsi="IRNazanin" w:eastAsia="IRNazanin"/>
          <w:color w:val="111111"/>
          <w:sz w:val="28"/>
          <w:sz w:val="28"/>
          <w:szCs w:val="28"/>
          <w:rtl w:val="true"/>
          <w:lang w:bidi="fa-IR"/>
        </w:rPr>
        <w:t>بنا به درخواست کنگرة ملی هندوستان نگاشته و از آن استقبال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نیز این گزارشگران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تعهد به بی‌طرفی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خنثی‌سازی اختلاف‌های میان گروه‌های دینی به سود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گزارشگری کانادایی، رسم و رواج شگفتی در مورد شیوة نام بردن از کانادایی‌های هندی‌تبار وجود دارد به این ترتیب که از این تبار گاه با عنوان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ـ کانادایی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نشان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من، از برچسب هندی کانادایی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از گاهی، جنوب آسیایی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استفاده می‌شود که یک گزارشگر از پیوند دادن یک جماعت دینی با یک رویداد ناگوار خاص، بیمناک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سرخط‌هایی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مادر هندو کانادایی در سوری به قتل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نیوز،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صفحة اخبار ظاهر شدند که در فاصله زمانی چهار ماه در استان بریتیش کلمبیا از کشته شدن سه زن سیک‌تبار و زخم برداشتن یک تن دیگر گزارش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چنین استنباط می‌شود که برجسته‌سازی هویت قومی، خوشایندتر از درشت‌نمایی هویت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سیک کانادایی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شیوة یادشده، پاسخ مناسبی است به ادعاهای بی‌دلیلی که پوشش خبری منابع رسانه‌ای در جریان گزارش بمب‌گذاری پرواز شماره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خطوط هوایی هند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محاکمه پس از آن را سیک‌ستیزانه می‌پنداشتند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پاتریشیا اسپیر</w:t>
      </w:r>
      <w:r>
        <w:rPr>
          <w:rStyle w:val="FootnoteAnchor"/>
          <w:rtl w:val="true"/>
        </w:rPr>
        <w:footnoteReference w:id="564"/>
      </w:r>
      <w:r>
        <w:rPr>
          <w:rFonts w:ascii="IRNazanin" w:hAnsi="IRNazanin" w:eastAsia="IRNazanin"/>
          <w:color w:val="111111"/>
          <w:sz w:val="28"/>
          <w:sz w:val="28"/>
          <w:szCs w:val="28"/>
          <w:rtl w:val="true"/>
          <w:lang w:bidi="fa-IR"/>
        </w:rPr>
        <w:t>با اشاره به سبک گزارشگری در اندونزی در دوران بعد از</w:t>
      </w:r>
    </w:p>
    <w:p>
      <w:pPr>
        <w:pStyle w:val="BookText"/>
        <w:rPr/>
      </w:pPr>
      <w:r>
        <w:rPr>
          <w:rFonts w:ascii="IRNazanin" w:hAnsi="IRNazanin" w:eastAsia="IRNazanin"/>
          <w:color w:val="111111"/>
          <w:sz w:val="28"/>
          <w:sz w:val="28"/>
          <w:szCs w:val="28"/>
          <w:rtl w:val="true"/>
          <w:lang w:bidi="fa-IR"/>
        </w:rPr>
        <w:t>ریاست جمهوری سوهارتو،</w:t>
      </w:r>
      <w:r>
        <w:rPr>
          <w:rStyle w:val="FootnoteAnchor"/>
          <w:rtl w:val="true"/>
        </w:rPr>
        <w:footnoteReference w:id="565"/>
      </w:r>
      <w:r>
        <w:rPr>
          <w:rFonts w:ascii="IRNazanin" w:hAnsi="IRNazanin" w:eastAsia="IRNazanin"/>
          <w:color w:val="111111"/>
          <w:sz w:val="28"/>
          <w:sz w:val="28"/>
          <w:szCs w:val="28"/>
          <w:rtl w:val="true"/>
          <w:lang w:bidi="fa-IR"/>
        </w:rPr>
        <w:t>از گزارشگرانی یاد می‌کند که به امید کاهش حملات انتقام‌جویانه، بر هویت اسلامی یا مسیحی قربانیان و مهاجمان سرپوش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اسپیر، جدا کردن حساب گروه‌های دینی شناسایی‌پذیر از واقعیت تلنبار شدن اجساد، به جای کمک به پایان گرفتن خشونت، آن را مرموزتر می‌ساخت و بیشتر در پس پرده ابهام 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سپیر،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همگون‌سازی رسانه‌ای گروه‌های دینی حتی با حسن نیت و به سود عموم کلان‌تر، گاه به نقض غرض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حسن نیت به ندرت، تنها بازیگر میدان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وحدت ملی تشویق شود، آثار پای پول‌ساز می‌شود و پاک‌سازی تاریخ خشونت مقطعی در هندوستان به فروش بیشتر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باون</w:t>
      </w:r>
      <w:r>
        <w:rPr>
          <w:rStyle w:val="FootnoteAnchor"/>
          <w:rtl w:val="true"/>
        </w:rPr>
        <w:footnoteReference w:id="566"/>
      </w:r>
      <w:r>
        <w:rPr>
          <w:rFonts w:ascii="IRNazanin" w:hAnsi="IRNazanin" w:eastAsia="IRNazanin"/>
          <w:color w:val="111111"/>
          <w:sz w:val="28"/>
          <w:sz w:val="28"/>
          <w:szCs w:val="28"/>
          <w:rtl w:val="true"/>
          <w:lang w:bidi="fa-IR"/>
        </w:rPr>
        <w:t xml:space="preserve">بیان می‌کند که رسانه‌های فرانسه این موضوع را دریافته‌اند که تبلیغ و یادآوری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سرشار از منفعت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وارسی و بازخوانی عموم، رشته‌ای از رسوایی‌های متناوب در مورد فروپاشی احترام متقابل در مدارس، بیمارستان‌ها و شهرها را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این فضیحت‌ها به افزایش فروش مجلات و بینندگان یاری رسانده و برخی کتاب‌ها را به درجه پرفروش‌ترین‌های سال ارتقا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باون،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باون می‌نویسد که رئیس‌جمهوری پیشین فرانسه، ژاک شیراک یکی از این کتاب‌های پرفروش به نام سرزمین‌های گم شده</w:t>
      </w:r>
      <w:r>
        <w:rPr>
          <w:rStyle w:val="FootnoteAnchor"/>
          <w:rtl w:val="true"/>
        </w:rPr>
        <w:footnoteReference w:id="568"/>
      </w:r>
      <w:r>
        <w:rPr>
          <w:rFonts w:ascii="IRNazanin" w:hAnsi="IRNazanin" w:eastAsia="IRNazanin"/>
          <w:color w:val="111111"/>
          <w:sz w:val="28"/>
          <w:sz w:val="28"/>
          <w:szCs w:val="28"/>
          <w:rtl w:val="true"/>
          <w:lang w:bidi="fa-IR"/>
        </w:rPr>
        <w:t>را مطالعه کرد و این کتاب بر</w:t>
      </w:r>
    </w:p>
    <w:p>
      <w:pPr>
        <w:pStyle w:val="BookText"/>
        <w:rPr/>
      </w:pPr>
      <w:r>
        <w:rPr>
          <w:rFonts w:ascii="IRNazanin" w:hAnsi="IRNazanin" w:eastAsia="IRNazanin"/>
          <w:color w:val="111111"/>
          <w:sz w:val="28"/>
          <w:sz w:val="28"/>
          <w:szCs w:val="28"/>
          <w:rtl w:val="true"/>
          <w:lang w:bidi="fa-IR"/>
        </w:rPr>
        <w:t>حمایت او از قانون منع حجاب در مدارس اثر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حکومت‌ها از طریق رسانه‌های وابسته به خود قادرند به طور مستقیم در ابقا و حفظ گروه‌های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در ایجاد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افریقای جنوبی پس از آپارتاید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سیاست رسمی دولت، تکثر دینی را پذیرفته است، اختصاص وقت برای عرض اندام گروه‌های دینی در رسانه‌های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بنگاه خبررسانی ملی در کشور یادشده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چگونگی تعامل با شهروندان مخالف با بهره‌مندی هرگونه اطلاع‌رسانی دینی از حمایت‌های مالیاتی، با نزاع و کشمکش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بحث و جدل‌ها پشت صحنه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باون از واکنش وزیر کشور فرانسه پس از پخش برنامه سبک زندگی اسلامی</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شبکه دو تلویزیون ملی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تماشای روسری پوشیدن یک بانوی جوان خوش‌بیان،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وزیر با ابراز نگرانی از اینکه برنامة یادشده چه بسا دیگر زنان را به پوشیدن روسری تشویق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 آن را فرا می‌خواند و نسبت به پخش این گونه برنامه‌ها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باون نتیجه می‌گیرد که برنامة یادشده، اسلام را به عنوان یک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صفحة تلویزیون ظاهر ساخت، ولی ناخواسته به آشکار شدن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ـ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 که مسلمانی و سیمای یک زن مسلمان در دیگر کشورها مفهوم و مصداق دارد، نه در فرانسه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باون،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بینندگان نیز از نوع گزارش‌دهی موضوع مناقشه‌برانگیز حجاب که در بیشتر موارد، دقیقاً پیش یا پس از برخی گزارش‌هایی که دربارة اسلام‌گرایان خشونت‌طلب الجزایری در جدول اخبار جای می‌گرفت، شکوه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دادن زنجیره‌ای میان تعصب‌گرایی خارجی و حجاب داخلی، مغرضانه قلمداد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باون بر آن است که این پیوستگی اتفاقی نیست؛ زیرا اسلام‌گرایی به اصطلاحی دوپهلو و سودمند برای برخی جامعه‌شناسان و خبرنگاران فرانسوی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هم به نهضت‌های طرفدار تشکیل حکومت اسلامی اطلاق می‌شود و هم در مورد جنبش‌هایی به کار می‌رود که صرفاً به تبلیغ مظاهر جمعی اسلام بسنده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نویسندگان، یک ویژگی منفی، هر دو مرجع اصطلاح را به هم گره می‌زند و آن، این اندیشة اروپایی است که دین به حوزة خصوصی</w:t>
      </w:r>
      <w:r>
        <w:rPr>
          <w:rStyle w:val="FootnoteAnchor"/>
          <w:rtl w:val="true"/>
        </w:rPr>
        <w:footnoteReference w:id="570"/>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نویسندگان را تشویق می‌کند تا با بهانه قرار دادن اختناق و رعب‌آفرینی رژیم‌های توتالیتر اسلامی در خارج، جامعة مسلمانان فرانسوی را به دلیل حمایت از حضور اسلام در عرصة عمومی محکوم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باون دشواری تعریف عموم کلی را روشن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اسلام‌گرایی، جهانی و فراملیتی ا‌ست و ازاین‌رو، از پذیرش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شهروندی</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به طور کامل سر باز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باون بر این نظر است که دیگر عموم‌ها تنها برای تعریف جمهوری و دفاع از محدودة آن به وجود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فرانسوی مارتی از عموم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استدلال‌های به ثمر نشسته در راستای جداسازی کلیسای کاتولیک از حوزة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حیطة آزادی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مبحث اسلام‌گرایی به کار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احیای هویت ملی، گاه حکومتی برای مشروعیت‌بخشی و مردمی‌کردن رژیم خود از جماعت‌های دینی بهره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چن،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این سیاست به مدد نمادهای دیداری در رسانه‌های همگانی تحقق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پخش تلویزیونی حضور رییس‌جمهوری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ولادیمیر</w:t>
      </w:r>
    </w:p>
    <w:p>
      <w:pPr>
        <w:pStyle w:val="BookText"/>
        <w:rPr/>
      </w:pPr>
      <w:r>
        <w:rPr>
          <w:rFonts w:ascii="IRNazanin" w:hAnsi="IRNazanin" w:eastAsia="IRNazanin"/>
          <w:color w:val="111111"/>
          <w:sz w:val="28"/>
          <w:sz w:val="28"/>
          <w:szCs w:val="28"/>
          <w:rtl w:val="true"/>
          <w:lang w:bidi="fa-IR"/>
        </w:rPr>
        <w:t>پوتین در مراسم کلیسای جامع سنت باسیل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دیداری یک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همراه با پیش‌زمینه یک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هنرپیشه‌ای نیاز ندارد تا رفتارهایش را برای مخاطب، باورپذیر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رهبری سکولار کاری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مراسم کلیسای ارتدوکس روسیه، شمعی می‌افروزد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نشان دادن نظر مساعد عموم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به عموم دینی در متن عموم کلی، وجهة قانونی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آسوشیتدپرس،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از جماعت‌های دینی انتظار می‌رود که نه تنها روح باطنی خود را در رسانه‌ها بدمند، بلکه به تبلیغ آن از طریق رسانه نیز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هم‌جنس‌گرایی به وسیلة سراسقفی انگلیکان</w:t>
      </w:r>
      <w:r>
        <w:rPr>
          <w:rStyle w:val="FootnoteAnchor"/>
          <w:rtl w:val="true"/>
        </w:rPr>
        <w:footnoteReference w:id="572"/>
      </w:r>
      <w:r>
        <w:rPr>
          <w:rFonts w:ascii="IRNazanin" w:hAnsi="IRNazanin" w:eastAsia="IRNazanin"/>
          <w:color w:val="111111"/>
          <w:sz w:val="28"/>
          <w:sz w:val="28"/>
          <w:szCs w:val="28"/>
          <w:rtl w:val="true"/>
          <w:lang w:bidi="fa-IR"/>
        </w:rPr>
        <w:t>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میان اعضای جمعیت جهانی انگلیکان</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بحث و جدل میان اسقف‌های افریقایی و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خبری بالا گرفت و بر اثر آن، شکاف برداشتن جوامع محلی نیز از خلال ارسال نامه‌های پرخاش‌گرانه به مسئول برنامه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واکنش‌ها، نیکلاس آدامز</w:t>
      </w:r>
      <w:r>
        <w:rPr>
          <w:rStyle w:val="FootnoteAnchor"/>
          <w:rtl w:val="true"/>
        </w:rPr>
        <w:footnoteReference w:id="574"/>
      </w:r>
      <w:r>
        <w:rPr>
          <w:rFonts w:ascii="IRNazanin" w:hAnsi="IRNazanin" w:eastAsia="IRNazanin"/>
          <w:color w:val="111111"/>
          <w:sz w:val="28"/>
          <w:sz w:val="28"/>
          <w:szCs w:val="28"/>
          <w:rtl w:val="true"/>
          <w:lang w:bidi="fa-IR"/>
        </w:rPr>
        <w:t xml:space="preserve">موضوع یادشده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بردبارانه و خیرخواهانه در شورای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آدامز،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که برای واگردان استدلالش در حوزه عمومی توانایی بیشتری داشته باشد، حمایت کافی عموم کلی را کسب خواهد کرد و برازندگی جایگاه کلامی آن گروه در این معادله نقشی ندارد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از گاهی، تلاش برای پاسخ‌گویی به یک معضل درون‌دینی، راه مراجعه به عموم کلی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کلی</w:t>
      </w:r>
      <w:r>
        <w:rPr>
          <w:rStyle w:val="FootnoteAnchor"/>
          <w:rtl w:val="true"/>
        </w:rPr>
        <w:footnoteReference w:id="575"/>
      </w:r>
      <w:r>
        <w:rPr>
          <w:rFonts w:ascii="IRNazanin" w:hAnsi="IRNazanin" w:eastAsia="IRNazanin"/>
          <w:color w:val="111111"/>
          <w:sz w:val="28"/>
          <w:sz w:val="28"/>
          <w:szCs w:val="28"/>
          <w:rtl w:val="true"/>
          <w:lang w:bidi="fa-IR"/>
        </w:rPr>
        <w:t xml:space="preserve">به قصد یافتن خاستگاه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مشترک</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به یک نوشته در روزنامة </w:t>
      </w:r>
      <w:r>
        <w:rPr>
          <w:rFonts w:eastAsia="Times New Roman" w:cs="Times New Roman" w:ascii="Times New Roman" w:hAnsi="Times New Roman"/>
          <w:color w:val="111111"/>
          <w:sz w:val="28"/>
          <w:szCs w:val="28"/>
          <w:lang w:val="en-US" w:bidi="en-US"/>
        </w:rPr>
        <w:t>St.Lous post- Dspatch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مشترک سقط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آندرو پازدر،</w:t>
      </w:r>
      <w:r>
        <w:rPr>
          <w:rStyle w:val="FootnoteAnchor"/>
          <w:rtl w:val="true"/>
        </w:rPr>
        <w:footnoteReference w:id="577"/>
      </w:r>
      <w:r>
        <w:rPr>
          <w:rFonts w:ascii="IRNazanin" w:hAnsi="IRNazanin" w:eastAsia="IRNazanin"/>
          <w:color w:val="111111"/>
          <w:sz w:val="28"/>
          <w:sz w:val="28"/>
          <w:szCs w:val="28"/>
          <w:rtl w:val="true"/>
          <w:lang w:bidi="fa-IR"/>
        </w:rPr>
        <w:t xml:space="preserve">وکیل دعاوی مخالف سقط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مدیر کنونی یک رستوران زنجیره‌ای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مدافعان و مخالفان سقط جنین می‌توانند در مورد نیاز زنان و کودکان مستمند، اتفاق نظر داشته باشند و جناح‌های درگیر از این نقطه به همکاری مشترک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می‌نویسد که اصطلاح بستر مشترک را کاتولیک‌ها و عموم کلی بی‌درنگ برگزیدند و از جمله سرخط یکی از شماره‌های نیویورک تایمز</w:t>
      </w:r>
      <w:r>
        <w:rPr>
          <w:rStyle w:val="FootnoteAnchor"/>
        </w:rPr>
        <w:footnoteReference w:id="578"/>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حاد سقط جنین، رقیبان در جست‌وجوی بستر مشترک برآمدند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خرده‌گروه‌های دینی، عموم کلی را برای ارتباط فرا می‌خوانند و در برابر، عبارت‌پردازی آنها از سوی گفتمان‌های بیگانه در گستره‌ای فراخ‌تر پذیرفته می‌شود؛ چنان‌که کلی با ذکر شواهدی از به کار بستن این عبارت به وسیلة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بیل کلینتون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انعطاف‌پذیری بدون اعتراف به سازش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سخن از ملاک‌ها، ببینیم در قهوه‌خانه چه می‌گذرد؟</w:t>
      </w:r>
    </w:p>
    <w:p>
      <w:pPr>
        <w:pStyle w:val="BookText"/>
        <w:rPr/>
      </w:pPr>
      <w:r>
        <w:rPr>
          <w:rFonts w:ascii="IRNazanin" w:hAnsi="IRNazanin" w:eastAsia="IRNazanin"/>
          <w:color w:val="111111"/>
          <w:sz w:val="28"/>
          <w:sz w:val="28"/>
          <w:szCs w:val="28"/>
          <w:rtl w:val="true"/>
          <w:lang w:bidi="fa-IR"/>
        </w:rPr>
        <w:t xml:space="preserve">مونیکا در فاصله‌ای که منتظر رسیدن حنیف است، لپ‌تاپش را روشن می‌کند و استفاده از اینترنت بی‌سیم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غنیمت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دوستش، راچل که یک سالی است در تایلند به سر می‌برد، 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راچل در فرست میتی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جزیره‌ای در جنوب 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قهوه‌اش را مزمزه می‌کند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اینترنت بیشتر در کافه‌ها اتفاق می‌افتد و از این طریق، پیوستن به جامعة شبکه‌ای برای کاربران بدون امکانات شخصی ممکن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ایکلمن و اندرسون،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قهو‌ه‌خانه‌های روشنگرانة هابرماس را از کافی‌نت‌ها</w:t>
      </w:r>
    </w:p>
    <w:p>
      <w:pPr>
        <w:pStyle w:val="BookText"/>
        <w:rPr/>
      </w:pPr>
      <w:r>
        <w:rPr>
          <w:rFonts w:ascii="IRNazanin" w:hAnsi="IRNazanin" w:eastAsia="IRNazanin"/>
          <w:color w:val="111111"/>
          <w:sz w:val="28"/>
          <w:sz w:val="28"/>
          <w:szCs w:val="28"/>
          <w:rtl w:val="true"/>
          <w:lang w:bidi="fa-IR"/>
        </w:rPr>
        <w:t>نمی‌توان انتظار داشت، ولی شباهت‌هایی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 دسترسی شخصی به اینترنت، کافی‌نت‌ها سخت پابرجایند و در بیشتر موارد، نزدیک ایستگاه‌های اتوبوس و قطار ساخته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آن‌لاین به عنوان یک فضای انتقالی</w:t>
      </w:r>
      <w:r>
        <w:rPr>
          <w:rStyle w:val="FootnoteAnchor"/>
          <w:rtl w:val="true"/>
        </w:rPr>
        <w:footnoteReference w:id="579"/>
      </w:r>
      <w:r>
        <w:rPr>
          <w:rFonts w:ascii="IRNazanin" w:hAnsi="IRNazanin" w:eastAsia="IRNazanin"/>
          <w:color w:val="111111"/>
          <w:sz w:val="28"/>
          <w:sz w:val="28"/>
          <w:szCs w:val="28"/>
          <w:rtl w:val="true"/>
          <w:lang w:bidi="fa-IR"/>
        </w:rPr>
        <w:t>در جایی دیگر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بحث میا لاوهیم</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لاوهیم،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قهوه‌خانه‌ای، نه با اعضای عموم محلی، بلکه با عموم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فن‌آوری‌های نوین رسانه‌ای، نه تنها به پیوستگی فضا و زمان انجامیده است؛ بلکه بنا بر توصیف لورنس باب،</w:t>
      </w:r>
      <w:r>
        <w:rPr>
          <w:rStyle w:val="FootnoteAnchor"/>
          <w:rtl w:val="true"/>
        </w:rPr>
        <w:footnoteReference w:id="581"/>
      </w:r>
      <w:r>
        <w:rPr>
          <w:rFonts w:ascii="IRNazanin" w:hAnsi="IRNazanin" w:eastAsia="IRNazanin"/>
          <w:color w:val="111111"/>
          <w:sz w:val="28"/>
          <w:sz w:val="28"/>
          <w:szCs w:val="28"/>
          <w:rtl w:val="true"/>
          <w:lang w:bidi="fa-IR"/>
        </w:rPr>
        <w:t xml:space="preserve">این رسانه‌ها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گلوگاه اجتماعی</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پیوند طبقه، جنسیت و پایگاه اجتماعی اقتصادی تبدیل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و ودلی،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دیدگاه ایکلمن و اندرسون،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یک عموم مسلمان، رسانه‌های جدید به کسانی که مایلند از بحث‌های کلامی کناره‌گیری کنند، فرصتی می‌دهند تا در چارچوب مفهوم امّت، تعالیم مبتنی بر اندیشة خود را به گوش دیگران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ایکلمن و اندرسون،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کهنه، محدودیت‌پذیرتر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از هر ابزاری برای کنترل دامنة نفوذ پیام همگانی سود می‌جستند و بر همه چیز از یارانة پستی مجلات خانگی و شهری گرفته تا ثبت رسمی روزنامه‌نگاران نظارت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فن‌آوری‌های فرامرزی و ادیان فراملیتی امری روشن است و این پرسش را به میان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گروه‌های دینی همچنان به حیات خود ادامه می‌دهند و اگر چنین است، چگونه باید بررسی شوند؟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مونیکا، خشمناک از بدقولی حنیف، لپ‌تاپش را می‌بندد، فنجان را روی میز رها می‌کند و از قهوه‌خانه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بیرون، نگاهش به فرست میتی روبه‌روی جایی می‌افتد که در آن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مونیکا چطور متوجه آن نشده بود؟</w:t>
      </w:r>
    </w:p>
    <w:p>
      <w:pPr>
        <w:pStyle w:val="BookText"/>
        <w:rPr/>
      </w:pPr>
      <w:r>
        <w:rPr>
          <w:rFonts w:ascii="IRNazanin" w:hAnsi="IRNazanin" w:eastAsia="IRNazanin"/>
          <w:color w:val="111111"/>
          <w:sz w:val="28"/>
          <w:sz w:val="28"/>
          <w:szCs w:val="28"/>
          <w:rtl w:val="true"/>
          <w:lang w:bidi="fa-IR"/>
        </w:rPr>
        <w:t>این دقیقاً شبیه فرست میتی بود که حنیف مدت یک ساعت در آنجا چشم به راه او بود و اکونومیست را ورق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مونیکا، شرمگین از اشتباه خود، با شتاب راهی خانه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خرده‌فروشی‌های فرامرزی،</w:t>
      </w:r>
      <w:r>
        <w:rPr>
          <w:rStyle w:val="FootnoteAnchor"/>
          <w:rtl w:val="true"/>
        </w:rPr>
        <w:footnoteReference w:id="583"/>
      </w:r>
      <w:r>
        <w:rPr>
          <w:rFonts w:ascii="IRNazanin" w:hAnsi="IRNazanin" w:eastAsia="IRNazanin"/>
          <w:color w:val="111111"/>
          <w:sz w:val="28"/>
          <w:sz w:val="28"/>
          <w:szCs w:val="28"/>
          <w:rtl w:val="true"/>
          <w:lang w:bidi="fa-IR"/>
        </w:rPr>
        <w:t xml:space="preserve">شاید یک خیابان اصلی در ونکوور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جنوب غربی استان بریتیش کلمبیا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شاهراه در منچستر شباهت بیشتری دارد تا با یک شهر کوچک در بریتیش کلمبیای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نبود موقعیت و مکان تنها معضلی نیست که دست‌اندرکاران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دست به گریبانند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گروه‌های دینی صرفاً در ادبیات تخیلی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داستان و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ملوین براگ</w:t>
      </w:r>
      <w:r>
        <w:rPr>
          <w:rStyle w:val="FootnoteAnchor"/>
          <w:rtl w:val="true"/>
        </w:rPr>
        <w:footnoteReference w:id="584"/>
      </w:r>
      <w:r>
        <w:rPr>
          <w:rFonts w:ascii="IRNazanin" w:hAnsi="IRNazanin" w:eastAsia="IRNazanin"/>
          <w:color w:val="111111"/>
          <w:sz w:val="28"/>
          <w:sz w:val="28"/>
          <w:szCs w:val="28"/>
          <w:rtl w:val="true"/>
          <w:lang w:bidi="fa-IR"/>
        </w:rPr>
        <w:t>از سریال انگلیسی کشیش کلیسای دیبلی</w:t>
      </w:r>
      <w:r>
        <w:rPr>
          <w:rStyle w:val="FootnoteAnchor"/>
          <w:rtl w:val="true"/>
        </w:rPr>
        <w:footnoteReference w:id="585"/>
      </w:r>
      <w:r>
        <w:rPr>
          <w:rFonts w:ascii="IRNazanin" w:hAnsi="IRNazanin" w:eastAsia="IRNazanin"/>
          <w:color w:val="111111"/>
          <w:sz w:val="28"/>
          <w:sz w:val="28"/>
          <w:szCs w:val="28"/>
          <w:rtl w:val="true"/>
          <w:lang w:bidi="fa-IR"/>
        </w:rPr>
        <w:t>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برخورداری این مجموعه تلویزیونی از شخصیت اصلی ـ که نقش آن را یک کمدین زن بازی می‌کند ـ دیبلی به دلایلی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باورپذیر، عمیقاً تسلی‌بخش و دارای شایستگی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کلیسای روستاییان در انگلستان بی‌ریا، خطاپذیر و سرشار از صمیمیت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سریال برای شمار زیادی از بینندگان، جوهر و مظهر کلیسای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مردمی و دوست‌داشتنی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استحقاق این توجه را داشته باشد، اما داستانی بیش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براگ،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دست‌یابی به آرزوی رسانه‌ای شده به تحقق نوعی عموم بینجامد که تاکنون وجود خارجی آن ممکن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یک سازمان یا محصول رسانه‌ای به یک عموم دینی تبدیل شود؟</w:t>
      </w:r>
    </w:p>
    <w:p>
      <w:pPr>
        <w:pStyle w:val="BookText"/>
        <w:rPr/>
      </w:pPr>
      <w:r>
        <w:rPr>
          <w:rFonts w:ascii="IRNazanin" w:hAnsi="IRNazanin" w:eastAsia="IRNazanin"/>
          <w:color w:val="111111"/>
          <w:sz w:val="28"/>
          <w:sz w:val="28"/>
          <w:szCs w:val="28"/>
          <w:rtl w:val="true"/>
          <w:lang w:bidi="fa-IR"/>
        </w:rPr>
        <w:t>شبکة الجزیره انگلیسی‌زبان، خود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بازتاب‌دهندة رویدادهای خاورمیانه و گردش متوازن اطلاعات روزانه با ارائة گزارش‌های بخش انگلیسی‌زبان شبکة الجزیره از جهان در حال توسعه تا غرب و از نیم‌کرة جنوبی تا نیم‌کرة شمالی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الجزیره،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شبکة یادشده به ویژه در بخش انگلیسی‌زبان آن سیمای عموم فراملیتی مسلمانان را بنمایاند، جای بحث و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مصرف‌کننده، شهروند یا خانواده را می‌توان اجزای بنیادی یک عموم خاص تلقی کرد؟ به نظر ریس ویلیام،</w:t>
      </w:r>
      <w:r>
        <w:rPr>
          <w:rStyle w:val="FootnoteAnchor"/>
          <w:rtl w:val="true"/>
        </w:rPr>
        <w:footnoteReference w:id="586"/>
      </w:r>
      <w:r>
        <w:rPr>
          <w:rFonts w:ascii="IRNazanin" w:hAnsi="IRNazanin" w:eastAsia="IRNazanin"/>
          <w:color w:val="111111"/>
          <w:sz w:val="28"/>
          <w:sz w:val="28"/>
          <w:szCs w:val="28"/>
          <w:rtl w:val="true"/>
          <w:lang w:bidi="fa-IR"/>
        </w:rPr>
        <w:t>این پیش‌فرض لیبرال ـ امریکایی که فرد را بدنه ساختار اجتماعی می‌انگارد، چندان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خانواده‌ها، جنسیت‌ها یا حتی گروه‌های دینی ـ و نه افراد خودمختار ـ صورت‌بندی بنیادین اجتماع را پی نمی‌ریزند؟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ویلیام،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هوور،</w:t>
      </w:r>
      <w:r>
        <w:rPr>
          <w:rStyle w:val="FootnoteAnchor"/>
          <w:rtl w:val="true"/>
        </w:rPr>
        <w:footnoteReference w:id="587"/>
      </w:r>
      <w:r>
        <w:rPr>
          <w:rFonts w:ascii="IRNazanin" w:hAnsi="IRNazanin" w:eastAsia="IRNazanin"/>
          <w:color w:val="111111"/>
          <w:sz w:val="28"/>
          <w:sz w:val="28"/>
          <w:szCs w:val="28"/>
          <w:rtl w:val="true"/>
          <w:lang w:bidi="fa-IR"/>
        </w:rPr>
        <w:t>هم‌کنشی میان گروه‌های دینی و رسانه‌ای را به این معنا در کانون خانواده هوور بررسی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برخی مسلمانان غرب‌نشین برای داشتن قانون شریعت حاکم بر امور خانواده شاهدی است که به موضوع یادشده برجستگی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منتقدان، حوزة عمومی هابرماس را به اروپای عصر روشنگری منحصر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نادیده گرفتن دامنة این مفهوم، حوزة عمومی به دنیای مسیحی محدود می‌شود و سخن در حلقة این زمان بسیار خاص و بافت ویژة دینی فرهنگی گرفتار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آدامز، </w:t>
      </w:r>
      <w:r>
        <w:rPr>
          <w:rFonts w:eastAsia="IRNazanin" w:cs="IRNazanin"/>
          <w:color w:val="111111"/>
          <w:sz w:val="28"/>
          <w:szCs w:val="28"/>
          <w:lang w:bidi="fa-IR"/>
        </w:rPr>
        <w:t>2006</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پافشاری بر ایستایی مفهوم حاکمیت مستقل</w:t>
      </w:r>
      <w:r>
        <w:rPr>
          <w:rStyle w:val="FootnoteAnchor"/>
          <w:rtl w:val="true"/>
        </w:rPr>
        <w:footnoteReference w:id="588"/>
      </w:r>
      <w:r>
        <w:rPr>
          <w:rFonts w:ascii="IRNazanin" w:hAnsi="IRNazanin" w:eastAsia="IRNazanin"/>
          <w:color w:val="111111"/>
          <w:sz w:val="28"/>
          <w:sz w:val="28"/>
          <w:szCs w:val="28"/>
          <w:rtl w:val="true"/>
          <w:lang w:bidi="fa-IR"/>
        </w:rPr>
        <w:t>در بینش ما از عموم کلی از کوته‌فکری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بازرگانی و مبادلات تجاری، مجامع و</w:t>
      </w:r>
    </w:p>
    <w:p>
      <w:pPr>
        <w:pStyle w:val="BookText"/>
        <w:rPr/>
      </w:pPr>
      <w:r>
        <w:rPr>
          <w:rFonts w:ascii="IRNazanin" w:hAnsi="IRNazanin" w:eastAsia="IRNazanin"/>
          <w:color w:val="111111"/>
          <w:sz w:val="28"/>
          <w:sz w:val="28"/>
          <w:szCs w:val="28"/>
          <w:rtl w:val="true"/>
          <w:lang w:bidi="fa-IR"/>
        </w:rPr>
        <w:t>سازمان‌های قاره‌ای مانند اتحادیة اروپا به دگرگون ساختن تعریف مرزها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موضوع فضای عمومی</w:t>
      </w:r>
      <w:r>
        <w:rPr>
          <w:rStyle w:val="FootnoteAnchor"/>
          <w:rtl w:val="true"/>
        </w:rPr>
        <w:footnoteReference w:id="589"/>
      </w:r>
      <w:r>
        <w:rPr>
          <w:rFonts w:ascii="IRNazanin" w:hAnsi="IRNazanin" w:eastAsia="IRNazanin"/>
          <w:color w:val="111111"/>
          <w:sz w:val="28"/>
          <w:sz w:val="28"/>
          <w:szCs w:val="28"/>
          <w:rtl w:val="true"/>
          <w:lang w:bidi="fa-IR"/>
        </w:rPr>
        <w:t>در پارلمان اروپا، فوسام</w:t>
      </w:r>
      <w:r>
        <w:rPr>
          <w:rStyle w:val="FootnoteAnchor"/>
          <w:rtl w:val="true"/>
        </w:rPr>
        <w:footnoteReference w:id="590"/>
      </w:r>
      <w:r>
        <w:rPr>
          <w:rFonts w:ascii="IRNazanin" w:hAnsi="IRNazanin" w:eastAsia="IRNazanin"/>
          <w:color w:val="111111"/>
          <w:sz w:val="28"/>
          <w:sz w:val="28"/>
          <w:szCs w:val="28"/>
          <w:rtl w:val="true"/>
          <w:lang w:bidi="fa-IR"/>
        </w:rPr>
        <w:t xml:space="preserve">این عبارت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گسترة عموم‌ها</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فوسام و شلسینگر،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 تنها حضور دیگر جماعت‌های دینی که طرفداران اروپای سکولار نیز کلیساهای ملی را در دو عرصة تقنینی و اجرایی به چالش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آدامز،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چالش‌ها، اعتقاد دارم که عموم کلی و جماعت‌های دینی به تعامل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باید به مفهوم گناه اجتماعی</w:t>
      </w:r>
      <w:r>
        <w:rPr>
          <w:rStyle w:val="FootnoteAnchor"/>
          <w:rtl w:val="true"/>
        </w:rPr>
        <w:footnoteReference w:id="592"/>
      </w:r>
      <w:r>
        <w:rPr>
          <w:rFonts w:ascii="IRNazanin" w:hAnsi="IRNazanin" w:eastAsia="IRNazanin"/>
          <w:color w:val="111111"/>
          <w:sz w:val="28"/>
          <w:sz w:val="28"/>
          <w:szCs w:val="28"/>
          <w:rtl w:val="true"/>
          <w:lang w:bidi="fa-IR"/>
        </w:rPr>
        <w:t>اشاره کنم که در پی بنای عموم کلی به وسیله رسانه‌ها، معنا و طنین دوباره‌ای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کاتولیکی، گناه اجتماعی از اعمال، فردی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سرانجام،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جرم</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می‌سازند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ساختارهای گناه</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را پی می‌ریزند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کلیسای کاتولیک،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 اف؛ عدالت در زمین، </w:t>
      </w:r>
      <w:r>
        <w:rPr>
          <w:rFonts w:eastAsia="IRNazanin" w:cs="IRNazanin"/>
          <w:color w:val="111111"/>
          <w:sz w:val="28"/>
          <w:szCs w:val="28"/>
          <w:lang w:bidi="fa-IR"/>
        </w:rPr>
        <w:t>1971</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عکس‌های هتک حرمت زندانیان ابوغریب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خشم و انزجار مسلمانان و غیرمسلمانان را به طور عموم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مهم نبود که افراد از کدام منبع به عکس‌ها دسترسی پیدا کرده‌اند؛ از طریق سایتی متعلق به مسلمانان یا در یکی از شماره‌های نشریة نیویورکر</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رویداد مبارک این بود که عکس‌ها به تریبونی برای گپ و سخن بدل شدند و همچون چشمة گفت‌وگو در سراسر دهکدة جهانی جریان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طبیعی این پیام بود که هیچ انسانی نباید به دست دیگری به این شیوه، شکنجه و آزار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آن، باید بیان کنم که افتضاح ماجرای ابوغریب به دلیل آگاهی گستردة عموم از تأکید اسلام بر حجب و حیا، ابعاد وسیع‌تری به خود گرفت و از این مسیر وارد قلمرو عموم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آگاهی به دلیل طرح موضوع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دیدن فیلمی دربارة آداب جنسی مسلمانان یا به دلیل عضویت در امت در ذهن عموم رسوخ یافته بود، تفاوتی در نوع واکنش جهانی ایجاد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همگانی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هیچ فردی از عموم جهانی ـ بلکه هیچ عضوی از یک عموم دینی که برای شرم و حیا ارزش قائل است ـ نباید این‌گونه بهراسد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چنین واکنشی را در قضیة برخورد پلیس با معترضان برمه‌ای می‌توان مشاهده کرد 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راهبان بودایی به خیابان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همگان موافقند که مردم حقِ زندگی به دور از سرکوب نظامی را دارند، این حقیقت که تظاهرات هماهنگ‌شده به وسیله مردان زردپوش به خشونت کشیده شد،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اکونومیست،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محکومیت از تماشای براد پیت در فیلم هفت سال در تبت</w:t>
      </w:r>
      <w:r>
        <w:rPr>
          <w:rStyle w:val="FootnoteAnchor"/>
          <w:rtl w:val="true"/>
        </w:rPr>
        <w:footnoteReference w:id="596"/>
      </w:r>
      <w:r>
        <w:rPr>
          <w:rFonts w:ascii="IRNazanin" w:hAnsi="IRNazanin" w:eastAsia="IRNazanin"/>
          <w:color w:val="111111"/>
          <w:sz w:val="28"/>
          <w:sz w:val="28"/>
          <w:szCs w:val="28"/>
          <w:rtl w:val="true"/>
          <w:lang w:bidi="fa-IR"/>
        </w:rPr>
        <w:t>تأثیر پذیرفته باشد یا از معبدی ویران در پایین‌دست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تعرّض به هر فردی خطاست، ولی اعمال خشونت نسبت به افرادی که خود، تجسم پرهیز از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597"/>
      </w:r>
      <w:r>
        <w:rPr>
          <w:rFonts w:ascii="IRNazanin" w:hAnsi="IRNazanin" w:eastAsia="IRNazanin"/>
          <w:color w:val="111111"/>
          <w:sz w:val="28"/>
          <w:sz w:val="28"/>
          <w:szCs w:val="28"/>
          <w:rtl w:val="true"/>
          <w:lang w:bidi="fa-IR"/>
        </w:rPr>
        <w:t>به مسئله، بُعد ویژه‌ای می‌بخشد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رسمیت شناختن هم‌زمان وضعیت عمومی بشری و نیز شرایط ویژة یک عموم خاص، به شکفتن احساس یک پارچگی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قوّه و شمّ تمییز خبری که نشان برجستة ژورنالیسم است، تکیه می‌کنم؛ چرا باید به این واقعه توجه کنم؟ پاسخ در اینکه این ماجرا به نوعی به زندگی من ربط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سودمندی و 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تفاوتی در جهان روزمره زندگی من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تازگی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بگومگوها در عموم جهانی ـ دست‌کم به گونه‌ای که در اخبار بازتاب می‌یابد ـ صبغة جنگ و ستیز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آدامز خاطر نشان می‌سازد که توصیف حوزة عمومی به مهمان سرا از توصیف آن به محلی برای زد و خورد،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آدامز،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این مقام، دین و خبررسانی چیزهای مشترکی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برای هابرماس معنادار است دقیقاً به این دلیل که از دیدگاه او، افراط و اغراق با روزمرگی یکسان است؛ دین، ساحتی ا‌ست که جلوه‌های سنتی زندگی انسانی از جمله عهد و پیمان با صلح و امید‌ورزی، حضور چشم‌گیری در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پژوهشگرانی همچون ایکلمن و اندرسون،</w:t>
      </w:r>
      <w:r>
        <w:rPr>
          <w:rStyle w:val="FootnoteAnchor"/>
          <w:rtl w:val="true"/>
        </w:rPr>
        <w:footnoteReference w:id="598"/>
      </w:r>
      <w:r>
        <w:rPr>
          <w:rFonts w:ascii="IRNazanin" w:hAnsi="IRNazanin" w:eastAsia="IRNazanin"/>
          <w:color w:val="111111"/>
          <w:sz w:val="28"/>
          <w:sz w:val="28"/>
          <w:szCs w:val="28"/>
          <w:rtl w:val="true"/>
          <w:lang w:bidi="fa-IR"/>
        </w:rPr>
        <w:t>کاهش شکاف میان تولیدکننده و مصرف‌کننده به خلق فضای تازه همگانی به وسیله رسانه‌های نو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سخن، درست باشد، ولی اگر این فضا تنها به اندازة یک تلفن همگانی در نظر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وسعت درونی آن توجه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تأثیری بر عموم جهانی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ماشین زمانی می‌اندیشم که دکتری خیالی آن را به کار گرفته است و هنگام توسعة درونی به یک تلفن همگانی پلیسی تغییر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ـ همان‌گونه که آنها خود بدان معترفند ـ عمومیت بالضروره و به طور خودکار، به مشارکت در عموم کلی تعبیر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ایکلمن و اندرسون،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برنامة جهانی کنسرت زمین زنده</w:t>
      </w:r>
      <w:r>
        <w:rPr>
          <w:rStyle w:val="FootnoteAnchor"/>
          <w:rtl w:val="true"/>
        </w:rPr>
        <w:footnoteReference w:id="599"/>
      </w:r>
      <w:r>
        <w:rPr>
          <w:rFonts w:ascii="IRNazanin" w:hAnsi="IRNazanin" w:eastAsia="IRNazanin"/>
          <w:color w:val="111111"/>
          <w:sz w:val="28"/>
          <w:sz w:val="28"/>
          <w:szCs w:val="28"/>
          <w:rtl w:val="true"/>
          <w:lang w:bidi="fa-IR"/>
        </w:rPr>
        <w:t>بسیار عمومی بود، ولی در اثرگذاری ناکام</w:t>
      </w:r>
      <w:bookmarkStart w:id="257" w:name="pg4421_25379"/>
    </w:p>
    <w:p>
      <w:pPr>
        <w:pStyle w:val="BookText"/>
        <w:rPr/>
      </w:pPr>
      <w:bookmarkEnd w:id="257"/>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ارتکاب گناه، علنی ا‌ست، مقابله نکردن با آن، گناه دیگری محسوب می‌شود و در این اشتباه، نه تنها گناه‌کاران، بلکه همة آگاهان از وقوع گناه، شریک و هم‌دستند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تصویر حوادث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 جهان‌نمای رسانه، نه تنها بر وجدان گروه‌های دینی تازیانه می‌زند، بلکه مسئولیت‌هایی را نیز بر دوش عموم جهانی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مونیکا و حنیف یکدیگر را دیدند، البته به صورت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مونیکا تصدیق کرد که به اشتباه به فرست میتی دیگر رفته بود و حنیف از اینکه در آن لحظه، آن‌قدر سرگرم اکونومیست بوده که مونیکا را از یاد برده و در پی‌اش نیامده است،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دربارة معترضان برمه‌ای چت کردند و مونیکا، حنیف را در جریان شنیده‌های راچل در تایلند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پیشنهاد کرد که در قرار بعدی به یک قهوه‌خانة جدید بروند که دوستش، کارل معرفی کرده بود</w:t>
      </w:r>
      <w:r>
        <w:rPr>
          <w:rFonts w:eastAsia="IRNazanin" w:cs="IRNazanin"/>
          <w:color w:val="111111"/>
          <w:sz w:val="28"/>
          <w:szCs w:val="28"/>
          <w:rtl w:val="true"/>
          <w:lang w:bidi="fa-IR"/>
        </w:rPr>
        <w:t>.</w:t>
      </w:r>
    </w:p>
    <w:p>
      <w:pPr>
        <w:pStyle w:val="Heading2"/>
        <w:numPr>
          <w:ilvl w:val="1"/>
          <w:numId w:val="1"/>
        </w:numPr>
        <w:rPr/>
      </w:pPr>
      <w:bookmarkStart w:id="258" w:name="__RefHeading___Toc1642337_1479056682"/>
      <w:bookmarkStart w:id="259" w:name="_Toc94"/>
      <w:bookmarkEnd w:id="258"/>
      <w:r>
        <w:rPr>
          <w:rtl w:val="true"/>
        </w:rPr>
        <w:t>متن</w:t>
      </w:r>
      <w:bookmarkEnd w:id="25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1642339_1479056682"/>
      <w:bookmarkStart w:id="261" w:name="_Toc95"/>
      <w:bookmarkEnd w:id="260"/>
      <w:r>
        <w:rPr>
          <w:rtl w:val="true"/>
        </w:rPr>
        <w:t>اشاره</w:t>
      </w:r>
      <w:bookmarkEnd w:id="261"/>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سارا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پایک</w:t>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یکی از گزارشگران خبری تلویزیون، تلفنی از من خواست در مورد خودکشی‌های دروازة بهشت که یک هفته پیش از آن در سان‌دیه‌گو رخ داده بود، مصاحبه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تبیین موارد تبیین‌ناپذیر غالباً به عالمان دینی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مردان و زنان تحصیل‌کرده و مرفه تصمیم می‌گیرند به دست خود کشته شوند تا بر کشتی بیگانه‌ای سوار شوند که فکر می‌کنند پشت ستارة دنباله‌دار هال ـ باپ قرار دارد؟ چرا مسلمانانِ از خود گذشته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مردم بی‌گناه را می‌کشند؟ یا کشیش‌های کاتولیک چگونه می‌توانند تجاوز به پسرانی را که هدایت معنوی آنها را به عهده دارند، توجیه کنند؟ این موارد و مواردی از قابل درک نبودن مردم مذهبی برای بیگانگان، فرصت‌هایی</w:t>
      </w:r>
    </w:p>
    <w:p>
      <w:pPr>
        <w:pStyle w:val="BookText"/>
        <w:rPr/>
      </w:pPr>
      <w:r>
        <w:rPr>
          <w:rFonts w:ascii="IRNazanin" w:hAnsi="IRNazanin" w:eastAsia="IRNazanin"/>
          <w:color w:val="111111"/>
          <w:sz w:val="28"/>
          <w:sz w:val="28"/>
          <w:szCs w:val="28"/>
          <w:rtl w:val="true"/>
          <w:lang w:bidi="fa-IR"/>
        </w:rPr>
        <w:t>است که عالمان دینی با رسانه‌های خبری گفت‌وگو می‌کنند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اظهار نظر سوزان سانتاگ را جدّی گرفته‌ام که می‌گوید وظیفة شخص روشن‌فکر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را ارتقا دهد؛ از حق تکثّر صداهایی که قرار است شنیده شوند، حمایت کند و تردید دربارة نظر مقبول عامه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 آن بوده‌ام که در مورد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دینی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بینندگان تلویزیون آگاهی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سوزان سانتاگ،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مقبول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ادیان واقعی نیستند و رفتارهای کلیشه‌ای رسانه‌های خبری در مورد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فریب‌خوردة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دروازة بهشت، نشان‌دهندة تکثر نظرها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مصاحبة نیم‌ساعته‌مان بیان کردم که بیشتر ادیان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گروه‌هایی کوچک پدید آمدند که گرداگرد رهبران پرجذبه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متذکر شدم که ادیان اصلی نیز تمام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دارند که عموماً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خورده‌اند؛ مانند سوء استفادة مالی و تجاوز جنسی به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گزارشگر سر خود را به نشانة تفاهم تکان داد و پرسش‌های متعددی را در مورد گروه‌های مذهبی محلی در چیکو از من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ادیانی که در فضاهای دانشگاهی عضوگیری می‌کنند و من با هیچ یک از آنها برخورد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که نشستم تا آن برنامة خبری را ببینم، از تیتر برنامه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خون‌آشام در 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ده دقیقه‌ای متشکل بود از اظهار نظرهای من که از بافت سخنانم تفکیک شده و لابه‌لای شایعاتی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خون‌آشام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محیط‌های دانشگاهی عضوگیری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پیوند داده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صورتی انجام شده بود که</w:t>
      </w:r>
    </w:p>
    <w:p>
      <w:pPr>
        <w:pStyle w:val="BookText"/>
        <w:rPr/>
      </w:pPr>
      <w:r>
        <w:rPr>
          <w:rFonts w:ascii="IRNazanin" w:hAnsi="IRNazanin" w:eastAsia="IRNazanin"/>
          <w:color w:val="111111"/>
          <w:sz w:val="28"/>
          <w:sz w:val="28"/>
          <w:szCs w:val="28"/>
          <w:rtl w:val="true"/>
          <w:lang w:bidi="fa-IR"/>
        </w:rPr>
        <w:t>گویا من در حال هشدار به والدین در مورد مراقبت از فرزندانشان در برابر فرقه‌های خطرناک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چند دقیقة معدودی که به دروازة بهشت اختصاص یافته بود، رهبران این فرقه را به عنوان افرادی اهریمنی و متقلب ترسیم کرده بود و پیروانش را نیز اشخاصی توصیف می‌کرد که از نظر روانی ثبات ندارند؛ یعنی بر درک‌ناپذیر بودن آنها صحّه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گروه‌بندی ادیان به بهنجار و منحرف، هم مطالعات دانشگاهی و هم برداشت عمومی از دین را نابهنجار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مردم‌شناسان به نام یوهانِس فابیان، حوزة مردم‌شناسی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می‌کند؛ زیرا این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ناشی از کاربردهای زمان در ایجاد موضوع این علم و تقسیم‌بندی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اولیه و بقیه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یوهانس فابیان،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مردم‌شناسی صادق است، شاید در مورد مطالعات دینی حتی به صورت مناسب‌تری نیز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طلال اسد و دیگران استدلال کرده‌اند که مفهوم دین به صورت گریزناپذیری با گذشتة استعماری خود در هم تنیده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همان‌گونه که رابرت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نظم از طریق حذف ـ عملی و نظری ـ دیگر شیوه‌های زندگی بین آسمان و زمین برقرار شده است؛ شیوه‌هایی که به دنیای فرقه‌ها، آیین‌ها، بنیادگرایی‌ها، پرهیزگاری همگانی، آداب‌پرستی، سِحر، دین اولیه، اعتقاد به دورة هزارساله حکومت مسیح و هر چیز دیگری غیر از دین محوّل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رابرت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اورسی،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مطالعة دین، آداب و رسوم مطرود با گذشتة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دنیای طبیعی، یکی دانسته می‌شدند و این باور نیز وجود داشت که تمرکزی بیش از اندازه بر جسم دارند و در فضاهای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فضاهای کفرآمیز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شیوه‌های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بین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 می‌خواهم آن را در دستور کار قرار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بیل،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بحث از حواشی و نه از اصل مطلب و با معطوف کردن توجه به حاشیه‌هایی که فرهنگ‌های دینی جای‌گزین در آنها شکل می‌گیرند، موضوع‌های مهم را 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نقاط قوتِ غالباً مطرود، با سهولت بیشتری می‌توان درک کرد که جوامع دینی جای‌گزین و به حاشیه رانده‌شده چگونه می‌توانند ساختارهای همگانی، مشارکت سیاسی، رفتارهای خویشتن، سبک‌های زندگی و الگوهای آیینی حاکم را زیر سؤال ببرند یا وارونه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تقابل بین دین و طرف مقابل آن را معکوس می‌کنیم و منبع خلاقیت دینی را در بیگانه بودن، از جمله بدن، گفت‌وگوهای آن‌لاین هواداران جوان تلویزیون، خرده‌فرهنگ‌های موسیقایی جای‌گزین، جنبش‌های دینی جدید، جشنواره‌ها و دیگر فضاهای نامحتمل جست‌وجو می‌کنیم، چه اتفاقی می‌افتد؟ این فضاها با آنچه میشل فوکو،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ناجورجایی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ناجورجایی، به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نادرست یا نوعی آرمان‌شهر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صورت رضایت‌بخشی ساخته و پرداخته شده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مکان‌های دیگرِ قابل مشاهده در فرهنگ، به طور هم‌زمان ارائه شده اعتراض می‌شود و وارونه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فوکو،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بودن ناجورجایی‌ها، هم به خودی خود و هم به دلیل آن چیزی است که در مورد مکان‌های مذهبی سنتی‌تری که سعی دارند به تلویح یا با صراحت، آنها را زیر سؤال ببرند،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اماکن احتمالی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کشف کردن وجود دارد و موارد انتخابی من، نمونه‌های کاملاً روشنی از محو مرزهای بین مقدس و کفرآمیز، دین و رسانه‌های همگانی و ادیان حاکم و جای‌گزین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نمونة برجسته کانون متغیر فعالیت مطالعة دین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اینترنتی جای‌گزین؛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حرم‌ها و محراب‌های واقع در اماکن غیرمنتظره؛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حاشیه‌ای و حیاط‌خلوتی؛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جشنواره‌ها و خرده‌فرهنگ‌های موسیقایی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کاهنان و ساحره‌ها در دنیای مجازی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ناجورجایی‌های دینی به این است که به مرز بین مقدس و سکولار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مورد جوامع دینی اینترنتی صادق است که به افراد امکان می‌دهند بین رفتار و هویت‌های واقعی و مجازی پس و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درست در زمانی که جوامع مذهبی آن‌لاین برای نخستین بار ظهور کردند، من نیز تحقیق در مورد الحاد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جنبشی دینی متشکل از زنان و مردانی که ادیان طبیعی باستانی را بازآفرینی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اِریک دِیویس در مقالة خود در مجلة </w:t>
      </w:r>
      <w:r>
        <w:rPr>
          <w:rFonts w:eastAsia="Times New Roman" w:cs="Times New Roman" w:ascii="Times New Roman" w:hAnsi="Times New Roman"/>
          <w:color w:val="111111"/>
          <w:sz w:val="28"/>
          <w:szCs w:val="28"/>
          <w:lang w:val="en-US" w:bidi="en-US"/>
        </w:rPr>
        <w:t>Wred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 ملحدان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اظهار نظر کرد که ملحدان نوین آن‌لاین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در فضای تکنولوژیکی در حال ظهور دارند و دستی در دنیای لجام‌گسیختة الحاد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اریک دیویس،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ملحدان نوین برای صمیمیت با طبیعت، ارجحیت قائل می‌شوند، ولی الحاد نوین یکی از نخستین ادیانی بود که اینترنت را برای ایجاد جوامع آن‌لاین به کار گرفت و آیین‌های آن‌لاین را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در دهة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ریخته‌گری خلاقانه‌ای را به دست داد که این بیگانگان مذهبی می‌توانستند هویت خود را در آن هم شکل دهند و هم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آیزاک بُنِویتز، ساحر اعظم، بیانیه‌ای برای یک مراسم آیینی</w:t>
      </w:r>
    </w:p>
    <w:p>
      <w:pPr>
        <w:pStyle w:val="BookText"/>
        <w:rPr/>
      </w:pPr>
      <w:r>
        <w:rPr>
          <w:rFonts w:ascii="IRNazanin" w:hAnsi="IRNazanin" w:eastAsia="IRNazanin"/>
          <w:color w:val="111111"/>
          <w:sz w:val="28"/>
          <w:sz w:val="28"/>
          <w:szCs w:val="28"/>
          <w:rtl w:val="true"/>
          <w:lang w:bidi="fa-IR"/>
        </w:rPr>
        <w:t xml:space="preserve">بزرگ‌مقیاس صادر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ملحدان و نیز ساحران آیینی، پیروان عصر جدید و تمامی کسانی را که در کشور ما دغدغة آزادی ـ به ویژه آزادی دینی ـ دارند، تشویق می‌کند که این چهارم ژوئیه را سحر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چهارم ژوئیه یکی از نمونه‌های فراوان جوامعی است که با استفاده از ابزار الکترونیکی، مشارکت در آیین را در مقیاس بین‌المللی امکان‌پذیر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مشارکت‌کنندگان حاضر در جنبش‌های کوچک مذهبی مانند الحاد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غیر این صورت، از یکدیگر مجزا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یکدیگر مرتبط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مستلزم چیزی است که رونالد گریمزِ نظریه‌پرداز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یعنی مکان‌هایی که برای آیین در نظر گرفته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گریمز،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آیین‌های اینترنتی در مکان‌هایی برگزار می‌شوند که به صورت مجازی ساخته شده و حاصل مقاصد مشارکت‌کنندگان و اعمال فیزیکی مرتبط با خواندن طلسمات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ملحدان نوین در اینترنت نسبتاً احساس راحتی می‌کنند، ولی نسبت به رسانه‌های گروهی دچار ضد و نقیض‌گویی‌اند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ملحدان نوین رفتارهای کلیشه‌ای و رایج دین خود را به نقد می‌کشند، ولی ساحره‌ها، مشاور سازندگان فیلم افسون بودند و گروه‌های طرفدار، بوفی، قاتل خون‌آشام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مردم‌شناس دیگری به نام کاترین رانتری ظهور گسترده و فزایندة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معاصر به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گونه‌های مختلف رسانه‌ای یادآوری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قفسه‌های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سرازیر می‌شود، در حالی‌که ژنا، سابرینا و خواهران مجموعه طلسم‌شده، مخاطبان ساعت‌های پربینندة تلویزیون را مسحور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 در سراسر دنیا، کلیدهای کامپیوتر را می‌فشارند تا در بازی‌های نقش‌گزارانه، کاوش‌های نیابتی سحرآمیز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رانتری،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هیچ نوجوانی بدون آشنایی با دنیای سحرآمیز هَری پاتر به سراغ الحاد نوین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ساحره‌های قرن بیست و یکمی که یکی از بزرگ‌ترین گروه‌های حاضر زیر چتر الحاد نوین هستند، در مقایسه با نسل والدین خود، به میزان بیشتری، مستعد هستند که باورها و رفتارهای خود را با نمایش‌های تلویزیونی و فیلم‌های پرطرفدار مرتبط سازند تا با اساطیر سِلتی و یونانی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جادوگری مرتبط با نوجوانان از دهة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سیر صعودی داشته و تا اندازه‌ای به واسطة مجموعه‌های تلویزیونی مانند طلسم‌شده، سابرینا؛ ساحره نوجوان و بوفی تسهیل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 و ازی،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ساحره‌های جوان خوش ندارند هویت دینی خود را در مدرسه یا خانه آشکار کنند؛ زیرا بر اثر برخورد با پرسش‌های مکرر به دلیل همراه داشتن طلسم‌های ستاره‌ای پنچ‌پر یا پوشیدن لباس‌های سیاه به ستوه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خود را کاملاً در جوامع آن‌لاین غرق</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ساندرز در تحقیقی مرتبط با رسالة دکترای خود، نوجوانان هوادار بوفی در اینترنت را بررسی کرد و دنیای در هم تنیده‌ای از کتاب، تلویزیون و رفتارهای مرتبط با زندگی واقعی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ساحره‌های نوجوان در کنار بحث در مورد بوفی، پرسش درباره سایت‌های آزاد اینترنتیِ مرتبط با طلسم‌ها و بازخوانی کتاب‌ها برای یکدیگر، مشترکاً دارای تجربه‌های مشروح آیینی و مشکلات جدّی بهداشتی بودند که کالبدهای آنها را به دنیای آن‌لاین وارد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هانا ساندرز،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ساحره‌های نوجوان، نمونة برجستة شیوه‌های پابرجا ماندن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وام گرفتن از ایدة توماس توید در مورد دین به منزلة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فضاهای الکترونیکی و واقعی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توماس تویید،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ملحدان نوین بین خویشتن فیزیکی و آن‌لاین، فرهنگ عامه و سنت‌های باستانی، حاشیه و جریان اصلی در نوسان هستند و مرزهای این امور متضاد را مبهم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محراب‌ها و حرم‌ها به منزلة ناجورجایی در مقیاسی کوچک‌تر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در خط مقدّم دینی و علنی قرن بیست و یکم قرار دارد و سایت‌های همگانی سوگواری که افق دید را به صورت فزاینده‌ای با داستان‌های شخصی و ملی مربوط به بلایا و کشته‌شدگان پر می‌کنند، در همین خط مقدّم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 و محراب‌ها در خیابان‌ها، حاشیة راه‌ها و پارک‌ها وجود دارند و مکانی مقدس، بدون وابستگی به هرگونه سنت دینی خاص ایجاد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سانتینو،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در حال لذت بردن از دویدن معمول خود در پارک بودم که ناگهان به نیمکتی پوشیده از گل‌ها و پیام‌های یادبود برای نیکول میلرِ بیست و یک ساله برخوردم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پنسیلوانیا در جریان سقوط هواپیمای ربوده</w:t>
      </w:r>
    </w:p>
    <w:p>
      <w:pPr>
        <w:pStyle w:val="BookText"/>
        <w:rPr/>
      </w:pPr>
      <w:r>
        <w:rPr>
          <w:rFonts w:ascii="IRNazanin" w:hAnsi="IRNazanin" w:eastAsia="IRNazanin"/>
          <w:color w:val="111111"/>
          <w:sz w:val="28"/>
          <w:sz w:val="28"/>
          <w:szCs w:val="28"/>
          <w:rtl w:val="true"/>
          <w:lang w:bidi="fa-IR"/>
        </w:rPr>
        <w:t xml:space="preserve">شدة شمارة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یونایتد فلایت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نمودهای همگانی اندوه ناشی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نمونة جدیدی از این امر هستند که حرم‌ها و محراب‌ها چگونه به یک زبان محلی و عمومی امریکایی یا به قول استوارت هوور،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مدنی جدید برای سوگواری و یادبود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جلوه‌های این دین مدنی جدید پس از بمب‌گذاری‌های اُکلاهاما سیتی، پس از حادثه تیراندازی‌ها در دبیرستان کُلُمباین در کلرادو و در نیواُرلئان پس از خرابی‌های توفان کاترینا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فرصت‌هایی را برای جلوه‌های شخصی‌شدة انسجام ملی در حرم‌ها و محراب‌های خودانگیخته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آنها شایستگی مکان‌های دینی سنتی در برآوردن نیازهای امریکایی‌های اندوهگین را زیر سؤال بردند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تیراندازی‌های مدرسة کلمباین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فرصتی بود برای گرامی‌داشت همگانی که با بحث جاری مرتبط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مناقشه‌های مربوط به چگونگی گرامی‌داشت نوجوانان درگذشته، تقریباً بلافاصله پس از آن تراژدی و هنگامی آغاز شد که گِرِگ زانیس، نجار مسیحی اهل ایلینویز، پانزده صلیب را بر فراز تپه‌ای در پارکی عمومی در نزدیکی مدرسه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یک از صلیب‌ها، نام یکی از درگذشتگان حک شده بود و منظور زانیس از این کار، شیوه‌ای برای تسرّی محبت به تمامی خانواده‌های اندوهگین، از جمله خانواده‌های دو تیرانداز این حادثه یعنی اِریک هَریس و دیلان کلِبولد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اِریکا داس، تاریخ‌نگار</w:t>
      </w:r>
    </w:p>
    <w:p>
      <w:pPr>
        <w:pStyle w:val="BookText"/>
        <w:rPr/>
      </w:pPr>
      <w:r>
        <w:rPr>
          <w:rFonts w:ascii="IRNazanin" w:hAnsi="IRNazanin" w:eastAsia="IRNazanin"/>
          <w:color w:val="111111"/>
          <w:sz w:val="28"/>
          <w:sz w:val="28"/>
          <w:szCs w:val="28"/>
          <w:rtl w:val="true"/>
          <w:lang w:bidi="fa-IR"/>
        </w:rPr>
        <w:t xml:space="preserve">عرصة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مادی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بلافاصله در حال تحقق بود؛ یعنی به موازات اینکه صلیب‌های یادشده به مکان‌هایی زیارتی تبدیل شده و مردم گل و حیوانات تاکسی‌دِرمی شده را در آنجا قرار دادند و همان‌گونه که زانیس در نظر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صلیبی یک قلم نیز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پیام‌هایی را روی خودِ صلیب‌ها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صلیب‌های قربانیان با پیام‌هایی در مورد عشق و هجران پوشیده می‌شد، در حالی که نوشته‌های روی صلیب‌های هریس و کلِبولد طیفی از پیام‌های ترحم‌آمیز تا پیام‌هایی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بسوزید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بریان روربو، پدر یکی از قربانیان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پس از این تیراندازی‌ها، روربو و خانوادة یکی دیگر از دانش‌آموزان مقتول، صلیب‌های اریک و دیلان را از بین بردند و روربو به سرعت این کار را چنین توجیه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آدولف هیتلر یادمان نمی‌سازیم و آن را در موزه هولوکاست قرار نمی‌دهیم و در اینجا هم قرار نیست چنین چیزی رخ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فضای سوگواری را فراتر از کلیساها و مراکز خدمات کفن و دفن و تا محیط‌های باز گسترش دادند، صلیب‌های یادبود به کانون بحث عمومی بر سر معنای کلمباین تبدیل شدند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قاتلان کلمباین از سوگواری و گرامی‌داشت عمومی حذف شدند، دوستان و غم‌خواران آنها یادمان‌ها و حرم‌های آن‌لاین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دبیرستانی نیز به سراغ آن یادمان‌های آن‌لاین رفتند تا در مورد رابطه بین رسانه‌های همگانی و خشونت علیه جوانان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که یکی از سایت‌های یادبود کلمباین را ایجاد کرده است، انگیزه‌های خود را چنین بیان</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یک نازی هستم و نه طرفدار 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واقع، طرفدار ناخن‌های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 هستم، ولی فکر نمی‌کنم این موضوع با تیراندازی‌های کلرادو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اینترنتی مایکل دارای نمادهایی از آتش‌های مشتعل و تصاویر اریک و دیلان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متنی که زیر این تصاویر نوشته شده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صلیب‌های شما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آنها نیاز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مایکل،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پیام‌های موجود در آرشیو مایکل از رسانه‌ها می‌خواهند که فشار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 ترُت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رسانه‌ها می‌کوشند تا واقعیت این تراژدی را مخفی کنند؟ پاسخ یک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 را باز کن، این جریان در هر مدرسه‌ای در گوشه و کنار دنیا اتفاق می‌افتد و خودت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جریان رسانه‌ایِ غالب ناراحت نکن؛ به آنچه می‌بینی، آنچه می‌شنوی و مهم‌تر از همه، آنچه می‌دانی، باور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 و 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آسوده بخوابید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فاکسترات،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یادمان‌های آن‌لاین، جوانانی که احساس می‌کنند گفتمان عمومی دربارة کلمباین آنها را به حاشیه رانده است، تفسیرهای رسانه‌های خبری از این تیراندازی‌ها را به چالش می‌کشند و روایت‌های خود را ارائه می‌کنند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جشنوارة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مکان دیگری برای فرهنگ مادی سوگواری و طرح گفتمان‌های مطرود است؛ این برنامه، یک جشنوارة هنری یک‌هفته‌ای در صحرای نوادا است 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هزار شرکت‌کننده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خبری غالباً بر جنبة سکولار این جشنواره تمرکز دارند، ولی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هر ساله، معبد یادبود بزرگی که در پایان این گردهم‌آیی</w:t>
      </w:r>
    </w:p>
    <w:p>
      <w:pPr>
        <w:pStyle w:val="BookText"/>
        <w:rPr/>
      </w:pPr>
      <w:r>
        <w:rPr>
          <w:rFonts w:ascii="IRNazanin" w:hAnsi="IRNazanin" w:eastAsia="IRNazanin"/>
          <w:color w:val="111111"/>
          <w:sz w:val="28"/>
          <w:sz w:val="28"/>
          <w:szCs w:val="28"/>
          <w:rtl w:val="true"/>
          <w:lang w:bidi="fa-IR"/>
        </w:rPr>
        <w:t>سوزانده می‌شود، به یکی از کانون‌های توجه این جشنوارة پرطرفدار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آیین‌ها در جشنوارة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آیین‌های آن‌لاین و یادمان‌های تعبیه شده روی نیمکت پارک‌ها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تلاش برای ترسیم مرزی روشن بین بعد سکولار و بعد دینی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معبد یادمان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اشک‌ها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آن را به اشخاصی اختصاص دادند که خودکشی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معبد در پایان هفته با هزاران پیام دست‌نوشته، عکس و صدقه برای مردگان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آنها بر محراب اصلی اختصاص داده شده به خودکشی‌کرده‌ها تمرکز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بِست، طراح معبد،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خودکشی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اینجا احترام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می‌خواست فضایی را برای یادبود خودکشی‌کرده‌ها ایجاد کند؛ زیرا مشاهده می‌کرد بیشتر ادیان آنها را نادیده می‌گیرند و با سکوت از کنارشان می‌گذرند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 کی 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ناجورجایی‌های در مقیاس کوچک‌تر مانند سایت‌های اینترنتی اریک و دیلان و محراب خودکشی مرد سوزان، تعاملِ شخصی‌شده با مردگانی را امکان‌پذیر می‌کنند که در جاهای دیگر قابل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معبد همانند دیگر گونه‌های دین مدنی مجلس یادبود، فضایی را برای همه فراهم می‌کرد تا بدون ضرورت التزام به دینی خاص، در قالب‌های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و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داشته باشند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فیزیکی شخصی مانند نوشتن روی دیوارهای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گذاشتن گل روی صلیب‌های تیراندازان کلمباین، به راه‌هایی برای ابراز ارزش‌ها، نگرش‌ها و زیبایی‌شناسی دینی بدل شده که ممکن است با ارزش‌ها، نگرش‌ها و زیبایی‌شناسی مسلط در جامعه متعارض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بدن‌ها نیز می‌توانند به یادمان‌های زنده‌ای برای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مردگان، گواه ایمان یا آن‌گونه که دیوید چیدستر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جهانی و زیربنایی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چیدستر،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دینی از مردگان می‌تواند در حرم‌های یادبود، هم پوشیده شود و هم تجسد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جان برگر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می‌شود، ما دنیا را با الفاظ تبیین می‌کنیم،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دیدن، پیش از الفاظ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دیدن است که جایگاه ما در دنیای پیرامون را تثبیت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دبیرستان‌های واقع در بخش‌های مرکزی شهر و در مراسم جمعی تدفین، تصویرهای ایمان و غم را آشکارا می‌توان روی بدن‌ها دید و این تصاویر، یادمان خشونت در بین جوانانند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هایسِ عکاس، عکس‌هایی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اوکلند واقع در کالیفرنیا برای دانش‌آموزان دبیرستانی روی تی‌شرت چاپ می‌کند؛ دانش‌آموزانی که می‌خواهند به یاد دوستان و بستگانی باشند که به صورت خشونت‌باری کشته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راهی است برای ابراز هم‌دردی، سوگواری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آنها را روی تی‌شرت جاودانه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هایس،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در یک سوگواری شبانه در نیواُرلئان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تی‌شرت‌های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پوشیده بودند که در قالب زیرنویسِ تصویری از درگذشتگان وعده می‌داد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سو، شما را خواهم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یانگ،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تی‌شرت‌های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هدایای روی نیمکت که هنگام دویدن صبحگاهی در پارک به آنها برخورد کردم، شواهدی شخصی بر ایمانی هستند که در فضای عمومی ابراز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الیزابت آروک و ویلیام کینان در مقدمة خود بر کتابی جدید درباره دین مادی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ایدة دین به خودی خود، خارج از تجسدش در جلوه‌های مادی، پیچیدگی فراوانی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آروک و کینان،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پوشیدن تصاویر دینی و نمادها می‌تواند قالب‌های مهمی از</w:t>
      </w:r>
    </w:p>
    <w:p>
      <w:pPr>
        <w:pStyle w:val="BookText"/>
        <w:rPr/>
      </w:pPr>
      <w:r>
        <w:rPr>
          <w:rFonts w:ascii="IRNazanin" w:hAnsi="IRNazanin" w:eastAsia="IRNazanin"/>
          <w:color w:val="111111"/>
          <w:sz w:val="28"/>
          <w:sz w:val="28"/>
          <w:szCs w:val="28"/>
          <w:rtl w:val="true"/>
          <w:lang w:bidi="fa-IR"/>
        </w:rPr>
        <w:t>مراعات امور دینی باشد که در زندگی روزمره، در خانه، مدرسه، بازار و در خیابان‌ها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نیمکت پارک، صلیب‌های کلمباین، معبد مرد سوزان و تی‌شرت‌های یادبود، نمونه‌های معاصری هستند که می گویند انسان برای یافتن زنان یا مردانی که عمل دینی انجام می‌دهند، لازم نیست به مکان‌هایی برود که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مقدس حیاط‌های پشتی و حاشیة راه‌ها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جغرافیاهای مقدس همه‌جا در اطراف ما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حیاط‌های پشتی، پارکینگ‌ها و حاشیة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مهاجر، نمونه برجستة گذار و سکونت هستند که بر اساس استدلال توماس تویید، مشخصة دین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تویید،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از اقیانوس‌ها و کوهستان‌ها گذر می‌کنند و سکونت در وطن‌های جدید خود است، در عین زنده نگاه داشتن آداب و رسوم و باورهای سنتی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لائوسی جنگ همونگ یکی از نمونه‌های فراوان تعارض بین فرهنگ‌های دینی مهاجر و انتظارات غربی امروزین در مورد ماهیت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حتی به فضای فیزیکی نیز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آنکه به کالیفرنیای شمالی منتقل شدم، متوجه گردهم‌آیی بزرگی از خانواده‌های همونگی شدم که در حیاط پشتی کوچکی زیر یک چادر در خانه‌ای جمع شده بودند که وقتی به سر کار می‌رفتم در مسیرم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اینکه با فشار و ازدحام در</w:t>
      </w:r>
    </w:p>
    <w:p>
      <w:pPr>
        <w:pStyle w:val="BookText"/>
        <w:rPr/>
      </w:pPr>
      <w:r>
        <w:rPr>
          <w:rFonts w:ascii="IRNazanin" w:hAnsi="IRNazanin" w:eastAsia="IRNazanin"/>
          <w:color w:val="111111"/>
          <w:sz w:val="28"/>
          <w:sz w:val="28"/>
          <w:szCs w:val="28"/>
          <w:rtl w:val="true"/>
          <w:lang w:bidi="fa-IR"/>
        </w:rPr>
        <w:t>کنار همسایگان خود نشسته بودند، در خارج از ساختمان، در یک چاله، چند جوجه را نگه‌داری می‌کردند و تاس‌کباب‌هایی را می‌پختند که بوی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نیز آنها به دلیل آنچه متوجه شدم مراسم تدفین است، همچنان همان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تدفین و دیگر آیین‌های سنتی به ویژه هنگامی که همونگی‌ها، حیوانات قربانی را در اماکن عمومی مانند پارکینگ‌ها با خود می‌آوردند، برای آنها مشکل ایجاد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همونگی های حاضر در کالیفرنیا، مشکلات ناشی از پس و پیش کردن یک سبک زندگی با سبکی کاملاً متفاوت، در مکان‌هایی مانند بیمارستان‌ها و مراکز تدفین که حوادث مهم زندگی در آنها رخ می‌دهد، به بهترین صورت قابل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فادیمان، </w:t>
      </w:r>
      <w:r>
        <w:rPr>
          <w:rFonts w:eastAsia="IRNazanin" w:cs="IRNazanin"/>
          <w:color w:val="111111"/>
          <w:sz w:val="28"/>
          <w:szCs w:val="28"/>
          <w:lang w:bidi="fa-IR"/>
        </w:rPr>
        <w:t>1997</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همونگی ناشناس که در واکنش به مطلبی ثبت شده دربارة اپیزود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آناتومی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وبلاگی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می‌کرد، انتقاد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آیین‌های شمن تقریباً هیچ‌گاه در بیمارستان یا فضای عمومی برای فرد خاصی اجرا نمی‌شود، مگر اینکه حادثه‌ای در منطقه رخ داده باشد و شمن برای نشاط دادن به شخص حادثه‌دیده به آنجا رود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Racal Pro-Fle,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یکی از داستان‌های این اپیزود، یک زن جوان همونگی غرب‌زده، به دلیل اینکه والدینش به وی می‌گویند برای بازگشت روحش، ابتدا یک شمن باید آن را فرا بخواند، از تن دادن به عمل جراحی حیاتی خودداری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و پرستاران در بدو امر زیر بار نمی‌روند، ولی سرانجام می‌پذیرند که یک شمن با بالگرد به بیمارستان بیاید و این آیین را اجرا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پخش این نمایش، بینندگان همونگی در وبلاگ‌ها و گروه‌های گفت‌وگو در مورد صحت و راستی نمایش آیین شمنی در بیمارستان به بحث پرداختند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Yellow Content, 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بازدیدکنندة ناشناس دیگری بر این باور بود که این تعارض بیش از حدّ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توضیح داد که بسیاری از بستگان ذکورش، پزشک هستند و مادرش نیز یک شمن است، ولی خانواده‌اش، هم برای آداب و رسوم درمانی سنتی و هم برای رویّه‌های درمانی غربی ارزش قائلند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Racal Pro-Fle,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گفت‌وگوهای اینترنتی، دنیاهایی را که مشتریان تلویزیونی همونگی جوان در آن زندگی می‌کنند، به هم نزدیک می‌سازد و نوع گفتمانی را منعکس می‌کند که همونگی‌ها در آن مشارکت داشته‌اند تا آداب و رسوم آیینی خود را در زمینة درمان به بیمارستان‌ها و پزشکی غربی را به جوامعشان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همان زمان که این اپیزود پخش می‌شد، شمن‌های همونگی در مِرسِد واقع در کالیفرنیا با بر تن کردن نشان‌های بیمارستانی، در پارکینگ‌های بیمارستانی، حیوان قربانی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یودسکای،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همونگی‌ها مکان‌های مقدس روستاهای خود را در کوهستان‌های لائوس با حیاط‌های پشتی و پارکینگ‌های امریکایی جابه‌جا کرده‌اند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گفت‌وگوی گستردة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آناتومی‌گری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جوامع امریکایی ـ همونگی گوناگونی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 واکنش به نظریه‌پردازی پست‌مدرن و پست‌استعماری در مورد روایت‌های کلان، به تفاوت موجود در درون فرهنگ‌ها و میان فرهنگ‌ها توجه بیشتری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وِندی دانیگر توصیه می‌کند که در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خاصی از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حوزة کار تطبیقی مشخص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دانیگر،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همونگی‌ها نه تنها با نهادهای غربی، بلکه با خانواده‌های خود که خواستار ملغی کردن آداب و رسوم سنتی هستند، کشمش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دانش‌آموز همونگی برخلاف منتقدان</w:t>
      </w:r>
    </w:p>
    <w:p>
      <w:pPr>
        <w:pStyle w:val="BookText"/>
        <w:rPr/>
      </w:pPr>
      <w:r>
        <w:rPr>
          <w:rFonts w:ascii="IRNazanin" w:hAnsi="IRNazanin" w:eastAsia="IRNazanin"/>
          <w:color w:val="111111"/>
          <w:sz w:val="28"/>
          <w:sz w:val="28"/>
          <w:szCs w:val="28"/>
          <w:rtl w:val="true"/>
          <w:lang w:bidi="fa-IR"/>
        </w:rPr>
        <w:t>همونگی ناشناس، در مورد تنش‌های موجود در خانواده‌اش با من سخن گفت؛ زیرا مادرش یک طبیب سنتی و دایی‌اش هم یک مسیحی ایمان بازیافته است که درمان شمنی را به عنوان کار شیطان تقبیح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تعارض‌های موجود در خانواده‌ها نشان می‌دهد که ادیان همیشه به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غالباً با یکدیگر در حال تنش هستند و در مثال پیش‌گفته، شیوه‌های مذهبی بودن اعم از سنت همونگی و مسیحی امریکایی را به چالش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اِسلَم و مناجات‌سرایی برای خدا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فعالیت‌های دینی در مکان‌های غیرمنتظره مانند نیمکت‌های پارک‌ها و پارکینگ بیمارستان‌ها اشاره داشتم، ولی موسیقی و فیلم محبوب نیز می‌تواند به طور غیرمنتظره در اماکن دینی آشکار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هر تابستان، صداهای جشنوارة موسیقی مسیحی کُرنِراِستون در کوره‌راه‌های دور در نزدیکی شهر کوچک بوشنِل واقع در ایلینویز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یک خبرنگار به نام اندرو بیوجان در حال گشت و گذار در میان چادرهای نمایشگاه برپاشده در کُرنِراِستون در میان بیست هزار بازدیدکنندة دیگری بود که به این جشنواره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اینکه تمامی بازدیدکنندگان از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مسیحی 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نمی‌کنند،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وی متوجه شد که یک غرفة پرطرفدار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 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عرضه‌کنندة تی‌شرت‌هایی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نسل</w:t>
      </w:r>
    </w:p>
    <w:p>
      <w:pPr>
        <w:pStyle w:val="BookText"/>
        <w:rPr/>
      </w:pPr>
      <w:r>
        <w:rPr>
          <w:rFonts w:ascii="IRNazanin" w:hAnsi="IRNazanin" w:eastAsia="IRNazanin"/>
          <w:color w:val="111111"/>
          <w:sz w:val="28"/>
          <w:sz w:val="28"/>
          <w:szCs w:val="28"/>
          <w:rtl w:val="true"/>
          <w:lang w:bidi="fa-IR"/>
        </w:rPr>
        <w:t>مرا متوقف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 جوانی اداره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لباس موهاکی زبر و آستردار و یک کت نیم‌تنة چرمی با وصله‌هایی مربوط به گروه‌های پانکی به تن داشت که اگر می‌دیدند او کجا مشغول به کار است، احتمالاً دچار حملة قلبی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بیوجان،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در مورد سبک و موسیقی جوانان مسیحی سخن بگوییم، باید گفت رفتارهای کلیشه‌ای رایج، دیگر کارآیی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جکی رابرتز، مادری اهل فلوریدا، یک کامیون بچه را با اتومبیل به کُرنِراِستون آورد، ولی در وبلاگ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صحنة موسیقی معاصر مسیحی آن چیزی نبود که انتظارش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 گروه‌هایی از هیپی‌ها، پانکی‌ها، گوت‌ها، موهاک‌هایی با رنگ‌آمیزی های روشن و انبوهی از خال کوبی‌ها برخورد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هرتز،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با اتومبیل به قلب ضدفرهنگ موسیقی جوانان مسیحی وارد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کُرنِراِستون با دعوت از پیروان کتاب مقدس برای بررسی گونه‌های متنوع فرهنگ عامه، شهرتی برای خود دست و پا کرده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کُرنِراِستون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که هزاران شرکت‌کننده نوعی زیارت را به جا آورده‌اند و انتظار دارند قلب‌ها و ذهن‌هایشان در جشنواره متحول شود، شباهت بسیاری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گمان رود که آنها در دو کرانة طیف برنامه‌های جشنواره‌ای قرار دارند، ولی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کُرنِراِستون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طیفی از حرم‌ها، محراب‌ها، مراسم مذهبی، رقص و موسیقی را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گروهی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کُرنِراِستون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نقش‌آفرینی می‌کنند، تمامی ژانرها، از پانکی گرفته تا وُرلد بیت را تنها بر اساس دو معیار دربردارند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مطلوب باشند و بتوانند دوام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پیام‌های مبتنی بر کتاب مقدس، شعارهای مخالف سقط جنین، پرهیز از مشروبات الکلی و خط‌مشی‌های جنسیتی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کُرنِراِستون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بیان می‌کند که این جشنواره، گرچه تاد هِرتزِ ژورنالیست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وُوداِستوک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جشنوارة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وُوداِستوک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هرتز،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کُرنِراِستون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قابل توجه مسیحی‌سازی فرهنگ‌های دیگر و رسانه‌های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ایمَجیناریوم، نام مکانی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کُرنِراِستون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دعوت از مشارکت‌کنندگان در جشنواره برای رویارویی با فرهنگ رایج و اختصاص دادن آن به خود، پا را از حدّ خود فراتر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برنامه‌ریزان ایمَجیناریوم، فعالیت‌هایی را که زیر چادرها در جریان است،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برخوردی بین کلوپ میکی موز و آدابِ اِستار 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هرتناشتاین،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کَتلین لاندکوئیست، یکی از بازدیدکنندگان از جشنواره، این وضعیت را چنین بیان می‌کند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جایی است که تمامی گونه‌های مسیحیان گرد هم می‌آیند تا فرهنگ عامه ـ هر چیزی از گودزیلا گرفته تا فلانری اُکانِر، پرونده‌های ایکس، ارباب حلقه‌ها، فرانکشتاین، جِیسون و آرگونات‌ها، ژولیوس وِرن و بوفی؛ قاتل خون‌آشام ـ را بررسی و موشکافی و از آن قدردانی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لاندکوئیست،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ایمَجیناریوم هر سال روی موضوعی انگشت می‌گذارد که برنامه ریزانش، برنامه‌ها، فیلم‌ها، سخنرانان و کارگاه‌ها را در آن زمینه طراحی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موضوع‌ها بر حواشی و دو کرانة نهایی فرهنگ عامه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ماریلین مانسون به جای پاریس هیلتون و فیلم‌های فرقه‌ای به جای محصولات جذاب هالیوودی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کُرنِراِستون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برنامة معاضدتی جوانان مسیحی، اختصاصی کردن سبک‌ها و موسیقی‌های جای‌گزین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اینترنتی </w:t>
      </w:r>
      <w:r>
        <w:rPr>
          <w:rFonts w:eastAsia="Times New Roman" w:cs="Times New Roman" w:ascii="Times New Roman" w:hAnsi="Times New Roman"/>
          <w:color w:val="111111"/>
          <w:sz w:val="28"/>
          <w:szCs w:val="28"/>
          <w:lang w:val="en-US" w:bidi="en-US"/>
        </w:rPr>
        <w:t>Chrstangoth.com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مشتمل است بر مقالات، قدردانی‌ها و یک لینک به سازمان منطقة واشینگتن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مریلند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مطرودان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خرده‌فرهنگ‌های مسیحی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لویال 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که از سال</w:t>
      </w:r>
    </w:p>
    <w:p>
      <w:pPr>
        <w:pStyle w:val="BookText"/>
        <w:rPr/>
      </w:pP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خود را وقف تبلیغ برای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مطرودان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می‌گرداند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اتحاد و رفاقت در عرصة زیرزمینی به عنوان یک عرصة 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خرده‌فرهنگ بزرگ زیرزمینی یعنی جوامع پانکی، گوت و هاردکُر را نه تنها گرد هم آورد، بلکه با یکدیگر متحد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Hope for the Rejected,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جشنواره‌های موسیقی مسیحی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کُرنِراِستون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مطرودان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مجدانه می‌کوشند تا آیین‌های سنتی مانند دعا و مطالعة کتاب مقدس را با خرده‌فرهنگ‌های نوپای امریکایی در هم آمیزند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نوازندگان مسیحی در عرصة راک غالباً در تنش بین جاذبة جریان غالب و نیازهای جوامع مسیحی که خدمت بسیاری به آنها می‌کنند،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فروشگاه‌های مسیحی از تهیه و فروش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اصلی جنوب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 راک سنگینِ </w:t>
      </w:r>
      <w:r>
        <w:rPr>
          <w:rFonts w:eastAsia="Times New Roman" w:cs="Times New Roman" w:ascii="Times New Roman" w:hAnsi="Times New Roman"/>
          <w:color w:val="111111"/>
          <w:sz w:val="28"/>
          <w:szCs w:val="28"/>
          <w:lang w:val="en-US" w:bidi="en-US"/>
        </w:rPr>
        <w:t>P.O.D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را اجرا کرده‌اند و یک موسیقی پرطرفدار در کُرنِراِستون است، خودداری می‌کنند؛ زیرا روی جلد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تصویر کشیده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چهارزانو نشسته است و حفره‌های روبازی در سر و بدن وی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مشتمل بر قلب مقدس عیسی است و کبوتری نیز در حال انداختن نماد تثلیث به درون حفرة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P.O.D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اثر هنری را برای بازار مسیحی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 سیاه با مربعی کوچک که تنها چهرة شخص نشسته را می‌توان از میان آن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بیوجان،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لورن ساندلر، روزنامه‌نگار مسیحی و جوان قرن بیست و یکمی، همانند نسلی قدیمی از پروتستان‌ها که از رادیو و تلویزیون برای اشاعة پیام آن نسل بهره می‌بردند،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چون اینترنت و</w:t>
      </w:r>
    </w:p>
    <w:p>
      <w:pPr>
        <w:pStyle w:val="BookText"/>
        <w:rPr/>
      </w:pPr>
      <w:r>
        <w:rPr>
          <w:rFonts w:ascii="IRNazanin" w:hAnsi="IRNazanin" w:eastAsia="IRNazanin"/>
          <w:color w:val="111111"/>
          <w:sz w:val="28"/>
          <w:sz w:val="28"/>
          <w:szCs w:val="28"/>
          <w:rtl w:val="true"/>
          <w:lang w:bidi="fa-IR"/>
        </w:rPr>
        <w:t>موسیقی‌های پرطرفدار را برای گرد هم آوردن هم‌قطاران خود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ساندلر،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نوازندگان راک مسیحی، مانند گوت‌های مسیحی که در حال گذار بین ارزش‌های محافظه‌کارانة مسیحی و خرده‌فرهنگ گوتی، بزرگ‌تر هستند، در عرصه‌ای جنجالی، راه خود را بین مسیحیت انجیلی و موفقیت‌های پررونق تجاری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مسیحیان محافظه‌کار از اختصاصی شدن سبک خرده‌فرهنگی و رسانه‌های جمعی، ناخشنود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 دارکو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جمعیتی پرازدحام از شرکت‌کنندگان در ایمَجیناریوم اجرا داشت که بسیاری از آنها مشخصاً گوت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که یکی از این مخاطبان بود، در وبلاگ خود گله داشت که نتوانسته است کمکی کند، ولی صدای گروهی معترض را شنیده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چادر، آوازهایی مانند نور جهان و عیسی، نور است را مکرر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معترضان به نام داینا لیتز،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مأموریتی و مخفیانة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کُرنِراِستونِ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وبلاگش با مطلبی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مردگان در اردوگاه جوانان مسیحی کُرنِراِستون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جمجمه‌ها و تصاویر نیز در آنجا قرار داده شده بود تا یادآور آقای راجرز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زیبایی نبود، بلکه شبی شیطانی در روزهای مردگان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لیتز نگران این بود که جوانان، آداب و رسوم و باورهای درست مسیحی را در مورد مردگان فرا نگیرند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حرم پرنور مردگان، تصاویری از روزا پارکز گرفته تا آقای راجرز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با مردگان سخن گفته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w:t>
      </w:r>
    </w:p>
    <w:p>
      <w:pPr>
        <w:pStyle w:val="BookText"/>
        <w:rPr/>
      </w:pPr>
      <w:r>
        <w:rPr>
          <w:rFonts w:ascii="IRNazanin" w:hAnsi="IRNazanin" w:eastAsia="IRNazanin"/>
          <w:color w:val="111111"/>
          <w:sz w:val="28"/>
          <w:sz w:val="28"/>
          <w:szCs w:val="28"/>
          <w:rtl w:val="true"/>
          <w:lang w:bidi="fa-IR"/>
        </w:rPr>
        <w:t>می‌خواهم تشکر کنم ـ به خاطر تمام آنچه وی به من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روح شخص مرده در آنجا حاضر است و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مورد این که چرا نباید با مردگان بر اساس کتاب مقدس سخن گفت، هیچ توضیحی ارائه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لیتز،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وبلاگ لیتز در مجلة کُرنِراِستونِ ایالات متحدة امریکا برای قوم مسیح، یک نبرد پرحرارت وبلاگی و دفاعی مجدانه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کُرنِراِستون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بگومگوهای مربوط به کُرنِراِستون، دودستگی بین پروتستان‌های محافظه‌کار به دلیل نگرش صحیح به رسانه‌های جمعی و خرده‌فرهنگ‌های جوان را علنی می‌کند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جشنواره‌های موسیقی در سراسر کشور، حضور گروه‌های موسیقی و هوادارانشان در مای‌اِسپِیس و سهولت دانلود کردن موسیقی، دین و موسیقی را قادر ساخته است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کلوپ‌ها، جشنواره‌های موسیقی و جوامع آن‌لاین، روابط جدیدی را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نمونه‌های معدودی را برشمریم، گوت‌های مسیحی، هواداران دوآتشة هار کریشنا، پیروان هیپ‌هاپی مسلمان در یک فرهنگ موسیقایی واسطه، گروهی و بزرگ‌تر، جایی برای خود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نمایش هاردکُر و پانک که غالباً نقش‌های تکراری به شدت سکولار و آنارشیستی به آنها واگذار می‌شود، هاردکُرهای هار کریشنا، پانکی مسلمان و مسیحی را شامل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هاردکُرهای هار کریشنا با شیفتگان کریشنا که در فرودگاه‌ها آواز</w:t>
      </w:r>
    </w:p>
    <w:p>
      <w:pPr>
        <w:pStyle w:val="BookText"/>
        <w:rPr/>
      </w:pPr>
      <w:r>
        <w:rPr>
          <w:rFonts w:ascii="IRNazanin" w:hAnsi="IRNazanin" w:eastAsia="IRNazanin"/>
          <w:color w:val="111111"/>
          <w:sz w:val="28"/>
          <w:sz w:val="28"/>
          <w:szCs w:val="28"/>
          <w:rtl w:val="true"/>
          <w:lang w:bidi="fa-IR"/>
        </w:rPr>
        <w:t>می‌خوانند، تفاوت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مثلاً هنگامی که گروه هاردکُر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شوهای زندة خود در میان آوازها،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 کریشنا، هار 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یادبود شخصی یکی از اعضا به نام راساراجا را در سایت مای‌اِسپِیس خود درج می‌کند، بین آنها هم‌پوشانی به وجود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دین، موسیقی عامه‌پسند و سیاست در جشنواره‌ها و شوهای موسیقی به شیوه‌های نامنتظره‌ای هم‌گرا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از سرود‌های نیایشی در کلوپ‌های پانکی گرفته تا رپ اسلامی سیاه‌پوستان، رسانه‌ای مهم برای بیان آداب و رسوم و باور دینی و شکل دادن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متعلق به خرده‌فرهنگ‌ها، مسلمانان هیپ‌هاپی و گروه‌های دوآتشة هارکریشنا، در فرهنگ عامه و سنت‌های دینی‌ِ خود که هنجارها را وارونه می‌کند و رفتارهای کلیشه‌ای را به چالش می‌کشد، جایی برای خود باز کرده‌اند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بر اساس محبوبیت بروشورهای تبلیغاتی و بی‌محتوای فروشگاه‌های بزرگ قضاوت شود، خبرنگاران آماده به خدمت و عوام اهل مطالعه، عاشق داستان‌های مربوط به بیگانة پلید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خون‌آشام‌هایی که دانشجویان بی‌گناه دانشکده‌ها را قربانی می‌کنند، در مقایسه با تلاش‌های من برای نیک‌نهاد کردن اعضای دروازة بهشت، تیترهای بهتری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 بازگرداندن پویایی به موضوعات مطالعات قدیمی در زمینه دین و برای تصحیح تاریخ استعماری دین و تاریخ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همان‌گونه که یوهانِس فابیان توصیه می‌کند، بکوشیم تا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بودن را به عنوان شرط مواجهه‌های</w:t>
      </w:r>
    </w:p>
    <w:p>
      <w:pPr>
        <w:pStyle w:val="BookText"/>
        <w:rPr/>
      </w:pPr>
      <w:r>
        <w:rPr>
          <w:rFonts w:ascii="IRNazanin" w:hAnsi="IRNazanin" w:eastAsia="IRNazanin"/>
          <w:color w:val="111111"/>
          <w:sz w:val="28"/>
          <w:sz w:val="28"/>
          <w:szCs w:val="28"/>
          <w:rtl w:val="true"/>
          <w:lang w:bidi="fa-IR"/>
        </w:rPr>
        <w:t>حقیقتاً دیالکتیکی بین اشخاص و نیز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فابیان،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نظریه‌های رسمی در باب دین به این سمت است که مطالعة ریشه‌ای در حوزة دین را با مانع روبه‌رو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غالباً بیشتر از آنکه ما را به موضوعاتِ مورد مطالعه نزدیک کنند، ما را از آنها دور می‌سازند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مردم دین‌داری که کار خود را به صورت شفاهی و مجدّانه انجام می‌دهند، مانند شمن‌های همونگی در پارکینگ بیمارستان‌ها و گوت‌های مسیحی در اماکن اردوگاهی و گرد و خاکی جشنواره‌ها، گونه‌های پیوند‌خوردة جدیدی از نمود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ناجورجایی‌های دینی ـ یعنی همین اماکن نامنتظره و بیگانه ـ یک جبهة دینی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جشنواره‌ها، جوامع اینترنتی نوجوانان، خیابان‌های شهر، پارکینگ بیمارستان‌ها، حرم‌های واقع در حاشیه راه‌ها، محراب‌های خانگی و اعمال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پژوهشگران در مکان‌های مختلف در جست‌وجوی دین هستند، بلکه مردان و زنان مذهبی نیز امروزه مایلند آداب و رسوم و باورهای خود را در حیاط‌های پشتی و خانه‌هایشان همانند معابد و کلیسا‌ها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پانک‌های مسلمان که سجاده‌های نماز خود را بیرون می‌آورند، محراب‌های روزهای مردگان، سرودهای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 کریشنا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صحنه اجرا می‌شود و حرم‌های واقع در حاشیة راه‌ها، آثار مقدس ادیان منسوخ نیستند، بلکه همانند ساحره‌های نوجوان اینترنتی، سنت‌هایی باستانی هستند که با نسل اینترنتی تطبیق می‌یابند و آن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گرد هم آوردن رپ‌های مسلمان، فعالان دوآتشة کریشنایی در زمینة حقوق حیوانات و گوت‌های مسیحی هوادار حقوق بشر، به دنبال به چالش کشیدن فرض‌های مرتبط با دین و رسانة عمومی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مهم دینی در حواشی،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فضاهای دیگر و در نهادهای دینی بزرگ‌تر و قابل تشخیص‌تر شروع به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نمودهای تعهد دینی و استفسار دینی در زندگی روزانه و اعمال جسمانی، از جمله در تولید و استفاده از موسیقی، تلویزیون، فرهنگ مادی و اخبار،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دینی که در متن زندگی است، دین در خیابان‌ها و دین مادی، در وهلة نخست مستلزم این است که نظری به اماکن نامنتظره و معمولی بیندازیم تا مکان‌های دینی متکثر و اهمیت آنچه را در این اماکن در حال وقوع است، درک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ایزابل هافمیر</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w:t>
      </w:r>
    </w:p>
    <w:p>
      <w:pPr>
        <w:pStyle w:val="BookText"/>
        <w:rPr/>
      </w:pPr>
      <w:r>
        <w:rPr>
          <w:rFonts w:ascii="IRNazanin" w:hAnsi="IRNazanin" w:eastAsia="IRNazanin"/>
          <w:color w:val="111111"/>
          <w:sz w:val="28"/>
          <w:sz w:val="28"/>
          <w:szCs w:val="28"/>
          <w:rtl w:val="true"/>
          <w:lang w:bidi="fa-IR"/>
        </w:rPr>
        <w:t>در عرصة دین، مسئولیت‌های طاقت‌فرسایی بر عهدة متون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سرودهای نیایشی و اوراد، همگی باید از موانع هراسناکی بگذرند که زندگان و مردگان را در تلاش برای فریب دادن خدایان و نیاکانِ مخاطب این اذکار، از یکدیگر تفکیک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متونی که سیر آنها در جهت عکس است، باید به همین ترتیب، مؤمنان را متقاعد کنند که پیام‌های مقدسی هستند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متون دینی در اغراق‌آمیزترین گونه، موضوع های روش‌شناختی مهمی را مطرح می‌کنند که با هر گونه تحلیل متنی در 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چگونه معنا را ایجاد می‌کنند؟ چگونه فرآیند خطاب قرار دادن مخاطبان خود را هدایت می‌کنند؟</w:t>
      </w:r>
    </w:p>
    <w:p>
      <w:pPr>
        <w:pStyle w:val="BookText"/>
        <w:rPr/>
      </w:pPr>
      <w:r>
        <w:rPr>
          <w:rFonts w:ascii="IRNazanin" w:hAnsi="IRNazanin" w:eastAsia="IRNazanin"/>
          <w:color w:val="111111"/>
          <w:sz w:val="28"/>
          <w:sz w:val="28"/>
          <w:szCs w:val="28"/>
          <w:rtl w:val="true"/>
          <w:lang w:bidi="fa-IR"/>
        </w:rPr>
        <w:t>هنگام گذار از زمان و مکان، چه اتفاقی برای متون رخ می‌دهد؟</w:t>
      </w:r>
    </w:p>
    <w:p>
      <w:pPr>
        <w:pStyle w:val="BookText"/>
        <w:rPr/>
      </w:pPr>
      <w:r>
        <w:rPr>
          <w:rFonts w:ascii="IRNazanin" w:hAnsi="IRNazanin" w:eastAsia="IRNazanin"/>
          <w:color w:val="111111"/>
          <w:sz w:val="28"/>
          <w:sz w:val="28"/>
          <w:szCs w:val="28"/>
          <w:rtl w:val="true"/>
          <w:lang w:bidi="fa-IR"/>
        </w:rPr>
        <w:t>در واقع، نظریه‌پردازان ارتباطات معتقدند که متون دینی برای رسانه‌های جمعی که غیرحاضران را مخاطب قرار می‌دهند، مدلی ارائه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ارتباطاتی که از طریق رسانه‌های انتقال‌دهنده یا ضبط‌کننده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قابل تمییز از ارتباط با مردگان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پیترز،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متن چیست؟ متن، در عرصة مطالعات رسانه‌ای به ویژه در رشتة تخصصی مربوط به فرهنگ، مفهومی زیربنایی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که به منزلة ترکیب متشکل از نشانه‌هایی شناخته می‌شود که بیننده، شنونده یا مخاطب برای آن اهمیت قائل است، به مفهومی انعطاف‌پذیر بدل می‌شود که به همان اندازه که می‌تواند در مورد یک داستان روزنامه‌ای، صادق باشد، بر یک مرکز خرید نیز صدق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هنکس،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یک متن دینی، چندبعدی است و به تمامی جنبه‌های یک رخداد معنوی از جمله معماری، رقص‌پردازی و پوشش آن، استفاده از صدا، آواز، قربانی و مواردی از این دست، مرتبط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تعاریف متن، محدودتر است و بر عنصر چاپ یا نوشتن، انگشت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دیوید مورگان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یعنی چیزی مکتوب، نشریافته، ذخیره شده، با صدای بلند یا آهسته خوانده شده، خریده شده و به بحث گذاشته شده، داد و ستد شده و به نمایش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نقل، ویرایش، بازنویسی می‌شود، با دیگر متون مقایسه می‌شود و دربارة آن اندیشه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این فصل، همین تعریف را بسط می‌دهیم تا زبان گفتاری را نیز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 ترکیبی از نشانه‌های کلامی است که کاربرانش آن را امری منسجم و خطابی می‌دانند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تحلیل متون، مطالعة عالمانه در مورد دین و رسانه موجب عرضة</w:t>
      </w:r>
    </w:p>
    <w:p>
      <w:pPr>
        <w:pStyle w:val="BookText"/>
        <w:rPr/>
      </w:pPr>
      <w:r>
        <w:rPr>
          <w:rFonts w:ascii="IRNazanin" w:hAnsi="IRNazanin" w:eastAsia="IRNazanin"/>
          <w:color w:val="111111"/>
          <w:sz w:val="28"/>
          <w:sz w:val="28"/>
          <w:szCs w:val="28"/>
          <w:rtl w:val="true"/>
          <w:lang w:bidi="fa-IR"/>
        </w:rPr>
        <w:t>خیره‌کنندة روش‌شناسی‌های متنی و ادبی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هرمنوتیک‌های ناظر بر کتاب مقدس یکی از کهن‌ترین سنت‌های غربی دانشوری متنی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ادبی انگلیسی به عنوان رشته‌ای که در میانه‌های قرن نوزدهم پدید آمد، از آن زمان به بعد، روش‌هایی را برای بهترین راه تفسیر متون تدوین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قرن گذشته، مطالعات ادبی، فرهنگی و رسانه‌ای، بخشی از چرخش زبان‌شناختی علوم انسانی و علوم اجتماعی را موجب شده و شکل داده است؛ علومی که به دنبال تحلیل ماهیت چندبنیانی گفتمان و متنیت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 به یاد ماندنی بارت، متون اشیایی هستند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ژرفای درخشنده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فضاهای گستردة فرهنگی که شخص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معبر از میان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سرشار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میراث‌های غنی تحلیل متنی، معروف هستند و همواره راه‌هایی مبتکرانه برای تفسیر متون شفاهی یا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گرایش برخی از این رویکردها به بدیهی انگاشتن این مطلب است که متن به خودی خود،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ندرت به این پرسش ابتدایی نیاز دارند که متن سرانجام چگونه به معنای دقیق کلمه تعریف می‌شود؟ پرداختن به این پرسش مستلزم بررسی مسائل مربوط به خوانندگان، اقبال، مخاطبان و عموم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عرصه، مطالب و مباحث فراوانی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رسانه‌ای، پیشینه‌ای طولانی در بررسی مخاطبان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مدل‌های اولیة ارتباطات که متن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گلوله‌ای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نافذ می‌پنداشتند که در ضمیر خواننده ـ بینندة منفعل نفوذ می‌کند، جای خود را به ایده‌های خواننده ـ بینندة فعال داده‌اند؛ ایده‌هایی که به کار بردن یک متن را در آنِ واحد به معنای تولید آن 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قرائتی از متن، متن جدیدی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دانشوری‌های منسجم در</w:t>
      </w:r>
    </w:p>
    <w:p>
      <w:pPr>
        <w:pStyle w:val="BookText"/>
        <w:rPr/>
      </w:pPr>
      <w:r>
        <w:rPr>
          <w:rFonts w:ascii="IRNazanin" w:hAnsi="IRNazanin" w:eastAsia="IRNazanin"/>
          <w:color w:val="111111"/>
          <w:sz w:val="28"/>
          <w:sz w:val="28"/>
          <w:szCs w:val="28"/>
          <w:rtl w:val="true"/>
          <w:lang w:bidi="fa-IR"/>
        </w:rPr>
        <w:t>باب فضای عمومی، پرسش‌های گسترده‌تری را در مورد مفاهیم انسجام اجتماعی مطرح کرده است که ممکن است از به کار بردن مشترک گفتمان‌ها و متون خاص سر برآورند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وارنر،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انسان‌شناسی دین نیز با این بحث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دانشوری‌ها، پرسش‌هایی را درباره این نکته مطرح می‌کند که اشیا و کلمات، در مراسم دینی مربوط به این کلمات چگونه باید در کنار یکدیگر قرار گیرند تا از نظر معنوی اهمیت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اِنجِلک،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وِب کین</w:t>
      </w:r>
      <w:r>
        <w:rPr>
          <w:rStyle w:val="FootnoteAnchor"/>
          <w:rtl w:val="true"/>
        </w:rPr>
        <w:footnoteReference w:id="602"/>
      </w:r>
      <w:r>
        <w:rPr>
          <w:rFonts w:ascii="IRNazanin" w:hAnsi="IRNazanin" w:eastAsia="IRNazanin"/>
          <w:color w:val="111111"/>
          <w:sz w:val="28"/>
          <w:sz w:val="28"/>
          <w:szCs w:val="28"/>
          <w:rtl w:val="true"/>
          <w:lang w:bidi="fa-IR"/>
        </w:rPr>
        <w:t xml:space="preserve">اثبات می‌کند،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سومبا</w:t>
      </w:r>
      <w:r>
        <w:rPr>
          <w:rStyle w:val="FootnoteAnchor"/>
          <w:rtl w:val="true"/>
        </w:rPr>
        <w:footnoteReference w:id="603"/>
      </w:r>
      <w:r>
        <w:rPr>
          <w:rFonts w:ascii="IRNazanin" w:hAnsi="IRNazanin" w:eastAsia="IRNazanin"/>
          <w:color w:val="111111"/>
          <w:sz w:val="28"/>
          <w:sz w:val="28"/>
          <w:szCs w:val="28"/>
          <w:rtl w:val="true"/>
          <w:lang w:bidi="fa-IR"/>
        </w:rPr>
        <w:t>واقع در اندونزی برای جلب توجه نیاکان به آیین شفاعت، باید قربانی کردن حیوانی خاص با مجموعة مشخصی از تشریفات خطابی همراه شود که شخص خاصی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آیین عشای ربانی کاتولیکی دست‌کم مستلزم این است که میزبانی دارای مقام مذهبی با اوراد لفظی خاصی که کشیش بر زبان می‌راند، همراه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پیشینه‌ها و قوم‌نگاری‌های مربوط به قرائت نیز پرسش‌های مربوط به اجتماع متنی دینی و اینکه چگونه متون دینی از طریق تکرارهای بی‌پایان، مرجعیت و مشروعیت می‌یابند،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گروه‌های قاری کتاب مقدس در میان فقیران سیاه‌پوست افریقای جنوبی،</w:t>
      </w:r>
      <w:r>
        <w:rPr>
          <w:rStyle w:val="FootnoteAnchor"/>
          <w:rtl w:val="true"/>
        </w:rPr>
        <w:footnoteReference w:id="604"/>
      </w:r>
      <w:r>
        <w:rPr>
          <w:rFonts w:ascii="IRNazanin" w:hAnsi="IRNazanin" w:eastAsia="IRNazanin"/>
          <w:color w:val="111111"/>
          <w:sz w:val="28"/>
          <w:sz w:val="28"/>
          <w:szCs w:val="28"/>
          <w:rtl w:val="true"/>
          <w:lang w:bidi="fa-IR"/>
        </w:rPr>
        <w:t>چه یشیوا</w:t>
      </w:r>
      <w:r>
        <w:rPr>
          <w:rStyle w:val="FootnoteAnchor"/>
          <w:rtl w:val="true"/>
        </w:rPr>
        <w:footnoteReference w:id="605"/>
      </w:r>
      <w:r>
        <w:rPr>
          <w:rFonts w:ascii="IRNazanin" w:hAnsi="IRNazanin" w:eastAsia="IRNazanin"/>
          <w:color w:val="111111"/>
          <w:sz w:val="28"/>
          <w:sz w:val="28"/>
          <w:szCs w:val="28"/>
          <w:rtl w:val="true"/>
          <w:lang w:bidi="fa-IR"/>
        </w:rPr>
        <w:t>در بخش شرقی سفلی</w:t>
      </w:r>
      <w:r>
        <w:rPr>
          <w:rStyle w:val="FootnoteAnchor"/>
          <w:rtl w:val="true"/>
        </w:rPr>
        <w:footnoteReference w:id="606"/>
      </w:r>
      <w:r>
        <w:rPr>
          <w:rFonts w:ascii="IRNazanin" w:hAnsi="IRNazanin" w:eastAsia="IRNazanin"/>
          <w:color w:val="111111"/>
          <w:sz w:val="28"/>
          <w:sz w:val="28"/>
          <w:szCs w:val="28"/>
          <w:rtl w:val="true"/>
          <w:lang w:bidi="fa-IR"/>
        </w:rPr>
        <w:t>در نیویورک بررسی شود، این مطالعات، ابعاد گوناگون رابطة متقابل و سازنده بین این دو امر را می‌کاوند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متون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رخدادهای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سوادهای چندگانه</w:t>
      </w:r>
      <w:r>
        <w:rPr>
          <w:rStyle w:val="FootnoteAnchor"/>
          <w:rtl w:val="true"/>
        </w:rPr>
        <w:footnoteReference w:id="6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استریت،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انواعی از رویّة اجتماعی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دانشوری که به دنبال پرداختن آگاهانه به مادیّت متن و نقش آن در تفسیر هستند، با این کار هم‌گام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لین اسکوفیلد کلارک می پرسد، چه تفاوتی می‌کند که کتاب مقدس از روی چاپ جلدچرمی لب‌طلایی خوانده شود یا از روی کتب مقدسِ هم‌شکلِ مجله‌های جدید نوجوانان که به تقلید از </w:t>
      </w:r>
      <w:r>
        <w:rPr>
          <w:rFonts w:eastAsia="Times New Roman" w:cs="Times New Roman" w:ascii="Times New Roman" w:hAnsi="Times New Roman"/>
          <w:color w:val="111111"/>
          <w:sz w:val="28"/>
          <w:szCs w:val="28"/>
          <w:lang w:val="en-US" w:bidi="en-US"/>
        </w:rPr>
        <w:t>Cosmo Grl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Seenteen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Teen People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کلارک، </w:t>
      </w:r>
      <w:r>
        <w:rPr>
          <w:rFonts w:eastAsia="Times New Roman" w:cs="Times New Roman" w:ascii="Times New Roman" w:hAnsi="Times New Roman"/>
          <w:color w:val="111111"/>
          <w:sz w:val="28"/>
          <w:szCs w:val="28"/>
          <w:lang w:val="en-US" w:bidi="en-US"/>
        </w:rPr>
        <w:t>a2007: 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یکی از عنوان‌های فرعی کتاب مدرنیسم مادی نوشتة جورج بورنستِین</w:t>
      </w:r>
      <w:r>
        <w:rPr>
          <w:rStyle w:val="FootnoteAnchor"/>
          <w:rtl w:val="true"/>
        </w:rPr>
        <w:footnoteReference w:id="608"/>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خط‌مشی‌های صفحه چیست؟</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تاریخچة کتاب به عنوان یک عرصة تحقیقی، در پی پاسخ دادن به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روژه شارتیه،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متن، آنچه متن را انتقال می‌دهد و عملی که آن را فراچنگ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چارتی‌یر،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ادامة این فصل، به دنبال کاوش این درون‌مایه‌های متن، اجتماع متنی و رویّة اجتماعی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که این فصل بر آنها تکیه دارد، عمدتاً از مذهب پروتستانِ تبلیغی قرن نوزدهم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صرف نظر از اینکه رشتة تخصصی من است، تکیه‌گاه منحصر به فردی در باب مسائل فراملیت‌گرایی در اختیار 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جهانی‌شدن سریع دنیا، صاحب‌نظران باید با شیوه‌های پرداختن به این واقعیت‌های در حال ظهور دست و پنجه نرم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موضوع‌های مهم این است که موضوع‌های فراملیتی چگونه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ژانرها، شیوه‌های خطاب کردن و فرم‌های خواندن که باید برای خوانندگان تنظیم شود تا خود را در شرایط فراملیتی تصور کنند، چیست؟ تقریباً همواره مسلّم انگاشته می‌شود که این روند،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مسیحیت تبلیغی همیشه فراملیتی است، مبنای خوبی برای بررسی روش‌شناختی</w:t>
      </w:r>
      <w:bookmarkStart w:id="262" w:name="pg4421_25412"/>
    </w:p>
    <w:p>
      <w:pPr>
        <w:pStyle w:val="BookText"/>
        <w:rPr/>
      </w:pPr>
      <w:bookmarkEnd w:id="262"/>
      <w:r>
        <w:rPr>
          <w:rFonts w:ascii="IRNazanin" w:hAnsi="IRNazanin" w:eastAsia="IRNazanin"/>
          <w:color w:val="111111"/>
          <w:sz w:val="28"/>
          <w:sz w:val="28"/>
          <w:szCs w:val="28"/>
          <w:rtl w:val="true"/>
          <w:lang w:bidi="fa-IR"/>
        </w:rPr>
        <w:t>این پرسش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بر فراملیّت‌گرایی متنی قرن نوزدهم می‌تواند به عنوان مکمّل مجموعه رو به رشد فعالیت در عرصه دین و رسانه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این کار مستعد آن است که روی اقبال به رسانه و کاربرد آن در یک قلمروی ملی مشخص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بررسی فیلم‌های پنتیکاستی در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می‌یر،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تحقیق در مورد کتاب‌فروشی‌های مسیحی در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بوردِن،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 کارگیری این رسانه‌ها در یک فضای ملی مشخص تأکید می‌شود، نه بر روی پرسش از آنچه بین این عرصه‌ها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حاضر، این پرسش‌ها را ذیل دو عنوان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متنی فراملیّتی و ترجمه</w:t>
      </w:r>
      <w:r>
        <w:rPr>
          <w:rFonts w:eastAsia="IRNazanin" w:cs="IRNazanin"/>
          <w:color w:val="111111"/>
          <w:sz w:val="28"/>
          <w:szCs w:val="28"/>
          <w:rtl w:val="true"/>
          <w:lang w:bidi="fa-IR"/>
        </w:rPr>
        <w:t>.</w:t>
      </w:r>
    </w:p>
    <w:p>
      <w:pPr>
        <w:pStyle w:val="Heading3"/>
        <w:numPr>
          <w:ilvl w:val="2"/>
          <w:numId w:val="1"/>
        </w:numPr>
        <w:rPr/>
      </w:pPr>
      <w:bookmarkStart w:id="263" w:name="__RefHeading___Toc1642341_1479056682"/>
      <w:bookmarkStart w:id="264" w:name="_Toc96"/>
      <w:bookmarkEnd w:id="263"/>
      <w:r>
        <w:rPr>
          <w:rtl w:val="true"/>
        </w:rPr>
        <w:t>رواج متنی فراملیّتی</w:t>
      </w:r>
      <w:bookmarkEnd w:id="264"/>
    </w:p>
    <w:p>
      <w:pPr>
        <w:pStyle w:val="BookText"/>
        <w:rPr/>
      </w:pPr>
      <w:r>
        <w:rPr>
          <w:rFonts w:ascii="IRNazanin" w:hAnsi="IRNazanin" w:eastAsia="IRNazanin"/>
          <w:color w:val="111111"/>
          <w:sz w:val="28"/>
          <w:sz w:val="28"/>
          <w:szCs w:val="28"/>
          <w:rtl w:val="true"/>
          <w:lang w:bidi="fa-IR"/>
        </w:rPr>
        <w:t>رواج متنی فراملیّتی</w:t>
      </w:r>
    </w:p>
    <w:p>
      <w:pPr>
        <w:pStyle w:val="BookText"/>
        <w:rPr/>
      </w:pPr>
      <w:r>
        <w:rPr>
          <w:rFonts w:ascii="IRNazanin" w:hAnsi="IRNazanin" w:eastAsia="IRNazanin"/>
          <w:color w:val="111111"/>
          <w:sz w:val="28"/>
          <w:sz w:val="28"/>
          <w:szCs w:val="28"/>
          <w:rtl w:val="true"/>
          <w:lang w:bidi="fa-IR"/>
        </w:rPr>
        <w:t>جنبش تبلیغ انجیلی پروتستانی می‌تواند به صورت مؤثری، پیش‌تاز رسانه‌های جمعی چاپی فراملیّتی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تبلیغی پروتستانی برآمده از ضرورت‌های مهم انجیلی، مسئول صدور میلیاردها متن چاپی به گوشه و کنار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یکی از تاریخ‌نگاران آن، این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رسانة منفرد ارتباط جمعی در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برَدلی،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الهیاتی، این فعالیت، تعجب‌برانگیز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انجیلیان بر این باور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مبنی بر ترویج انجیل، جوهرة مسیحیت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ضرورت فراوانی برای اشاعة ایده‌های مسیحی به بیشترین تعداد ممکن از مردم وجود داشت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تعجب نیست که یکی از درون‌مایه‌های غالب در رسانه‌های تبلیغی، ایدة رواج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نمایشگاه‌های تبلیغی همواره نمایش مطالب دینی ترجمه شده به زبان‌های خارجی را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واقعیت رواج این متون در سطح</w:t>
      </w:r>
    </w:p>
    <w:p>
      <w:pPr>
        <w:pStyle w:val="BookText"/>
        <w:rPr/>
      </w:pPr>
      <w:r>
        <w:rPr>
          <w:rFonts w:ascii="IRNazanin" w:hAnsi="IRNazanin" w:eastAsia="IRNazanin"/>
          <w:color w:val="111111"/>
          <w:sz w:val="28"/>
          <w:sz w:val="28"/>
          <w:szCs w:val="28"/>
          <w:rtl w:val="true"/>
          <w:lang w:bidi="fa-IR"/>
        </w:rPr>
        <w:t>گسترده و تا دوردست را مجسم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شخصیت‌هایی مانند کتاب‌فروش دوره‌گرد یا بانوی کتاب مقدس،</w:t>
      </w:r>
      <w:r>
        <w:rPr>
          <w:rStyle w:val="FootnoteAnchor"/>
          <w:rtl w:val="true"/>
        </w:rPr>
        <w:footnoteReference w:id="610"/>
      </w:r>
      <w:r>
        <w:rPr>
          <w:rFonts w:ascii="IRNazanin" w:hAnsi="IRNazanin" w:eastAsia="IRNazanin"/>
          <w:color w:val="111111"/>
          <w:sz w:val="28"/>
          <w:sz w:val="28"/>
          <w:szCs w:val="28"/>
          <w:rtl w:val="true"/>
          <w:lang w:bidi="fa-IR"/>
        </w:rPr>
        <w:t>نقش متون تبلیغی مؤثر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حکایات تبلیغی، نقل و انتقال یک ترفند بود و کشتی‌ها در کار تبلیغی مبلّغان مذهبی نقش نخ تسبیح را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تشکیلات بزرگ تبلیغی برای انتقال افراد خود به این سو و آن سو، کشتی‌های اقیانوس‌پیما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کشتی‌هایی، از نظر انگیزه‌های تأمین هزینه، سرگذشت‌ها، تصاویر، سرودهای نیایشی و اشعار، فرصت‌هایی برای کار تبلیغ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کشتی‌ها به نمادی برای خود پیام تبدیل شدند و به تمام نقاط دنیا سفر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اولیة جنبش تبلیغ پروتستانی، این باور به رواج مشهود، خود را در قالب این مفهوم وسیع نشان داد که کتاب مقدس بدون کمک دست‌های بشر، به صورت سحرآمیز رواج می‌یابد و تمامی افرادی را که با آنها روبه‌رو می‌شود، به کیش خود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اولیة انجمن کتاب مقدس خارجی و بریتانیایی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BFBS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کتب مقدس را در حدّ چیزی شبیه به مبلّغان کوچک ترسیم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کَنتون،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تمثیل‌ها، برای متون، توانایی‌های خارق‌العاده تصاحب و افسون در نظر گرفته می‌شود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نظریة مربوط به خوانش افسون‌شده، از نظر ژانر مهم انجیلی یا همان رساله</w:t>
      </w:r>
      <w:r>
        <w:rPr>
          <w:rStyle w:val="FootnoteAnchor"/>
          <w:rtl w:val="true"/>
        </w:rPr>
        <w:footnoteReference w:id="612"/>
      </w:r>
      <w:r>
        <w:rPr>
          <w:rFonts w:ascii="IRNazanin" w:hAnsi="IRNazanin" w:eastAsia="IRNazanin"/>
          <w:color w:val="111111"/>
          <w:sz w:val="28"/>
          <w:sz w:val="28"/>
          <w:szCs w:val="28"/>
          <w:rtl w:val="true"/>
          <w:lang w:bidi="fa-IR"/>
        </w:rPr>
        <w:t>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راهنمای مرتبط با توزیع و قرائت رساله،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پیام‌آوران صامت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را به عنوان اشیایی هیپنوتیزم‌کننده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 آمده است که به مردی رساله‌ای داده شد و او از شدت خشم آن را پاره کرد و روی فرش انداخت، با این گمان که خدمت‌کار آن را جارو می‌کند و دور</w:t>
      </w:r>
    </w:p>
    <w:p>
      <w:pPr>
        <w:pStyle w:val="BookText"/>
        <w:rPr/>
      </w:pPr>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کاغذها همچنان روی زمین بودند و مرد نیز خدمت‌کار را بازخواست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توضیح داد که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یکی از این کاغذپاره‌ها دیده و ترسیده است که آن را جارو کند و دور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تکه‌های کاغذ را به یکدیگر چسباند، رساله را خواند و کیش خود را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واتز،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ممکن است چنین دیدگاهی در مورد متنیت چندان جالب به نظر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ادیان، متون مقدس دارای ویژگی‌های سحرآمیز دانسته می‌شوند؛ یعنی می‌گویند آنها از بهشت نازل می‌شوند، در رؤیا دریافت می‌شوند و فرشتگان آن را دیکته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یک نمونة پروتستانی انجیلی از این پدیده است که علت گزینش، همراه و هم‌زمان بودن چنین کارهای خطیری کنند با فوریت و شور و حرارت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رواج معجزه‌آسا نیز باید از زاویة تحولی تکنولوژیکی درک شود که زیربنا و گاهی محرّک آن رواج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تاریخچة </w:t>
      </w:r>
      <w:r>
        <w:rPr>
          <w:rFonts w:eastAsia="Times New Roman" w:cs="Times New Roman" w:ascii="Times New Roman" w:hAnsi="Times New Roman"/>
          <w:color w:val="111111"/>
          <w:sz w:val="28"/>
          <w:szCs w:val="28"/>
          <w:lang w:val="en-US" w:bidi="en-US"/>
        </w:rPr>
        <w:t>BFBS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لِسلی هاوسم، مدرنیزاسیون صنعت صحافی به واسطة تقاضا برای کتاب مقدس که از </w:t>
      </w:r>
      <w:r>
        <w:rPr>
          <w:rFonts w:eastAsia="Times New Roman" w:cs="Times New Roman" w:ascii="Times New Roman" w:hAnsi="Times New Roman"/>
          <w:color w:val="111111"/>
          <w:sz w:val="28"/>
          <w:szCs w:val="28"/>
          <w:lang w:val="en-US" w:bidi="en-US"/>
        </w:rPr>
        <w:t>BFBS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ناشی می‌شد، شتاب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هوسام،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BFBS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همواره مترصّد گونه‌های نوین تکنولوژی بود که بتواند مجدانه، کتب مقدس را در شمارگان مورد نیاز صحافی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نوزدهم، صحافی هنوز هم در ردة حرفه‌های کوچک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دهة بیستِ قرن نوزدهم، طبق عرف معمول، کتاب صحافی نمی‌شد، بلکه در عوض، این رویّة همگانی وجود داشت که اوراق صحافی نشده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خواست خود مشتری صحافی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به صورتی که امروزه می‌شناسیم، یعنی به عنوان یک کالای مدرن که در قالب جلدهای همسان تولید می‌شود، اصلاً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که به پیدایش این رویّه کمک کرد، </w:t>
      </w:r>
      <w:r>
        <w:rPr>
          <w:rFonts w:eastAsia="Times New Roman" w:cs="Times New Roman" w:ascii="Times New Roman" w:hAnsi="Times New Roman"/>
          <w:color w:val="111111"/>
          <w:sz w:val="28"/>
          <w:szCs w:val="28"/>
          <w:lang w:val="en-US" w:bidi="en-US"/>
        </w:rPr>
        <w:t>BFBS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خواستار شمارگان فراوان کتاب‌هایی بود که</w:t>
      </w:r>
    </w:p>
    <w:p>
      <w:pPr>
        <w:pStyle w:val="BookText"/>
        <w:rPr/>
      </w:pPr>
      <w:r>
        <w:rPr>
          <w:rFonts w:ascii="IRNazanin" w:hAnsi="IRNazanin" w:eastAsia="IRNazanin"/>
          <w:color w:val="111111"/>
          <w:sz w:val="28"/>
          <w:sz w:val="28"/>
          <w:szCs w:val="28"/>
          <w:rtl w:val="true"/>
          <w:lang w:bidi="fa-IR"/>
        </w:rPr>
        <w:t>جلد آنها بتواند در مسافت‌هایی طولانی که این کتاب‌ها باید حمل می‌شد،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فشار برنامه‌های </w:t>
      </w:r>
      <w:r>
        <w:rPr>
          <w:rFonts w:eastAsia="Times New Roman" w:cs="Times New Roman" w:ascii="Times New Roman" w:hAnsi="Times New Roman"/>
          <w:color w:val="111111"/>
          <w:sz w:val="28"/>
          <w:szCs w:val="28"/>
          <w:lang w:val="en-US" w:bidi="en-US"/>
        </w:rPr>
        <w:t>BFBS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صحافی هم به ناچار از یک حرفة پیشامدرن، به یک صنعت مدرن با تولید انبوه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بررسی متون دینی در قلمروی مبلّغان پروتستان، ما را به طور مستقیم به قلب مدرنیته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رابطه کاملاً مبتنی بر شیوه‌هایی است که تولید و مدیریت متون پروتستانی بر اساس آنها به عنوان عامل نوآوری مدرن‌گرایانه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دیوید نورد</w:t>
      </w:r>
      <w:r>
        <w:rPr>
          <w:rStyle w:val="FootnoteAnchor"/>
          <w:rtl w:val="true"/>
        </w:rPr>
        <w:footnoteReference w:id="614"/>
      </w:r>
      <w:r>
        <w:rPr>
          <w:rFonts w:ascii="IRNazanin" w:hAnsi="IRNazanin" w:eastAsia="IRNazanin"/>
          <w:color w:val="111111"/>
          <w:sz w:val="28"/>
          <w:sz w:val="28"/>
          <w:szCs w:val="28"/>
          <w:rtl w:val="true"/>
          <w:lang w:bidi="fa-IR"/>
        </w:rPr>
        <w:t>درباره انجمن کتاب مقدس امریکا</w:t>
      </w:r>
      <w:r>
        <w:rPr>
          <w:rStyle w:val="FootnoteAnchor"/>
          <w:rtl w:val="true"/>
        </w:rPr>
        <w:footnoteReference w:id="615"/>
      </w:r>
      <w:r>
        <w:rPr>
          <w:rFonts w:ascii="IRNazanin" w:hAnsi="IRNazanin" w:eastAsia="IRNazanin"/>
          <w:color w:val="111111"/>
          <w:sz w:val="28"/>
          <w:sz w:val="28"/>
          <w:szCs w:val="28"/>
          <w:rtl w:val="true"/>
          <w:lang w:bidi="fa-IR"/>
        </w:rPr>
        <w:t>نشان می‌دهد که ضرورت‌های توزیع متون در گسترة وسیع و مسافت‌های طولانی چگونه موجب شد رویّه‌هایی مانند آمار و حفظ سوابق به صورت دقیق به یک تدبیر مدرن بدل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نورد،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دوم مدرنیته و تولید متنی پروتستانی چندان آشکار نبود و به شیوه‌ای تعلق دارد که غالباً به آن اشاره شده است و بر اساس آن، مدرنیته؛ یعنی روندی ظاهراً خشک و سکولار، از سحر و جادو، نیرو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خود مدرنیته، غرض از مدرنیته این بود که عاملی جهانی برای عقلانیت، سکولاریسم و توهم‌زدایی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اثر اخیر نشان می‌دهد، این عقلانیت جهانی، پدیده‌ای است همراه با خطای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سراب مبتنی است بر حقّة حصول یک تجربة تاریخی اروپایی خاص به عنوان امری جهانی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چاکرابارتی،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نهادهای مدرن و مخاطبان آنها دست به دست هم داده‌اند تا به عنوان راهی برای قابل فهم کردن این نهادهای جدید، مدرنیته را از توانایی‌های جادویی آکنده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پدیدة مخاطبان که مطالعات زیادی را به خود اختصاص داده است، با این اعتقاد که رسانه‌های تلویزیونی، شبح‌زده هستند، بخشی</w:t>
      </w:r>
      <w:bookmarkStart w:id="265" w:name="pg4421_25416"/>
    </w:p>
    <w:p>
      <w:pPr>
        <w:pStyle w:val="BookText"/>
        <w:rPr/>
      </w:pPr>
      <w:bookmarkEnd w:id="265"/>
      <w:r>
        <w:rPr>
          <w:rFonts w:ascii="IRNazanin" w:hAnsi="IRNazanin" w:eastAsia="IRNazanin"/>
          <w:color w:val="111111"/>
          <w:sz w:val="28"/>
          <w:sz w:val="28"/>
          <w:szCs w:val="28"/>
          <w:rtl w:val="true"/>
          <w:lang w:bidi="fa-IR"/>
        </w:rPr>
        <w:t>از این فرآیند را شکل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اسکونس،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تلویزیونی، مردمی را به تصویر می‌کشند که در آنجا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فرهنگی عمومی به جای درک کامل جزئیات ملال‌آور این پدیده، این روند را با عنوان شبح‌ها و ارواح توضیح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و تولید انبوه کتب مقدس، این روندهای جادویی را به صورت تحسین‌برانگیزی به تسخیر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مبتنی بر آمیزه‌ای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انجیلی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طریق آن، کالاهای همسان از کارخانه‌های صحافی سرازیر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Times New Roman" w:cs="Times New Roman" w:ascii="Times New Roman" w:hAnsi="Times New Roman"/>
          <w:color w:val="111111"/>
          <w:sz w:val="28"/>
          <w:szCs w:val="28"/>
          <w:lang w:val="en-US" w:bidi="en-US"/>
        </w:rPr>
        <w:t>BFBS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اصرار داشت که این رواج، فرآیندی الهی است و در مواقعی به دنبال سرکوب ابعاد ماشینی آن بود و در یک مورد نیز پی‌گیر حذف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به وسیله ماشین‌آلات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چاپ‌های </w:t>
      </w:r>
      <w:r>
        <w:rPr>
          <w:rFonts w:eastAsia="Times New Roman" w:cs="Times New Roman" w:ascii="Times New Roman" w:hAnsi="Times New Roman"/>
          <w:color w:val="111111"/>
          <w:sz w:val="28"/>
          <w:szCs w:val="28"/>
          <w:lang w:val="en-US" w:bidi="en-US"/>
        </w:rPr>
        <w:t>BFBS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هوسام،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تأمل‌برانگیزتر آنکه ممکن است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 پروتستانی در مورد رواج جادویی، چگونه محیطی را پدید می‌آورد که در آن، خود ایدة رواج فراملیتی می‌تواند معنا پیدا کند؟ با این حال، در مورد اقبال به این متون رایج چه می‌توان گفت؟ قرائت‌کنندگان در مناطق مختلف دنیا، از کتب مقدس پروتستانی چه می‌فهمند؟ برای پرداختن به این موضوع، به سراغ مضمون‌های مرتبط با ترجمه می‌رویم</w:t>
      </w:r>
      <w:r>
        <w:rPr>
          <w:rFonts w:eastAsia="IRNazanin" w:cs="IRNazanin"/>
          <w:color w:val="111111"/>
          <w:sz w:val="28"/>
          <w:szCs w:val="28"/>
          <w:rtl w:val="true"/>
          <w:lang w:bidi="fa-IR"/>
        </w:rPr>
        <w:t>.</w:t>
      </w:r>
    </w:p>
    <w:p>
      <w:pPr>
        <w:pStyle w:val="Heading3"/>
        <w:numPr>
          <w:ilvl w:val="2"/>
          <w:numId w:val="1"/>
        </w:numPr>
        <w:rPr/>
      </w:pPr>
      <w:bookmarkStart w:id="266" w:name="__RefHeading___Toc1642343_1479056682"/>
      <w:bookmarkStart w:id="267" w:name="_Toc97"/>
      <w:bookmarkEnd w:id="266"/>
      <w:r>
        <w:rPr>
          <w:rtl w:val="true"/>
        </w:rPr>
        <w:t>ترجمه</w:t>
      </w:r>
      <w:bookmarkEnd w:id="267"/>
    </w:p>
    <w:p>
      <w:pPr>
        <w:pStyle w:val="BookText"/>
        <w:rPr/>
      </w:pPr>
      <w:r>
        <w:rPr>
          <w:rFonts w:ascii="IRNazanin" w:hAnsi="IRNazanin" w:eastAsia="IRNazanin"/>
          <w:color w:val="111111"/>
          <w:sz w:val="28"/>
          <w:sz w:val="28"/>
          <w:szCs w:val="28"/>
          <w:rtl w:val="true"/>
          <w:lang w:bidi="fa-IR"/>
        </w:rPr>
        <w:t>ترجمه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امپراتوری تبلیغی پروتستانی اولیه وجود داشته،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کتاب مقدس، زمان‌بَر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رسیدن بر سر چگونگی ترجمة واژگان مهمی مانند غسل تعمید،</w:t>
      </w:r>
      <w:r>
        <w:rPr>
          <w:rStyle w:val="FootnoteAnchor"/>
          <w:rtl w:val="true"/>
        </w:rPr>
        <w:footnoteReference w:id="616"/>
      </w:r>
      <w:r>
        <w:rPr>
          <w:rFonts w:ascii="IRNazanin" w:hAnsi="IRNazanin" w:eastAsia="IRNazanin"/>
          <w:color w:val="111111"/>
          <w:sz w:val="28"/>
          <w:sz w:val="28"/>
          <w:szCs w:val="28"/>
          <w:rtl w:val="true"/>
          <w:lang w:bidi="fa-IR"/>
        </w:rPr>
        <w:t>روح</w:t>
      </w:r>
      <w:r>
        <w:rPr>
          <w:rStyle w:val="FootnoteAnchor"/>
          <w:rtl w:val="true"/>
        </w:rPr>
        <w:footnoteReference w:id="617"/>
      </w:r>
      <w:r>
        <w:rPr>
          <w:rFonts w:ascii="IRNazanin" w:hAnsi="IRNazanin" w:eastAsia="IRNazanin"/>
          <w:color w:val="111111"/>
          <w:sz w:val="28"/>
          <w:sz w:val="28"/>
          <w:szCs w:val="28"/>
          <w:rtl w:val="true"/>
          <w:lang w:bidi="fa-IR"/>
        </w:rPr>
        <w:t>و رستاخیز،</w:t>
      </w:r>
      <w:r>
        <w:rPr>
          <w:rStyle w:val="FootnoteAnchor"/>
          <w:rtl w:val="true"/>
        </w:rPr>
        <w:footnoteReference w:id="618"/>
      </w:r>
      <w:r>
        <w:rPr>
          <w:rFonts w:ascii="IRNazanin" w:hAnsi="IRNazanin" w:eastAsia="IRNazanin"/>
          <w:color w:val="111111"/>
          <w:sz w:val="28"/>
          <w:sz w:val="28"/>
          <w:szCs w:val="28"/>
          <w:rtl w:val="true"/>
          <w:lang w:bidi="fa-IR"/>
        </w:rPr>
        <w:t>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مجامع تبلیغی از طریق انجمن کتاب مقدس کار می‌کردند که عموماً خواستار این بود که تمامی هیئت‌های تبلیغی پروتستانی در یک منطقة زبانی، در امر ترجمه با یکدیگر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نظرهای فرقه‌ای این روند را بیشتر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نیم قرن طول کشید تا عهد قدیم و جدید، ترجمه و در قالب یک کتاب واحد منتشر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مشتی کتابچة مجزا وجود داشت که از دیگر کتابچه‌ها قابل تمییز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هافمِیر،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 صحنه را پیچیده‌تر می‌کرد، شیوه‌ای بود که در آن،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بخش‌هایی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تغییر می‌کرد که گویا سنت‌های معنوی جدیدی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افریقا که حدود هزار زبان و گروه‌های نژادی فراوانی دارد، کتاب مقدس به شیوه‌های گوناگونی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امکان‌پذیر شد که افریقایی‌ها، مسیحیت را در افریقا اشاعه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مذهبی، معدود بودند و بین آنها فاصله‌های زیادی وجود داشت و عموماً با مردمی که برای تبلیغ مذهبی به سراغ آنها رفته بودند، فاصلة فرهنگی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دلالی انجیل بر عهدة سربازان پیاده‌نظام مسیحیت افریقایی؛ یعنی معلمان کتکیزمی،</w:t>
      </w:r>
      <w:r>
        <w:rPr>
          <w:rStyle w:val="FootnoteAnchor"/>
          <w:rtl w:val="true"/>
        </w:rPr>
        <w:footnoteReference w:id="619"/>
      </w:r>
      <w:r>
        <w:rPr>
          <w:rFonts w:ascii="IRNazanin" w:hAnsi="IRNazanin" w:eastAsia="IRNazanin"/>
          <w:color w:val="111111"/>
          <w:sz w:val="28"/>
          <w:sz w:val="28"/>
          <w:szCs w:val="28"/>
          <w:rtl w:val="true"/>
          <w:lang w:bidi="fa-IR"/>
        </w:rPr>
        <w:t>راویان انجیل و بانوان کتاب مقدس گذاشته شد که بهترین راه ارائة ایده‌های جدید به مخاطبان خود را می‌شناختند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افریقایی، الهیات‌های متمایزی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گونه‌ها مشتمل بود بر مسیح‌شناسی افریقایی</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به عنوان واسطة خداوند و نه پسر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تکیه بر شفا و تأکید بر مواهب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موارد، مسیحیان افریقایی، کتاب</w:t>
      </w:r>
      <w:bookmarkStart w:id="268" w:name="pg4421_25418"/>
    </w:p>
    <w:p>
      <w:pPr>
        <w:pStyle w:val="BookText"/>
        <w:rPr/>
      </w:pPr>
      <w:bookmarkEnd w:id="268"/>
      <w:r>
        <w:rPr>
          <w:rFonts w:ascii="IRNazanin" w:hAnsi="IRNazanin" w:eastAsia="IRNazanin"/>
          <w:color w:val="111111"/>
          <w:sz w:val="28"/>
          <w:sz w:val="28"/>
          <w:szCs w:val="28"/>
          <w:rtl w:val="true"/>
          <w:lang w:bidi="fa-IR"/>
        </w:rPr>
        <w:t xml:space="preserve">مقدس را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انجیلی ـ توراتی کردند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 مضامین عهد عتیق در مورد وحی و چندهمسری را که مبلّغان مذهبی درصدد کم‌اهمیت نشان دادنشان بودند، پراهمیت جلوه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هَستینگز،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شفاهی بودن و سواد، محمل دیگری هم برای توراتی ـ انجیلی کردن مجدد و هم در برخی موارد برای تورات ـ انجیل‌زدایی فراهم آورد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متون مقدس مسیحی حول محور پیوند استعاری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شفاهی خدا به صورت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خواندن، تجربة اولیة بیان کردن و شنیدن کلام خدا را به صورت فشرده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درون‌مایه‌ها هنگامی که به جوامع شفاهی یا شبه‌باسواد جنوب صحرای افریقا وارد شد، اثر دیگری نیز از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ایده‌های مربوط به سواد یا شفاهی بودنِ خدایی، به صورت‌های بدیعی درهم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اعتقاد بر این بود که سواد، مستقیماً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اینکه سواد از طریق عاملیت فاسد هیئت‌های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 و فرشتگان به صورت اعجازآمیزی آن را در خواب و رؤیا به مؤمنان عطا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هافمِیر،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بسیار متفاوت، کلیسای جمعة ماسو</w:t>
      </w:r>
      <w:r>
        <w:rPr>
          <w:rStyle w:val="FootnoteAnchor"/>
          <w:rtl w:val="true"/>
        </w:rPr>
        <w:footnoteReference w:id="623"/>
      </w:r>
      <w:r>
        <w:rPr>
          <w:rFonts w:ascii="IRNazanin" w:hAnsi="IRNazanin" w:eastAsia="IRNazanin"/>
          <w:color w:val="111111"/>
          <w:sz w:val="28"/>
          <w:sz w:val="28"/>
          <w:szCs w:val="28"/>
          <w:rtl w:val="true"/>
          <w:lang w:bidi="fa-IR"/>
        </w:rPr>
        <w:t xml:space="preserve">در زیمبابوه، از کتاب مقدس استفاده نکرد؛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 و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صورتی که از جانب روح‌القدس صادر می‌شود،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اِنجِلک،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Heading3"/>
        <w:numPr>
          <w:ilvl w:val="2"/>
          <w:numId w:val="1"/>
        </w:numPr>
        <w:rPr/>
      </w:pPr>
      <w:bookmarkStart w:id="269" w:name="__RefHeading___Toc1642345_1479056682"/>
      <w:bookmarkStart w:id="270" w:name="_Toc98"/>
      <w:bookmarkEnd w:id="269"/>
      <w:r>
        <w:rPr>
          <w:rtl w:val="true"/>
        </w:rPr>
        <w:t>آیا می‌توان متن دینی را ترجمه کرد؟</w:t>
      </w:r>
      <w:bookmarkEnd w:id="270"/>
    </w:p>
    <w:p>
      <w:pPr>
        <w:pStyle w:val="BookText"/>
        <w:rPr/>
      </w:pPr>
      <w:r>
        <w:rPr>
          <w:rFonts w:ascii="IRNazanin" w:hAnsi="IRNazanin" w:eastAsia="IRNazanin"/>
          <w:color w:val="111111"/>
          <w:sz w:val="28"/>
          <w:sz w:val="28"/>
          <w:szCs w:val="28"/>
          <w:rtl w:val="true"/>
          <w:lang w:bidi="fa-IR"/>
        </w:rPr>
        <w:t>آیا می‌توان متن دینی را ترجمه کرد؟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تغییر شکل‌ها، بخشی از پیشینة بسیار طولانی‌تر ترجمه در درون مسیحیت را به</w:t>
      </w:r>
    </w:p>
    <w:p>
      <w:pPr>
        <w:pStyle w:val="BookText"/>
        <w:rPr/>
      </w:pPr>
      <w:r>
        <w:rPr>
          <w:rFonts w:ascii="IRNazanin" w:hAnsi="IRNazanin" w:eastAsia="IRNazanin"/>
          <w:color w:val="111111"/>
          <w:sz w:val="28"/>
          <w:sz w:val="28"/>
          <w:szCs w:val="28"/>
          <w:rtl w:val="true"/>
          <w:lang w:bidi="fa-IR"/>
        </w:rPr>
        <w:t>وجود می‌آورد که بحث گسترده‌ای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متون دینی را ترجمه کرد؟ آیا زبان خدایی می‌تواند به زبان بشری ترجمه شود؟ آیا ترجمه به گسترش ادیان کمک می‌کند یا مانع از آن می‌شود؟</w:t>
      </w:r>
    </w:p>
    <w:p>
      <w:pPr>
        <w:pStyle w:val="BookText"/>
        <w:rPr/>
      </w:pPr>
      <w:r>
        <w:rPr>
          <w:rFonts w:ascii="IRNazanin" w:hAnsi="IRNazanin" w:eastAsia="IRNazanin"/>
          <w:color w:val="111111"/>
          <w:sz w:val="28"/>
          <w:sz w:val="28"/>
          <w:szCs w:val="28"/>
          <w:rtl w:val="true"/>
          <w:lang w:bidi="fa-IR"/>
        </w:rPr>
        <w:t>این بحث، طیفی از موضع‌گیری‌ها را ایجاد کرده است که از اصرار بر امکان‌پذیر نبودن ترجمة متن الهی، تا اصراری به همان اندازه مهم، بر امکان‌پذیر بودن ترجمه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نخست با اسلام مرتبط است که در آن، زبان عربی، یعنی زبان املای قرآن به وسیله فرشته، برترین گونة زبانی برای پرداختن به متن مقدس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 غیرمجاز نیستند، ولی در مرتبه‌ای پایین‌تر از متن عربی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کلیسای کاتولیک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بود بهترین شکل قرائت کتاب مقدس، به زبان لاتین است، نمایندة موضعی مشابه با موضع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پروتستان‌ها به ویژه پروتستان های انجیلی، مترجمان پرشوری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سانه،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ترجمه‌های انجیلی عموماً با ایدة ترجمه به عنوان وحی قرین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ترجمه از آنجا امکان‌پذیر می‌شود که ارادة خدا تضمین خواهد کرد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مترجم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جدیدی را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دیدگاه پروتستانی، معتدل‌تر بود و بر آن است که ترجمه، یک فعل بشری و در معرض خطا و مبتنی بر تفسیرها و تصمیم‌های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اِنجِلک،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ترجمه، عرصة روش‌شناختی تحقیق متنی دینی را غنی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یکی از نقاط تأکید، متن مبدأ و مقصد است تا روشن شود که گزینه‌های زبانی و سبکی ترجمه، کدام یک از شیوه‌های فهم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متن، نیازمند این هستیم که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واقعاً چگونه انجام شده است و</w:t>
      </w:r>
    </w:p>
    <w:p>
      <w:pPr>
        <w:pStyle w:val="BookText"/>
        <w:rPr/>
      </w:pPr>
      <w:r>
        <w:rPr>
          <w:rFonts w:ascii="IRNazanin" w:hAnsi="IRNazanin" w:eastAsia="IRNazanin"/>
          <w:color w:val="111111"/>
          <w:sz w:val="28"/>
          <w:sz w:val="28"/>
          <w:szCs w:val="28"/>
          <w:rtl w:val="true"/>
          <w:lang w:bidi="fa-IR"/>
        </w:rPr>
        <w:t>دست‌اندرکاران ترجمه در مورد آن چه ایده‌هایی دارند؟ در نهایت، همان گونه که مطالعات درباره ترجمه نشان می‌دهد، ما باید مسائل سیاسی گسترده‌تری را در نظر بگیریم تا بپرسیم ایده‌های مربوط به هم‌ارزی بودن یا نبودن چگونه پدید می‌آیند؟ اینکه آیا متون، برگردان دقیق یکدیگر تلقی می‌شوند یا نه، نه تنها بر کیفیت ترجمه، بلکه بر تمایل سیاسی گسترده‌تر به باور داشتن به قیاس ناپذیری افراد، ایده‌ها و فرهنگ‌ها مبتنی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لیو،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چگونگی عملکرد این موضوعات در عرصة عمل، به سراغ ترجمة اثر جان بانیان،</w:t>
      </w:r>
      <w:r>
        <w:rPr>
          <w:rStyle w:val="FootnoteAnchor"/>
          <w:rtl w:val="true"/>
        </w:rPr>
        <w:footnoteReference w:id="624"/>
      </w:r>
      <w:r>
        <w:rPr>
          <w:rFonts w:ascii="IRNazanin" w:hAnsi="IRNazanin" w:eastAsia="IRNazanin"/>
          <w:color w:val="111111"/>
          <w:sz w:val="28"/>
          <w:sz w:val="28"/>
          <w:szCs w:val="28"/>
          <w:rtl w:val="true"/>
          <w:lang w:bidi="fa-IR"/>
        </w:rPr>
        <w:t>یعنی کتاب سیاحت مسیحی می‌رویم که متنی مهم در مذهب پروتستان انجیلی است و مخالفان کلیسای انگلستان</w:t>
      </w:r>
      <w:r>
        <w:rPr>
          <w:rStyle w:val="FootnoteAnchor"/>
          <w:rtl w:val="true"/>
        </w:rPr>
        <w:footnoteReference w:id="625"/>
      </w:r>
      <w:r>
        <w:rPr>
          <w:rFonts w:ascii="IRNazanin" w:hAnsi="IRNazanin" w:eastAsia="IRNazanin"/>
          <w:color w:val="111111"/>
          <w:sz w:val="28"/>
          <w:sz w:val="28"/>
          <w:szCs w:val="28"/>
          <w:rtl w:val="true"/>
          <w:lang w:bidi="fa-IR"/>
        </w:rPr>
        <w:t>غالباً آن را کتاب مقدس دوم می‌دانند؛ کتابی که مبلّغان مذهبی معزول، در سطح گسترده‌ای آن را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سیاحت مسیحی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سیاحت مسیحی در سال‌های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انقلاب انگلستان و در دو</w:t>
      </w:r>
    </w:p>
    <w:p>
      <w:pPr>
        <w:pStyle w:val="BookText"/>
        <w:rPr/>
      </w:pPr>
      <w:r>
        <w:rPr>
          <w:rFonts w:ascii="IRNazanin" w:hAnsi="IRNazanin" w:eastAsia="IRNazanin"/>
          <w:color w:val="111111"/>
          <w:sz w:val="28"/>
          <w:sz w:val="28"/>
          <w:szCs w:val="28"/>
          <w:rtl w:val="true"/>
          <w:lang w:bidi="fa-IR"/>
        </w:rPr>
        <w:t>بخش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کتاب، سرگذشت کریستین قهرمان را بیان می‌کند که راه خود را از زمین به بهشت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نیز بیانگر داستان خانواده و همسرش کریستیانا است که قدم به قدم به دنبال وی می‌روند تا در بهشت به وی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سرعت به یک اثر انجیلی اصیل بدل شد و مرزهای انگلستان را پشت سر گذاشت و به اروپای پروتستان و دنیای جدید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سفر بعدی و مهم خود را مرهون جنبش تبلیغی پروتستانی در قرن نوزدهم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که به میزان زیادی، ره‌آورد انجیلیانِ کلیسای ادنی است که سیاحت مسیحی برای آنان کتاب بسیار محبوبی بود، متن یاد شده را در بیشتر مناطق دنیا تبلیغ کرد و در نتیجه، حدود دویست ترجمه از آن در سراسر دنیا عرضه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انگیزة این ترجمه‌ها باید نقش اصلی کتاب بانیان را در زندگی انجیلیان پروتستان فهم کرد؛ چون بیشتر آنها با این کتاب بزرگ شده، آن را در قرائت‌های روز سَبَت شنیده، روی تصاویر آن تأمل کرده و صحنه‌های آن را به نمایش درآورده اند تا خود را سرگرم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بزرگ‌سالان، اثر بانیان را در روالی روزانه خوانده و در پوسترها، کارت‌پستال‌ها، اسلاید‌های فانوس‌های خیال، تابلوهای تئاتر و سینما، نمایش‌نامه‌ها، کارناوال‌ها و مراسم نیایشی گروه هم‌سرایان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داستان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هواداران آن، باغ خود را به صورت پارک آموزشی سیاحت مسیحی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مسیحی به عنوان</w:t>
      </w:r>
      <w:bookmarkStart w:id="271" w:name="pg4421_25422"/>
    </w:p>
    <w:p>
      <w:pPr>
        <w:pStyle w:val="BookText"/>
        <w:rPr/>
      </w:pPr>
      <w:bookmarkEnd w:id="271"/>
      <w:r>
        <w:rPr>
          <w:rFonts w:ascii="IRNazanin" w:hAnsi="IRNazanin" w:eastAsia="IRNazanin"/>
          <w:color w:val="111111"/>
          <w:sz w:val="28"/>
          <w:sz w:val="28"/>
          <w:szCs w:val="28"/>
          <w:rtl w:val="true"/>
          <w:lang w:bidi="fa-IR"/>
        </w:rPr>
        <w:t>کتابی که در ساختار عاطفی زندگی روزانه تنیده شده و خود را در حکایت‌های نوکیشی نشان داده است، به منزلة کتابی مقدس با کاربردی آسان تلقی می‌شود که واقعیت‌های اصلی پیام پروتستانی را به طور خلاصه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انجیلیان از زمانی که به مبلّغان مذهبی تبدیل شدند، در ترجمة این متن شتاب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این سیر را از نقطة شروعش دنبال کنیم، باید بگوییم حامیان مبلّغان مذهبی و مخالف با کلیسای انگلستان، این ترجمه‌ها را با پشتکار، نه تنها به عنوان راهی برای جلب توجه به تبلیغ در خارج از کشور، بلکه برای بالا بردن ارزش محبوب‌ترین نویسندة خود رواج دادند؛ نویسنده‌ای که در عین حال، پیش‌پاافتاده تلقی می‌شد و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انگلیکان از نظر الهیئتی به دیدة تردید به وی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جمع‌آوری کمک‌های مالی، اسلایدهای فانوس‌های خیال، تصاویری از نسخه‌های این کتاب به زبان‌های خارجی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گاه‌نامه‌های تبلیغی، ترجمه‌ها و میزان اقبال به آنها را گزارش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موارد، یک نمایشگاه تبلیغی، تابلوی زنده‌ای از یک مبلّغ مذهبی را به نمایش گذاشت که مشغول ترجمة سیاحت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 این گزارش‌ها ایده‌ای را پدید آورد مبنی بر اینکه این متن از نظر رواج دارای قدرت‌هایی جادویی است و در نوکیشی کسانی که با آنها روبه‌رو می‌شود، همانند یک کتاب مقدس کوچک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هافمیر،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272" w:name="__RefHeading___Toc1642347_1479056682"/>
      <w:bookmarkStart w:id="273" w:name="_Toc99"/>
      <w:bookmarkEnd w:id="272"/>
      <w:r>
        <w:rPr>
          <w:rtl w:val="true"/>
        </w:rPr>
        <w:t>سیاحت مسیحی در افریقا</w:t>
      </w:r>
      <w:r>
        <w:rPr/>
        <w:t>1</w:t>
      </w:r>
      <w:bookmarkEnd w:id="273"/>
    </w:p>
    <w:p>
      <w:pPr>
        <w:pStyle w:val="BookText"/>
        <w:rPr/>
      </w:pPr>
      <w:r>
        <w:rPr>
          <w:rFonts w:ascii="IRNazanin" w:hAnsi="IRNazanin" w:eastAsia="IRNazanin"/>
          <w:color w:val="111111"/>
          <w:sz w:val="28"/>
          <w:sz w:val="28"/>
          <w:szCs w:val="28"/>
          <w:rtl w:val="true"/>
          <w:lang w:bidi="fa-IR"/>
        </w:rPr>
        <w:t>سیاحت مسیحی در افریقا</w:t>
      </w:r>
      <w:r>
        <w:rPr>
          <w:rStyle w:val="FootnoteAnchor"/>
          <w:rtl w:val="true"/>
        </w:rPr>
        <w:footnoteReference w:id="62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افریقا، بستر هجده ترجمه از کتاب بانیان بود و ازاین‌رو، مکان مناسبی برای بررسی روند تغییر این کتاب در سفر خود به اجتماعات معنوی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واکنش‌ها به سیاحت مسیحی، متأثر از این امر بود که مذهب پروتستان به صورت کلی‌تری در افریقا اختصاصی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عقاید الهیات پروتستانی که هرگز قابلیت انتقال نیافت، ایدة گناه نخستین</w:t>
      </w:r>
      <w:r>
        <w:rPr>
          <w:rStyle w:val="FootnoteAnchor"/>
          <w:rtl w:val="true"/>
        </w:rPr>
        <w:footnoteReference w:id="62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مفاهیم گناه اجتماعی وجود داشت، ولی این ایده که انسان، بخواهد یا نخواهد، گناه‌کار است، در میان مبلّغان مذهبی، مترجمان، یا خوانندگان افریقایی هرگز رواج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متن که ایده‌های یاد شده را به بحث می‌گذاشت، عموماً در ویراستاری حذف شد و اساس این کار نیز رویّه‌های مادی ترجمة تبلیغی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ترجمه عموماً در گروه‌هایی متشکل از مبلّغان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دوم و نوکیشان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اول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مذهبی نیز آزمون‌گران قهاری بودند که می‌کوشیدند دقایق و ظرایف را در مورد مخاطبان جدید خود بررسی کنند تا ببینند چه چیزی مؤثر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بین مترجمان افریقایی و فشار سلیقه عمومی، بخش‌هایی از متن که به شرح ایده‌های گناه نخستین می‌پرداخت،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این مطالب قابل حذف نبود، معنای گناه اولیه تغییر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تصویر داستان بانیان، یعنی باری که کریستین بر دوش می‌کشد، متضمن معنای گناه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ترجمه‌های افریقایی، این معنا زدوده شد و به جای آن، معنای خود سلطة استعماری برای بار کریستین در نظر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مضمون مورد تأکید ترجمه‌های افریقایی، با مضامین شفاهی بودن و سواد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شبه‌باسواد که داستان بانیان در فضای آن بیان می‌شود، اسناد، اشیای روزمره نیستند، بلکه همانند برگه عبوری که کریستینِ بی‌کس باید با خود داشته باشد، مستعد این هستند که اشیایی با اهمیت دینی فراوان یا عوامل فشار حکومتی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در مورد اسناد، با تجربة بسیاری از مسیحیان افریقایی</w:t>
      </w:r>
    </w:p>
    <w:p>
      <w:pPr>
        <w:pStyle w:val="BookText"/>
        <w:rPr/>
      </w:pPr>
      <w:r>
        <w:rPr>
          <w:rFonts w:ascii="IRNazanin" w:hAnsi="IRNazanin" w:eastAsia="IRNazanin"/>
          <w:color w:val="111111"/>
          <w:sz w:val="28"/>
          <w:sz w:val="28"/>
          <w:szCs w:val="28"/>
          <w:rtl w:val="true"/>
          <w:lang w:bidi="fa-IR"/>
        </w:rPr>
        <w:t>جویای پیشرفت دینی تشدید شد، ولی از یک سو، به دلیل حکومت استعماری و شبکة کنترل اسناد آن و از دیگر سو، به دلیل ساختارهای کلیساهای تبلیغی تحت کنترل سفیدپوستان دفع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پردة نهایی بخش اول کتاب، کریستین به دروازة بهشت می‌رسد، ولی باید شهادت نامة خود را ارائه کند تا بتواند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که نفر دوم در صف است، شهادت‌نامه‌ای ندارد و بدون هیچ ملاحظه‌ای به داخل دوزخ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پردة ورود دشوار و گزینشی به دروازه‌های قدرت، محبوب مسیحیان افریقایی قرار گرفت و راه خود را به تصاویر، رمان‌ها و سرودهای نیایشی و آوازها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مسیحیان افریقایی از کتاب سیاحت مسیحی برای بیان دغدغه‌های خود در عرصة گسترده‌تر بین‌المللی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استفاده از داستان سیاحت مسیحی ـ که در سطح بین‌المللی شناخته شده است و تصاویر ازاین‌رو، شخصیت‌های داستانی افریقایی را تسخیر کرد ـ توانستند خود را در عرصة بین‌المللی نشان دهند و در پی این بودند تا از هماهنگی با رؤسای سرکوب‌گر گوناگون خود ـ حکومت استعماری، ساکنان سفیدپوست یا خاندان‌های سلطنتی درخور بزرگان که نوکیشان غیراشرافی را آزار می‌دادند ـ خودداری کنند تا برای جامعه بین‌الملل، خوشایند باشند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مرزهای رواج متن کدام بود؟ متن چه زمانی دیگر خودش نبود؟ در برخی موارد، متن به عنوان بخشی از یک تصمیم سیاسی برای کناره گرفتن از دنیای تبلیغ و حکومت استعماری تحت سلطة سفیدپوستان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سیمون کیمبانگو</w:t>
      </w:r>
      <w:r>
        <w:rPr>
          <w:rStyle w:val="FootnoteAnchor"/>
          <w:rtl w:val="true"/>
        </w:rPr>
        <w:footnoteReference w:id="628"/>
      </w:r>
      <w:r>
        <w:rPr>
          <w:rFonts w:ascii="IRNazanin" w:hAnsi="IRNazanin" w:eastAsia="IRNazanin"/>
          <w:color w:val="111111"/>
          <w:sz w:val="28"/>
          <w:sz w:val="28"/>
          <w:szCs w:val="28"/>
          <w:rtl w:val="true"/>
          <w:lang w:bidi="fa-IR"/>
        </w:rPr>
        <w:t>که در نواحی مرکزی کنگو از باپتیست‌ها جدا شده بود، احتمالاً برخی از نمادها را از کتاب و به احتمال زیاد از تصاویر آن اقتباس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تصاویر، کریستین را در حال</w:t>
      </w:r>
      <w:bookmarkStart w:id="274" w:name="pg4421_25425"/>
    </w:p>
    <w:p>
      <w:pPr>
        <w:pStyle w:val="BookText"/>
        <w:rPr/>
      </w:pPr>
      <w:bookmarkEnd w:id="274"/>
      <w:r>
        <w:rPr>
          <w:rFonts w:ascii="IRNazanin" w:hAnsi="IRNazanin" w:eastAsia="IRNazanin"/>
          <w:color w:val="111111"/>
          <w:sz w:val="28"/>
          <w:sz w:val="28"/>
          <w:szCs w:val="28"/>
          <w:rtl w:val="true"/>
          <w:lang w:bidi="fa-IR"/>
        </w:rPr>
        <w:t>خروج از ورطة ناامیدی و غم</w:t>
      </w:r>
      <w:r>
        <w:rPr>
          <w:rStyle w:val="FootnoteAnchor"/>
          <w:rtl w:val="true"/>
        </w:rPr>
        <w:footnoteReference w:id="629"/>
      </w:r>
      <w:r>
        <w:rPr>
          <w:rFonts w:ascii="IRNazanin" w:hAnsi="IRNazanin" w:eastAsia="IRNazanin"/>
          <w:color w:val="111111"/>
          <w:sz w:val="28"/>
          <w:sz w:val="28"/>
          <w:szCs w:val="28"/>
          <w:rtl w:val="true"/>
          <w:lang w:bidi="fa-IR"/>
        </w:rPr>
        <w:t>نشان می‌دهد و در دست وی کتاب مقدسی قرار دارد که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کیمبانگو این تصویرِ مربوط به آوردن یک کتاب از جهانِ پس از مرگ را سنتی کرد و این، فرآیندی است که در آن باید از حجم فراوانی از آب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کیمبانگو از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منبع را حاشا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دیگری، متن نه به دلیل اختلاف نظر، بلکه به دلیل مشابهت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داستان از بین می‌رود و به سنت‌های شفاهی افریقایی تبدیل می‌شود که با تکنیک‌های داستان‌گویی بانیان اشتراکات فراوانی دارند؛ تکنیک‌هایی که از دنیای شبه‌باسواد ناشی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بانیان نیز یک باسوادِ متعلق به نسل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سیاحت مسیحی و هم سنت‌های روایی افریقایی دارای درون‌مایه‌های مشترک قصة عامیانه ـ مانند استفاده از گفت‌وگوی دراماتیک، دو شخصیت در یک پرده، ضرب‌المثل، معما، جمله‌بندی‌های کلیشه، و استراتژی‌های شناخت اسامی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بخش‌های کوچکی از داستان بانیان را هنگام تبدیل به سنت‌های ادبی افریقایی می‌توان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متن‌ها نه تنها به واسطة مخالفت سیاسی، بلکه در چارچوب نظام‌های ناآگاه یا بی‌اعتنا نسبت به معنای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 می‌پاشند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275" w:name="__RefHeading___Toc1642349_1479056682"/>
      <w:bookmarkStart w:id="276" w:name="_Toc100"/>
      <w:bookmarkEnd w:id="275"/>
      <w:r>
        <w:rPr>
          <w:rtl w:val="true"/>
        </w:rPr>
        <w:t>نتیجه</w:t>
      </w:r>
      <w:bookmarkEnd w:id="276"/>
    </w:p>
    <w:p>
      <w:pPr>
        <w:pStyle w:val="BookText"/>
        <w:rPr/>
      </w:pPr>
      <w:r>
        <w:rPr>
          <w:rFonts w:ascii="IRNazanin" w:hAnsi="IRNazanin" w:eastAsia="IRNazanin"/>
          <w:color w:val="111111"/>
          <w:sz w:val="28"/>
          <w:sz w:val="28"/>
          <w:szCs w:val="28"/>
          <w:rtl w:val="true"/>
          <w:lang w:bidi="fa-IR"/>
        </w:rPr>
        <w:t>نتیجه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پرسیدیم که متن چیست و اکنون بحث را با نوعی ژرف‌نگری در اینکه متن دینی ممکن است چه چیزی باشد، به پایان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یک متن، قدرت معنوی می‌دهد؟ پاسخ این پرسش‌ها هم در درون و هم در برون متن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نیازمند این هستند که در درون اجتماعات متنی دینی خودشان نهادینه شوند،</w:t>
      </w:r>
    </w:p>
    <w:p>
      <w:pPr>
        <w:pStyle w:val="BookText"/>
        <w:rPr/>
      </w:pPr>
      <w:r>
        <w:rPr>
          <w:rFonts w:ascii="IRNazanin" w:hAnsi="IRNazanin" w:eastAsia="IRNazanin"/>
          <w:color w:val="111111"/>
          <w:sz w:val="28"/>
          <w:sz w:val="28"/>
          <w:szCs w:val="28"/>
          <w:rtl w:val="true"/>
          <w:lang w:bidi="fa-IR"/>
        </w:rPr>
        <w:t>یک‌سره درباره آنها اندیشه شود و آنها را تفسیر کنند تا مشروعیت و مرجعیت معنوی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اجتماعات متنی، تریبون‌های کارآموزی را فراهم می‌کنند که در آنها مؤمنان می‌آموزند امکان را برای خود فرآهم آورند که مخاطبِ قواعد اصیل متن قرار گیرند و چنین خطابی را به عنوان امری مقدس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این روند خطاب، ایدة رواج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متن دینی این است که از جای دیگری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دینی که زمان و مکان را در هم می‌شکند تا اندازه‌ای در پی آن است که این فاصله را از بین ببرد تا بیشتر باورمندان در مورد اینکه آیا متون دینی ترجمه شده‌اند یا چگونه ترجمه شده‌اند، هرگز تأمل تفصیلی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جهانی‌تر شدن مذهب پروتستان قرن نوزدهم، این واقعیت در مورد رواج، برای بقای ایده اجتماع دینی فراملّی به صورت فزاینده‌ای اهمیت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خوانندگان باید کارآموزی‌های تفسیری را می‌گذراندند که به امر خواندن برای رواج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بیشتر در این عرصه اهمیت دارد و ممکن است نشان دهد که چنین کارآموزی‌هایی چگونه در بقای یک ایدة سکولار در باب رواج فراملّی نقش ایفا کرده‌اند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مسیرهایی که این تحقیق می‌تواند بپیماید، بررسی ایده‌های مربوط به حق چاپ است که به دنبال محدود کردن رواج متن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برداشت‌های معاصر از متن، از یک نظر، کاملاً بر حق چاپ، قانون مالکیت معنوی و شخصیت نویسنده به عنوان یک نقش حقوقی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 از چگونگی تعامل چنین ایده‌هایی با مفاهیم قدیمی‌تر در باب رواج به ویژه بین بهشت و زمین، مسیر پرثمری را برای پیمودن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حق چاپ در بهشت را تصور کند؟</w:t>
      </w:r>
      <w:bookmarkStart w:id="277" w:name="pg4421_25428"/>
    </w:p>
    <w:p>
      <w:pPr>
        <w:pStyle w:val="Heading2"/>
        <w:numPr>
          <w:ilvl w:val="1"/>
          <w:numId w:val="1"/>
        </w:numPr>
        <w:rPr/>
      </w:pPr>
      <w:bookmarkStart w:id="278" w:name="__RefHeading___Toc1642351_1479056682"/>
      <w:bookmarkStart w:id="279" w:name="_Toc101"/>
      <w:bookmarkEnd w:id="277"/>
      <w:bookmarkEnd w:id="278"/>
      <w:r>
        <w:rPr>
          <w:rtl w:val="true"/>
        </w:rPr>
        <w:t>فرهنگ</w:t>
      </w:r>
      <w:bookmarkEnd w:id="279"/>
    </w:p>
    <w:p>
      <w:pPr>
        <w:pStyle w:val="Heading3"/>
        <w:numPr>
          <w:ilvl w:val="2"/>
          <w:numId w:val="1"/>
        </w:numPr>
        <w:rPr/>
      </w:pPr>
      <w:bookmarkStart w:id="280" w:name="__RefHeading___Toc1642353_1479056682"/>
      <w:bookmarkStart w:id="281" w:name="_Toc102"/>
      <w:bookmarkEnd w:id="280"/>
      <w:r>
        <w:rPr>
          <w:rtl w:val="true"/>
        </w:rPr>
        <w:t>اشاره</w:t>
      </w:r>
      <w:bookmarkEnd w:id="28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آنجلا زیتو</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رضوی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فیلوزف</w:t>
      </w:r>
      <w:r>
        <w:rPr>
          <w:rStyle w:val="FootnoteAnchor"/>
          <w:rtl w:val="true"/>
        </w:rPr>
        <w:footnoteReference w:id="632"/>
      </w:r>
      <w:r>
        <w:rPr>
          <w:rFonts w:ascii="IRNazanin" w:hAnsi="IRNazanin" w:eastAsia="IRNazanin"/>
          <w:color w:val="111111"/>
          <w:sz w:val="28"/>
          <w:sz w:val="28"/>
          <w:szCs w:val="28"/>
          <w:rtl w:val="true"/>
          <w:lang w:bidi="fa-IR"/>
        </w:rPr>
        <w:t>های عصر روشنگری،</w:t>
      </w:r>
      <w:r>
        <w:rPr>
          <w:rStyle w:val="FootnoteAnchor"/>
          <w:rtl w:val="true"/>
        </w:rPr>
        <w:footnoteReference w:id="633"/>
      </w:r>
      <w:r>
        <w:rPr>
          <w:rFonts w:ascii="IRNazanin" w:hAnsi="IRNazanin" w:eastAsia="IRNazanin"/>
          <w:color w:val="111111"/>
          <w:sz w:val="28"/>
          <w:sz w:val="28"/>
          <w:szCs w:val="28"/>
          <w:rtl w:val="true"/>
          <w:lang w:bidi="fa-IR"/>
        </w:rPr>
        <w:t>بازنگری بنیادی</w:t>
      </w:r>
      <w:r>
        <w:rPr>
          <w:rStyle w:val="FootnoteAnchor"/>
          <w:rtl w:val="true"/>
        </w:rPr>
        <w:footnoteReference w:id="634"/>
      </w:r>
      <w:r>
        <w:rPr>
          <w:rFonts w:ascii="IRNazanin" w:hAnsi="IRNazanin" w:eastAsia="IRNazanin"/>
          <w:color w:val="111111"/>
          <w:sz w:val="28"/>
          <w:sz w:val="28"/>
          <w:szCs w:val="28"/>
          <w:rtl w:val="true"/>
          <w:lang w:bidi="fa-IR"/>
        </w:rPr>
        <w:t>در ماهیت فرهنگ بود تا دین را از مسند رفیعش به زیر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رسانه‌های جامعة مدنی از قبیل فلسفه، ادبیات، هنرها، علوم، ژورنالیسم و فرهنگ عامه با هزینة افول دین سربلند کردند و بر جایگاه نخست تکیه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مباحث اخلاقی و زیباشناختی به طور جدّی در کانون توجه قرار گرفت و به میدان‌های اصلی کارزار در جدال‌های فرهنگی مدرنیته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بروس لینکلن، فرهنگ</w:t>
      </w:r>
      <w:r>
        <w:rPr>
          <w:rStyle w:val="FootnoteAnchor"/>
          <w:rtl w:val="true"/>
        </w:rPr>
        <w:footnoteReference w:id="63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یکی از دو یا سه واژه‌ای است که در زبان انگلیسی، پیچیده‌ترین</w:t>
      </w:r>
    </w:p>
    <w:p>
      <w:pPr>
        <w:pStyle w:val="BookText"/>
        <w:rPr/>
      </w:pPr>
      <w:r>
        <w:rPr>
          <w:rFonts w:ascii="IRNazanin" w:hAnsi="IRNazanin" w:eastAsia="IRNazanin"/>
          <w:color w:val="111111"/>
          <w:sz w:val="28"/>
          <w:sz w:val="28"/>
          <w:szCs w:val="28"/>
          <w:rtl w:val="true"/>
          <w:lang w:bidi="fa-IR"/>
        </w:rPr>
        <w:t>معانی را یافته است، تا حدّی به این علت که رشد تاریخی در هم تافته‌ای را در چند زبان اروپایی از سر گذرانده است، ولی دلیل اصلی را باید در نوع کاربرد آن جست؛ چون مفاهیم ستبری از چند شاخة عقل‌محور گوناگون و چند نظام فکری متمایز و ناسازگار</w:t>
      </w:r>
      <w:r>
        <w:rPr>
          <w:rStyle w:val="FootnoteAnchor"/>
          <w:rtl w:val="true"/>
        </w:rPr>
        <w:footnoteReference w:id="636"/>
      </w:r>
      <w:r>
        <w:rPr>
          <w:rFonts w:ascii="IRNazanin" w:hAnsi="IRNazanin" w:eastAsia="IRNazanin"/>
          <w:color w:val="111111"/>
          <w:sz w:val="28"/>
          <w:sz w:val="28"/>
          <w:szCs w:val="28"/>
          <w:rtl w:val="true"/>
          <w:lang w:bidi="fa-IR"/>
        </w:rPr>
        <w:t>در قالب این واژه ریخته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ریموند ویلیامز،</w:t>
      </w:r>
      <w:r>
        <w:rPr>
          <w:rStyle w:val="FootnoteAnchor"/>
          <w:rtl w:val="true"/>
        </w:rPr>
        <w:footnoteReference w:id="637"/>
      </w:r>
      <w:r>
        <w:rPr>
          <w:rFonts w:ascii="IRNazanin" w:hAnsi="IRNazanin" w:eastAsia="IRNazanin"/>
          <w:color w:val="111111"/>
          <w:sz w:val="28"/>
          <w:sz w:val="28"/>
          <w:szCs w:val="28"/>
          <w:rtl w:val="true"/>
          <w:lang w:bidi="fa-IR"/>
        </w:rPr>
        <w:t>کلیدواژگان</w:t>
      </w:r>
    </w:p>
    <w:p>
      <w:pPr>
        <w:pStyle w:val="BookText"/>
        <w:rPr/>
      </w:pPr>
      <w:r>
        <w:rPr>
          <w:rFonts w:ascii="IRNazanin" w:hAnsi="IRNazanin" w:eastAsia="IRNazanin"/>
          <w:color w:val="111111"/>
          <w:sz w:val="28"/>
          <w:sz w:val="28"/>
          <w:szCs w:val="28"/>
          <w:rtl w:val="true"/>
          <w:lang w:bidi="fa-IR"/>
        </w:rPr>
        <w:t>مفهوم فرهنگ در اندیشة اجتماعی امریکا، انگاره‌ای سست‌پایه و بی‌ثبات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بیزاری عقلی نسبت به مفهوم فرهنگ تا حدّی از فردباوری وسواس‌آمیز</w:t>
      </w:r>
      <w:r>
        <w:rPr>
          <w:rStyle w:val="FootnoteAnchor"/>
          <w:rtl w:val="true"/>
        </w:rPr>
        <w:footnoteReference w:id="638"/>
      </w:r>
      <w:r>
        <w:rPr>
          <w:rFonts w:ascii="IRNazanin" w:hAnsi="IRNazanin" w:eastAsia="IRNazanin"/>
          <w:color w:val="111111"/>
          <w:sz w:val="28"/>
          <w:sz w:val="28"/>
          <w:szCs w:val="28"/>
          <w:rtl w:val="true"/>
          <w:lang w:bidi="fa-IR"/>
        </w:rPr>
        <w:t>ما سرچشمه می‌گیرد که واقعیت حیات روان‌شناختی</w:t>
      </w:r>
      <w:r>
        <w:rPr>
          <w:rStyle w:val="FootnoteAnchor"/>
          <w:rtl w:val="true"/>
        </w:rPr>
        <w:footnoteReference w:id="639"/>
      </w:r>
      <w:r>
        <w:rPr>
          <w:rFonts w:ascii="IRNazanin" w:hAnsi="IRNazanin" w:eastAsia="IRNazanin"/>
          <w:color w:val="111111"/>
          <w:sz w:val="28"/>
          <w:sz w:val="28"/>
          <w:szCs w:val="28"/>
          <w:rtl w:val="true"/>
          <w:lang w:bidi="fa-IR"/>
        </w:rPr>
        <w:t>ما را در اولویت نخست قرار می‌دهد و هم از پاک دینی</w:t>
      </w:r>
      <w:r>
        <w:rPr>
          <w:rStyle w:val="FootnoteAnchor"/>
          <w:rtl w:val="true"/>
        </w:rPr>
        <w:footnoteReference w:id="640"/>
      </w:r>
      <w:r>
        <w:rPr>
          <w:rFonts w:ascii="IRNazanin" w:hAnsi="IRNazanin" w:eastAsia="IRNazanin"/>
          <w:color w:val="111111"/>
          <w:sz w:val="28"/>
          <w:sz w:val="28"/>
          <w:szCs w:val="28"/>
          <w:rtl w:val="true"/>
          <w:lang w:bidi="fa-IR"/>
        </w:rPr>
        <w:t>ما ریشه می‌گیرد که به خوار شمردن معنای تلاش و کنش بشری پند می‌دهد و کارآیند و کاربنیاد نیست و نیز از متن جداسازی علم از فرهنگ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تهی از صدق</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می‌پروراند و آن فرهنگ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قوم‌گرایانه</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پر و بال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کری،</w:t>
      </w:r>
      <w:r>
        <w:rPr>
          <w:rStyle w:val="FootnoteAnchor"/>
          <w:rtl w:val="true"/>
        </w:rPr>
        <w:footnoteReference w:id="643"/>
      </w:r>
      <w:r>
        <w:rPr>
          <w:rFonts w:ascii="IRNazanin" w:hAnsi="IRNazanin" w:eastAsia="IRNazanin"/>
          <w:color w:val="111111"/>
          <w:sz w:val="28"/>
          <w:sz w:val="28"/>
          <w:szCs w:val="28"/>
          <w:rtl w:val="true"/>
          <w:lang w:bidi="fa-IR"/>
        </w:rPr>
        <w:t>ارتباطات در مقام فرهنگ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مفهومی این‌سان سست‌پایه، کم‌مایه، مبهم و متضاد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احیاناً بتواند بستر نوینی برای حل دشواری‌هایش به حدّ کافی فراهم آورد؟ دانشمندانی که یکی پس از دیگری در دهة هفتاد به بررسی دین و رسانه روی آوردند، از نگرشی که پیش‌تر لینکلن تشریح کرده بود، اثر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در مدرنیته،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یک نهاد سکولار جامعة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یگانه هدف نزاع حماسی آنها، تصرف جایگاه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فرهنگ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به عنوان یک ارزش اصیل در مدرنیته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دهة اخیر، شاهد نخستین کار علمی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این پیش‌فرض بود که قلمروهای متخاصم و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جای خود را تا حدّی وارونه‌نما، به فهم این دو در چارچوبی وسیع‌تر و بیشتر، شناخته‌شده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Style w:val="FootnoteAnchor"/>
          <w:rtl w:val="true"/>
        </w:rPr>
        <w:footnoteReference w:id="645"/>
      </w:r>
      <w:r>
        <w:rPr>
          <w:rFonts w:ascii="IRNazanin" w:hAnsi="IRNazanin" w:eastAsia="IRNazanin"/>
          <w:color w:val="111111"/>
          <w:sz w:val="28"/>
          <w:sz w:val="28"/>
          <w:szCs w:val="28"/>
          <w:rtl w:val="true"/>
          <w:lang w:bidi="fa-IR"/>
        </w:rPr>
        <w:t>ما از فرهنگ به عنوان یک موضوع خاص استدلالی</w:t>
      </w:r>
      <w:r>
        <w:rPr>
          <w:rStyle w:val="FootnoteAnchor"/>
          <w:rtl w:val="true"/>
        </w:rPr>
        <w:footnoteReference w:id="646"/>
      </w:r>
      <w:r>
        <w:rPr>
          <w:rFonts w:ascii="IRNazanin" w:hAnsi="IRNazanin" w:eastAsia="IRNazanin"/>
          <w:color w:val="111111"/>
          <w:sz w:val="28"/>
          <w:sz w:val="28"/>
          <w:szCs w:val="28"/>
          <w:rtl w:val="true"/>
          <w:lang w:bidi="fa-IR"/>
        </w:rPr>
        <w:t>و تاریخی در ستیز سخت میان جوامع بشری سخن می‌گوییم یا به عنوان موضوع روش و تحلیل انتقادی؟</w:t>
      </w:r>
      <w:r>
        <w:rPr>
          <w:rStyle w:val="FootnoteAnchor"/>
          <w:rtl w:val="true"/>
        </w:rPr>
        <w:footnoteReference w:id="64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امروز با چنان شبکه‌ای از رسانه‌های فوق‌العاده به‌هم‌بافته پیوند خورده است که زیرساخت آن همواره به در هم تنیده شدن بیشتر هم‌بستگی‌های جهانی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حیات دینی، تجلّی جمعی</w:t>
      </w:r>
      <w:r>
        <w:rPr>
          <w:rStyle w:val="FootnoteAnchor"/>
          <w:rtl w:val="true"/>
        </w:rPr>
        <w:footnoteReference w:id="648"/>
      </w:r>
      <w:r>
        <w:rPr>
          <w:rFonts w:ascii="IRNazanin" w:hAnsi="IRNazanin" w:eastAsia="IRNazanin"/>
          <w:color w:val="111111"/>
          <w:sz w:val="28"/>
          <w:sz w:val="28"/>
          <w:szCs w:val="28"/>
          <w:rtl w:val="true"/>
          <w:lang w:bidi="fa-IR"/>
        </w:rPr>
        <w:t>پذیرفته شده و گسترده‌تری نسبت به گذشته در مدرنیته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گفتمان‌های فردباوری، سودمندی و عقلانیت علمی با تسخیر عرصة ارتباطات پژوهی و 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معنا و دین ـ همان‌گونه که کَری در گزیدة یاد شده اشاره می‌کند ـ در وضعیت مستحکم‌تری</w:t>
      </w:r>
      <w:bookmarkStart w:id="282" w:name="pg4421_25431"/>
    </w:p>
    <w:p>
      <w:pPr>
        <w:pStyle w:val="BookText"/>
        <w:rPr/>
      </w:pPr>
      <w:bookmarkEnd w:id="282"/>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یعنی سال نوشتن رساله اثرگذار کری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بحث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با الهام از نوشتة ویلیامز،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نظام فکری متمایز و 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اصطلاحی که باید آغازین مورد از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ارزیابی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برداشت محصولی پرسود از قالب‌بندی مجدد دین و رسانه در چارچوب فرهنگی، بر این باورم که باید سرشت تحلیل فرهنگی را در چند مرحله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از منظر معنا، فرهنگ در ورای معنا و در قامت عمل و سرانجام، فرهنگ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مراحل مورد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بسا چیزی گیرا، چیزی نو، بسی ناپدیدار و بازنمودناپذیر نیز بر کرانة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آن رازی که دین‌ورزان گویا هنگام جست‌وجوی آن به منظور انتقال جهان‌بینی‌های خود، همواره خویش را به آن نزدیک احساس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می‌یر،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محض شکوفاندن، سازمان دادن و سیاسی کردن معانی با شیوه‌هایی متقّن در زیست‌جهان‌های جمعی</w:t>
      </w:r>
      <w:r>
        <w:rPr>
          <w:rStyle w:val="FootnoteAnchor"/>
          <w:rtl w:val="true"/>
        </w:rPr>
        <w:footnoteReference w:id="650"/>
      </w:r>
      <w:r>
        <w:rPr>
          <w:rFonts w:ascii="IRNazanin" w:hAnsi="IRNazanin" w:eastAsia="IRNazanin"/>
          <w:color w:val="111111"/>
          <w:sz w:val="28"/>
          <w:sz w:val="28"/>
          <w:szCs w:val="28"/>
          <w:rtl w:val="true"/>
          <w:lang w:bidi="fa-IR"/>
        </w:rPr>
        <w:t>خاص، حسی از کران‌مندی پدید می‌آورد</w:t>
      </w:r>
      <w:r>
        <w:rPr>
          <w:rFonts w:eastAsia="IRNazanin" w:cs="IRNazanin"/>
          <w:color w:val="111111"/>
          <w:sz w:val="28"/>
          <w:szCs w:val="28"/>
          <w:rtl w:val="true"/>
          <w:lang w:bidi="fa-IR"/>
        </w:rPr>
        <w:t>.</w:t>
      </w:r>
    </w:p>
    <w:p>
      <w:pPr>
        <w:pStyle w:val="Heading3"/>
        <w:numPr>
          <w:ilvl w:val="2"/>
          <w:numId w:val="1"/>
        </w:numPr>
        <w:rPr/>
      </w:pPr>
      <w:bookmarkStart w:id="283" w:name="__RefHeading___Toc1642355_1479056682"/>
      <w:bookmarkStart w:id="284" w:name="_Toc103"/>
      <w:bookmarkEnd w:id="283"/>
      <w:r>
        <w:rPr>
          <w:rtl w:val="true"/>
        </w:rPr>
        <w:t>دین و رسانه</w:t>
      </w:r>
      <w:bookmarkEnd w:id="284"/>
    </w:p>
    <w:p>
      <w:pPr>
        <w:pStyle w:val="BookText"/>
        <w:rPr/>
      </w:pPr>
      <w:r>
        <w:rPr>
          <w:rFonts w:ascii="IRNazanin" w:hAnsi="IRNazanin" w:eastAsia="IRNazanin"/>
          <w:color w:val="111111"/>
          <w:sz w:val="28"/>
          <w:sz w:val="28"/>
          <w:szCs w:val="28"/>
          <w:rtl w:val="true"/>
          <w:lang w:bidi="fa-IR"/>
        </w:rPr>
        <w:t>دین و رسانه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بررسی هم‌زمان دین و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سال‌های دهة پنجاه تا دهة هفتاد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تجزیه و تحلیل این دو مقوله نظر بر اساس استوارت هوور</w:t>
      </w:r>
      <w:r>
        <w:rPr>
          <w:rStyle w:val="FootnoteAnchor"/>
          <w:rtl w:val="true"/>
        </w:rPr>
        <w:footnoteReference w:id="651"/>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انگاری</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همراه بود و در تقابلی آشتی‌ناپذیر قرار داشت، به گونه‌ای که هر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کلیت منسجم، ترا ـ تاریخی،</w:t>
      </w:r>
      <w:r>
        <w:rPr>
          <w:rStyle w:val="FootnoteAnchor"/>
          <w:rtl w:val="true"/>
        </w:rPr>
        <w:footnoteReference w:id="653"/>
      </w:r>
      <w:r>
        <w:rPr>
          <w:rFonts w:ascii="IRNazanin" w:hAnsi="IRNazanin" w:eastAsia="IRNazanin"/>
          <w:color w:val="111111"/>
          <w:sz w:val="28"/>
          <w:sz w:val="28"/>
          <w:szCs w:val="28"/>
          <w:rtl w:val="true"/>
          <w:lang w:bidi="fa-IR"/>
        </w:rPr>
        <w:t>تغییرناپذیر و خودبسنده تلقی می‌شد و بالقوه به طور مستقل از دیگری عمل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لینکلن بیان می‌کند که این بینش دقیقاً بر نوع روایت</w:t>
      </w:r>
    </w:p>
    <w:p>
      <w:pPr>
        <w:pStyle w:val="BookText"/>
        <w:rPr/>
      </w:pPr>
      <w:r>
        <w:rPr>
          <w:rFonts w:ascii="IRNazanin" w:hAnsi="IRNazanin" w:eastAsia="IRNazanin"/>
          <w:color w:val="111111"/>
          <w:sz w:val="28"/>
          <w:sz w:val="28"/>
          <w:szCs w:val="28"/>
          <w:rtl w:val="true"/>
          <w:lang w:bidi="fa-IR"/>
        </w:rPr>
        <w:t>تاریخ پساروشنگری و آنچه جرمی استالو،</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اسطورة قدرتمند علیه مدرنیزاسیون اجتماعی</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می‌خواند،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پژوهشگر، رسالت رسانه‌ها به ویژه رسانه‌های چاپی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دین از حیات عمومی و انتقال آن به چاردیواری خصوصی زندگی بورژوایی یا به جهان باطنی و آرام نیایشگران منفرد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استالو،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هوور می‌نویسد که اکنون این برهة تاریخی به شکل تجربی به آستان جهانی سر فرود می‌آورد که در آن، رسانه و دین بر حسب عملکردهای خود، بیش از پیش به همدیگر نزدیک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فضاهایی همسان را اشغال می‌کنند و اهداف یکسان بسیاری را محقق می‌سازند و به کاربست‌هایی یگانه در مدرنیته جان تازه‌ای می‌بخشند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کلارک و هوور،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اینکه روایت بازآرایی تاریخ روشنگری از فرهنگ، خریداری دارد یا نه، مشکل، پنهان بودن نظریه‌ای ا‌ست که مانع بروز چنین رهیافت‌های دوگانه‌باورانه‌ای در مقام تحلیل و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 فرهنگ روشنگری را با انگارة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حوزة عمومی</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یورگن هابرماس</w:t>
      </w:r>
      <w:r>
        <w:rPr>
          <w:rStyle w:val="FootnoteAnchor"/>
          <w:rtl w:val="true"/>
        </w:rPr>
        <w:footnoteReference w:id="657"/>
      </w:r>
      <w:r>
        <w:rPr>
          <w:rFonts w:ascii="IRNazanin" w:hAnsi="IRNazanin" w:eastAsia="IRNazanin"/>
          <w:color w:val="111111"/>
          <w:sz w:val="28"/>
          <w:sz w:val="28"/>
          <w:szCs w:val="28"/>
          <w:rtl w:val="true"/>
          <w:lang w:bidi="fa-IR"/>
        </w:rPr>
        <w:t>پیوند می‌دهد و به‌حق یادآور می‌شود که هر چند تز سکولاریزاسیون مبنی بر افول تدریجی دین در برابر مظاهر عقلانیت مدرن، ابهت تبیین‌گرایانة خود را از دست داده است، لازمة منطقی آن ـ که رسانه‌های مدرن به ناگزیر، کارگزاران سکولاریزاسیون هستند ـ همچنان بر ما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منطق بده بستان، از یک سو، رسانه‌های همگانی، دین را بی‌اعتبار و کم‌مایه جلوه داده‌اند، ولی از سوی دیگر، ما دین را در مقام یگانه امر مثالی ایمان</w:t>
      </w:r>
      <w:r>
        <w:rPr>
          <w:rStyle w:val="FootnoteAnchor"/>
          <w:rtl w:val="true"/>
        </w:rPr>
        <w:footnoteReference w:id="658"/>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موازات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تصوری ذهنی، پر از معنا و مفاهیم‌مدار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شالودة پنهان نظری و مؤثر، جداسازی پارسونزی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کارکرد؛ پارسونز،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روشن و بدیهی نیست که بازشناخت دگرگونی تجربی در مناسبات دین و رسانه که قلمروهای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اجتماعی به شمار می‌آیند و به طور روزافزونی در جهان انسان‌ها گسترش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قابل قبول هوور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بتواند به شکلی خودکار، نظریة جدیدی سابق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از منظر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بپروراند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نقد پرآوازة جیمز کری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سرآمد در زمان خود، نخستین دست‌یازی</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سنت‌شکنانه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دقیقاً به ضرورت گنجاندن بعد معنایی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درستی، ارتباطات را به بازتولید تصویری متهم می‌کند که به شدت، کارکردباور</w:t>
      </w:r>
      <w:r>
        <w:rPr>
          <w:rStyle w:val="FootnoteAnchor"/>
          <w:rtl w:val="true"/>
        </w:rPr>
        <w:footnoteReference w:id="660"/>
      </w:r>
      <w:r>
        <w:rPr>
          <w:rFonts w:ascii="IRNazanin" w:hAnsi="IRNazanin" w:eastAsia="IRNazanin"/>
          <w:color w:val="111111"/>
          <w:sz w:val="28"/>
          <w:sz w:val="28"/>
          <w:szCs w:val="28"/>
          <w:rtl w:val="true"/>
          <w:lang w:bidi="fa-IR"/>
        </w:rPr>
        <w:t>یعنی فردباور،</w:t>
      </w:r>
      <w:r>
        <w:rPr>
          <w:rStyle w:val="FootnoteAnchor"/>
          <w:rtl w:val="true"/>
        </w:rPr>
        <w:footnoteReference w:id="661"/>
      </w:r>
      <w:r>
        <w:rPr>
          <w:rFonts w:ascii="IRNazanin" w:hAnsi="IRNazanin" w:eastAsia="IRNazanin"/>
          <w:color w:val="111111"/>
          <w:sz w:val="28"/>
          <w:sz w:val="28"/>
          <w:szCs w:val="28"/>
          <w:rtl w:val="true"/>
          <w:lang w:bidi="fa-IR"/>
        </w:rPr>
        <w:t>فایده‌جویانه</w:t>
      </w:r>
      <w:r>
        <w:rPr>
          <w:rStyle w:val="FootnoteAnchor"/>
          <w:rtl w:val="true"/>
        </w:rPr>
        <w:footnoteReference w:id="662"/>
      </w:r>
      <w:r>
        <w:rPr>
          <w:rFonts w:ascii="IRNazanin" w:hAnsi="IRNazanin" w:eastAsia="IRNazanin"/>
          <w:color w:val="111111"/>
          <w:sz w:val="28"/>
          <w:sz w:val="28"/>
          <w:szCs w:val="28"/>
          <w:rtl w:val="true"/>
          <w:lang w:bidi="fa-IR"/>
        </w:rPr>
        <w:t>و ابزاری</w:t>
      </w:r>
      <w:r>
        <w:rPr>
          <w:rStyle w:val="FootnoteAnchor"/>
          <w:rtl w:val="true"/>
        </w:rPr>
        <w:footnoteReference w:id="663"/>
      </w:r>
      <w:r>
        <w:rPr>
          <w:rFonts w:ascii="IRNazanin" w:hAnsi="IRNazanin" w:eastAsia="IRNazanin"/>
          <w:color w:val="111111"/>
          <w:sz w:val="28"/>
          <w:sz w:val="28"/>
          <w:szCs w:val="28"/>
          <w:rtl w:val="true"/>
          <w:lang w:bidi="fa-IR"/>
        </w:rPr>
        <w:t xml:space="preserve">است و وی آن را 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پیام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 در عوض، در مقالة پیش‌گویانه‌اش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در مقام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بازنگری ارتباطات با شیوة آیینی را پیشنهاد می‌کند؛ رویکردی که به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 ویژه‌ای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در نظر داشتن آن دسته از شیوه‌های نظریه‌پردازی فرهنگی که به پژوهش‌های ما در حوزه دین و رسانه یاری می‌رساند، بحث را از نقطه‌ای آغاز می‌کنم که ـ بنا به نظر خود کری ـ مرهون ابتکار کلیفورد گیرتز</w:t>
      </w:r>
      <w:r>
        <w:rPr>
          <w:rStyle w:val="FootnoteAnchor"/>
          <w:rtl w:val="true"/>
        </w:rPr>
        <w:footnoteReference w:id="666"/>
      </w:r>
      <w:r>
        <w:rPr>
          <w:rFonts w:ascii="IRNazanin" w:hAnsi="IRNazanin" w:eastAsia="IRNazanin"/>
          <w:color w:val="111111"/>
          <w:sz w:val="28"/>
          <w:sz w:val="28"/>
          <w:szCs w:val="28"/>
          <w:rtl w:val="true"/>
          <w:lang w:bidi="fa-IR"/>
        </w:rPr>
        <w:t>و نخستین روایت انسان‌شناسی</w:t>
      </w:r>
      <w:r>
        <w:rPr>
          <w:rStyle w:val="FootnoteAnchor"/>
          <w:rtl w:val="true"/>
        </w:rPr>
        <w:footnoteReference w:id="667"/>
      </w:r>
      <w:r>
        <w:rPr>
          <w:rFonts w:ascii="IRNazanin" w:hAnsi="IRNazanin" w:eastAsia="IRNazanin"/>
          <w:color w:val="111111"/>
          <w:sz w:val="28"/>
          <w:sz w:val="28"/>
          <w:szCs w:val="28"/>
          <w:rtl w:val="true"/>
          <w:lang w:bidi="fa-IR"/>
        </w:rPr>
        <w:t>فرهنگی است که جنبه معنایی فرهنگ را</w:t>
      </w:r>
      <w:bookmarkStart w:id="285" w:name="pg4421_25434"/>
    </w:p>
    <w:p>
      <w:pPr>
        <w:pStyle w:val="BookText"/>
        <w:rPr/>
      </w:pPr>
      <w:bookmarkEnd w:id="285"/>
      <w:r>
        <w:rPr>
          <w:rFonts w:ascii="IRNazanin" w:hAnsi="IRNazanin" w:eastAsia="IRNazanin"/>
          <w:color w:val="111111"/>
          <w:sz w:val="28"/>
          <w:sz w:val="28"/>
          <w:szCs w:val="28"/>
          <w:rtl w:val="true"/>
          <w:lang w:bidi="fa-IR"/>
        </w:rPr>
        <w:t>برجسته می‌سازد</w:t>
      </w:r>
      <w:r>
        <w:rPr>
          <w:rFonts w:eastAsia="IRNazanin" w:cs="IRNazanin"/>
          <w:color w:val="111111"/>
          <w:sz w:val="28"/>
          <w:szCs w:val="28"/>
          <w:rtl w:val="true"/>
          <w:lang w:bidi="fa-IR"/>
        </w:rPr>
        <w:t>.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286" w:name="__RefHeading___Toc1642357_1479056682"/>
      <w:bookmarkStart w:id="287" w:name="_Toc104"/>
      <w:bookmarkEnd w:id="286"/>
      <w:r>
        <w:rPr>
          <w:rtl w:val="true"/>
        </w:rPr>
        <w:t xml:space="preserve">فرهنگ </w:t>
      </w:r>
      <w:r>
        <w:rPr>
          <w:rtl w:val="true"/>
        </w:rPr>
        <w:t>(</w:t>
      </w:r>
      <w:r>
        <w:rPr>
          <w:rtl w:val="true"/>
        </w:rPr>
        <w:t>و دین</w:t>
      </w:r>
      <w:r>
        <w:rPr>
          <w:rtl w:val="true"/>
        </w:rPr>
        <w:t xml:space="preserve">) </w:t>
      </w:r>
      <w:r>
        <w:rPr>
          <w:rtl w:val="true"/>
        </w:rPr>
        <w:t>از منظر معنا</w:t>
      </w:r>
      <w:bookmarkEnd w:id="287"/>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معنا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مبالغه در اثرگذاری روایت گیرتز از فرهنگ به عنوان امر نمادین بر رشته‌های علمی خارج از محدودة انسان‌شناسی شامل تاریخ، نظریة رسانه، مطالعات فرهنگی و ادبی و عرصه‌های پژوهشی گوناگون در فراسوی مناطق کار میدانی خاص او در اندونزی و مراکش، چندان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تا حدّ زیادی از اندیشه‌های سوزان لانگرِ</w:t>
      </w:r>
      <w:r>
        <w:rPr>
          <w:rStyle w:val="FootnoteAnchor"/>
          <w:rtl w:val="true"/>
        </w:rPr>
        <w:footnoteReference w:id="668"/>
      </w:r>
      <w:r>
        <w:rPr>
          <w:rFonts w:ascii="IRNazanin" w:hAnsi="IRNazanin" w:eastAsia="IRNazanin"/>
          <w:color w:val="111111"/>
          <w:sz w:val="28"/>
          <w:sz w:val="28"/>
          <w:szCs w:val="28"/>
          <w:rtl w:val="true"/>
          <w:lang w:bidi="fa-IR"/>
        </w:rPr>
        <w:t xml:space="preserve">فیلسوف بهره برد و با انسان‌شناسی معنامحور و ضدکارکردباور خود در میانة روزگاری برآمد که در بازیابی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مشکل فلسفی کلیدی مستغرق بود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اواخر دهة شصت و دهة هفتاد،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فرهنگ در این کسوت نو ـ به عنوان ساحتی نمادین و رها از هرگونه سودمندی کارکردی و ابزاری ـ بود و با همت انسان‌شناسان اجتماعی متقدم‌تر از کاربرد بیشتر کل‌نگرانه‌اش تنزل یافته بود</w:t>
      </w:r>
      <w:r>
        <w:rPr>
          <w:rFonts w:eastAsia="IRNazanin" w:cs="IRNazanin"/>
          <w:color w:val="111111"/>
          <w:sz w:val="28"/>
          <w:szCs w:val="28"/>
          <w:rtl w:val="true"/>
          <w:lang w:bidi="fa-IR"/>
        </w:rPr>
        <w:t>.</w:t>
      </w:r>
      <w:r>
        <w:rPr>
          <w:rStyle w:val="FootnoteAnchor"/>
          <w:rtl w:val="true"/>
        </w:rPr>
        <w:footnoteReference w:id="67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نسبتاً دشوار جان مورگان</w:t>
      </w:r>
      <w:r>
        <w:rPr>
          <w:rStyle w:val="FootnoteAnchor"/>
          <w:rtl w:val="true"/>
        </w:rPr>
        <w:footnoteReference w:id="671"/>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آهنگ مجلسی زمانه را ساز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گیرتز را در دیالوگی با پل تیلیش،</w:t>
      </w:r>
      <w:r>
        <w:rPr>
          <w:rStyle w:val="FootnoteAnchor"/>
          <w:rtl w:val="true"/>
        </w:rPr>
        <w:footnoteReference w:id="672"/>
      </w:r>
      <w:r>
        <w:rPr>
          <w:rFonts w:ascii="IRNazanin" w:hAnsi="IRNazanin" w:eastAsia="IRNazanin"/>
          <w:color w:val="111111"/>
          <w:sz w:val="28"/>
          <w:sz w:val="28"/>
          <w:szCs w:val="28"/>
          <w:rtl w:val="true"/>
          <w:lang w:bidi="fa-IR"/>
        </w:rPr>
        <w:t xml:space="preserve">متکلّم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که تیلیش به خود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فرهنگ به عنوان نظام‌های معنایی</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آرزوی روشن ساختن فاصلة میان فرهنگ و نظام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،گیرتز را واداشت تا به جنبه‌های فرهنگ انسانی به ویژه سویة معنایی آن دست بیاویزد که البته کارکردنگری</w:t>
      </w:r>
      <w:r>
        <w:rPr>
          <w:rStyle w:val="FootnoteAnchor"/>
          <w:rtl w:val="true"/>
        </w:rPr>
        <w:footnoteReference w:id="674"/>
      </w:r>
      <w:r>
        <w:rPr>
          <w:rFonts w:ascii="IRNazanin" w:hAnsi="IRNazanin" w:eastAsia="IRNazanin"/>
          <w:color w:val="111111"/>
          <w:sz w:val="28"/>
          <w:sz w:val="28"/>
          <w:szCs w:val="28"/>
          <w:rtl w:val="true"/>
          <w:lang w:bidi="fa-IR"/>
        </w:rPr>
        <w:t>سنتی به استثنای وبر</w:t>
      </w:r>
      <w:r>
        <w:rPr>
          <w:rStyle w:val="FootnoteAnchor"/>
          <w:rtl w:val="true"/>
        </w:rPr>
        <w:footnoteReference w:id="675"/>
      </w:r>
      <w:r>
        <w:rPr>
          <w:rFonts w:ascii="IRNazanin" w:hAnsi="IRNazanin" w:eastAsia="IRNazanin"/>
          <w:color w:val="111111"/>
          <w:sz w:val="28"/>
          <w:sz w:val="28"/>
          <w:szCs w:val="28"/>
          <w:rtl w:val="true"/>
          <w:lang w:bidi="fa-IR"/>
        </w:rPr>
        <w:t>به آن بی‌مهری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که دین و فرهنگ،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معنایی</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قلمداد شده‌اند، گفت‌وگویی دربارة تحلیل‌شناسی</w:t>
      </w:r>
      <w:r>
        <w:rPr>
          <w:rStyle w:val="FootnoteAnchor"/>
          <w:rtl w:val="true"/>
        </w:rPr>
        <w:footnoteReference w:id="677"/>
      </w:r>
      <w:r>
        <w:rPr>
          <w:rFonts w:ascii="IRNazanin" w:hAnsi="IRNazanin" w:eastAsia="IRNazanin"/>
          <w:color w:val="111111"/>
          <w:sz w:val="28"/>
          <w:sz w:val="28"/>
          <w:szCs w:val="28"/>
          <w:rtl w:val="true"/>
          <w:lang w:bidi="fa-IR"/>
        </w:rPr>
        <w:t>میان انسان‌شناسان و متکلمان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پدید آمدن یک اختلاط محفلی میان معنا، دین و فرهنگ را آشکارا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جوش و خروش، سهم تیلیش، آوردن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ـ واقعیت</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است که بنا بر نظر مورگان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به طور عادی بیان شود، بلکه رسانه‌های دینی فرهنگی</w:t>
      </w:r>
      <w:r>
        <w:rPr>
          <w:rStyle w:val="FootnoteAnchor"/>
          <w:rtl w:val="true"/>
        </w:rPr>
        <w:footnoteReference w:id="679"/>
      </w:r>
      <w:r>
        <w:rPr>
          <w:rFonts w:ascii="IRNazanin" w:hAnsi="IRNazanin" w:eastAsia="IRNazanin"/>
          <w:color w:val="111111"/>
          <w:sz w:val="28"/>
          <w:sz w:val="28"/>
          <w:szCs w:val="28"/>
          <w:rtl w:val="true"/>
          <w:lang w:bidi="fa-IR"/>
        </w:rPr>
        <w:t>و به تعبیر دقیق‌تر، نظام‌های نماد</w:t>
      </w:r>
      <w:r>
        <w:rPr>
          <w:rStyle w:val="FootnoteAnchor"/>
          <w:rtl w:val="true"/>
        </w:rPr>
        <w:footnoteReference w:id="680"/>
      </w:r>
      <w:r>
        <w:rPr>
          <w:rFonts w:ascii="IRNazanin" w:hAnsi="IRNazanin" w:eastAsia="IRNazanin"/>
          <w:color w:val="111111"/>
          <w:sz w:val="28"/>
          <w:sz w:val="28"/>
          <w:szCs w:val="28"/>
          <w:rtl w:val="true"/>
          <w:lang w:bidi="fa-IR"/>
        </w:rPr>
        <w:t>باید به شکل تجربی ابلاغ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گیرتز از امر نمادین آغاز کرد که بسیار نویدبخش بود و به راستی، امروزه نیز نقطة آغاز آموزشی و درخشانی را برای فهم اهمیت مادیّتِ امر نمادین به منظور تحلیل فرهنگی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گیرتز در مقاله مشهورش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عنوان یک نظام فرهنگی</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که نخست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مدل تحلیل نمادینش را در مورد دین به کار می‌بندد و تعریفی بازگو شده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است از نمادها که برای پایه‌گذاری احوال و انگیزه‌های نیرومند، نافذ و مانا در آدمیان به وسیله تدوین مفاهیم یک نظام کلی برای هستی عمل می‌کند و این مفاهیم را با هاله‌ای از واقعیت‌مندی می‌پوشاند تا این احوال و انگیزه‌ها کاملاً واقعی به چشم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گیرتز،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دیرپاترین سهم گیرتز در راستای تحقق اهداف ما از اندیشیدن دربارة شبکة دین و رسانه، تأکید او بر نماد از نظر مادیّت و قرار دادن ابزارهای تفکر نکته‌سنج و روش‌های عمل ذهن در اختیار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کنش‌های فرهنگی، ساختار،</w:t>
      </w:r>
    </w:p>
    <w:p>
      <w:pPr>
        <w:pStyle w:val="BookText"/>
        <w:rPr/>
      </w:pPr>
      <w:r>
        <w:rPr>
          <w:rFonts w:ascii="IRNazanin" w:hAnsi="IRNazanin" w:eastAsia="IRNazanin"/>
          <w:color w:val="111111"/>
          <w:sz w:val="28"/>
          <w:sz w:val="28"/>
          <w:szCs w:val="28"/>
          <w:rtl w:val="true"/>
          <w:lang w:bidi="fa-IR"/>
        </w:rPr>
        <w:t>دریافت و به کارگیری صور نمادین مانند هر چیز دیگری، رویدادهای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ازدواج، همگانی و مانند کشت وکار، قابل دیدن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چه در گذشته یا حال، رسانه‌هایی پذیرای تحلیل و رمزگشایی نشانه‌شناختی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ساختارهایی را می‌سازند تا به خودآگاهی سامان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سوایدلر،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بی‌تردید جهانی را به روی امکان‌پذیری مطالعه رسانه‌های دینی می‌گشاید؛ همان دست ساخته</w:t>
      </w:r>
      <w:r>
        <w:rPr>
          <w:rStyle w:val="FootnoteAnchor"/>
          <w:rtl w:val="true"/>
        </w:rPr>
        <w:footnoteReference w:id="682"/>
      </w:r>
      <w:r>
        <w:rPr>
          <w:rFonts w:ascii="IRNazanin" w:hAnsi="IRNazanin" w:eastAsia="IRNazanin"/>
          <w:color w:val="111111"/>
          <w:sz w:val="28"/>
          <w:sz w:val="28"/>
          <w:szCs w:val="28"/>
          <w:rtl w:val="true"/>
          <w:lang w:bidi="fa-IR"/>
        </w:rPr>
        <w:t>های مادی به شمول همة اشیا و شیوه‌های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وسیلة این رهیافت و به دلیل نیاز به تفسیر و نوعی هرمنوتیک ارائه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ماسوزاوا،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توجه گیرتز به بعد زیباشناختی فعالیت انسانی ـ که گویا با استمداد محض از دانشمندان تاریخ ادبیات و هنر در صدد رهایی از تفکر بود ـ او را به جنبه‌های کم‌ارزش زندگی اجتماعی که با سیاست و قدرت هم‌سو بود، سوق داد و به همین دلیل، آماج حملات روزافزون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دهة هفتاد، شاهد سرآغازهای نقد هرمنوتیک</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مجادله‌های جنبش اصلاح‌طلبی بر سر این حکم کلیسای کاتولیک که تنها این کلیسا صلاحیت تأویل کتاب مقدس را دارد، با پافشاری پروتستان‌ها بر خودبسندگی متن مقدس،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 کلی نظریه و عمل حاصل از این مباحث، هرمنوتیک را پی‌ریزی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تدریجی این مواد و تبدیل آن به یک روش‌شناسی برای تأویل متن، در اواخر سدة نوزدهم، شکل نظریة فلسفی عام‌تری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بازشناخت این مفهوم می‌توان گفت تأویل ادبی در انگلستان و امریکا عمدتاً در چارچوب واقع‌گرایی، به تعبیر فلسفی،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هر کس از اثر را باید جدا از خود اثر انگاشت و وظیفة تأویل ادبی، سخن گفتن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نیات و مقاصد مولف نیز دقیقاً از اثر جدا نگه داشته می‌شود؛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توانایی‌ها و تحرکات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متعارف تأویل‌کننده دوره جدید کسی است که عموماً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ادبی دفاع می‌کند و وظیفه خود را جاری کردن این هستی در سراسر تحلیل متن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جدایی ابتدایی فاعل و موضوع یا ذهن و عین، اصل متعارفه واقع‌گرایی، به مبنای فلسفی و چارچوب تأویل ادبی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جنبش‌های تفکر اروپایی که نقدی ریشه‌ای از برداشت‌های واقع‌گرایانه در باب ادراک و تأویل به دست داده است، پدیدارشناسی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از نظر قرائت معنایی مثلاً یک متن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سنجشگری دست‌کم در دو جهت هم‌سو به پیش</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پژوهش‌های ادبی، ساختارگرایی</w:t>
      </w:r>
      <w:r>
        <w:rPr>
          <w:rStyle w:val="FootnoteAnchor"/>
          <w:rtl w:val="true"/>
        </w:rPr>
        <w:footnoteReference w:id="684"/>
      </w:r>
      <w:r>
        <w:rPr>
          <w:rFonts w:ascii="IRNazanin" w:hAnsi="IRNazanin" w:eastAsia="IRNazanin"/>
          <w:color w:val="111111"/>
          <w:sz w:val="28"/>
          <w:sz w:val="28"/>
          <w:szCs w:val="28"/>
          <w:rtl w:val="true"/>
          <w:lang w:bidi="fa-IR"/>
        </w:rPr>
        <w:t>و نشانه‌شناسی</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او در درس زبان‌شناسی عمومی در توضیح نشانه‌شناسی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علمی را تصور کرد که به مطالعه زندگی نشانه‌ها در یک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بخشی از روان‌شناسی اجتماعی و در نتیجه روان‌شناسی عمومی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نشانه‌شناسی معلوم می‌کند که نشانه‌ها از چه تشکیل شده‌اند و چه قوانینی بر آنها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جستار خود را این‌گونه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دانش‌ها، شیء مقدّم‌ترین بخش یک پژوهش است در حالی که در زبان‌شناسی، هنگامی که به سراغ واژه می‌رویم، متوجه می‌شویم که برای بررسی آن واژه، نخست به شناختن دیدگاهمان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واژه را از دید معنایی بررسی می‌کنیم یا ریشه‌یابی یا تاریخی یا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استواری که دانش باید به دنبال بیاورد، در گام نخست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سوسور به دنبال ساختاری استوار به ساختار زبان می‌رسد؛ آنچه بنیاد نشانه‌شناسی را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تیررس حمله بودند؛ چون به بت‌واره‌سازی بیش از حدّ معنای درونی متن ـ که گویی یک‌بار و برای همیشه درک شده و ناتاریخی است ـ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نظریه‌ای دربارة تولید ادبی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اثر پی‌یر ماچیری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نقادی ماچیری به دلیل علقه‌های نزدیک او به نظریه‌پرداز فرهنگی مارکسیست، آلتوسر،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حتی به روی حوزه‌هایی گشود که برای مطالعة فرهنگ در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بیشتری داشتند و ازاین‌رو،</w:t>
      </w:r>
    </w:p>
    <w:p>
      <w:pPr>
        <w:pStyle w:val="BookText"/>
        <w:rPr/>
      </w:pPr>
      <w:r>
        <w:rPr>
          <w:rFonts w:ascii="IRNazanin" w:hAnsi="IRNazanin" w:eastAsia="IRNazanin"/>
          <w:color w:val="111111"/>
          <w:sz w:val="28"/>
          <w:sz w:val="28"/>
          <w:szCs w:val="28"/>
          <w:rtl w:val="true"/>
          <w:lang w:bidi="fa-IR"/>
        </w:rPr>
        <w:t>فرهنگ در افق مسائل قدرت و سیاست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زاویة دیگر، تأکید مبالغه‌آمیز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درون‌بود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و رمزگشایی معنا، اندک اندک به غفلت از تحلیل فرآیندهای تولید خود متن یا دست‌ساخته یا آیین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به منظور فهم تولید مادی، نهادی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نمادهاست که در چشم‌انداز علوم انسانی آن‌قدر گسترده به نظر می‌رسند که کلیّت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پدیدة تحلیلی را به سود خود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زاویه سنجشگری متأثر از دانش مارکسیستی تولید ایدئولوژیک بودند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طلال اسد،</w:t>
      </w:r>
      <w:r>
        <w:rPr>
          <w:rStyle w:val="FootnoteAnchor"/>
          <w:rtl w:val="true"/>
        </w:rPr>
        <w:footnoteReference w:id="688"/>
      </w:r>
      <w:r>
        <w:rPr>
          <w:rFonts w:ascii="IRNazanin" w:hAnsi="IRNazanin" w:eastAsia="IRNazanin"/>
          <w:color w:val="111111"/>
          <w:sz w:val="28"/>
          <w:sz w:val="28"/>
          <w:szCs w:val="28"/>
          <w:rtl w:val="true"/>
          <w:lang w:bidi="fa-IR"/>
        </w:rPr>
        <w:t>اثر گیرتز دربارة دین از نظر امر نمادین را دوبار نقد کرد</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جستار نخست، اسد، گیرتز را به دلیل نادیده گرفتن تلازم دین و قدرت به یک معنا،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قدرت، ایدئولوژی دینی می‌سازد؛ پیش‌شرط‌های چندگونگی شخصیت‌های</w:t>
      </w:r>
      <w:r>
        <w:rPr>
          <w:rStyle w:val="FootnoteAnchor"/>
          <w:rtl w:val="true"/>
        </w:rPr>
        <w:footnoteReference w:id="689"/>
      </w:r>
      <w:r>
        <w:rPr>
          <w:rFonts w:ascii="IRNazanin" w:hAnsi="IRNazanin" w:eastAsia="IRNazanin"/>
          <w:color w:val="111111"/>
          <w:sz w:val="28"/>
          <w:sz w:val="28"/>
          <w:szCs w:val="28"/>
          <w:rtl w:val="true"/>
          <w:lang w:bidi="fa-IR"/>
        </w:rPr>
        <w:t>دینی را بنیاد می‌نهد؛ به اقوال و اعمال دینی قابل تعین اقتدار می‌بخشد و دانش یک‌پارچه و متمایز دینی را پدید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اقدام گیرتز برای ارائة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کلی و ناتاریخی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اسد را برآشفت که حتی تعریف او از فرهنگ، از دیدگاه اسد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انداختن میان</w:t>
      </w:r>
    </w:p>
    <w:p>
      <w:pPr>
        <w:pStyle w:val="BookText"/>
        <w:rPr/>
      </w:pPr>
      <w:r>
        <w:rPr>
          <w:rFonts w:ascii="IRNazanin" w:hAnsi="IRNazanin" w:eastAsia="IRNazanin"/>
          <w:color w:val="111111"/>
          <w:sz w:val="28"/>
          <w:sz w:val="28"/>
          <w:szCs w:val="28"/>
          <w:rtl w:val="true"/>
          <w:lang w:bidi="fa-IR"/>
        </w:rPr>
        <w:t>تماشاگر و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جفا در حق آنهایی ا‌ست که در محدودة فرهنگ، زندگی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دربارة زندگی و نگرش خود به منظور زندگی را بسط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به جداانگاری قالبی فرهنگی همچون 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مادی و فعالیت‌های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می‌شود و به خودآگاهی تقلیل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در عوض، خواستار از میان برداشتن این فاصلة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کنش تخصصی و معنادار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در مقام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جیمز کری ـ که ارتباطات‌پژوهی را به تطبیق آن دعوت می‌کند ـ سازگار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ابراز تأسف می‌کند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به ندرت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 یعنی تربیت جسم و گفتار که برای نشان دادن مظاهر دین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قواعدی، پیش‌شرط صور تعیّن‌یافتة تفکر و عمل به شمار می‌آیند، ولی باید آموخته شوند و بیاموزانند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خود به محدوده نهادهای اجتماعی و شرایط مادی وابسته‌اند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رویکردی نو به فرهنگ، نهفته است که به نقد پساساختارگرایی</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همچنین ساختارگرایی در شکل افراطی خود به مرگ سوژه منجر می شود و انسان را چونان عروسک خیمه شب‌بازی تسلیم ارادة ساختارهای بنیادی افکار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و تعارض‌هایی که بعدها بر اثر ترکیب ساختارگرایی با دیگر اندیشه‌ها نمایان شد، به ظهور پساساختارگرایی و به حاشیه رفتن ساختارگرایی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پساساختارگرایی به مجموعه‌ای از افکار روشن‌فکرانه فیلسوفان اروپای غربی و جامعه‌شناسانی گفته می‌شود که با گرایش‌های فرانسوی، مطلب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دقیق این حرکت و تلخیص آن کار دشواری است، ولی به شکل عمومی می‌توان گفت افکار این دانشمندان، توسعه و پاسخ به ساختارگرایی بوده و به همین دلیل، 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پساساختارگرایی و پسامدرنیسم بعضاً به جای یکدیگر به‌کار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ژاک دریدا و میشل فوکو از پیش‌گامان این مکتب فکری هستند که به نظر عده‌ای، به شکل تنگاتنگی با پسامدرنیسم و پدیدارشناسی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تا حدّی است که بعضی متفکران مدعی شده‌اند که پساساختارگرایی را می‌توان به شکلی صحیح، پسا پدیدارشناسی نامید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می‌دهد تا فرهنگ را به ناگزیر به عنوان فرآیند و نه به عنوان شیء ارزیابی کند و سرانجام در بستر سازمان اجتماعی حیات مادی و</w:t>
      </w:r>
      <w:bookmarkStart w:id="288" w:name="pg4421_25441"/>
    </w:p>
    <w:p>
      <w:pPr>
        <w:pStyle w:val="BookText"/>
        <w:rPr/>
      </w:pPr>
      <w:bookmarkEnd w:id="288"/>
      <w:r>
        <w:rPr>
          <w:rFonts w:ascii="IRNazanin" w:hAnsi="IRNazanin" w:eastAsia="IRNazanin"/>
          <w:color w:val="111111"/>
          <w:sz w:val="28"/>
          <w:sz w:val="28"/>
          <w:szCs w:val="28"/>
          <w:rtl w:val="true"/>
          <w:lang w:bidi="fa-IR"/>
        </w:rPr>
        <w:t>تقلای انسانی به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وسیله آدمیانی محقق می‌شود که حتی ذهنیت‌های آنان بخشی از محصولات این فرآیند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زندگی فرهنگی با عمل ـ که مفهوم دیگری با ریشه مارکسیستی ا‌ست ـ به پیش رانده می‌شود</w:t>
      </w:r>
      <w:r>
        <w:rPr>
          <w:rFonts w:eastAsia="IRNazanin" w:cs="IRNazanin"/>
          <w:color w:val="111111"/>
          <w:sz w:val="28"/>
          <w:szCs w:val="28"/>
          <w:rtl w:val="true"/>
          <w:lang w:bidi="fa-IR"/>
        </w:rPr>
        <w:t>.</w:t>
      </w:r>
    </w:p>
    <w:p>
      <w:pPr>
        <w:pStyle w:val="Heading3"/>
        <w:numPr>
          <w:ilvl w:val="2"/>
          <w:numId w:val="1"/>
        </w:numPr>
        <w:rPr/>
      </w:pPr>
      <w:bookmarkStart w:id="289" w:name="__RefHeading___Toc1642359_1479056682"/>
      <w:bookmarkStart w:id="290" w:name="_Toc105"/>
      <w:bookmarkEnd w:id="289"/>
      <w:r>
        <w:rPr>
          <w:rtl w:val="true"/>
        </w:rPr>
        <w:t xml:space="preserve">فرهنگ </w:t>
      </w:r>
      <w:r>
        <w:rPr>
          <w:rtl w:val="true"/>
        </w:rPr>
        <w:t>(</w:t>
      </w:r>
      <w:r>
        <w:rPr>
          <w:rtl w:val="true"/>
        </w:rPr>
        <w:t>دین و رسانه</w:t>
      </w:r>
      <w:r>
        <w:rPr>
          <w:rtl w:val="true"/>
        </w:rPr>
        <w:t xml:space="preserve">) </w:t>
      </w:r>
      <w:r>
        <w:rPr>
          <w:rtl w:val="true"/>
        </w:rPr>
        <w:t>در مقام عمل</w:t>
      </w:r>
      <w:bookmarkEnd w:id="290"/>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w:t>
      </w:r>
    </w:p>
    <w:p>
      <w:pPr>
        <w:pStyle w:val="BookText"/>
        <w:rPr/>
      </w:pPr>
      <w:r>
        <w:rPr>
          <w:rFonts w:ascii="IRNazanin" w:hAnsi="IRNazanin" w:eastAsia="IRNazanin"/>
          <w:color w:val="111111"/>
          <w:sz w:val="28"/>
          <w:sz w:val="28"/>
          <w:szCs w:val="28"/>
          <w:rtl w:val="true"/>
          <w:lang w:bidi="fa-IR"/>
        </w:rPr>
        <w:t xml:space="preserve">اگر مرحلة نخست نقد معنا که آن را در قالب تولید ایدئولوژیک می‌ریخت،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می‌کرد،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دومین نقادی اسد از گیرتز در تبارشناسی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عوامل قدرت در مسیحیت و اسلام</w:t>
      </w:r>
      <w:r>
        <w:rPr>
          <w:rStyle w:val="FootnoteAnchor"/>
          <w:rtl w:val="true"/>
        </w:rPr>
        <w:footnoteReference w:id="693"/>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عملی</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نظریه از الگوی کهنه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آنچه 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مشروط به پیوندهای اجتماعی است که در آن، کودک رو به رشد حضور دارد و دیگر نمادها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حرکات 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سرنوشت‌ساز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 و غیراکتسابی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تبیین شیوة ساختار یافتن نمادها و تثبیت شماری از آنها به شکل طبیعی یا تحکمی</w:t>
      </w:r>
      <w:r>
        <w:rPr>
          <w:rStyle w:val="FootnoteAnchor"/>
          <w:rtl w:val="true"/>
        </w:rPr>
        <w:footnoteReference w:id="695"/>
      </w:r>
      <w:r>
        <w:rPr>
          <w:rFonts w:ascii="IRNazanin" w:hAnsi="IRNazanin" w:eastAsia="IRNazanin"/>
          <w:color w:val="111111"/>
          <w:sz w:val="28"/>
          <w:sz w:val="28"/>
          <w:szCs w:val="28"/>
          <w:rtl w:val="true"/>
          <w:lang w:bidi="fa-IR"/>
        </w:rPr>
        <w:t>در برابر دیگران می‌پردازند، به مسئله مهم تحقیق انسان‌شناختی بدل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در این باره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 به عمل سازمان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معنارسانی و سازمان‌دهی همة انواع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دارند، به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ویگاتسکی،</w:t>
      </w:r>
      <w:r>
        <w:rPr>
          <w:rStyle w:val="FootnoteAnchor"/>
          <w:rtl w:val="true"/>
        </w:rPr>
        <w:footnoteReference w:id="696"/>
      </w:r>
      <w:r>
        <w:rPr>
          <w:rFonts w:ascii="IRNazanin" w:hAnsi="IRNazanin" w:eastAsia="IRNazanin"/>
          <w:color w:val="111111"/>
          <w:sz w:val="28"/>
          <w:sz w:val="28"/>
          <w:szCs w:val="28"/>
          <w:rtl w:val="true"/>
          <w:lang w:bidi="fa-IR"/>
        </w:rPr>
        <w:t>نظریه‌پردازِ مارکسیستیِ زبان استناد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 طرح کلی یک نظریه برای عمل</w:t>
      </w:r>
      <w:r>
        <w:rPr>
          <w:rStyle w:val="FootnoteAnchor"/>
          <w:rtl w:val="true"/>
        </w:rPr>
        <w:footnoteReference w:id="697"/>
      </w:r>
      <w:r>
        <w:rPr>
          <w:rFonts w:ascii="IRNazanin" w:hAnsi="IRNazanin" w:eastAsia="IRNazanin"/>
          <w:color w:val="111111"/>
          <w:sz w:val="28"/>
          <w:sz w:val="28"/>
          <w:szCs w:val="28"/>
          <w:rtl w:val="true"/>
          <w:lang w:bidi="fa-IR"/>
        </w:rPr>
        <w:t>اثر پی‌یر بوردیو</w:t>
      </w:r>
      <w:r>
        <w:rPr>
          <w:rStyle w:val="FootnoteAnchor"/>
          <w:rtl w:val="true"/>
        </w:rPr>
        <w:footnoteReference w:id="698"/>
      </w:r>
      <w:r>
        <w:rPr>
          <w:rFonts w:ascii="IRNazanin" w:hAnsi="IRNazanin" w:eastAsia="IRNazanin"/>
          <w:color w:val="111111"/>
          <w:sz w:val="28"/>
          <w:sz w:val="28"/>
          <w:szCs w:val="28"/>
          <w:rtl w:val="true"/>
          <w:lang w:bidi="fa-IR"/>
        </w:rPr>
        <w:t>به زبان انگلیسی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به معیاری کلی برای نظریة عمل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جامعه‌شناس از شیء‌انگاری</w:t>
      </w:r>
      <w:r>
        <w:rPr>
          <w:rStyle w:val="FootnoteAnchor"/>
          <w:rtl w:val="true"/>
        </w:rPr>
        <w:footnoteReference w:id="699"/>
      </w:r>
      <w:r>
        <w:rPr>
          <w:rFonts w:ascii="IRNazanin" w:hAnsi="IRNazanin" w:eastAsia="IRNazanin"/>
          <w:color w:val="111111"/>
          <w:sz w:val="28"/>
          <w:sz w:val="28"/>
          <w:szCs w:val="28"/>
          <w:rtl w:val="true"/>
          <w:lang w:bidi="fa-IR"/>
        </w:rPr>
        <w:t xml:space="preserve">جامعه به عنوان رشته‌ای از ساختارها که بر بازیگران چیره می‌شوند و آنان را به زندانیان ابدی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از پیش نگاشته‌شدة ازلی تبدیل می‌کنند، به سختی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برداشت او از عمل بیانگر تأکید بر شیوه‌های راهبردی و همواره دگرگون‌شونده‌ای است که مردم در آنها به کارانبانی</w:t>
      </w:r>
      <w:r>
        <w:rPr>
          <w:rStyle w:val="FootnoteAnchor"/>
          <w:rtl w:val="true"/>
        </w:rPr>
        <w:footnoteReference w:id="700"/>
      </w:r>
      <w:r>
        <w:rPr>
          <w:rFonts w:ascii="IRNazanin" w:hAnsi="IRNazanin" w:eastAsia="IRNazanin"/>
          <w:color w:val="111111"/>
          <w:sz w:val="28"/>
          <w:sz w:val="28"/>
          <w:szCs w:val="28"/>
          <w:rtl w:val="true"/>
          <w:lang w:bidi="fa-IR"/>
        </w:rPr>
        <w:t>نمادین دست می‌یابند و پیوسته آن را بازسازی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بوردیو امیدوار است مدل‌های او از طریق برجسته‌سازی ذات تجسم به معنای محل تربیت و عمل، بتوانند ما را از برزخ دوپارگی میان ذهن و جسم</w:t>
      </w:r>
      <w:r>
        <w:rPr>
          <w:rStyle w:val="FootnoteAnchor"/>
          <w:rtl w:val="true"/>
        </w:rPr>
        <w:footnoteReference w:id="701"/>
      </w:r>
      <w:r>
        <w:rPr>
          <w:rFonts w:ascii="IRNazanin" w:hAnsi="IRNazanin" w:eastAsia="IRNazanin"/>
          <w:color w:val="111111"/>
          <w:sz w:val="28"/>
          <w:sz w:val="28"/>
          <w:szCs w:val="28"/>
          <w:rtl w:val="true"/>
          <w:lang w:bidi="fa-IR"/>
        </w:rPr>
        <w:t>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دین‌پژوهی، تجسم می‌تواند ما را از افتادن در دام این عقیده باز دارد که نظریة عمل به مرتبة نازل فهمیدن آن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معنای بسی کهنه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می‌برد، فروکاستنی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حکم آن است که زندگی دینی با اظهار محض یک رشته پیش‌فرض‌های جاودانه فرهنگی یکی دانسته شود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این دیدگاه همچنان از گسست میان ایمان ـ اصول عقاید ـ متن و کنش ـ آیین ـ نمایش پاسداری می‌کند؛ گسست میان تفکر و عمل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دو دهة اخیر، شاهد یک تغییر تدریجی در سرشت مطالعات دینی بود که با دگرگونی از معنا به عمل در نگرة فرهنگی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تمرکز روشنگری بر جنبه‌های شناختی و عقلی حیات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مفاهیم و</w:t>
      </w:r>
    </w:p>
    <w:p>
      <w:pPr>
        <w:pStyle w:val="BookText"/>
        <w:rPr/>
      </w:pP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انتقاد از به گستره فراخ‌تر مصادیق روی خوش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چهره‌های اصلی منتقد، دونالد لوپز،</w:t>
      </w:r>
      <w:r>
        <w:rPr>
          <w:rStyle w:val="FootnoteAnchor"/>
          <w:rtl w:val="true"/>
        </w:rPr>
        <w:footnoteReference w:id="703"/>
      </w:r>
      <w:r>
        <w:rPr>
          <w:rFonts w:ascii="IRNazanin" w:hAnsi="IRNazanin" w:eastAsia="IRNazanin"/>
          <w:color w:val="111111"/>
          <w:sz w:val="28"/>
          <w:sz w:val="28"/>
          <w:szCs w:val="28"/>
          <w:rtl w:val="true"/>
          <w:lang w:bidi="fa-IR"/>
        </w:rPr>
        <w:t>پژوهشگر بودیسم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رسالة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صور انتقادی در پژوهش‌های دینی</w:t>
      </w:r>
      <w:r>
        <w:rPr>
          <w:rStyle w:val="FootnoteAnchor"/>
          <w:rtl w:val="true"/>
        </w:rPr>
        <w:footnoteReference w:id="704"/>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می‌نگارد که چشم‌داشت استقرار اولیه و بنیادی 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آرمانی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توضیح بیشتر و بر اساس دیدگاه اریک ریندر</w:t>
      </w:r>
      <w:r>
        <w:rPr>
          <w:rStyle w:val="FootnoteAnchor"/>
          <w:rtl w:val="true"/>
        </w:rPr>
        <w:footnoteReference w:id="705"/>
      </w:r>
      <w:r>
        <w:rPr>
          <w:rFonts w:ascii="IRNazanin" w:hAnsi="IRNazanin" w:eastAsia="IRNazanin"/>
          <w:color w:val="111111"/>
          <w:sz w:val="28"/>
          <w:sz w:val="28"/>
          <w:szCs w:val="28"/>
          <w:rtl w:val="true"/>
          <w:lang w:bidi="fa-IR"/>
        </w:rPr>
        <w:t>در مقاله‌اش درباره رویکردهای تبلیغی پروتستانی نسبت به آیین و تعظیم در چین باید گفت آرمانی پروتستانی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آنها از آیین چینی، بازگفت نقدشان از پاپی‌گری</w:t>
      </w:r>
      <w:r>
        <w:rPr>
          <w:rStyle w:val="FootnoteAnchor"/>
          <w:rtl w:val="true"/>
        </w:rPr>
        <w:footnoteReference w:id="706"/>
      </w:r>
      <w:r>
        <w:rPr>
          <w:rFonts w:ascii="IRNazanin" w:hAnsi="IRNazanin" w:eastAsia="IRNazanin"/>
          <w:color w:val="111111"/>
          <w:sz w:val="28"/>
          <w:sz w:val="28"/>
          <w:szCs w:val="28"/>
          <w:rtl w:val="true"/>
          <w:lang w:bidi="fa-IR"/>
        </w:rPr>
        <w:t>و وسواس آیینی</w:t>
      </w:r>
      <w:r>
        <w:rPr>
          <w:rStyle w:val="FootnoteAnchor"/>
          <w:rtl w:val="true"/>
        </w:rPr>
        <w:footnoteReference w:id="7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ریندرز، </w:t>
      </w:r>
      <w:r>
        <w:rPr>
          <w:rFonts w:eastAsia="IRNazanin" w:cs="IRNazanin"/>
          <w:color w:val="111111"/>
          <w:sz w:val="28"/>
          <w:szCs w:val="28"/>
          <w:lang w:bidi="fa-IR"/>
        </w:rPr>
        <w:t>1997</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دانشگاه پرینستون سری کتاب‌های لوپز را با نام دین در عمل</w:t>
      </w:r>
      <w:r>
        <w:rPr>
          <w:rStyle w:val="FootnoteAnchor"/>
          <w:rtl w:val="true"/>
        </w:rPr>
        <w:footnoteReference w:id="708"/>
      </w:r>
      <w:r>
        <w:rPr>
          <w:rFonts w:ascii="IRNazanin" w:hAnsi="IRNazanin" w:eastAsia="IRNazanin"/>
          <w:color w:val="111111"/>
          <w:sz w:val="28"/>
          <w:sz w:val="28"/>
          <w:szCs w:val="28"/>
          <w:rtl w:val="true"/>
          <w:lang w:bidi="fa-IR"/>
        </w:rPr>
        <w:t xml:space="preserve">چاپ کرده است که نخستین جلد آن دربارة بودیسم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و به عنوان اصلاح‌گر جدّی بن‌نگره</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نشان‌دهندة رویگردانی پژوهشگری ادیان از فلسفه و مقابله با عنایت فلسفه به منابع نوشتاری نخبگان اهل دانش و روی آوردن به وارسی چیزهایی است که انبوه طیف‌های مختلف مردمی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مجموعه‌ها با نگاهی عمیقاً تاریخی، به شرح انواع فراوانی از رسانه‌های متنی</w:t>
      </w:r>
      <w:r>
        <w:rPr>
          <w:rStyle w:val="FootnoteAnchor"/>
          <w:rtl w:val="true"/>
        </w:rPr>
        <w:footnoteReference w:id="710"/>
      </w:r>
      <w:r>
        <w:rPr>
          <w:rFonts w:ascii="IRNazanin" w:hAnsi="IRNazanin" w:eastAsia="IRNazanin"/>
          <w:color w:val="111111"/>
          <w:sz w:val="28"/>
          <w:sz w:val="28"/>
          <w:szCs w:val="28"/>
          <w:rtl w:val="true"/>
          <w:lang w:bidi="fa-IR"/>
        </w:rPr>
        <w:t>می‌پردازند، مانند ولی‌نامه‌ها،</w:t>
      </w:r>
      <w:r>
        <w:rPr>
          <w:rStyle w:val="FootnoteAnchor"/>
          <w:rtl w:val="true"/>
        </w:rPr>
        <w:footnoteReference w:id="711"/>
      </w:r>
      <w:r>
        <w:rPr>
          <w:rFonts w:ascii="IRNazanin" w:hAnsi="IRNazanin" w:eastAsia="IRNazanin"/>
          <w:color w:val="111111"/>
          <w:sz w:val="28"/>
          <w:sz w:val="28"/>
          <w:szCs w:val="28"/>
          <w:rtl w:val="true"/>
          <w:lang w:bidi="fa-IR"/>
        </w:rPr>
        <w:t>سیاحت‌نامه‌ها، کتیبه‌ها، فضیلت‌نامه‌ها،</w:t>
      </w:r>
      <w:r>
        <w:rPr>
          <w:rStyle w:val="FootnoteAnchor"/>
          <w:rtl w:val="true"/>
        </w:rPr>
        <w:footnoteReference w:id="712"/>
      </w:r>
      <w:r>
        <w:rPr>
          <w:rFonts w:ascii="IRNazanin" w:hAnsi="IRNazanin" w:eastAsia="IRNazanin"/>
          <w:color w:val="111111"/>
          <w:sz w:val="28"/>
          <w:sz w:val="28"/>
          <w:szCs w:val="28"/>
          <w:rtl w:val="true"/>
          <w:lang w:bidi="fa-IR"/>
        </w:rPr>
        <w:t>افسانه‌های عامیانه، قصه‌ها، پیمان‌های اقتصادی، دست‌نوشته‌های مرشدان معنوی، دستورنامه‌ها و متن‌های</w:t>
      </w:r>
      <w:r>
        <w:rPr>
          <w:rStyle w:val="FootnoteAnchor"/>
          <w:rtl w:val="true"/>
        </w:rPr>
        <w:footnoteReference w:id="713"/>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با اینکه لوپز تبلیغ عمل به یاری</w:t>
      </w:r>
    </w:p>
    <w:p>
      <w:pPr>
        <w:pStyle w:val="BookText"/>
        <w:rPr/>
      </w:pPr>
      <w:r>
        <w:rPr>
          <w:rFonts w:ascii="IRNazanin" w:hAnsi="IRNazanin" w:eastAsia="IRNazanin"/>
          <w:color w:val="111111"/>
          <w:sz w:val="28"/>
          <w:sz w:val="28"/>
          <w:szCs w:val="28"/>
          <w:rtl w:val="true"/>
          <w:lang w:bidi="fa-IR"/>
        </w:rPr>
        <w:t>مواد و مصالح آسیایی را رسالت نخستین تلقی می‌کرد، کار علمی دیوید مورگان دربارة رسانه‌های دیداری همگانی به عنوان ابزار تغذیه‌کنندة دیانت مسیحی در ایالات متحده نیز از بینش‌های نظری مشابهی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مورگان و پرومی،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گرایش به نظریة عمل در پژوهش‌های دینی با دل‌بستگی فزاینده به تجسم</w:t>
      </w:r>
      <w:r>
        <w:rPr>
          <w:rStyle w:val="FootnoteAnchor"/>
          <w:rtl w:val="true"/>
        </w:rPr>
        <w:footnoteReference w:id="715"/>
      </w:r>
      <w:r>
        <w:rPr>
          <w:rFonts w:ascii="IRNazanin" w:hAnsi="IRNazanin" w:eastAsia="IRNazanin"/>
          <w:color w:val="111111"/>
          <w:sz w:val="28"/>
          <w:sz w:val="28"/>
          <w:szCs w:val="28"/>
          <w:rtl w:val="true"/>
          <w:lang w:bidi="fa-IR"/>
        </w:rPr>
        <w:t xml:space="preserve">آشکار می‌شود؛ روندی که آوازة نخستین دورة آن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مجموعة سه جلدی از سری پیکره‌بندی شده با عنوان پاره‌هایی از تاریخ کالبد انسانی</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میچل فهر</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 و دیگران، </w:t>
      </w:r>
      <w:r>
        <w:rPr>
          <w:rFonts w:eastAsia="IRNazanin" w:cs="IRNazanin"/>
          <w:color w:val="111111"/>
          <w:sz w:val="28"/>
          <w:szCs w:val="28"/>
          <w:lang w:bidi="fa-IR"/>
        </w:rPr>
        <w:t>1989</w:t>
      </w:r>
      <w:r>
        <w:rPr>
          <w:rFonts w:eastAsia="IRNazanin" w:cs="IRNazanin"/>
          <w:color w:val="111111"/>
          <w:sz w:val="28"/>
          <w:szCs w:val="28"/>
          <w:rtl w:val="true"/>
          <w:lang w:bidi="fa-IR"/>
        </w:rPr>
        <w:t>)</w:t>
      </w:r>
      <w:r>
        <w:rPr>
          <w:rStyle w:val="FootnoteAnchor"/>
          <w:rtl w:val="true"/>
        </w:rPr>
        <w:footnoteReference w:id="71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در عرصة تحقیقات رسانه‌ای، نیک کولدری،</w:t>
      </w:r>
      <w:r>
        <w:rPr>
          <w:rStyle w:val="FootnoteAnchor"/>
          <w:rtl w:val="true"/>
        </w:rPr>
        <w:footnoteReference w:id="719"/>
      </w:r>
      <w:r>
        <w:rPr>
          <w:rFonts w:ascii="IRNazanin" w:hAnsi="IRNazanin" w:eastAsia="IRNazanin"/>
          <w:color w:val="111111"/>
          <w:sz w:val="28"/>
          <w:sz w:val="28"/>
          <w:szCs w:val="28"/>
          <w:rtl w:val="true"/>
          <w:lang w:bidi="fa-IR"/>
        </w:rPr>
        <w:t xml:space="preserve">آشکارا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نظریه‌مندسازی رسانه در مقام عمل</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را یادآور شده و به لزوم کلید خوردن طرحی آگاهی یافته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متون یا ساختارهای تولیدی رسانه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اهمیت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کانون بررسی‌های رسانه‌ای بردارد و به بازجست گسترة نامحدود شیوه‌های عملی که به شکل مستقیم یا غیرمستقیم بر رسانه تمرکز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کولدری،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آرزوی تهی ساختن میدان از دوگانه‌انگاری‌هایی همچون متن ـ ساختار کاملاً رواج یافته است، چنان‌که نوشتة چاپ شدة کودری در نشریة</w:t>
      </w:r>
    </w:p>
    <w:p>
      <w:pPr>
        <w:pStyle w:val="BookText"/>
        <w:rPr/>
      </w:pPr>
      <w:r>
        <w:rPr>
          <w:rFonts w:ascii="IRNazanin" w:hAnsi="IRNazanin" w:eastAsia="IRNazanin"/>
          <w:color w:val="111111"/>
          <w:sz w:val="28"/>
          <w:sz w:val="28"/>
          <w:szCs w:val="28"/>
          <w:rtl w:val="true"/>
          <w:lang w:bidi="fa-IR"/>
        </w:rPr>
        <w:t>نشانه‌شناسی اجتماعی</w:t>
      </w:r>
      <w:r>
        <w:rPr>
          <w:rStyle w:val="FootnoteAnchor"/>
          <w:rtl w:val="true"/>
        </w:rPr>
        <w:footnoteReference w:id="721"/>
      </w:r>
      <w:r>
        <w:rPr>
          <w:rFonts w:ascii="IRNazanin" w:hAnsi="IRNazanin" w:eastAsia="IRNazanin"/>
          <w:color w:val="111111"/>
          <w:sz w:val="28"/>
          <w:sz w:val="28"/>
          <w:szCs w:val="28"/>
          <w:rtl w:val="true"/>
          <w:lang w:bidi="fa-IR"/>
        </w:rPr>
        <w:t>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است که چرخش به سوی عمل، تمرکز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مردم در نسبت با رسانه‌ها و بر پهنة یک‌پارچه موقعیت‌ها و بافت‌ها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تشویق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بسی کهنة فرهنگ به عنوان مفاهیم درونی‌شده یا مجموعه‌ای از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می‌دهد و در عوض، توجه ما را به بعد روزمره و ناخودآگاه عملی جلب می‌کند که در روش‌های استدلالی تثبیت می‌شود و به کار پربار نظم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 را از این واقعیت آگاه می‌سازد که عمل‌های آشکار با جایگاه دادن به دیگران، نوعی سلسله مراتب</w:t>
      </w:r>
      <w:r>
        <w:rPr>
          <w:rStyle w:val="FootnoteAnchor"/>
          <w:rtl w:val="true"/>
        </w:rPr>
        <w:footnoteReference w:id="722"/>
      </w:r>
      <w:r>
        <w:rPr>
          <w:rFonts w:ascii="IRNazanin" w:hAnsi="IRNazanin" w:eastAsia="IRNazanin"/>
          <w:color w:val="111111"/>
          <w:sz w:val="28"/>
          <w:sz w:val="28"/>
          <w:szCs w:val="28"/>
          <w:rtl w:val="true"/>
          <w:lang w:bidi="fa-IR"/>
        </w:rPr>
        <w:t>را پدید می‌آورند</w:t>
      </w:r>
      <w:r>
        <w:rPr>
          <w:rFonts w:eastAsia="IRNazanin" w:cs="IRNazanin"/>
          <w:color w:val="111111"/>
          <w:sz w:val="28"/>
          <w:szCs w:val="28"/>
          <w:rtl w:val="true"/>
          <w:lang w:bidi="fa-IR"/>
        </w:rPr>
        <w:t>.</w:t>
      </w:r>
      <w:r>
        <w:rPr>
          <w:rStyle w:val="FootnoteAnchor"/>
          <w:rtl w:val="true"/>
        </w:rPr>
        <w:footnoteReference w:id="72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یک دورة سی‌سالة سرسپردگی به ساختار و نماد به عنوان هستة مرکزی تحلیل فرهنگی، نگاهی نو به عمل، کمترین شی‌ء‌گشتگی و بیشترین پویایی پدید آمده در فهم حیات اجتماعی را به ارمغان آورده است و این روند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قامت کنش‌گران اجتماعی وارد می‌شوند و در سرشت مادی ارتباطات ـ که فرآیند بی‌وقفه‌ای از کار زبانی و فیزیکی است و انسان‌ها و جهان را در خود به طور هم‌زمان به ظهور می‌رساند ـ شخصیت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درون‌مایه‌های اجتماعی جهان‌های مادی از معبر صور آوایی و ایمایی</w:t>
      </w:r>
      <w:r>
        <w:rPr>
          <w:rStyle w:val="FootnoteAnchor"/>
          <w:rtl w:val="true"/>
        </w:rPr>
        <w:footnoteReference w:id="724"/>
      </w:r>
      <w:r>
        <w:rPr>
          <w:rFonts w:ascii="IRNazanin" w:hAnsi="IRNazanin" w:eastAsia="IRNazanin"/>
          <w:color w:val="111111"/>
          <w:sz w:val="28"/>
          <w:sz w:val="28"/>
          <w:szCs w:val="28"/>
          <w:rtl w:val="true"/>
          <w:lang w:bidi="fa-IR"/>
        </w:rPr>
        <w:t>تبدیل می‌شوند؛ فرآیندی که عمیقاً با شیوة تصور شدن و زیستمند شدن کالبدهای انسانی گره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زیتو و بارلو،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رهیافت به شکلی بنیادی‌تر، نظریة فرهنگی را به سوی تعهد پیشین نسبت به ذهنیت و شخص ـ بود</w:t>
      </w:r>
      <w:r>
        <w:rPr>
          <w:rStyle w:val="FootnoteAnchor"/>
          <w:rtl w:val="true"/>
        </w:rPr>
        <w:footnoteReference w:id="725"/>
      </w:r>
      <w:r>
        <w:rPr>
          <w:rFonts w:ascii="IRNazanin" w:hAnsi="IRNazanin" w:eastAsia="IRNazanin"/>
          <w:color w:val="111111"/>
          <w:sz w:val="28"/>
          <w:sz w:val="28"/>
          <w:szCs w:val="28"/>
          <w:rtl w:val="true"/>
          <w:lang w:bidi="fa-IR"/>
        </w:rPr>
        <w:t>سوق می‌دهد که بن‌سازه</w:t>
      </w:r>
      <w:r>
        <w:rPr>
          <w:rStyle w:val="FootnoteAnchor"/>
          <w:rtl w:val="true"/>
        </w:rPr>
        <w:footnoteReference w:id="726"/>
      </w:r>
      <w:r>
        <w:rPr>
          <w:rFonts w:ascii="IRNazanin" w:hAnsi="IRNazanin" w:eastAsia="IRNazanin"/>
          <w:color w:val="111111"/>
          <w:sz w:val="28"/>
          <w:sz w:val="28"/>
          <w:szCs w:val="28"/>
          <w:rtl w:val="true"/>
          <w:lang w:bidi="fa-IR"/>
        </w:rPr>
        <w:t xml:space="preserve">ای است در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فراگیرتر نظری این اصطلاح؛ چنان‌که دقت نظر پایدارتر و از لحاظ نظری، آگاهانه‌تری را نسبت به دیگر بن‌سازه‌ها از قبیل شی‌ء‌انگاری و ابژه‌گردانی</w:t>
      </w:r>
      <w:r>
        <w:rPr>
          <w:rStyle w:val="FootnoteAnchor"/>
          <w:rtl w:val="true"/>
        </w:rPr>
        <w:footnoteReference w:id="727"/>
      </w:r>
      <w:bookmarkStart w:id="291" w:name="pg4421_25446"/>
    </w:p>
    <w:p>
      <w:pPr>
        <w:pStyle w:val="BookText"/>
        <w:rPr/>
      </w:pPr>
      <w:bookmarkEnd w:id="291"/>
      <w:r>
        <w:rPr>
          <w:rFonts w:ascii="IRNazanin" w:hAnsi="IRNazanin" w:eastAsia="IRNazanin"/>
          <w:color w:val="111111"/>
          <w:sz w:val="28"/>
          <w:sz w:val="28"/>
          <w:szCs w:val="28"/>
          <w:rtl w:val="true"/>
          <w:lang w:bidi="fa-IR"/>
        </w:rPr>
        <w:t>امکان‌پذیر می‌سازد</w:t>
      </w:r>
      <w:r>
        <w:rPr>
          <w:rFonts w:eastAsia="IRNazanin" w:cs="IRNazanin"/>
          <w:color w:val="111111"/>
          <w:sz w:val="28"/>
          <w:szCs w:val="28"/>
          <w:rtl w:val="true"/>
          <w:lang w:bidi="fa-IR"/>
        </w:rPr>
        <w:t>.</w:t>
      </w:r>
    </w:p>
    <w:p>
      <w:pPr>
        <w:pStyle w:val="Heading3"/>
        <w:numPr>
          <w:ilvl w:val="2"/>
          <w:numId w:val="1"/>
        </w:numPr>
        <w:rPr/>
      </w:pPr>
      <w:bookmarkStart w:id="292" w:name="__RefHeading___Toc1642361_1479056682"/>
      <w:bookmarkStart w:id="293" w:name="_Toc106"/>
      <w:bookmarkEnd w:id="292"/>
      <w:r>
        <w:rPr>
          <w:rtl w:val="true"/>
        </w:rPr>
        <w:t>فرهنگ در مقام وساطت</w:t>
      </w:r>
      <w:bookmarkEnd w:id="293"/>
    </w:p>
    <w:p>
      <w:pPr>
        <w:pStyle w:val="BookText"/>
        <w:rPr/>
      </w:pPr>
      <w:r>
        <w:rPr>
          <w:rFonts w:ascii="IRNazanin" w:hAnsi="IRNazanin" w:eastAsia="IRNazanin"/>
          <w:color w:val="111111"/>
          <w:sz w:val="28"/>
          <w:sz w:val="28"/>
          <w:szCs w:val="28"/>
          <w:rtl w:val="true"/>
          <w:lang w:bidi="fa-IR"/>
        </w:rPr>
        <w:t>فرهنگ در مقام وساطت</w:t>
      </w:r>
    </w:p>
    <w:p>
      <w:pPr>
        <w:pStyle w:val="BookText"/>
        <w:rPr/>
      </w:pPr>
      <w:r>
        <w:rPr>
          <w:rFonts w:ascii="IRNazanin" w:hAnsi="IRNazanin" w:eastAsia="IRNazanin"/>
          <w:color w:val="111111"/>
          <w:sz w:val="28"/>
          <w:sz w:val="28"/>
          <w:szCs w:val="28"/>
          <w:rtl w:val="true"/>
          <w:lang w:bidi="fa-IR"/>
        </w:rPr>
        <w:t>همچنان‌که تحلیل‌گران فرهنگ، به طور مستمر، نظریه‌هایی ارائه داده‌اند که از کل‌نگری کارکردی تا فرهنگ از نظر معنا و از آنجا تا فرهنگ در قامت عمل را دربرمی‌گیرد، به همین تربیت، بینش‌هایی به میدان‌های دین و رسانه‌پژوهی شکل و ریخت داده‌اند که از سفرهای دور و دراز نظریة فرهنگ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دین‌پژوهی، ایمان را به عنوان نقطة عزیمت سنجیده و سپهر تحقیقاتی را تا ورای متن‌ها و نخبه‌های ناظر بر آنها در طول تاریخ، فراگسترده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رسانه‌ای از پشت کردن به مفاهیم شیء‌گشته رسانه به طور کل و روی آوردن به فهم آن به عنوان فرآورده خاص عمل‌های فرهنگی، متغیر</w:t>
      </w:r>
      <w:r>
        <w:rPr>
          <w:rStyle w:val="FootnoteAnchor"/>
          <w:rtl w:val="true"/>
        </w:rPr>
        <w:footnoteReference w:id="728"/>
      </w:r>
      <w:r>
        <w:rPr>
          <w:rFonts w:ascii="IRNazanin" w:hAnsi="IRNazanin" w:eastAsia="IRNazanin"/>
          <w:color w:val="111111"/>
          <w:sz w:val="28"/>
          <w:sz w:val="28"/>
          <w:szCs w:val="28"/>
          <w:rtl w:val="true"/>
          <w:lang w:bidi="fa-IR"/>
        </w:rPr>
        <w:t>و از نظر به خودتابندگی نیرومند،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بر این گرایش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شبکة ویژة دین و رسانه می‌تواند به طور خاص از عمق بخشیدن و توسعه دادن به مفهوم عمل تا آنجا که بخشی از وساطت در زندگی اجتماعی شود، بهره‌مند گردد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وساطت را به معنای آشتی دادن دو چیز ناسازگار به کار نمی‌برم؛ زیرا این معنا خواه ناخواه، ما را به همان دوگانه‌انگاری بر خواهد گرداند که از قرار معلوم، چرخش به سوی عمل ریشه‌دار در فرآوری هم‌زمان خویشتن و جهان اجتماع، از آن نجاتمان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یادشده، تداعی‌گر دین و رسانه در هیئت نیروهای متخاصمی ا‌ست که به گونه‌ای نیازمند آشتی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قصد من به کار بردن وساطت در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تئودور ساتکی</w:t>
      </w:r>
      <w:r>
        <w:rPr>
          <w:rStyle w:val="FootnoteAnchor"/>
          <w:rtl w:val="true"/>
        </w:rPr>
        <w:footnoteReference w:id="729"/>
      </w:r>
      <w:r>
        <w:rPr>
          <w:rFonts w:ascii="IRNazanin" w:hAnsi="IRNazanin" w:eastAsia="IRNazanin"/>
          <w:color w:val="111111"/>
          <w:sz w:val="28"/>
          <w:sz w:val="28"/>
          <w:szCs w:val="28"/>
          <w:rtl w:val="true"/>
          <w:lang w:bidi="fa-IR"/>
        </w:rPr>
        <w:t>در مقدمه‌اش بر چرخش عملی در نظریة معاصر،</w:t>
      </w:r>
      <w:r>
        <w:rPr>
          <w:rStyle w:val="FootnoteAnchor"/>
          <w:rtl w:val="true"/>
        </w:rPr>
        <w:footnoteReference w:id="730"/>
      </w:r>
      <w:r>
        <w:rPr>
          <w:rFonts w:ascii="IRNazanin" w:hAnsi="IRNazanin" w:eastAsia="IRNazanin"/>
          <w:color w:val="111111"/>
          <w:sz w:val="28"/>
          <w:sz w:val="28"/>
          <w:szCs w:val="28"/>
          <w:rtl w:val="true"/>
          <w:lang w:bidi="fa-IR"/>
        </w:rPr>
        <w:t>ضرورت چیرگی بر این دوگانه‌انگاری‌ها را بااهمیت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جمع‌بندی ارزشمند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می‌دارد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آرایه‌های مادی و مجسم رسانه‌ای‌شده</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در فعالیت انسانی می‌داند که به طور عمده بر محور فهم عملی مشترک سازمان‌دهی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شاتزکی و دیگران،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عمل، ما را به درگاه می‌رساند و ما با کشکولی سرشار از مفاهیم سر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عاملیت،</w:t>
      </w:r>
      <w:r>
        <w:rPr>
          <w:rStyle w:val="FootnoteAnchor"/>
          <w:rtl w:val="true"/>
        </w:rPr>
        <w:footnoteReference w:id="732"/>
      </w:r>
      <w:r>
        <w:rPr>
          <w:rFonts w:ascii="IRNazanin" w:hAnsi="IRNazanin" w:eastAsia="IRNazanin"/>
          <w:color w:val="111111"/>
          <w:sz w:val="28"/>
          <w:sz w:val="28"/>
          <w:szCs w:val="28"/>
          <w:rtl w:val="true"/>
          <w:lang w:bidi="fa-IR"/>
        </w:rPr>
        <w:t>ذهنیت،</w:t>
      </w:r>
      <w:r>
        <w:rPr>
          <w:rStyle w:val="FootnoteAnchor"/>
          <w:rtl w:val="true"/>
        </w:rPr>
        <w:footnoteReference w:id="733"/>
      </w:r>
      <w:r>
        <w:rPr>
          <w:rFonts w:ascii="IRNazanin" w:hAnsi="IRNazanin" w:eastAsia="IRNazanin"/>
          <w:color w:val="111111"/>
          <w:sz w:val="28"/>
          <w:sz w:val="28"/>
          <w:szCs w:val="28"/>
          <w:rtl w:val="true"/>
          <w:lang w:bidi="fa-IR"/>
        </w:rPr>
        <w:t>شخص ـ بود، اشیای مادی و از نظر من، مهم‌تر از همه، فرآیند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اگر فرآیند بودن فرهنگ و نه شی‌ء بودن آن را جدّی بگیریم ـ هرچند فرهنگ به توده‌ای از اشیا می‌ماند و تنها به کمک مادیت اشیا قادر به تحلیل آن هستیم ـ باید به فهم آن در قالب حرکت تحلیلی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فراوانی در زندگی انسانی ـ به شمول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شکل تجربی و بی‌واسطه در دسترس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وجود آنها آگاه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بخش عمده‌ای از زندگی انسانی صرف پدیدار ساختن امر ناپیدا و به تعبیر دقیق، رسانه‌ای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مفهوم وساطت را در جایی چنین شرح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واقعیت اجتماعی که در آن، مردم، پیوسته سرگرم فراآوردن جهان مادی پیرامون خود هستند و در همان لحظه به واسطة آن معنا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اجتماعی در یک چارچوب مادی به حرکت درمی‌آید و با یک محمل مادی انتقال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زیتو،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دیالکتیکی مارکس به طور یک‌دست،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اشیا را مراحلی در بستر تحولشان در میان دیگر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اولمن،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دیدگاه مکتب فرانکفورت</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پس از گذشت نه سال از تأسیس، مکتب فرانکفورت به دلیل داشتن عقاید مارکسیستی و اعضای یهودی‌مذهب آن، مجبور به مهاجرت به ژنو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میلادی مجدداً به فرانکفورت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نسل اول این مکتب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هورکهایمر، آدورنو، اریک فروم، هربرت مارکوزه، فرانس نویمان و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جوان‌تر مکتب فرانکفورت، یورگن هابرماس و آلفرد اشمیت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از آغاز سال‌های دهة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میلادی نقش مهمی در زمینه بررسی و نگرش منقدانه به فرضیه‌های علمی و آموزش و پرورش در چارچوب نئومارکسیسم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این مکتب در ضدیت با مارکسیسم ِاصولی به وسیله تعدادی از روشن‌فکران بورژوا بنیاد گذاشته شد تا در مارکسیسم شکاف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اصول اساسی مارکسیسم را نقض می‌کند و تئوری‌های روشن‌فکرانه به آن می‌افزاید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فرهنگ به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تعامل میان امر مادی و ذهنی و امر اقتصادی و سیاسی ـ اجتماعی را انتقال می‌دهد، راه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مِندی‌یتا،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تأکید بر قرابت شگفت‌انگیز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را به پارادوکس فرآیند مادی‌سازی</w:t>
      </w:r>
      <w:r>
        <w:rPr>
          <w:rStyle w:val="FootnoteAnchor"/>
          <w:rtl w:val="true"/>
        </w:rPr>
        <w:footnoteReference w:id="736"/>
      </w:r>
      <w:r>
        <w:rPr>
          <w:rFonts w:ascii="IRNazanin" w:hAnsi="IRNazanin" w:eastAsia="IRNazanin"/>
          <w:color w:val="111111"/>
          <w:sz w:val="28"/>
          <w:sz w:val="28"/>
          <w:szCs w:val="28"/>
          <w:rtl w:val="true"/>
          <w:lang w:bidi="fa-IR"/>
        </w:rPr>
        <w:t>معطوف 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زیتو،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تحلیل، ناگزیر از درک اهمیت گزینش بن‌سازه‌هایی هستیم که در ساختار دیالکتیکی و کلی واقعیت اجتماعی به آنها استناد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گزینة ما، بن‌سازة سوژه‌گردانی</w:t>
      </w:r>
      <w:r>
        <w:rPr>
          <w:rStyle w:val="FootnoteAnchor"/>
          <w:rtl w:val="true"/>
        </w:rPr>
        <w:footnoteReference w:id="737"/>
      </w:r>
      <w:r>
        <w:rPr>
          <w:rFonts w:ascii="IRNazanin" w:hAnsi="IRNazanin" w:eastAsia="IRNazanin"/>
          <w:color w:val="111111"/>
          <w:sz w:val="28"/>
          <w:sz w:val="28"/>
          <w:szCs w:val="28"/>
          <w:rtl w:val="true"/>
          <w:lang w:bidi="fa-IR"/>
        </w:rPr>
        <w:t>است، آن‌گاه که اشخاص تجسم‌یافته در موقعیت‌های اجتماعی‌شان، تربیت‌شده، شکل‌یافته و مورد پرسش باشند؟ آیا بن‌سازة ما عاملیت است، آن‌گاه که مردمِ به‌خودتابنده، ابتکار عمل را به دست گیرند؟ یا بن‌سازة تولید که با این چالش روبه‌روست که روش متناسب با خلق اشیای مادی، مناسبات اجتماعی و پیوستگی میان آنها بر چه بنیانی استوار است؟ آیا بن سازه شیء‌انگاری مورد نظر ماست؛ بن‌سازة شیء‌انگاری اشیایی که خود در دید کاربرانشان به شکل کالاهای مصرفی یا سرشار از بار ارزشمند معنایی جلوه می‌کنند؟ یا بن‌سازه‌های آوا و ایما که ـ به عنوان شیوه‌های عمل ـ خرده‌بانیان دیگر بن‌سازه‌ها هستند؟ به ویژه در سطح زندگی روزانه، چگونه چنین کنش‌هایی، مستور و تابع تلقی شده‌اند و در نتیجه، تکوین زندگی اجتماعی را از سازندگانش پنهان داشته‌اند؟ آیا کل این بن‌سازه‌ها از بحث و جدل، کشمکش،</w:t>
      </w:r>
    </w:p>
    <w:p>
      <w:pPr>
        <w:pStyle w:val="BookText"/>
        <w:rPr/>
      </w:pPr>
      <w:r>
        <w:rPr>
          <w:rFonts w:ascii="IRNazanin" w:hAnsi="IRNazanin" w:eastAsia="IRNazanin"/>
          <w:color w:val="111111"/>
          <w:sz w:val="28"/>
          <w:sz w:val="28"/>
          <w:szCs w:val="28"/>
          <w:rtl w:val="true"/>
          <w:lang w:bidi="fa-IR"/>
        </w:rPr>
        <w:t>طبقه‌سازی و ریزرشته‌های قدرت</w:t>
      </w:r>
      <w:r>
        <w:rPr>
          <w:rStyle w:val="FootnoteAnchor"/>
          <w:rtl w:val="true"/>
        </w:rPr>
        <w:footnoteReference w:id="738"/>
      </w:r>
      <w:r>
        <w:rPr>
          <w:rFonts w:ascii="IRNazanin" w:hAnsi="IRNazanin" w:eastAsia="IRNazanin"/>
          <w:color w:val="111111"/>
          <w:sz w:val="28"/>
          <w:sz w:val="28"/>
          <w:szCs w:val="28"/>
          <w:rtl w:val="true"/>
          <w:lang w:bidi="fa-IR"/>
        </w:rPr>
        <w:t>اشباع شده‌اند؟ سرانجام باید بپرسیم که چگونه این بن‌سازه‌های رسانه‌ای‌شده در زندگی اجتماعی پیوند می‌خورند و درهم‌تنیده می‌شوند؟ تحقق پیوندها بسته به هدف تحلیلی افراد و چگونگی سازمان یافتن قلمروهای اجتماعی در زیست‌جهان‌های مورد بحث، 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بن‌سازه‌ها در تولید فرهنگی، کانون‌هایی برای تحلیل فرهنگی فراهم می‌آورد و نشان می‌دهد که تلقی فرهنگ به عنوان فرآیند وساطت از دیدن فرهنگ در هیئت یک شبه شیء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آوردن مضمونی درونی ـ چون معنا یا کنش ـ برای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شی‌ءانگاری مشابهی را در یکی از بن‌سازه‌های واسطه‌شوندة آن زنده می‌کند و وقفه‌ای در گردش نیروی پرقدرت آن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دقیقاً همان چیزی است که ما به طور ناخودآگاه در حیات روزانه خود برای زندگی کردن انجام می‌دهیم، ولی نباید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تحلیل‌شناسی ما قرار گیرد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مقولات علوم اجتماعی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فرآورده‌های خودِ شیوه‌های عمل اروپایی است و ازاین‌رو، باید از شیوة تولید و واسطه شدن آنها در فرآیندهای مادی که اشیا و مردم را سازمان می‌دهند، آگاه شویم</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xml:space="preserve">اگر به وساطت‌های دشوار فرهنگ به عنوان فرآیندهای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بی‌نهایت عمل بسترساز برای فهم مشترک و روزمرگی به هنجار ـ و چگونگی بقا و فنای آنها نکته‌سنجانه توجه کنیم، مفهوم فرهنگ بسی ثمربخش و کارآ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برآنم تا به جرئت بگویم که این یک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شیء‌انگاری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94" w:name="pg4421_25450"/>
    </w:p>
    <w:p>
      <w:pPr>
        <w:pStyle w:val="BookText"/>
        <w:rPr/>
      </w:pPr>
      <w:bookmarkEnd w:id="294"/>
      <w:r>
        <w:rPr>
          <w:rFonts w:ascii="IRNazanin" w:hAnsi="IRNazanin" w:eastAsia="IRNazanin"/>
          <w:color w:val="111111"/>
          <w:sz w:val="28"/>
          <w:sz w:val="28"/>
          <w:szCs w:val="28"/>
          <w:rtl w:val="true"/>
          <w:lang w:bidi="fa-IR"/>
        </w:rPr>
        <w:t xml:space="preserve">عنصر بسیار کارسازی 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شیء‌انگاری‌ها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چنین می‌نمایاند که ما از این پس با واقعیت زیست می‌کنیم؛ زیرا آنها فراتر از میدان عاملیت انسانی، طبیعی و بسیار بانفوذ به نظر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ارجاع مفاهیمی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گذشته یا مصرف آنها در جامعه‌ای متفاوت، نه تنها خطر گم کردن واقعیت را در پی دارد که به کتمان جلوه‌های بسیار معتبر و گیرای جامعه‌پژوهی می‌انجامد؛ فرآیندی مهم که بر اساس آن، قدرت تأثیرات حقیقت، توصیفات معتبر، شیء انگاری‌ها و هنجارمندی</w:t>
      </w:r>
      <w:r>
        <w:rPr>
          <w:rStyle w:val="FootnoteAnchor"/>
          <w:rtl w:val="true"/>
        </w:rPr>
        <w:footnoteReference w:id="740"/>
      </w:r>
      <w:r>
        <w:rPr>
          <w:rFonts w:ascii="IRNazanin" w:hAnsi="IRNazanin" w:eastAsia="IRNazanin"/>
          <w:color w:val="111111"/>
          <w:sz w:val="28"/>
          <w:sz w:val="28"/>
          <w:szCs w:val="28"/>
          <w:rtl w:val="true"/>
          <w:lang w:bidi="fa-IR"/>
        </w:rPr>
        <w:t>پدید می‌آیند و احساس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دینی همانند تولید و گردش رسانه‌های جمعی نقشی به غایت سودمند در نهادینه کردن افق‌های عاملیت در زندگی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کسی، مجهز به شیء‌انگاری خاصِ خود به میدان بیاید، هیچ‌گاه به شیء‌وارگی‌های مولّد و کارآمد دیگران پی نخواهد برد</w:t>
      </w:r>
      <w:r>
        <w:rPr>
          <w:rFonts w:eastAsia="IRNazanin" w:cs="IRNazanin"/>
          <w:color w:val="111111"/>
          <w:sz w:val="28"/>
          <w:szCs w:val="28"/>
          <w:rtl w:val="true"/>
          <w:lang w:bidi="fa-IR"/>
        </w:rPr>
        <w:t>.</w:t>
      </w:r>
    </w:p>
    <w:p>
      <w:pPr>
        <w:pStyle w:val="Heading3"/>
        <w:numPr>
          <w:ilvl w:val="2"/>
          <w:numId w:val="1"/>
        </w:numPr>
        <w:rPr/>
      </w:pPr>
      <w:bookmarkStart w:id="295" w:name="__RefHeading___Toc1642363_1479056682"/>
      <w:bookmarkStart w:id="296" w:name="_Toc107"/>
      <w:bookmarkEnd w:id="295"/>
      <w:r>
        <w:rPr>
          <w:rtl w:val="true"/>
        </w:rPr>
        <w:t>نمونه‌هایی چند</w:t>
      </w:r>
      <w:bookmarkEnd w:id="296"/>
    </w:p>
    <w:p>
      <w:pPr>
        <w:pStyle w:val="Heading4"/>
        <w:numPr>
          <w:ilvl w:val="3"/>
          <w:numId w:val="1"/>
        </w:numPr>
        <w:rPr/>
      </w:pPr>
      <w:bookmarkStart w:id="297" w:name="__RefHeading___Toc1642365_1479056682"/>
      <w:bookmarkStart w:id="298" w:name="_Toc108"/>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نمونه‌هایی چند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پروژه آنچه را پس از استقرار شبکة دین و رسانه در گسترة وساطت فرهنگی قابل تحقق است،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پروژة فای گینزبرگ</w:t>
      </w:r>
      <w:r>
        <w:rPr>
          <w:rStyle w:val="FootnoteAnchor"/>
          <w:rtl w:val="true"/>
        </w:rPr>
        <w:footnoteReference w:id="741"/>
      </w:r>
      <w:r>
        <w:rPr>
          <w:rFonts w:ascii="IRNazanin" w:hAnsi="IRNazanin" w:eastAsia="IRNazanin"/>
          <w:color w:val="111111"/>
          <w:sz w:val="28"/>
          <w:sz w:val="28"/>
          <w:szCs w:val="28"/>
          <w:rtl w:val="true"/>
          <w:lang w:bidi="fa-IR"/>
        </w:rPr>
        <w:t xml:space="preserve">و دیگر انسان‌شناسان عرصة رسانه و پروژة بیرجیت مِیر </w:t>
      </w:r>
      <w:r>
        <w:rPr>
          <w:rStyle w:val="FootnoteAnchor"/>
          <w:rtl w:val="true"/>
        </w:rPr>
        <w:footnoteReference w:id="742"/>
      </w:r>
      <w:r>
        <w:rPr>
          <w:rFonts w:ascii="IRNazanin" w:hAnsi="IRNazanin" w:eastAsia="IRNazanin"/>
          <w:color w:val="111111"/>
          <w:sz w:val="28"/>
          <w:sz w:val="28"/>
          <w:szCs w:val="28"/>
          <w:rtl w:val="true"/>
          <w:lang w:bidi="fa-IR"/>
        </w:rPr>
        <w:t>در کشور غنا که بهره‌گیری پنجاهه‌گرایان</w:t>
      </w:r>
      <w:r>
        <w:rPr>
          <w:rStyle w:val="FootnoteAnchor"/>
          <w:rtl w:val="true"/>
        </w:rPr>
        <w:footnoteReference w:id="743"/>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فن‌آوری‌های رسانه‌ای 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انسان‌شناسان فرهنگی برای تئوریزه کردن فرهنگی مطالعات رسانه‌ای در قالب اصطلاحاتی نزدیک به آنچه در اینجا جست‌وجو می‌کنم، تلاش زیادی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دبورا اسپیتولنیک</w:t>
      </w:r>
      <w:r>
        <w:rPr>
          <w:rStyle w:val="FootnoteAnchor"/>
          <w:rtl w:val="true"/>
        </w:rPr>
        <w:footnoteReference w:id="744"/>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دیکی</w:t>
      </w:r>
      <w:r>
        <w:rPr>
          <w:rStyle w:val="FootnoteAnchor"/>
          <w:rtl w:val="true"/>
        </w:rPr>
        <w:footnoteReference w:id="745"/>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فای گینزبرگ،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قوم‌نگاری فرهنگ و رسانه را بنیاد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گینزبرگ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بازسازی تصویر قوم‌نگاشتی به عنوان بخشی از رشته عمل‌های بازنمودی که پروژة ما را با یک بازنگری جامع‌تر با شماری ازساحت‌ها هم‌سو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ساحت‌ها با طبیعت پرمناقشه و پیچیدة تولید فرهنگی گره خورده‌اند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گینزبرگ،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اصلی پژوهشگران مطالعات رسانه‌ای، نهادینه کردن این باور است که رسانه‌ها در ساختار مدرن و همگانی‌شان نظیر روزنامه، سینما، تلویزیون و رادیو، مصنوعات فرهنگی بسیار اثرگذاری هستند؛ نه تنها بازنمایی‌های صریح و سودمندانه از جنبه‌های زندگی اجتماعی که بن‌سازه‌های نافذ در وساطت هستند و در عمل، در همان حیاتی رسوخ می‌کنند که آن را شرح و تعلیق می‌کنند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متن سینمایی یا تلویزیونی را به عنوان یک عامل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آوریم ـ همان‌گونه که به یک آیین یا کالا نگاه می‌کنیم ـ در این صورت، کیفیت‌های ساختاری آن نمی‌تواند جدا از بافت‌های در هم تنیدة تولید و تفسیری در نظر گرفته شود که به ساختمان آن شکل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گینزبرگ، کنش‌گران از جمله تهیه‌کنندگان و مصرف‌کنندگان و نیز تحلیل‌گران جویای فهم قالب‌های خود پرداختة رسانه‌ها را در کانون سیاست‌گذاری کار رسانه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اقدام به برجسته‌سازی تحلیل یا به عبارتی، تصمیم‌گیری دربارة جایگاه دست‌یازی‌های تحلیلیِ فرد، اکنون بیش از گذشته، بخشی از تحلیل فرهنگی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 قرن اخیر می‌توان خط سیر</w:t>
      </w:r>
      <w:r>
        <w:rPr>
          <w:rStyle w:val="FootnoteAnchor"/>
          <w:rtl w:val="true"/>
        </w:rPr>
        <w:footnoteReference w:id="747"/>
      </w:r>
      <w:r>
        <w:rPr>
          <w:rFonts w:ascii="IRNazanin" w:hAnsi="IRNazanin" w:eastAsia="IRNazanin"/>
          <w:color w:val="111111"/>
          <w:sz w:val="28"/>
          <w:sz w:val="28"/>
          <w:szCs w:val="28"/>
          <w:rtl w:val="true"/>
          <w:lang w:bidi="fa-IR"/>
        </w:rPr>
        <w:t>نظریه‌پردازی رابطة میان فرهنگ و رسانه را مشاهده کرد، چنان‌که ابژه گردانیدن مقولة فرهنگ، هرچه بیشتر دامن گسترده و پای تماشاگر به عنوان یک دست‌اندرکار به طور فزاینده‌ای به ماجرا کشیده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پروژه خاص گینزبرگ دربارة رسانه‌های بومیان همان‌گونه که شکل‌دهی ساختارهای نو جامعه و فرد را ممکن ساخته است، نمونة جالبی از این‌گونه دست‌یازی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او با عنوان بازاندیشیدن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بومیان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نمایش و اثربخشی رسانه،</w:t>
      </w:r>
      <w:r>
        <w:rPr>
          <w:rStyle w:val="FootnoteAnchor"/>
          <w:rtl w:val="true"/>
        </w:rPr>
        <w:footnoteReference w:id="748"/>
      </w:r>
      <w:r>
        <w:rPr>
          <w:rFonts w:ascii="IRNazanin" w:hAnsi="IRNazanin" w:eastAsia="IRNazanin"/>
          <w:color w:val="111111"/>
          <w:sz w:val="28"/>
          <w:sz w:val="28"/>
          <w:szCs w:val="28"/>
          <w:rtl w:val="true"/>
          <w:lang w:bidi="fa-IR"/>
        </w:rPr>
        <w:t xml:space="preserve">دگرگونی در مستندسازی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و بعد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جوامع بومی استرالیای پس از جنگ رخ داده است،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مستندسازی از دست بیگانگانی که زندگی دینی را در اصل به عنوان متونی برای مصرف جامعه انگلو ـ اروپایی و مطالعه و تحقیق ضبط می‌کردند، خارج شده و در خدمت فعالان بومی استرالیا و در راستای فعالیت‌های</w:t>
      </w:r>
    </w:p>
    <w:p>
      <w:pPr>
        <w:pStyle w:val="BookText"/>
        <w:rPr/>
      </w:pPr>
      <w:r>
        <w:rPr>
          <w:rFonts w:ascii="IRNazanin" w:hAnsi="IRNazanin" w:eastAsia="IRNazanin"/>
          <w:color w:val="111111"/>
          <w:sz w:val="28"/>
          <w:sz w:val="28"/>
          <w:szCs w:val="28"/>
          <w:rtl w:val="true"/>
          <w:lang w:bidi="fa-IR"/>
        </w:rPr>
        <w:t>رسانه‌ای ایشان قرار گرفته است</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گینزبرگ،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گینزبرگ به تحلیل چند فیلم از مراسم آتش‌گردانی والپیری</w:t>
      </w:r>
      <w:r>
        <w:rPr>
          <w:rStyle w:val="FootnoteAnchor"/>
          <w:rtl w:val="true"/>
        </w:rPr>
        <w:footnoteReference w:id="750"/>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فیلم، به راجر سندال</w:t>
      </w:r>
      <w:r>
        <w:rPr>
          <w:rStyle w:val="FootnoteAnchor"/>
          <w:rtl w:val="true"/>
        </w:rPr>
        <w:footnoteReference w:id="751"/>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که ریش‌سفیدان والپیری</w:t>
      </w:r>
      <w:r>
        <w:rPr>
          <w:rStyle w:val="FootnoteAnchor"/>
          <w:rtl w:val="true"/>
        </w:rPr>
        <w:footnoteReference w:id="752"/>
      </w:r>
      <w:r>
        <w:rPr>
          <w:rFonts w:ascii="IRNazanin" w:hAnsi="IRNazanin" w:eastAsia="IRNazanin"/>
          <w:color w:val="111111"/>
          <w:sz w:val="28"/>
          <w:sz w:val="28"/>
          <w:szCs w:val="28"/>
          <w:rtl w:val="true"/>
          <w:lang w:bidi="fa-IR"/>
        </w:rPr>
        <w:t xml:space="preserve">آن را می‌بینند و به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غیرمنتظره، آن را مهم معرفی می‌کنند و به عنوان سندی موثّق عملاً متعلق به خود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ریش‌سفیدان تصمیم به اجرای دوبارة مراسم گرفتند تا این بار خودشان از مراسم فیلم‌برداری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از این مراسم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فیلم‌ها هر از گاهی به نمایش در می‌آیند و گاه دیدارپذیر</w:t>
      </w:r>
      <w:r>
        <w:rPr>
          <w:rStyle w:val="FootnoteAnchor"/>
          <w:rtl w:val="true"/>
        </w:rPr>
        <w:footnoteReference w:id="753"/>
      </w: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بازشناسی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اروپایی امریکایی از شفافیت و گردش اطلاعات، والپیری‌ها ناگزیر از ایجاد تعادل میان لزوم رازداری دینی و انتقال قانونی دانش فرهنگی هستند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گینزبرگ با ترسیم وضعیت عاملیت‌های مؤثر از طریق بن‌سازه‌های کنش‌های مربوط به ابژه‌گردانیِ دیگر کنش‌های فرهنگی در فیلم مانند آیین، با دقت و انعطاف چندین بن‌سازة وساطت را پی می‌گیرد، می‌تواند روشن 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فن‌آوری‌های رسانه‌ای تصاویر متحرک، حامل توان‌مندی‌های</w:t>
      </w:r>
    </w:p>
    <w:p>
      <w:pPr>
        <w:pStyle w:val="BookText"/>
        <w:rPr/>
      </w:pPr>
      <w:r>
        <w:rPr>
          <w:rFonts w:ascii="IRNazanin" w:hAnsi="IRNazanin" w:eastAsia="IRNazanin"/>
          <w:color w:val="111111"/>
          <w:sz w:val="28"/>
          <w:sz w:val="28"/>
          <w:szCs w:val="28"/>
          <w:rtl w:val="true"/>
          <w:lang w:bidi="fa-IR"/>
        </w:rPr>
        <w:t>متضادی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کلیدی را نسبت به دین، رسانه و حوزة عمومی در ذهن ما بیدار کند و قصه‌ای عبرت‌آموز از قوم‌گرایی افراطی بازگوید که در بیشتر موارد، چگونه روزنه‌های فهم رسانه و درک پیوند آن با نمود جمعی دینی</w:t>
      </w:r>
      <w:r>
        <w:rPr>
          <w:rStyle w:val="FootnoteAnchor"/>
          <w:rtl w:val="true"/>
        </w:rPr>
        <w:footnoteReference w:id="754"/>
      </w:r>
      <w:r>
        <w:rPr>
          <w:rFonts w:ascii="IRNazanin" w:hAnsi="IRNazanin" w:eastAsia="IRNazanin"/>
          <w:color w:val="111111"/>
          <w:sz w:val="28"/>
          <w:sz w:val="28"/>
          <w:szCs w:val="28"/>
          <w:rtl w:val="true"/>
          <w:lang w:bidi="fa-IR"/>
        </w:rPr>
        <w:t>را کور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مستمر بیرجیت مِیِر درکشور غنا بر همین سیاق به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شیوه‌های عمل وساطت به مفهوم وسیعی که در آن درنگ می‌کنم، می‌نگرد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http://www2.fmg.uva.nl/media-religion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نخستین کار میدانی‌اش در جمع پنجاهه‌گرایان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 می‌کند که پذیرش مسیحیت از سوی ایشان به شدت به رسانه‌ای شدن شمایل شیطان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مرکزمداری شیطان ـ هرچند امروز اهریمنی تلقی می‌گردد، ولی به هر حال، حضوری سرشار و شکوهمند دارد ـ به شکلی متناقض‌نما، حضور زنده و محسوس خدایان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ارواح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سنتی را ممکن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گینزبرگ در تازه‌ترین اثر خود دربارة فیلم‌های پنتوکستی که با بازار رو به گسترش رسانه‌های تفریحی و صوتی ـ تصویری ـ از زمانی‌که حق انحصار دولتی چندان سرسختانه اِعمال نمی‌شد ـ تلاقی پیدا کرده‌اند، می‌نویسد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نقطة آغاز بحث ما، فهم دین است به عنوان نوعی جهش در جهت وساطت، خلق و ابقای پیوندهای میان دین‌ورزان و نیز میان آنها و جهان ناپیدا، شنودناپذیر، لمس‌ناپذیر یا به بیان ساده، عالم معنوی که کانون توجه دینی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قلمرو به وسیله وساطت پی ریخته می‌شود ـ و در اینجاست که قدرت دین نهفته است ـ و هنوز به پذیرش واقعیتی متعلق به</w:t>
      </w:r>
      <w:bookmarkStart w:id="299" w:name="pg4421_25455"/>
    </w:p>
    <w:p>
      <w:pPr>
        <w:pStyle w:val="BookText"/>
        <w:rPr/>
      </w:pPr>
      <w:bookmarkEnd w:id="299"/>
      <w:r>
        <w:rPr>
          <w:rFonts w:ascii="IRNazanin" w:hAnsi="IRNazanin" w:eastAsia="IRNazanin"/>
          <w:color w:val="111111"/>
          <w:sz w:val="28"/>
          <w:sz w:val="28"/>
          <w:szCs w:val="28"/>
          <w:rtl w:val="true"/>
          <w:lang w:bidi="fa-IR"/>
        </w:rPr>
        <w:t>خود گرایش دارد که بازنمودپذیری‌اش</w:t>
      </w:r>
      <w:r>
        <w:rPr>
          <w:rStyle w:val="FootnoteAnchor"/>
          <w:rtl w:val="true"/>
        </w:rPr>
        <w:footnoteReference w:id="756"/>
      </w:r>
      <w:r>
        <w:rPr>
          <w:rFonts w:ascii="IRNazanin" w:hAnsi="IRNazanin" w:eastAsia="IRNazanin"/>
          <w:color w:val="111111"/>
          <w:sz w:val="28"/>
          <w:sz w:val="28"/>
          <w:szCs w:val="28"/>
          <w:rtl w:val="true"/>
          <w:lang w:bidi="fa-IR"/>
        </w:rPr>
        <w:t>را با دشواری روبه‌رو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گینزبرگ،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مِیر در سخنرانی مراسم معارفه‌اش در دانشگاه آزاد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تضاد شدید در تولید فرهنگی را بیشتر پی‌گیری کرد؛ تضادی که وساطت زندگی دینی آن را فوق‌العاده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آن چیزی که بیش از هر چیز برای نوع بشر جنبة انسانی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تفکر و 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روابط میان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معبر وساطت مادی، محسوس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مادی‌سازی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مادیّتی می‌نامد که نه در تضاد با معنویت، بلکه یکی از شرایط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جست‌وجو در شبکة دین و رسانه احتمالاً بتواند تکیه‌گاهی برای سرشت نظریة فرهنگی فراهم آورد و از این پیچیدگی محوری در پویایی‌های تدریجی خود که به ناگزیر ما را در همة انواع وساطت درگیرِ خود می‌کند، پرده بردارد</w:t>
      </w:r>
      <w:r>
        <w:rPr>
          <w:rFonts w:eastAsia="IRNazanin" w:cs="IRNazanin"/>
          <w:color w:val="111111"/>
          <w:sz w:val="28"/>
          <w:szCs w:val="28"/>
          <w:rtl w:val="true"/>
          <w:lang w:bidi="fa-IR"/>
        </w:rPr>
        <w:t>.</w:t>
      </w:r>
    </w:p>
    <w:p>
      <w:pPr>
        <w:pStyle w:val="Heading4"/>
        <w:numPr>
          <w:ilvl w:val="3"/>
          <w:numId w:val="1"/>
        </w:numPr>
        <w:rPr/>
      </w:pPr>
      <w:bookmarkStart w:id="300" w:name="__RefHeading___Toc1642367_1479056682"/>
      <w:bookmarkStart w:id="301" w:name="_Toc109"/>
      <w:bookmarkEnd w:id="300"/>
      <w:r>
        <w:rPr>
          <w:rtl w:val="true"/>
        </w:rPr>
        <w:t>منابع پانوشت‌های مترجم عبارتند از</w:t>
      </w:r>
      <w:r>
        <w:rPr>
          <w:rtl w:val="true"/>
        </w:rPr>
        <w:t>:</w:t>
      </w:r>
      <w:bookmarkEnd w:id="301"/>
    </w:p>
    <w:p>
      <w:pPr>
        <w:pStyle w:val="BookText"/>
        <w:rPr/>
      </w:pPr>
      <w:r>
        <w:rPr>
          <w:rFonts w:ascii="IRNazanin" w:hAnsi="IRNazanin" w:eastAsia="IRNazanin"/>
          <w:color w:val="111111"/>
          <w:sz w:val="28"/>
          <w:sz w:val="28"/>
          <w:szCs w:val="28"/>
          <w:rtl w:val="true"/>
          <w:lang w:bidi="fa-IR"/>
        </w:rPr>
        <w:t>منابع پانوشت‌های مترجم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لارنس کهون، از مدرنیسم تا پست‌مدرنیسم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پارسونز تا هابرماس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یان کرایب، نظریه اجتماعی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 فوکو؛ فراسوی ساخت‌گرایی و هرمنوتیک، دریفوس و رابینو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احمدی، ساختار و هرمنوتیک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کوروش صفوی، از زبان‌شناسی به ادبیات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آزاد ویکی‌پدیا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هیلگارد، زمینه روان‌شناسی، جلد اول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چالمرز، چیستی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Braddon-Mtchell &amp; Jackson, Phlosophy of Mnd and Cognton, 1996, Blackwell</w:t>
      </w:r>
      <w:r>
        <w:rPr>
          <w:rFonts w:eastAsia="Times New Roman" w:cs="Times New Roman" w:ascii="Times New Roman" w:hAnsi="Times New Roman"/>
          <w:color w:val="111111"/>
          <w:sz w:val="28"/>
          <w:szCs w:val="28"/>
          <w:rtl w:val="true"/>
          <w:lang w:val="en-US" w:bidi="en-US"/>
        </w:rPr>
        <w:t>.</w:t>
      </w:r>
      <w:bookmarkStart w:id="302" w:name="pg4421_25457"/>
    </w:p>
    <w:p>
      <w:pPr>
        <w:pStyle w:val="Heading2"/>
        <w:numPr>
          <w:ilvl w:val="1"/>
          <w:numId w:val="1"/>
        </w:numPr>
        <w:rPr/>
      </w:pPr>
      <w:bookmarkStart w:id="303" w:name="__RefHeading___Toc1642369_1479056682"/>
      <w:bookmarkStart w:id="304" w:name="_Toc110"/>
      <w:bookmarkEnd w:id="302"/>
      <w:bookmarkEnd w:id="303"/>
      <w:r>
        <w:rPr>
          <w:rtl w:val="true"/>
        </w:rPr>
        <w:t>گردش</w:t>
      </w:r>
      <w:bookmarkEnd w:id="304"/>
    </w:p>
    <w:p>
      <w:pPr>
        <w:pStyle w:val="Heading3"/>
        <w:numPr>
          <w:ilvl w:val="2"/>
          <w:numId w:val="1"/>
        </w:numPr>
        <w:rPr/>
      </w:pPr>
      <w:bookmarkStart w:id="305" w:name="__RefHeading___Toc1642371_1479056682"/>
      <w:bookmarkStart w:id="306" w:name="_Toc111"/>
      <w:bookmarkEnd w:id="305"/>
      <w:r>
        <w:rPr>
          <w:rtl w:val="true"/>
        </w:rPr>
        <w:t>اشاره</w:t>
      </w:r>
      <w:bookmarkEnd w:id="30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جوانا سومیالا</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مرادی</w:t>
      </w:r>
    </w:p>
    <w:p>
      <w:pPr>
        <w:pStyle w:val="BookText"/>
        <w:rPr/>
      </w:pPr>
      <w:r>
        <w:rPr>
          <w:rFonts w:ascii="IRNazanin" w:hAnsi="IRNazanin" w:eastAsia="IRNazanin"/>
          <w:color w:val="111111"/>
          <w:sz w:val="28"/>
          <w:sz w:val="28"/>
          <w:szCs w:val="28"/>
          <w:rtl w:val="true"/>
          <w:lang w:bidi="fa-IR"/>
        </w:rPr>
        <w:t xml:space="preserve">اگر می‌توان نشان داد که جایگاههای مطرح جهانی و محلی از موجودیت‌های در گردش تشکیل شدهاند، پس چرا دربارة این موضوع چنین نیندیشیم که ذهنیت‌ها، توجیه‌ها، ضمایر ناخودآگاه و صفات شخصی نیز در گردشند؟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لاتور،</w:t>
      </w:r>
      <w:r>
        <w:rPr>
          <w:rStyle w:val="FootnoteAnchor"/>
        </w:rPr>
        <w:footnoteReference w:id="760"/>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تأکید از متن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جامعهای شبکهای زندگی میکنیم؛ جامعهای که در آن، همه چیز همیشه و بدون وقفه در گردش است؛ اقلام، انگارهها و حتی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زیگموند بومن،</w:t>
      </w:r>
      <w:r>
        <w:rPr>
          <w:rStyle w:val="FootnoteAnchor"/>
          <w:rtl w:val="true"/>
        </w:rPr>
        <w:footnoteReference w:id="761"/>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همه چیز سیّال</w:t>
      </w:r>
      <w:r>
        <w:rPr>
          <w:rStyle w:val="FootnoteAnchor"/>
          <w:rtl w:val="true"/>
        </w:rPr>
        <w:footnoteReference w:id="7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فرهنگ‌نامۀ آکسفورد،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و تبادل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پول یا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دستی به دست دیگر یا از فردی به فرد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 نظر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کردن آن در سراسرِ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کشور،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توزیع یا انتشار، چه به وسیله انتقال از فردی به دیگری یا به وسیله پخش و انتقال نسخههای مجزا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سادهترین راه برای تعریف و توصیف گردش آن است که گردش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نظر بگیریم، صرف نظر از اینکه موضوع مورد نظر ما، اقلام، کالاها، صنایع، انگارهها یا عقاید مادی باشد یا غیر مادی</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در جهان امروز، نمیتوان گردش را بدون توجه به نقش پررنگ رسانه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گردش رسانهای‌شده از برخوردهایی چند میان بازیگران مختلف این عرصه تشکیل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تصاویر، متون، ناظران، اشخاص، جایگاه‌ها، مصرفکنندگان، فروشندگان، بازارها، کارشناسان، روزنامه‌نگاران و تولیدکنندگان جدید و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گردش در دنیای معاصر در قالب شبکههای اجتماعی و فرهنگی عمل میکند که به وسیلة منطق ارتباطی فنآوری نوین رسانهای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 افراد را قادر می‌سازند تا به صورت فردی با یکدیگر رابطه برقرار کنند، ولی مهم‌تر آن است که به آنها این امکان را میدهند تا در تعاملاتی ارتباطی شرکت کنند که در آن، به جای روابطی صرفاً شخصی، مخاطبانی نیمه عمومی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لیستر</w:t>
      </w:r>
      <w:r>
        <w:rPr>
          <w:rStyle w:val="FootnoteAnchor"/>
          <w:rtl w:val="true"/>
        </w:rPr>
        <w:footnoteReference w:id="764"/>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مانوئل کستلز،</w:t>
      </w:r>
      <w:r>
        <w:rPr>
          <w:rStyle w:val="FootnoteAnchor"/>
          <w:rtl w:val="true"/>
        </w:rPr>
        <w:footnoteReference w:id="765"/>
      </w:r>
      <w:r>
        <w:rPr>
          <w:rFonts w:ascii="IRNazanin" w:hAnsi="IRNazanin" w:eastAsia="IRNazanin"/>
          <w:color w:val="111111"/>
          <w:sz w:val="28"/>
          <w:sz w:val="28"/>
          <w:szCs w:val="28"/>
          <w:rtl w:val="true"/>
          <w:lang w:bidi="fa-IR"/>
        </w:rPr>
        <w:t>زندگی در جامعهای شبکهای به معنی دعوت شدن به نمود اطلاعاتی جدیدی است که بر تولید دانش، پردازش اطلاعات و ارتباطات نمادین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کستلز،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شبکهای از فنآوریهای نوین مختلفی ساخته شده است که افراد مختلفی در مکان‌های گوناگونی در جهانِ واقع از آن استفاده</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میلر و اسلتر،</w:t>
      </w:r>
      <w:r>
        <w:rPr>
          <w:rStyle w:val="FootnoteAnchor"/>
        </w:rPr>
        <w:footnoteReference w:id="766"/>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همین شبکههاست که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شخصی خود را از جهانی که در آن به سر می‌برند، شکل می‌دهند، منتقل میکنند یا تغییر می‌دهند و دوباره در همین قالب، زندگی افراد به وسیله دیگران شکل می‌پذیرد، منتقل می‌شود یا تغییر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گردش، گونهای از فعالیت فرهنگی جامعة شبکهای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کستلز،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شکلگیری این برخوردها در رسانه ـ که اهمیت بسزایی در درک عملکرد گردش در جامعة شبکهای دارد ـ موضوع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اساسیترین عامل یک برخورد، توانایی آن در برقراری رابطه میان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لاتور،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که من در اینجا ارائه میکنم، حول محور گردش تصاویر و روابط ناشی از آن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دیوید فریدبرگ</w:t>
      </w:r>
      <w:r>
        <w:rPr>
          <w:rStyle w:val="FootnoteAnchor"/>
          <w:rtl w:val="true"/>
        </w:rPr>
        <w:footnoteReference w:id="767"/>
      </w:r>
      <w:r>
        <w:rPr>
          <w:rFonts w:ascii="IRNazanin" w:hAnsi="IRNazanin" w:eastAsia="IRNazanin"/>
          <w:color w:val="111111"/>
          <w:sz w:val="28"/>
          <w:sz w:val="28"/>
          <w:szCs w:val="28"/>
          <w:rtl w:val="true"/>
          <w:lang w:bidi="fa-IR"/>
        </w:rPr>
        <w:t>گفته است، چنین نباشد که تنها نشانهها و رفتار ناظران را بررسی کنیم، بلکه باید اثرگذاری، سودمندی و نیروی خود تصاویر را هم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توجه نکنیم که ناظران چه میکنند، بلکه توجه کنیم که تصاویر درصددند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نبینیم که افراد در نتیجة روابطشان با اشیای تصویرشده چه میکنند، بلکه آنچه را از اشیای تصویر شده انتظار میرود، به نمایش بگذارند و به طور کلی، دلیل چنین انتظاراتی را دریابیم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فریدبرگ، </w:t>
      </w:r>
      <w:r>
        <w:rPr>
          <w:rFonts w:eastAsia="IRNazanin" w:cs="IRNazanin"/>
          <w:color w:val="111111"/>
          <w:sz w:val="28"/>
          <w:szCs w:val="28"/>
          <w:lang w:bidi="fa-IR"/>
        </w:rPr>
        <w:t>1989</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نوعشناسی سه نوع رابطۀ میان تصویر و فنآوری، تصویر و امر مصنوع</w:t>
      </w:r>
      <w:r>
        <w:rPr>
          <w:rStyle w:val="FootnoteAnchor"/>
          <w:rtl w:val="true"/>
        </w:rPr>
        <w:footnoteReference w:id="768"/>
      </w:r>
      <w:r>
        <w:rPr>
          <w:rFonts w:ascii="IRNazanin" w:hAnsi="IRNazanin" w:eastAsia="IRNazanin"/>
          <w:color w:val="111111"/>
          <w:sz w:val="28"/>
          <w:sz w:val="28"/>
          <w:szCs w:val="28"/>
          <w:rtl w:val="true"/>
          <w:lang w:bidi="fa-IR"/>
        </w:rPr>
        <w:t>و تصویر و تماشاگر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جنبة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چالشی را جدّی میگیرم که پژوهشگران فرهنگ بصری</w:t>
      </w:r>
      <w:r>
        <w:rPr>
          <w:rStyle w:val="FootnoteAnchor"/>
          <w:rtl w:val="true"/>
        </w:rPr>
        <w:footnoteReference w:id="769"/>
      </w:r>
      <w:r>
        <w:rPr>
          <w:rFonts w:ascii="IRNazanin" w:hAnsi="IRNazanin" w:eastAsia="IRNazanin"/>
          <w:color w:val="111111"/>
          <w:sz w:val="28"/>
          <w:sz w:val="28"/>
          <w:szCs w:val="28"/>
          <w:rtl w:val="true"/>
          <w:lang w:bidi="fa-IR"/>
        </w:rPr>
        <w:t>پیش نهادهاند؛ چالشی</w:t>
      </w:r>
    </w:p>
    <w:p>
      <w:pPr>
        <w:pStyle w:val="BookText"/>
        <w:rPr/>
      </w:pPr>
      <w:r>
        <w:rPr>
          <w:rFonts w:ascii="IRNazanin" w:hAnsi="IRNazanin" w:eastAsia="IRNazanin"/>
          <w:color w:val="111111"/>
          <w:sz w:val="28"/>
          <w:sz w:val="28"/>
          <w:szCs w:val="28"/>
          <w:rtl w:val="true"/>
          <w:lang w:bidi="fa-IR"/>
        </w:rPr>
        <w:t>که استدلال میکند مطالعة شیوة نوین زندگی باید دید وسیع‌تری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اینکه چگونه تصاویر یا دیدنیها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وابستگی ما نسبت به جهان و شیوة ایجاد روابط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میرزویف،</w:t>
      </w:r>
      <w:r>
        <w:rPr>
          <w:rStyle w:val="FootnoteAnchor"/>
        </w:rPr>
        <w:footnoteReference w:id="770"/>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جی،</w:t>
      </w:r>
      <w:r>
        <w:rPr>
          <w:rStyle w:val="FootnoteAnchor"/>
        </w:rPr>
        <w:footnoteReference w:id="771"/>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میچل، </w:t>
      </w:r>
      <w:r>
        <w:rPr>
          <w:rStyle w:val="FootnoteAnchor"/>
        </w:rPr>
        <w:footnoteReference w:id="772"/>
      </w:r>
      <w:r>
        <w:rPr>
          <w:rFonts w:eastAsia="Times New Roman" w:cs="Times New Roman" w:ascii="Times New Roman" w:hAnsi="Times New Roman"/>
          <w:color w:val="111111"/>
          <w:sz w:val="28"/>
          <w:szCs w:val="28"/>
          <w:lang w:val="en-US" w:bidi="en-US"/>
        </w:rPr>
        <w:t>a2005</w:t>
      </w:r>
      <w:r>
        <w:rPr>
          <w:rFonts w:ascii="IRNazanin" w:hAnsi="IRNazanin" w:eastAsia="IRNazanin"/>
          <w:color w:val="111111"/>
          <w:sz w:val="28"/>
          <w:sz w:val="28"/>
          <w:szCs w:val="28"/>
          <w:rtl w:val="true"/>
          <w:lang w:bidi="fa-IR"/>
        </w:rPr>
        <w:t>؛ سومیالا سپانن</w:t>
      </w:r>
      <w:r>
        <w:rPr>
          <w:rStyle w:val="FootnoteAnchor"/>
          <w:rtl w:val="true"/>
        </w:rPr>
        <w:footnoteReference w:id="773"/>
      </w:r>
      <w:r>
        <w:rPr>
          <w:rFonts w:ascii="IRNazanin" w:hAnsi="IRNazanin" w:eastAsia="IRNazanin"/>
          <w:color w:val="111111"/>
          <w:sz w:val="28"/>
          <w:sz w:val="28"/>
          <w:szCs w:val="28"/>
          <w:rtl w:val="true"/>
          <w:lang w:bidi="fa-IR"/>
        </w:rPr>
        <w:t>و استاچتی،</w:t>
      </w:r>
      <w:r>
        <w:rPr>
          <w:rStyle w:val="FootnoteAnchor"/>
        </w:rPr>
        <w:footnoteReference w:id="774"/>
      </w: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مقاله، به ویژه به تصاویری می‌پردازم که در مقیاسی وسیع به گردش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فرهنگی چون فرهنگ ما که جریان پیوسته تصاویر رسانهای یکی از مشخصه‌های آن است، گونهای از تصاویر وجود دارند که ظرفیت بالاتری در جلب توجه عموم دارند و در مقایسه با دیگر تصاویر، گردش عمومی بیشتری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مربوط به رسوایی شکنجههای زندان ابوغریب از این دست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تصاویر پس از عمومی شدن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به سرعت در فضاهای مختلف رسانهای رسوخ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انقلاب دیجیتالی بازتولید، انتقال و انتشار این تصاویر از مجاری گوناگون ارتباطی، کار سادهای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وندایک،</w:t>
      </w:r>
      <w:r>
        <w:rPr>
          <w:rStyle w:val="FootnoteAnchor"/>
        </w:rPr>
        <w:footnoteReference w:id="775"/>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از طریق پایگاههای مختلف اینترنتی و شبکههای تلویزیونی ملی و بین‌المللی پخش شدند، در روزنامه‌های بی‌شماری انتشار یافتند و دست آخر، در کتاب‌های مربوط به این فاجعه به چاپ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دنر،</w:t>
      </w:r>
      <w:r>
        <w:rPr>
          <w:rStyle w:val="FootnoteAnchor"/>
        </w:rPr>
        <w:footnoteReference w:id="776"/>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در آغاز در داخل یکی از زندان‌های ارتش ایالات متحده رخ داده بود، سرانجام بر جامعة شبکه‌ای در مقیاسی بین‌المللی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حساسترین تصاویری که از ابوغریب در رسانهها ترسیم شد، مربوط بود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پوشیده که در حالی که سیم‌هایی به هر دو دست و شاید به آلت تناسلیاش بسته بودند، روی جعبه‌ای ایستاده بود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در تصویر دیگری از ابوغریب، مردی عریان با دستانی باز و چهار زانو در مقابل دوربین قرار گرفته بود، در حالی که بدن برهنهاش به کثافت و نجاست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آنچه در اینجا در گردش است، دو تصویر با موضوع شکنجهاند، ولی واقعیت چیزی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لاتور می‌گوید، همراه این تصاویر، ذهنیت‌ها، توجیه‌ها، ضمایر ناخودآگاه و صفات شخصی نیز به گردش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لاتور،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اصطلاحشناسی لاتور،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ابوغریب را بازیگرانی در مقیاس بزرگی از شبکة در هم تنیدة واسطههای در گردشی در نظر میگیرم که در تعامل با یکدیگر، انواع جدیدی از پیوندها و روابط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لاتور، گردش، جریانی است از برقراری رابطه میان بازیگران مختلف و معنا بخشیدن به این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بازیگر، در این میان، تنها با در ارتباط بودن و برقراری رابطه با دیگران قدرت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لاتور،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نخست از این بخش، نقش فنآوری جدید رسانهای و تصاویری را که در برخورد با یکدیگرند،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قسمت، روی نوع خاصی از برخورد تمرکز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بین تماشاگری که تصویر شکنجه را میبیند و فرد شکنجه‌شوندة تصویرشده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برای درک گردش موجود میان تماشاگر و فرد تصویرشده، باید کنشی بصری را تحلیل کرد که به عمل دیدن ساخت میدهد؛</w:t>
      </w:r>
      <w:bookmarkStart w:id="307" w:name="pg4421_25462"/>
    </w:p>
    <w:p>
      <w:pPr>
        <w:pStyle w:val="BookText"/>
        <w:rPr/>
      </w:pPr>
      <w:bookmarkEnd w:id="307"/>
      <w:r>
        <w:rPr>
          <w:rFonts w:ascii="IRNazanin" w:hAnsi="IRNazanin" w:eastAsia="IRNazanin"/>
          <w:color w:val="111111"/>
          <w:sz w:val="28"/>
          <w:sz w:val="28"/>
          <w:szCs w:val="28"/>
          <w:rtl w:val="true"/>
          <w:lang w:bidi="fa-IR"/>
        </w:rPr>
        <w:t xml:space="preserve">یعنی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خیره</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a2007: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 سپانن،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نظر آرجون آپادورای</w:t>
      </w:r>
      <w:r>
        <w:rPr>
          <w:rStyle w:val="FootnoteAnchor"/>
          <w:rtl w:val="true"/>
        </w:rPr>
        <w:footnoteReference w:id="779"/>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تصوّر اجتماعی و فرهنگی را به کار خواهم بست که به توصیف سازوکار رواج پیوند متصوّر و برخاسته از تعامل‌های بصری مختلف با تصویر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w:t>
      </w:r>
      <w:r>
        <w:rPr>
          <w:rStyle w:val="FootnoteAnchor"/>
        </w:rPr>
        <w:footnoteReference w:id="780"/>
      </w:r>
      <w:r>
        <w:rPr>
          <w:rFonts w:eastAsia="Times New Roman" w:cs="Times New Roman" w:ascii="Times New Roman" w:hAnsi="Times New Roman"/>
          <w:color w:val="111111"/>
          <w:sz w:val="28"/>
          <w:szCs w:val="28"/>
          <w:lang w:val="en-US" w:bidi="en-US"/>
        </w:rPr>
        <w:t>2001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1"/>
      </w:r>
      <w:r>
        <w:rPr>
          <w:rFonts w:ascii="IRNazanin" w:hAnsi="IRNazanin" w:eastAsia="IRNazanin"/>
          <w:color w:val="111111"/>
          <w:sz w:val="28"/>
          <w:sz w:val="28"/>
          <w:szCs w:val="28"/>
          <w:rtl w:val="true"/>
          <w:lang w:bidi="fa-IR"/>
        </w:rPr>
        <w:t>این پرسش را مطرح خواهم کرد که کدام‌یک از پیوندهای مذهبی ممکن است در خلال کنش تصوّر میان تماشاگر و تصویر در گردش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نتایجی پایهای دربارة گردش و کاربردهای اخلاقی آن در جامعة شبکهای معاصر خواهم پرداخت</w:t>
      </w:r>
      <w:r>
        <w:rPr>
          <w:rFonts w:eastAsia="IRNazanin" w:cs="IRNazanin"/>
          <w:color w:val="111111"/>
          <w:sz w:val="28"/>
          <w:szCs w:val="28"/>
          <w:rtl w:val="true"/>
          <w:lang w:bidi="fa-IR"/>
        </w:rPr>
        <w:t>.</w:t>
      </w:r>
    </w:p>
    <w:p>
      <w:pPr>
        <w:pStyle w:val="Heading3"/>
        <w:numPr>
          <w:ilvl w:val="2"/>
          <w:numId w:val="1"/>
        </w:numPr>
        <w:rPr/>
      </w:pPr>
      <w:bookmarkStart w:id="308" w:name="__RefHeading___Toc1642373_1479056682"/>
      <w:bookmarkStart w:id="309" w:name="_Toc112"/>
      <w:bookmarkEnd w:id="308"/>
      <w:r>
        <w:rPr>
          <w:rtl w:val="true"/>
        </w:rPr>
        <w:t>ردگیریِ گردش</w:t>
      </w:r>
      <w:r>
        <w:rPr/>
        <w:t>1</w:t>
      </w:r>
      <w:bookmarkEnd w:id="309"/>
    </w:p>
    <w:p>
      <w:pPr>
        <w:pStyle w:val="BookText"/>
        <w:rPr/>
      </w:pPr>
      <w:r>
        <w:rPr>
          <w:rFonts w:ascii="IRNazanin" w:hAnsi="IRNazanin" w:eastAsia="IRNazanin"/>
          <w:color w:val="111111"/>
          <w:sz w:val="28"/>
          <w:sz w:val="28"/>
          <w:szCs w:val="28"/>
          <w:rtl w:val="true"/>
          <w:lang w:bidi="fa-IR"/>
        </w:rPr>
        <w:t>ردگیریِ گردش</w:t>
      </w:r>
      <w:r>
        <w:rPr>
          <w:rStyle w:val="FootnoteAnchor"/>
          <w:rtl w:val="true"/>
        </w:rPr>
        <w:footnoteReference w:id="78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من با مفهومی پایهای از لاتور آغاز میشود که در آن، گردش دو تصویر بر پایة یک سری برخوردها میان فنآوری، مصنوعات و انسان‌ها شکل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لون،</w:t>
      </w:r>
      <w:r>
        <w:rPr>
          <w:rStyle w:val="FootnoteAnchor"/>
        </w:rPr>
        <w:footnoteReference w:id="783"/>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آرای لاتور، فنآوری اطلاعات به ما این فرصت را میدهد تا پیوندها را به گونه‌ای که پیش‌تر امکان‌پذیر نبود، ردیابی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این دلیل که آنها مفهوم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ملموس قدیم را واژگون می‌کنند و ما را به سایبرگها</w:t>
      </w:r>
      <w:r>
        <w:rPr>
          <w:rStyle w:val="FootnoteAnchor"/>
          <w:rtl w:val="true"/>
        </w:rPr>
        <w:footnoteReference w:id="784"/>
      </w:r>
      <w:r>
        <w:rPr>
          <w:rFonts w:ascii="IRNazanin" w:hAnsi="IRNazanin" w:eastAsia="IRNazanin"/>
          <w:color w:val="111111"/>
          <w:sz w:val="28"/>
          <w:sz w:val="28"/>
          <w:szCs w:val="28"/>
          <w:rtl w:val="true"/>
          <w:lang w:bidi="fa-IR"/>
        </w:rPr>
        <w:t xml:space="preserve">یا 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میکنند، بلکه به دلیلی کاملاً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آنچه را پیش‌تر تنها در عالم واقع حضور داشت، نمایش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لاتور،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لاتور، گردش به شدت تحت تأثیر عاملیت فن‌آوری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تصویر منتشر شده از ابوغریب، به دلیل تبدیل شدن به عملیات فن‌آورانه خاصی، توان‌مند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آنها از طریق میانجی‌ها و جابه‌جایی‌های گوناگونی که ارتباط دیجیتال را امکان‌پذیر می‌کند، رسانه‌ای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پخش به وسیلة ارجاعات و پیوندهای متقابل بی‌شماری میان رسانه‌های جدید و قدیمی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روزنامهها و تلویزیون به پایگاه‌های اینترنتی و برعکس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 دایک،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همان‌طور که ون لون</w:t>
      </w:r>
      <w:r>
        <w:rPr>
          <w:rStyle w:val="FootnoteAnchor"/>
          <w:rtl w:val="true"/>
        </w:rPr>
        <w:footnoteReference w:id="785"/>
      </w:r>
      <w:r>
        <w:rPr>
          <w:rFonts w:ascii="IRNazanin" w:hAnsi="IRNazanin" w:eastAsia="IRNazanin"/>
          <w:color w:val="111111"/>
          <w:sz w:val="28"/>
          <w:sz w:val="28"/>
          <w:szCs w:val="28"/>
          <w:rtl w:val="true"/>
          <w:lang w:bidi="fa-IR"/>
        </w:rPr>
        <w:t xml:space="preserve">هم بیان می‌کند، هر رسانه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رویّه</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است و میان انواع مختلف تصاویر و صورت‌ها انتقال‌هایی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 لون،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جریان گردش تصویر را می‌توان به عنوان کثرت مداوم فرآیندهایی توصیف کرد که تنها تا حدّی و به طور موقتی در تجمع‌های نوخاسته تثبیت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تصویر ابوغریب، این جریان، فرصت‌های بی‌شماری را برای بازیگران گوناگون موجب می‌شود تا به مشارکت با آنها فراخوانده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گردش تنها در شرایطی نمایان میشود که در آن، روابط میان تصاویر مختلف به عنوان مصنوعات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تصویر ابوغریب، عکسهایی هستند که سربازان به وسیلة دوربین تلفن همراهشان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لاتور استدلال می‌کند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اشیا، ابتدا و انتهای یک چرخة انباشتی مشابه را اشغال میکنند، بدون توجه به آنکه دور یا نزدیکند، خیلی بزرگ یا کوچکند، یا آنکه خیلی قدیمی یا تازهاند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شکل سطح مسطح کاغذی را به خود میگیرند که می‌توان آنها را بایگانی کرد، به دیوار آویخت و با دیگر اشیا ترکیب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لاتور،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بازتولید عکس به ویژه در مورد تصاویر زندان ابوغریب که در رسانههای خبری منتشر شده یا در کتاب‌ها و مقالات مربوط به آن چاپ شده‌اند، صدق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bookmarkStart w:id="310" w:name="pg4421_25464"/>
    </w:p>
    <w:p>
      <w:pPr>
        <w:pStyle w:val="BookText"/>
        <w:rPr/>
      </w:pPr>
      <w:bookmarkEnd w:id="310"/>
      <w:r>
        <w:rPr>
          <w:rFonts w:ascii="IRNazanin" w:hAnsi="IRNazanin" w:eastAsia="IRNazanin"/>
          <w:color w:val="111111"/>
          <w:sz w:val="28"/>
          <w:sz w:val="28"/>
          <w:szCs w:val="28"/>
          <w:rtl w:val="true"/>
          <w:lang w:bidi="fa-IR"/>
        </w:rPr>
        <w:t>سونتگ،</w:t>
      </w:r>
      <w:r>
        <w:rPr>
          <w:rStyle w:val="FootnoteAnchor"/>
        </w:rPr>
        <w:footnoteReference w:id="787"/>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دنر،</w:t>
      </w:r>
      <w:r>
        <w:rPr>
          <w:rStyle w:val="FootnoteAnchor"/>
        </w:rPr>
        <w:footnoteReference w:id="788"/>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آرشیو تصاویر گوگل در اینترنت میتوان تصاویر فراوانی از همین واقعه یا کاریکاتورهایی را پیدا کرد که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همین برخوردهای میان تصاویر، پیوند‌های بالقوه مختلفی برای گردش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کدام‌یک از پیوندها در نهایت محقق میشوند، به میزان تغییرپذیری، ترتیب و بافت تصویر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دو تصویر ابوغریب را کنار هم قرار دهیم و آنها را از چپ به راست بخوانیم، چنین برداشت میشود که هر دو تصویر، روایتگر شکنجه یک فرد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اول، چهرة کسی دیده نمیشود تا ثابت کند که او همان مرد تصویر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معناست که تغییر در ترتیب بازنمایی ممکن است روایت را عوض کند که بر پیوندهایی که درباره تصویر شکل میگیرد،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بعد گردش به روابط میان افراد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مسیر را می‌توان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میان تماشاگر و مردان شکنجه‌شده در تصویر و روابط میان تماشاگرانی که به تصویر فرد شکنجه شونده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دربارة هر دو گروه از روابط صدق می‌کند، آن است که این روابط در شرایطی قرار دارند که به عواملی چون زمان، مکان یا سرزمینی خاص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از تماشاگرانی که در مکانها و فرهنگهای گوناگون زندگی میکنند، خواسته می‌شود تا با این تصاویر و البته با یکدیگر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بستری پیچیده از حوزه‌های عمومیِ در هم تنیده، هم‌پوشان و سلسه‌مراتبی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w:t>
      </w:r>
      <w:r>
        <w:rPr>
          <w:rStyle w:val="FootnoteAnchor"/>
        </w:rPr>
        <w:footnoteReference w:id="789"/>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 دایک،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311" w:name="__RefHeading___Toc1642375_1479056682"/>
      <w:bookmarkStart w:id="312" w:name="_Toc113"/>
      <w:bookmarkEnd w:id="311"/>
      <w:r>
        <w:rPr>
          <w:rtl w:val="true"/>
        </w:rPr>
        <w:t>نگاهِ در گردش</w:t>
      </w:r>
      <w:r>
        <w:rPr/>
        <w:t>1</w:t>
      </w:r>
      <w:bookmarkEnd w:id="312"/>
    </w:p>
    <w:p>
      <w:pPr>
        <w:pStyle w:val="BookText"/>
        <w:rPr/>
      </w:pPr>
      <w:r>
        <w:rPr>
          <w:rFonts w:ascii="IRNazanin" w:hAnsi="IRNazanin" w:eastAsia="IRNazanin"/>
          <w:color w:val="111111"/>
          <w:sz w:val="28"/>
          <w:sz w:val="28"/>
          <w:szCs w:val="28"/>
          <w:rtl w:val="true"/>
          <w:lang w:bidi="fa-IR"/>
        </w:rPr>
        <w:t>نگاهِ در گردش</w:t>
      </w:r>
      <w:r>
        <w:rPr>
          <w:rStyle w:val="FootnoteAnchor"/>
          <w:rtl w:val="true"/>
        </w:rPr>
        <w:footnoteReference w:id="79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تماشاگر در برقراری رابطه با فرد شکنجه شده همواره به این امر وابسته</w:t>
      </w:r>
    </w:p>
    <w:p>
      <w:pPr>
        <w:pStyle w:val="BookText"/>
        <w:rPr/>
      </w:pPr>
      <w:r>
        <w:rPr>
          <w:rFonts w:ascii="IRNazanin" w:hAnsi="IRNazanin" w:eastAsia="IRNazanin"/>
          <w:color w:val="111111"/>
          <w:sz w:val="28"/>
          <w:sz w:val="28"/>
          <w:szCs w:val="28"/>
          <w:rtl w:val="true"/>
          <w:lang w:bidi="fa-IR"/>
        </w:rPr>
        <w:t>است که چه چیز نمایش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چه چیز به طور عمومی در گردش افتاده و توزیع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بولتانسکی،</w:t>
      </w:r>
      <w:r>
        <w:rPr>
          <w:rStyle w:val="FootnoteAnchor"/>
        </w:rPr>
        <w:footnoteReference w:id="791"/>
      </w:r>
      <w:r>
        <w:rPr>
          <w:rFonts w:eastAsia="IRNazanin" w:cs="IRNazanin"/>
          <w:color w:val="111111"/>
          <w:sz w:val="28"/>
          <w:szCs w:val="28"/>
          <w:lang w:bidi="fa-IR"/>
        </w:rPr>
        <w:t>19999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دخیل دیگر، شیوههای نگریستن به تصاویر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استرکن و کارترایت،</w:t>
      </w:r>
      <w:r>
        <w:rPr>
          <w:rStyle w:val="FootnoteAnchor"/>
        </w:rPr>
        <w:footnoteReference w:id="792"/>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خاص، شیوههای تماشای تصاویر شکنجه،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سیتون،</w:t>
      </w:r>
      <w:r>
        <w:rPr>
          <w:rStyle w:val="FootnoteAnchor"/>
        </w:rPr>
        <w:footnoteReference w:id="793"/>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چولیاراکی،</w:t>
      </w:r>
      <w:r>
        <w:rPr>
          <w:rStyle w:val="FootnoteAnchor"/>
        </w:rPr>
        <w:footnoteReference w:id="794"/>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آرای دیوید مورگان و دیگر پژوهشگران فرهنگ بصری، به موضوع رفتار تماشا کردن با به کار بستن انگاره نگاه خیره خواهم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a2007</w:t>
      </w:r>
      <w:r>
        <w:rPr>
          <w:rFonts w:ascii="IRNazanin" w:hAnsi="IRNazanin" w:eastAsia="IRNazanin"/>
          <w:color w:val="111111"/>
          <w:sz w:val="28"/>
          <w:sz w:val="28"/>
          <w:szCs w:val="28"/>
          <w:rtl w:val="true"/>
          <w:lang w:bidi="fa-IR"/>
        </w:rPr>
        <w:t>؛ برنان و جی،</w:t>
      </w:r>
      <w:r>
        <w:rPr>
          <w:rStyle w:val="FootnoteAnchor"/>
        </w:rPr>
        <w:footnoteReference w:id="795"/>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برایسون،</w:t>
      </w:r>
      <w:r>
        <w:rPr>
          <w:rStyle w:val="FootnoteAnchor"/>
        </w:rPr>
        <w:footnoteReference w:id="796"/>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نگاه خیره به عنوان حوزهای بصری ـ یک شبکه در درون خود ـ است که عمل اجتماعی تماشا کردن را سازمان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مورگان، عناصر مختلفی در این حوزه دخیلند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تماشاگر همراه، موضوع مورد مشاهده، زمینهای که موضوع تماشا در آن قرار دارد و قواعدی که بر رابطة خاص میان تماشاگران و تماشاشونده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است که نگاه، معناهای خاص، اشکال خاصی از تجربه و مهم‌تر از همه، روابط خاصی میان شرکتکنندگان در رخداد بصری را فعال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مشاهدهگر را به مشاهده شونده و آداب و ساختارهای دیدن را به بافتهای فیزیکی، تاریخی و مذهبی عملِ مشاهده، مرتبط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سپانن،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تصاویر ابوغریب باید گفت نگاههای مختلف بر اساس پیش‌زمینة تاریخی، فرهنگی، سیاسی، نژادی، مذهبی و اجتماعی تماشاگر ساخته میشوند؛ درگیری احساسی، شرایط دیدن، اینکه آیا فرد در خلوت یا در فضای عمومی،</w:t>
      </w:r>
    </w:p>
    <w:p>
      <w:pPr>
        <w:pStyle w:val="BookText"/>
        <w:rPr/>
      </w:pPr>
      <w:r>
        <w:rPr>
          <w:rFonts w:ascii="IRNazanin" w:hAnsi="IRNazanin" w:eastAsia="IRNazanin"/>
          <w:color w:val="111111"/>
          <w:sz w:val="28"/>
          <w:sz w:val="28"/>
          <w:szCs w:val="28"/>
          <w:rtl w:val="true"/>
          <w:lang w:bidi="fa-IR"/>
        </w:rPr>
        <w:t>تصاویر را میبیند، در تنهایی یا همراه افراد دیگر، اینکه از چه نوع رسانهای استفاده میکند، آداب و ساختار دیدن، اینکه فرد از چه دیدی به تصاویر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ژانر خبری، اطلاعاتی، سرگرمی، تبلیغاتی، منظرهای نمایشی یا نوعی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میتواند کاملاً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نگاهی ویژه، هم‌دردانه، ویرانگر، مردانه، سادیستی، توریستی، غربی، شرقی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عملِ نگریستن دقت کنیم، خواهیم دید که رابطة میان تماشاگر و شکنجه‌شونده به ندرت، رابطه‌ای متقارن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متقارن نبودنها به واسطة نوع و مراتب متفاوت نگریستن و مشاهده شدن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سکولا</w:t>
      </w:r>
      <w:r>
        <w:rPr>
          <w:rStyle w:val="FootnoteAnchor"/>
          <w:rtl w:val="true"/>
        </w:rPr>
        <w:footnoteReference w:id="797"/>
      </w:r>
      <w:r>
        <w:rPr>
          <w:rFonts w:ascii="IRNazanin" w:hAnsi="IRNazanin" w:eastAsia="IRNazanin"/>
          <w:color w:val="111111"/>
          <w:sz w:val="28"/>
          <w:sz w:val="28"/>
          <w:szCs w:val="28"/>
          <w:rtl w:val="true"/>
          <w:lang w:bidi="fa-IR"/>
        </w:rPr>
        <w:t xml:space="preserve">در تحلیلش از پرتره‌های تاریخی،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آرشیوهای مجازی</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سخن میگوید که دربردارنده تصاویری از قهرمانان، سردمداران و برگزیدگان اخلاقی یک جامعه در کنار تصاویری از اعضای فقیر، بیمار، نادان، مجرم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فرودستان</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سکولا،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لوری،</w:t>
      </w:r>
      <w:r>
        <w:rPr>
          <w:rStyle w:val="FootnoteAnchor"/>
        </w:rPr>
        <w:footnoteReference w:id="800"/>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سکولا، هر یک از پورترهها باید به صراحت یا به طور تلویحی، بر اساس همین سلسله‌مراتب اجتماعی و اخلاقی، جایگاه مناسب خود را در میان ژانرهای مختلف بیابد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لحظات شخصی احساسات فردی و به نظاره نشستنِ نگاه بی‌حرکت معشوق، در سایه دو نگاه عمومی‌تر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رو به بالا،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نگاهی رو به پایین،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سکولا،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تأکید از متن اصلی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تصویر ابوغریب را میتوان پورترههایی دانست که در معرض نگاه‌هایی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یا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آرشیوهای مجازی سکولا را برمی‌انگیزند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p>
    <w:p>
      <w:pPr>
        <w:pStyle w:val="BookText"/>
        <w:rPr/>
      </w:pPr>
      <w:r>
        <w:rPr>
          <w:rFonts w:ascii="IRNazanin" w:hAnsi="IRNazanin" w:eastAsia="IRNazanin"/>
          <w:color w:val="111111"/>
          <w:sz w:val="28"/>
          <w:sz w:val="28"/>
          <w:szCs w:val="28"/>
          <w:rtl w:val="true"/>
          <w:lang w:bidi="fa-IR"/>
        </w:rPr>
        <w:t xml:space="preserve">نیست که به دلیل پیچیدگی روند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متقارن نبودن را باید در مفهوم نظام فراگیر</w:t>
      </w:r>
      <w:r>
        <w:rPr>
          <w:rStyle w:val="FootnoteAnchor"/>
          <w:rtl w:val="true"/>
        </w:rPr>
        <w:footnoteReference w:id="801"/>
      </w:r>
      <w:r>
        <w:rPr>
          <w:rFonts w:ascii="IRNazanin" w:hAnsi="IRNazanin" w:eastAsia="IRNazanin"/>
          <w:color w:val="111111"/>
          <w:sz w:val="28"/>
          <w:sz w:val="28"/>
          <w:szCs w:val="28"/>
          <w:rtl w:val="true"/>
          <w:lang w:bidi="fa-IR"/>
        </w:rPr>
        <w:t>جست‌وجو کرد ـ مفهومی که کریستین متز،</w:t>
      </w:r>
      <w:r>
        <w:rPr>
          <w:rStyle w:val="FootnoteAnchor"/>
          <w:rtl w:val="true"/>
        </w:rPr>
        <w:footnoteReference w:id="802"/>
      </w:r>
      <w:r>
        <w:rPr>
          <w:rFonts w:ascii="IRNazanin" w:hAnsi="IRNazanin" w:eastAsia="IRNazanin"/>
          <w:color w:val="111111"/>
          <w:sz w:val="28"/>
          <w:sz w:val="28"/>
          <w:szCs w:val="28"/>
          <w:rtl w:val="true"/>
          <w:lang w:bidi="fa-IR"/>
        </w:rPr>
        <w:t>پژوهشگر فیلم ابداع کرد و بعدها مارتین جی</w:t>
      </w:r>
      <w:r>
        <w:rPr>
          <w:rStyle w:val="FootnoteAnchor"/>
          <w:rtl w:val="true"/>
        </w:rPr>
        <w:footnoteReference w:id="803"/>
      </w:r>
      <w:r>
        <w:rPr>
          <w:rFonts w:ascii="IRNazanin" w:hAnsi="IRNazanin" w:eastAsia="IRNazanin"/>
          <w:color w:val="111111"/>
          <w:sz w:val="28"/>
          <w:sz w:val="28"/>
          <w:szCs w:val="28"/>
          <w:rtl w:val="true"/>
          <w:lang w:bidi="fa-IR"/>
        </w:rPr>
        <w:t xml:space="preserve">آن را بسط داد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مفهومی که بیان میکند هر دورهای با انواع خاصی از ساختارهای بصری مشخص میشود که به برخی از تفاسیر بیشتر میدان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دو تصویر ابوغریب، متقارن نبودن ساختاری ملموسی وجود دارد، آن هم در میان بازنمایی‌های صورت گرفته از فرد شکنجه‌شونده به عنوان قربانی منفعلی که در معرض نگاه نظارهگر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نخست، شکنجه‌شونده با سری پوشیده و چشمانی بسته، موضوع نگاه خیره و نافذ است و در تصویر دوم، فرد شکنجه‌شونده با گریز از نگاه به دوربین سعی در دور شدن از چشم تماشاگر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هر دو تصویر، بر اساس تعریف سکولا، نگاه فرادستانهای به شکنجهشونده فرودست را القا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دیگر متقارن نبودن، متوجه موضوع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پرسش از توان شناخت،</w:t>
      </w:r>
      <w:r>
        <w:rPr>
          <w:rStyle w:val="FootnoteAnchor"/>
          <w:rtl w:val="true"/>
        </w:rPr>
        <w:footnoteReference w:id="804"/>
      </w:r>
      <w:r>
        <w:rPr>
          <w:rFonts w:ascii="IRNazanin" w:hAnsi="IRNazanin" w:eastAsia="IRNazanin"/>
          <w:color w:val="111111"/>
          <w:sz w:val="28"/>
          <w:sz w:val="28"/>
          <w:szCs w:val="28"/>
          <w:rtl w:val="true"/>
          <w:lang w:bidi="fa-IR"/>
        </w:rPr>
        <w:t>دست‌کم دو رویکرد می‌توان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برداشت ذهنی و فیزیولوژیکی از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تشخیص میدهیم در تصاویر زندان ابوغریب با انسان طرف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پایلیشین،</w:t>
      </w:r>
      <w:r>
        <w:rPr>
          <w:rStyle w:val="FootnoteAnchor"/>
        </w:rPr>
        <w:footnoteReference w:id="805"/>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شناخت چنین عنصری، شرط لازم، ولی نه کافی برای فهم تصاویر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شناخت به فهم فرهنگی و اجتماعی تصویر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بیانگر نیاز به شناخته شدن موقعیت فرد به عنوان بازیگر از سوی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مدل</w:t>
      </w:r>
    </w:p>
    <w:p>
      <w:pPr>
        <w:pStyle w:val="BookText"/>
        <w:rPr/>
      </w:pPr>
      <w:r>
        <w:rPr>
          <w:rFonts w:ascii="IRNazanin" w:hAnsi="IRNazanin" w:eastAsia="IRNazanin"/>
          <w:color w:val="111111"/>
          <w:sz w:val="28"/>
          <w:sz w:val="28"/>
          <w:szCs w:val="28"/>
          <w:rtl w:val="true"/>
          <w:lang w:bidi="fa-IR"/>
        </w:rPr>
        <w:t>کلاسیک،</w:t>
      </w:r>
    </w:p>
    <w:p>
      <w:pPr>
        <w:pStyle w:val="BookText"/>
        <w:rPr/>
      </w:pPr>
      <w:r>
        <w:rPr>
          <w:rFonts w:ascii="IRNazanin" w:hAnsi="IRNazanin" w:eastAsia="IRNazanin"/>
          <w:color w:val="111111"/>
          <w:sz w:val="28"/>
          <w:sz w:val="28"/>
          <w:szCs w:val="28"/>
          <w:rtl w:val="true"/>
          <w:lang w:bidi="fa-IR"/>
        </w:rPr>
        <w:t>جریان شناخت دوجانبه به بازسازی هویتها میپردازد و این، یکی از بخشهای ضروری رابطه دوسویه بین سوژههاست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فریزر،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 تصویر ابوغریب میتوان این موارد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تماشاگر میفهمد که هر دو، سوژة تصاویر مرد و در حال شکنجه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به این مردان هویت فرد قربانی تخصیص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تماشاگر درمی‌یابد که عاملان این عمل، سربازان امریکایی هستند که به آنها هویت شکنجه‌گری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در عکسها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عکس‌ها از شکنجه‌گران خبری نیست و تنها شخصی که تصویر شده، فرد شکنجه‌شونده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 اطمینان داشت که شکنجه‌شوندهها دو انسان مختلفند یا اینکه هر دو یک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تماشاگر برای شناسایی شکنجه‌گر نیازمند دانش زمینهای از این رویداد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چنین دانشی نمی‌توان تشخیص داد که عمل شکنجه را سربازان امریکایی انجام داده‌اند که با زندانیان عراقی بدرفتاری می‌کنند و اینکه امثال چنین شکنجههایی زیاد است و این عکسها برای نشان دادن و گردش میان همکاران، دوستان و خویشان گرفته شدهاند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پیچیدهتر دیگر بر این فرض مبتنی است که شکنجه‌گر و شکنجه‌شونده، هر دو با هویت قربانی و قربانیکننده که به آنها داده شده است، شناخته میشوند، ولی نگاه تماشاگر، هویت متفاوتی به آنها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هم‌ذات‌پنداری،</w:t>
      </w:r>
      <w:r>
        <w:rPr>
          <w:rStyle w:val="FootnoteAnchor"/>
          <w:rtl w:val="true"/>
        </w:rPr>
        <w:footnoteReference w:id="806"/>
      </w:r>
      <w:r>
        <w:rPr>
          <w:rFonts w:ascii="IRNazanin" w:hAnsi="IRNazanin" w:eastAsia="IRNazanin"/>
          <w:color w:val="111111"/>
          <w:sz w:val="28"/>
          <w:sz w:val="28"/>
          <w:szCs w:val="28"/>
          <w:rtl w:val="true"/>
          <w:lang w:bidi="fa-IR"/>
        </w:rPr>
        <w:t>روندی روان‌شناختی است که در آن، فاعل با ویژگی فرد دیگر همگون میشود و به طور کامل یا نسبی در قالب الگوی رفتاری و شخصیتی فرد مقابل جای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لاپلانش و پونتیلیس،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تماشاگر این امکان داده شده است تا به شکنجه‌شونده، هویت رنجبرندگی نسبت دهد، ولی نه اینکه خود را در موقعیت 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هویت قربانی شناخته میشود، ولی موقعیت اجتماعی او ناشناخته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فریزر،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انفعال و بسته بودن چشمان قربانی در هر</w:t>
      </w:r>
      <w:bookmarkStart w:id="313" w:name="pg4421_25469"/>
    </w:p>
    <w:p>
      <w:pPr>
        <w:pStyle w:val="BookText"/>
        <w:rPr/>
      </w:pPr>
      <w:bookmarkEnd w:id="313"/>
      <w:r>
        <w:rPr>
          <w:rFonts w:ascii="IRNazanin" w:hAnsi="IRNazanin" w:eastAsia="IRNazanin"/>
          <w:color w:val="111111"/>
          <w:sz w:val="28"/>
          <w:sz w:val="28"/>
          <w:szCs w:val="28"/>
          <w:rtl w:val="true"/>
          <w:lang w:bidi="fa-IR"/>
        </w:rPr>
        <w:t>دو تصویر بر متقارن نبودن رابطه میان ناظر و منظر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قربانیان، نگاهی به سمت ناظر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نشاندهندة ناتوانی شکنجه‌شونده در برقراری ارتباط دوطرفه با تماشاگر است؛ توانایی نسبت دادن هویت و موقعیت اجتماعی به تماشاگر از دید قربانی یا سر باز زدن از پذیرفتن هویتی که تماشاگر به او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لوک بولتانسکی</w:t>
      </w:r>
      <w:r>
        <w:rPr>
          <w:rStyle w:val="FootnoteAnchor"/>
          <w:rtl w:val="true"/>
        </w:rPr>
        <w:footnoteReference w:id="807"/>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یادآور میشود که روند هم‌ذات‌پنداری تحت تأثیر طول زنجیرة روابطی است که میان تماشاگر، شکنجه‌شونده و عامل شکنجه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بولتانسکی، با بیشتر شدن فاصله میان تماشاگر، شکنجه‌گر و قربانی، وضعیت حساستر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بولتانسکی،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ویژه دربارة تصاویر ابوغریب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جریان گردش پیچیدهای که به بخشها و فضاهای رسانه‌ای‌شده و مختلفی تقسیم شده، انواع مختلفی از فاصله‌های فیزیکی، فرهنگی، اجتماعی و تاریخی میان تماشاگر، شکنجهشونده و شکنجه‌گر برقرار شده است و این وضعیت، فرآیند شناخت، سوء شناخت</w:t>
      </w:r>
      <w:r>
        <w:rPr>
          <w:rStyle w:val="FootnoteAnchor"/>
          <w:rtl w:val="true"/>
        </w:rPr>
        <w:footnoteReference w:id="808"/>
      </w:r>
      <w:r>
        <w:rPr>
          <w:rFonts w:ascii="IRNazanin" w:hAnsi="IRNazanin" w:eastAsia="IRNazanin"/>
          <w:color w:val="111111"/>
          <w:sz w:val="28"/>
          <w:sz w:val="28"/>
          <w:szCs w:val="28"/>
          <w:rtl w:val="true"/>
          <w:lang w:bidi="fa-IR"/>
        </w:rPr>
        <w:t>و هم‌ذات‌پنداری را هر چه ناهمگنتر مینماید</w:t>
      </w:r>
      <w:r>
        <w:rPr>
          <w:rFonts w:eastAsia="IRNazanin" w:cs="IRNazanin"/>
          <w:color w:val="111111"/>
          <w:sz w:val="28"/>
          <w:szCs w:val="28"/>
          <w:rtl w:val="true"/>
          <w:lang w:bidi="fa-IR"/>
        </w:rPr>
        <w:t>.</w:t>
      </w:r>
    </w:p>
    <w:p>
      <w:pPr>
        <w:pStyle w:val="Heading3"/>
        <w:numPr>
          <w:ilvl w:val="2"/>
          <w:numId w:val="1"/>
        </w:numPr>
        <w:rPr/>
      </w:pPr>
      <w:bookmarkStart w:id="314" w:name="__RefHeading___Toc1642377_1479056682"/>
      <w:bookmarkStart w:id="315" w:name="_Toc114"/>
      <w:bookmarkEnd w:id="314"/>
      <w:r>
        <w:rPr>
          <w:rtl w:val="true"/>
        </w:rPr>
        <w:t>تصوّرِ در گردش</w:t>
      </w:r>
      <w:r>
        <w:rPr/>
        <w:t>1</w:t>
      </w:r>
      <w:bookmarkEnd w:id="315"/>
    </w:p>
    <w:p>
      <w:pPr>
        <w:pStyle w:val="BookText"/>
        <w:rPr/>
      </w:pPr>
      <w:r>
        <w:rPr>
          <w:rFonts w:ascii="IRNazanin" w:hAnsi="IRNazanin" w:eastAsia="IRNazanin"/>
          <w:color w:val="111111"/>
          <w:sz w:val="28"/>
          <w:sz w:val="28"/>
          <w:szCs w:val="28"/>
          <w:rtl w:val="true"/>
          <w:lang w:bidi="fa-IR"/>
        </w:rPr>
        <w:t>تصوّرِ در گردش</w:t>
      </w:r>
      <w:r>
        <w:rPr>
          <w:rStyle w:val="FootnoteAnchor"/>
          <w:rtl w:val="true"/>
        </w:rPr>
        <w:footnoteReference w:id="80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شیوة لاتوری بر تحلیل شرایط مختلف گردش تأکید دارد؛ شرایطی که در روابط گوناگونی که میان کنش‌گران متعدد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تماشاگران، فن‌آوری‌های رسانه‌ای و عکسها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را با توصیف دقیق پیوندهای مشهود و قابل ردیابی نیز میتوان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مکتوب و شفاهی درباره تصاویر، اظهارنظرهای تصویری درباره آنها مثل کاریکاتورهای مربوط به موضوع یا فعالیتهای سنتشکنانه</w:t>
      </w:r>
      <w:r>
        <w:rPr>
          <w:rStyle w:val="FootnoteAnchor"/>
          <w:rtl w:val="true"/>
        </w:rPr>
        <w:footnoteReference w:id="810"/>
      </w:r>
      <w:r>
        <w:rPr>
          <w:rFonts w:ascii="IRNazanin" w:hAnsi="IRNazanin" w:eastAsia="IRNazanin"/>
          <w:color w:val="111111"/>
          <w:sz w:val="28"/>
          <w:sz w:val="28"/>
          <w:szCs w:val="28"/>
          <w:rtl w:val="true"/>
          <w:lang w:bidi="fa-IR"/>
        </w:rPr>
        <w:t xml:space="preserve">یا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گردش پیوندهایی که ردّی مشهود و مادی ندارند، چه باید کرد؟ به دیگر سخن، چگونه می‌توان به گردش پیوندهایی پی برد که قبل از هر چیز، ساختة ذهن هستند؟ مهم‌تر از آن اینکه چگونه یک تحلیلگر رسانه‌ای به این پیوندها معنا می‌بخشد؟</w:t>
      </w:r>
    </w:p>
    <w:p>
      <w:pPr>
        <w:pStyle w:val="BookText"/>
        <w:rPr/>
      </w:pPr>
      <w:r>
        <w:rPr>
          <w:rFonts w:ascii="IRNazanin" w:hAnsi="IRNazanin" w:eastAsia="IRNazanin"/>
          <w:color w:val="111111"/>
          <w:sz w:val="28"/>
          <w:sz w:val="28"/>
          <w:szCs w:val="28"/>
          <w:rtl w:val="true"/>
          <w:lang w:bidi="fa-IR"/>
        </w:rPr>
        <w:t>آرجون آپادورای با ادعای آنکه تصاویر را باید مکان‌هایی برای تصوّر</w:t>
      </w:r>
      <w:r>
        <w:rPr>
          <w:rStyle w:val="FootnoteAnchor"/>
          <w:rtl w:val="true"/>
        </w:rPr>
        <w:footnoteReference w:id="811"/>
      </w:r>
      <w:r>
        <w:rPr>
          <w:rFonts w:ascii="IRNazanin" w:hAnsi="IRNazanin" w:eastAsia="IRNazanin"/>
          <w:color w:val="111111"/>
          <w:sz w:val="28"/>
          <w:sz w:val="28"/>
          <w:szCs w:val="28"/>
          <w:rtl w:val="true"/>
          <w:lang w:bidi="fa-IR"/>
        </w:rPr>
        <w:t>دانست، بینشی جالب برای حل مسئله پیوندهای نامشهود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امر تصورشده،</w:t>
      </w:r>
      <w:r>
        <w:rPr>
          <w:rStyle w:val="FootnoteAnchor"/>
          <w:rtl w:val="true"/>
        </w:rPr>
        <w:footnoteReference w:id="812"/>
      </w:r>
      <w:r>
        <w:rPr>
          <w:rFonts w:ascii="IRNazanin" w:hAnsi="IRNazanin" w:eastAsia="IRNazanin"/>
          <w:color w:val="111111"/>
          <w:sz w:val="28"/>
          <w:sz w:val="28"/>
          <w:szCs w:val="28"/>
          <w:rtl w:val="true"/>
          <w:lang w:bidi="fa-IR"/>
        </w:rPr>
        <w:t>امر خیالی،</w:t>
      </w:r>
      <w:r>
        <w:rPr>
          <w:rStyle w:val="FootnoteAnchor"/>
          <w:rtl w:val="true"/>
        </w:rPr>
        <w:footnoteReference w:id="813"/>
      </w:r>
      <w:r>
        <w:rPr>
          <w:rFonts w:ascii="IRNazanin" w:hAnsi="IRNazanin" w:eastAsia="IRNazanin"/>
          <w:color w:val="111111"/>
          <w:sz w:val="28"/>
          <w:sz w:val="28"/>
          <w:szCs w:val="28"/>
          <w:rtl w:val="true"/>
          <w:lang w:bidi="fa-IR"/>
        </w:rPr>
        <w:t>اینها اصطلاحاتی هستند که ما را به بینشی جدید و انتقادی در فرآیندهای فرهنگی جهانی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به عنوان کنشی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نه توهّمِ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افیون توده‌هایی که مشغلة واقعی آنها در جایی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دنیایی که اساساً با اهداف و ساختارهایی ملموس تعریف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سرگرمی برای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زندگی مردمان عادی ربطی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هیچ تفکر 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ارتباطی با گونه‌های جدیدِ آرزو و ذهنیت فردی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نخواهند داشت؛ تصور به حوزه‌ای سازمانیافته از کنش‌های اجتماعی تبدیل شده است؛ نوعی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معنای اشتغال و کنشی سازمان‌یافته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نوعی گفت‌وگو میان مراکز عاملیت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زمینههای تعریف شدة جهانی برای 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رقابت بر سر اقتباس</w:t>
      </w:r>
      <w:r>
        <w:rPr>
          <w:rStyle w:val="FootnoteAnchor"/>
          <w:rtl w:val="true"/>
        </w:rPr>
        <w:footnoteReference w:id="814"/>
      </w:r>
      <w:r>
        <w:rPr>
          <w:rFonts w:ascii="IRNazanin" w:hAnsi="IRNazanin" w:eastAsia="IRNazanin"/>
          <w:color w:val="111111"/>
          <w:sz w:val="28"/>
          <w:sz w:val="28"/>
          <w:szCs w:val="28"/>
          <w:rtl w:val="true"/>
          <w:lang w:bidi="fa-IR"/>
        </w:rPr>
        <w:t>و وحشت و تهدید کشورها و رقبا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تصور، عنصری اساسی در همة اشکال عاملیت است، خود، نوعی واقعیت اجتماعی و یکی از مؤلفههای کلیدی نظم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آپادورای،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حروف سیاه از متن اصلی است؛ حروف ایتالیک به متن افزوده شدهاند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آپادورای، تصاویر را میتوان بازیگرانی در نظر گرفت که با دیگر بازیگران ارتباط برقرار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تماشاگران با بازنمایی‌های یک تصویر</w:t>
      </w:r>
      <w:bookmarkStart w:id="316" w:name="pg4421_25471"/>
    </w:p>
    <w:p>
      <w:pPr>
        <w:pStyle w:val="BookText"/>
        <w:rPr/>
      </w:pPr>
      <w:bookmarkEnd w:id="316"/>
      <w:r>
        <w:rPr>
          <w:rFonts w:ascii="IRNazanin" w:hAnsi="IRNazanin" w:eastAsia="IRNazanin"/>
          <w:color w:val="111111"/>
          <w:sz w:val="28"/>
          <w:sz w:val="28"/>
          <w:szCs w:val="28"/>
          <w:rtl w:val="true"/>
          <w:lang w:bidi="fa-IR"/>
        </w:rPr>
        <w:t>رابطه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لاتور، تأکید بینش آپادورای بر تصور به عنوان کنشی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آپادورای، تصور، کاتالیزوری است برای تسریعِ فرآیند ارضای نیازها و آرزوهای تحقق‌نیافتة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تصور می‌تواند خیالاتی بحث‌برانگیز را رقم بزند که می‌توانند روابط اجتماعی را طراحی و بازتعریف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لزوم تحلیل روابط و پیوندهای خیالی با تماشاگر و تصویری را که به طور بالقوه در کنش فرهنگی و اجتماعی نگریستن فعال شده است، آشکار می‌سازد</w:t>
      </w:r>
      <w:r>
        <w:rPr>
          <w:rFonts w:eastAsia="IRNazanin" w:cs="IRNazanin"/>
          <w:color w:val="111111"/>
          <w:sz w:val="28"/>
          <w:szCs w:val="28"/>
          <w:rtl w:val="true"/>
          <w:lang w:bidi="fa-IR"/>
        </w:rPr>
        <w:t>.</w:t>
      </w:r>
    </w:p>
    <w:p>
      <w:pPr>
        <w:pStyle w:val="Heading3"/>
        <w:numPr>
          <w:ilvl w:val="2"/>
          <w:numId w:val="1"/>
        </w:numPr>
        <w:rPr/>
      </w:pPr>
      <w:bookmarkStart w:id="317" w:name="__RefHeading___Toc1642379_1479056682"/>
      <w:bookmarkStart w:id="318" w:name="_Toc115"/>
      <w:bookmarkEnd w:id="317"/>
      <w:r>
        <w:rPr>
          <w:rtl w:val="true"/>
        </w:rPr>
        <w:t>گردشِ پیوندهای مذهبی</w:t>
      </w:r>
      <w:r>
        <w:rPr/>
        <w:t>1</w:t>
      </w:r>
      <w:bookmarkEnd w:id="318"/>
    </w:p>
    <w:p>
      <w:pPr>
        <w:pStyle w:val="BookText"/>
        <w:rPr/>
      </w:pPr>
      <w:r>
        <w:rPr>
          <w:rFonts w:ascii="IRNazanin" w:hAnsi="IRNazanin" w:eastAsia="IRNazanin"/>
          <w:color w:val="111111"/>
          <w:sz w:val="28"/>
          <w:sz w:val="28"/>
          <w:szCs w:val="28"/>
          <w:rtl w:val="true"/>
          <w:lang w:bidi="fa-IR"/>
        </w:rPr>
        <w:t>گردشِ پیوندهای مذهبی</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پیوندهای پندارین ساخته شده به وسیله تماشاگران ـ به صورت خودآگاه یا ناخودآگاه ـ کاملاً از خاطراتی ریشه گرفتهاند که تحت تأثیر بافت‌های تاریخی، اجتماعی و فرهنگی خاص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مربوط به روابط دینی از جالب‌ترین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سیر ماجرای زندان ابوغریب، واقعیت مسلّم آن بود که هر دو مرد شکنجه‌شده، مسلمان بودند و اینکه عکسها را سربازان امریکایی گرفتهاند که خود، نماینده ملتی با تأثیرات و میراث قدرتمند مسیحیاند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نشان‌های مذهبی در تصاویر ابوغریب نشان میدهد که هر دو این تصاویر، پر از ارجاعات مذهبی هستند؛ ارجاعاتی که بر زمینههای تاریخی و فرهنگی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مرد مسلمان سرپوشیده که جبار نام دارد، می‌توان ارجاع به اعدامهای عمومی را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تصویر، نشانههای بصری روشنی مبنی بر مجازات مرگ و استفاده از شوک الکتریکی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یکی از راههای اعدام در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عمومی به عنوان عرفی تاریخی،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سیاسی در هر سه دین سنتی اسلام، یهودیت و مسیحیت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ادیان، قربانی را میتوان شهیدی بی‌گناه یافت که به دلیل گناه دیگران</w:t>
      </w:r>
    </w:p>
    <w:p>
      <w:pPr>
        <w:pStyle w:val="BookText"/>
        <w:rPr/>
      </w:pPr>
      <w:r>
        <w:rPr>
          <w:rFonts w:ascii="IRNazanin" w:hAnsi="IRNazanin" w:eastAsia="IRNazanin"/>
          <w:color w:val="111111"/>
          <w:sz w:val="28"/>
          <w:sz w:val="28"/>
          <w:szCs w:val="28"/>
          <w:rtl w:val="true"/>
          <w:lang w:bidi="fa-IR"/>
        </w:rPr>
        <w:t>قربانی می‌شود یا به عنوان دشمنی شرور که سزاوار نابودی است؛ همان‌طور که سرپوش در تصویر نخست، یادآور رداهایی است که اعضای سازمان سرّی ضد سیاه‌پوستان امریکا</w:t>
      </w:r>
      <w:r>
        <w:rPr>
          <w:rStyle w:val="FootnoteAnchor"/>
          <w:rtl w:val="true"/>
        </w:rPr>
        <w:footnoteReference w:id="816"/>
      </w:r>
      <w:r>
        <w:rPr>
          <w:rFonts w:ascii="IRNazanin" w:hAnsi="IRNazanin" w:eastAsia="IRNazanin"/>
          <w:color w:val="111111"/>
          <w:sz w:val="28"/>
          <w:sz w:val="28"/>
          <w:szCs w:val="28"/>
          <w:rtl w:val="true"/>
          <w:lang w:bidi="fa-IR"/>
        </w:rPr>
        <w:t xml:space="preserve">در مراسم مجازات یا اعدام سیاه‌پوستان امریکایی، به جرم آنچه این فرقه بر اساس عقایدشان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گناه‌کاری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بر تن می‌کردند</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مردی که در تصویر دیگر، عریان در مقابل دوربین ایستاده و به کثافت و نجاست، آلوده است، بازنمایی‌های از تصویرِ مسیح مصلوب، یا مسیح زیر تازیانه سربازان رومی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مسلمان تحقیر‌شده در نظرِ برخی ناظران، یادآور حافظة بصری مسیحی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گرفتن در موقعیتی شبیه مسیح که ناعادلانه و در حالی‌که بی‌گناه بود، با او بدرفتاری شد و با پستی و اِعمال خشونت بدنی، شکنجه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سونتاگ،</w:t>
      </w:r>
      <w:r>
        <w:rPr>
          <w:rStyle w:val="FootnoteAnchor"/>
        </w:rPr>
        <w:footnoteReference w:id="818"/>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 سیتون،</w:t>
      </w:r>
      <w:r>
        <w:rPr>
          <w:rStyle w:val="FootnoteAnchor"/>
          <w:rtl w:val="true"/>
        </w:rPr>
        <w:footnoteReference w:id="819"/>
      </w:r>
      <w:r>
        <w:rPr>
          <w:rFonts w:ascii="IRNazanin" w:hAnsi="IRNazanin" w:eastAsia="IRNazanin"/>
          <w:color w:val="111111"/>
          <w:sz w:val="28"/>
          <w:sz w:val="28"/>
          <w:szCs w:val="28"/>
          <w:rtl w:val="true"/>
          <w:lang w:bidi="fa-IR"/>
        </w:rPr>
        <w:t>تاریخ‌نگار رسانه‌ای، ارتباط روشنی را میان رسانه و آداب مسیحیت در قبال رنجکشیدن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نگاه را نگاه ویژه</w:t>
      </w:r>
      <w:r>
        <w:rPr>
          <w:rStyle w:val="FootnoteAnchor"/>
          <w:rtl w:val="true"/>
        </w:rPr>
        <w:footnoteReference w:id="820"/>
      </w:r>
      <w:r>
        <w:rPr>
          <w:rFonts w:ascii="IRNazanin" w:hAnsi="IRNazanin" w:eastAsia="IRNazanin"/>
          <w:color w:val="111111"/>
          <w:sz w:val="28"/>
          <w:sz w:val="28"/>
          <w:szCs w:val="28"/>
          <w:rtl w:val="true"/>
          <w:lang w:bidi="fa-IR"/>
        </w:rPr>
        <w:t>می‌نامم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سیتون اظهار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برای روایت و بیان آنچه فواید رنج بردن نامیده می‌شود، بستری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تأثیری دیرپا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با درد کشیدن و رستگاری مرتبطند، از اجزای ثابت رسانه‌های مدرن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سیتون،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پیوستگیهایی هستند که حتی به سختی بازشناخته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شاید در سطح ارزشها بیابیم، ولی آیینهای بصری قدرتمندی هم وجود دارند</w:t>
      </w:r>
    </w:p>
    <w:p>
      <w:pPr>
        <w:pStyle w:val="BookText"/>
        <w:rPr/>
      </w:pPr>
      <w:r>
        <w:rPr>
          <w:rFonts w:ascii="IRNazanin" w:hAnsi="IRNazanin" w:eastAsia="IRNazanin"/>
          <w:color w:val="111111"/>
          <w:sz w:val="28"/>
          <w:sz w:val="28"/>
          <w:szCs w:val="28"/>
          <w:rtl w:val="true"/>
          <w:lang w:bidi="fa-IR"/>
        </w:rPr>
        <w:t>که سزاوار بررسیاند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سادهترین حالت، ترکیب تصاویر، بن‌مایههای هنر مسیحی را به تاراج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در اینجا برای ارزیابی رویدادهای واقعی به کار برده میشود، پیچیدهتر از آنی است که پذیرش سطحی ما از حوادث روزانه اجازه دهد آن را به عنوان بخشی از زندگی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تصور فرهنگی بر مبنای سنت مسیحی، لایههای دیگری نیز به جز تصور رنجبرنده به عنوان قربانی دارد، چنان‌که در سنتهای دینی دیگر هم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استدلال دیوید مورگان، در مسیحیت و برای مثال، در هندوییسم، سنت دیرپایی در تلقی تصاویر به عنوان بخشی از تفکر و مراقبه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احساسی را که در رابطهای متفکرانه با تصویر به وجود میآید، از راه نگاه غم‌خوارانه نیز میتوان ساخت و به تماشاگر کمک کرد تا رابطة عمیقتری با فرد رنجبرنده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ناظر را به سمت قضاوت‌های اخلاقی و معنوی بر اساس جهان‌بینی‌اش و نیز برقراری رابطه با شکنجه‌شونده بر مبنای اصولی انتزاعی‌تر و کلی‌تر دربارة شیوة برخورد با دیگران فرا می‌خواند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آنکه تصوّرِ فرهنگی دین‌محور میتواند فرد را به ساختارشکنی و به عبارتی، عمل نابودسازی تصاویر آن‌گاه که در بازگوییِ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می‌مانند، تحریک کند و به همین دلیل، خطرناک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اهانتآمیزند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فیدبرگ،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مورگان،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سنت‌شکن را می‌توان به اشکال گوناگون و در ادیان مختلف و جنبشهای سکولار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جنجالبرانگیزی مانند تصاویر ابوغریب، با بیان لزوم دفاع از ارزشهای دینی یا جهانبینی افراد می‌توانند محرّک نگاهی ساختارشکنانه باشند و افراد را به سمت عمل برانگیزانند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تصاویر ابوغریب که در آن، شکنجه‌شوندهها، مسلمان هستند، این جریان، به</w:t>
      </w:r>
      <w:bookmarkStart w:id="319" w:name="pg4421_25474"/>
    </w:p>
    <w:p>
      <w:pPr>
        <w:pStyle w:val="BookText"/>
        <w:rPr/>
      </w:pPr>
      <w:bookmarkEnd w:id="319"/>
      <w:r>
        <w:rPr>
          <w:rFonts w:ascii="IRNazanin" w:hAnsi="IRNazanin" w:eastAsia="IRNazanin"/>
          <w:color w:val="111111"/>
          <w:sz w:val="28"/>
          <w:sz w:val="28"/>
          <w:szCs w:val="28"/>
          <w:rtl w:val="true"/>
          <w:lang w:bidi="fa-IR"/>
        </w:rPr>
        <w:t>ویژه زمانی صادق است که به بحث دربارة تصور تحریک شده و پیوندهای در گردش پیرامون و به وسیله مسلمانان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از پیوند سنت‌شکنانه را میتوان در نگاه مسلمانی از جان گذشته یافت که به دلیل عریانی و ناپاکی، شاهد تجاوز به قوانین دینیاش است</w:t>
      </w:r>
      <w:r>
        <w:rPr>
          <w:rFonts w:eastAsia="IRNazanin" w:cs="IRNazanin"/>
          <w:color w:val="111111"/>
          <w:sz w:val="28"/>
          <w:szCs w:val="28"/>
          <w:rtl w:val="true"/>
          <w:lang w:bidi="fa-IR"/>
        </w:rPr>
        <w:t>.</w:t>
      </w:r>
    </w:p>
    <w:p>
      <w:pPr>
        <w:pStyle w:val="Heading3"/>
        <w:numPr>
          <w:ilvl w:val="2"/>
          <w:numId w:val="1"/>
        </w:numPr>
        <w:rPr/>
      </w:pPr>
      <w:bookmarkStart w:id="320" w:name="__RefHeading___Toc1642381_1479056682"/>
      <w:bookmarkStart w:id="321" w:name="_Toc116"/>
      <w:bookmarkEnd w:id="320"/>
      <w:r>
        <w:rPr>
          <w:rtl w:val="true"/>
        </w:rPr>
        <w:t>اخلاقیاتِ در گردش</w:t>
      </w:r>
      <w:r>
        <w:rPr/>
        <w:t>1</w:t>
      </w:r>
      <w:bookmarkEnd w:id="321"/>
    </w:p>
    <w:p>
      <w:pPr>
        <w:pStyle w:val="BookText"/>
        <w:rPr/>
      </w:pPr>
      <w:r>
        <w:rPr>
          <w:rFonts w:ascii="IRNazanin" w:hAnsi="IRNazanin" w:eastAsia="IRNazanin"/>
          <w:color w:val="111111"/>
          <w:sz w:val="28"/>
          <w:sz w:val="28"/>
          <w:szCs w:val="28"/>
          <w:rtl w:val="true"/>
          <w:lang w:bidi="fa-IR"/>
        </w:rPr>
        <w:t>اخلاقیاتِ در گردش</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تحلیل من نشان میدهد که گردش به عنوان منطقی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پیش‌تر توضیح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بدان دلیل قدرتمند است که ما در جامعهای شبکهای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ارتباطی فنآوری نوین رسانهای این امکان را به ما میدهد تا به چنان منظر رسانهای همچون رسوایی تصاویر ابوغریب، آن هم در مقیاسی بعید یا حتی تصورناپذیر برای نسلهای پیشین، راه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گردش، ما به برقراری ارتباط با تصاویر منتشر شده و تفکرات و عقایدی همراه با تصاویر جاری و ساری در اطرافمان وادار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این بحث را مطرح کردم که برای فهم منطق گردش، باید شرایط روابط موجود میان بازیگران مختلف را تحلیل کنیم که شامل روابط میان تصاویر و فن‌آوری نوین رسانهای، تصاویر و دیگر مصنوعات بصری تصاویر و تماشاگران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دقیقتر در مورد رابطة موجود میان تصاویر ابوغریب و تماشاگر، ایدة کنش بصری را پیش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نگاه کردن و رابطة آن با تصوّر فرهنگی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موضوع مورد بحث، تصاویری است از مردانی مسلمان که سربازانی آنها را شکنجه کرده‌اند که خود، نمایندة میراث قدرتمند مسیحیت هستند، نقش دین به عنوان منبعی برای تصوّر فرهنگی بسی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یک ناظر،</w:t>
      </w:r>
    </w:p>
    <w:p>
      <w:pPr>
        <w:pStyle w:val="BookText"/>
        <w:rPr/>
      </w:pPr>
      <w:r>
        <w:rPr>
          <w:rFonts w:ascii="IRNazanin" w:hAnsi="IRNazanin" w:eastAsia="IRNazanin"/>
          <w:color w:val="111111"/>
          <w:sz w:val="28"/>
          <w:sz w:val="28"/>
          <w:szCs w:val="28"/>
          <w:rtl w:val="true"/>
          <w:lang w:bidi="fa-IR"/>
        </w:rPr>
        <w:t>آرمان‌های دینی میتواند موجب نگاه ویژه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هم‌ذات‌پنداری عاطفی با رنجی که قربانی متحمل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میتواند نگاهی مشفقانه را برانگیزد که منعکسکننده ارزشهای ژرف زندگی انسانیاند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موجب ایجاد نگاه ساختارشکنانهای شود که عملی سنت‌شکنانه را نیز برمی‌انگیزد، لزوم دفاع از عقاید دینی فرد از راه نابودی یا تلاش برای جلوگیری از گردش تصاویر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لاتوری، تمام روابطی که پیرامون گردش تصاویر شکل می‌گیرند، فاصله بسیار زیادی تا فراگیر، باثبات و متقارن بودن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پیوسته در حال تغییرند و در بهترین حالت، تنها میتوانند برای اندک دقایقی در زمان و فضا قبضه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رویکرد لاتوری ابزار خوبی برای اندیشیدن درباره شرایط جدید گردش و متقارن نبودنهای بازیگران، طراحان و مصرف‌کنندگان مختلف در دنیای معاصر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کودری،</w:t>
      </w:r>
      <w:r>
        <w:rPr>
          <w:rStyle w:val="FootnoteAnchor"/>
        </w:rPr>
        <w:footnoteReference w:id="822"/>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آرای زیگموند بومن، این‌گونه پیوند تصوری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سیّالیّت</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اصطلاحی که من ترجیح میدهم؛ چون فرآیندبودگی</w:t>
      </w:r>
      <w:r>
        <w:rPr>
          <w:rStyle w:val="FootnoteAnchor"/>
          <w:rtl w:val="true"/>
        </w:rPr>
        <w:footnoteReference w:id="824"/>
      </w:r>
      <w:r>
        <w:rPr>
          <w:rFonts w:ascii="IRNazanin" w:hAnsi="IRNazanin" w:eastAsia="IRNazanin"/>
          <w:color w:val="111111"/>
          <w:sz w:val="28"/>
          <w:sz w:val="28"/>
          <w:szCs w:val="28"/>
          <w:rtl w:val="true"/>
          <w:lang w:bidi="fa-IR"/>
        </w:rPr>
        <w:t>روابط را نشان میدهد؛ یعنی بیش از خود طرح یا خود ساختار، فرآیند طرحریزی یا سازمان‌دهی را به ذهن متبادر میکند؛ چیزی که به طور پیوسته در جریانِ شدن قرار دارد، ناتمام یا قابل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همان اندازهای در گردآوری روابط باز می‌نماید که در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بومن،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 گردشِ تصورِ سیّال به عنوان یک کنشِ اجتماعی چندوجهی،</w:t>
      </w:r>
    </w:p>
    <w:p>
      <w:pPr>
        <w:pStyle w:val="BookText"/>
        <w:rPr/>
      </w:pPr>
      <w:r>
        <w:rPr>
          <w:rFonts w:ascii="IRNazanin" w:hAnsi="IRNazanin" w:eastAsia="IRNazanin"/>
          <w:color w:val="111111"/>
          <w:sz w:val="28"/>
          <w:sz w:val="28"/>
          <w:szCs w:val="28"/>
          <w:rtl w:val="true"/>
          <w:lang w:bidi="fa-IR"/>
        </w:rPr>
        <w:t>پراکنده و روان در شرایط کثرت پیوسته تفاسیر رشد میکند، مانند مورد تصاویر ابوغریب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جمعبندی، باید دوباره تکرار کرد که تحلیل پویایی‌های گردش در جامعه معاصر از اهمیت بسزایی برخوردار است؛ زیرا گردش بر پیچیدگی و گستردگی مسئلة انتقال و انتشار در جامعة شبکهای که در آن زندگی میکنیم، تأکید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انتشار می‌تواند انتشار موضوع‌های مادی مثل تصاویر ابوغریب باشد و یا انتشار تفکرهای دینی مرتبط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گردش را میتوان به عنوان زنجیرة بی‌پایانی از پیوندها و روابطی که در دل برخوردها حاصل شدهاند،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تعیین چارچوب به عنوان پی‌آمد چنین شرایطی اجتناب‌ناپذیر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پیوندها به طور بالقوه مناسب هستند و از کدام دیدگاه؟ مرز تحلیل روابط مختلف کجاست؟ به نظر من، گردش پیوندها، محرّک و پرورنده تفسیر روابط تماشاگران و دیگرانِ تحت شکنجه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تفاسیر به وسیلة تصورهای فرهنگی چندپاره و ناهمگنی مشخص میشوند که در عملِ دیدن فعال شدهاند، ولی به سختی میتوان آنها را به طور عملی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نظر می‌رسد به واسطة درگیر شدن در زنجیرة بی‌پایانی از پیوندهای خیالیِ در گردش، جهانی مشترک را بنا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چنین به نظر میرسد که گردش به عنوان فعالیتی فرهنگی در جامعة شبکهای، در شکل دادن به جهان پیرامون نقش بسیار مهمی 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دربارۀ اهمیت رویکرد کیفی در تحقیقات اجتماعی رجوع کنید به مقدمۀ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روش‌های تحقیق کیفی در علوم ارتباطات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دکتر عبدالله گیویان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کتاب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نوشتۀ تامس لیندلف و برایان تیلور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نمونه‌ای شایسته از طرح روش‌های کیفی در ایران است که به تلاش دکتر گیویان ترجمه شده و در اواخر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انتشارات همشهری روانۀ بازار گردید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 Piety</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Sacred Gaze</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Lure of Images</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Material Religion</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Trinity Theological Seminary</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Belief in Media: Cultural Perspectives on Media and Christianity</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Wild West</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in the Media Age</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Centre for Religion and Media</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Healing Chrisatians</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Centre for Faith and Media</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Nordic Research Network</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Morgan</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مهم در عرصة تاریخ کتاب و متون دینی که در دهه‌های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صورت گرفت و آثاری از استوت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دربرمی‌گیرد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مهم در باب دین و فرهنگ عامه در این دوران شامل آثار نویسندگانی همچون ری‌یل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ویلیامز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گوتالز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شمارة زمستان نشریة ارتباطات در سال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قالب ویژه‌نامه‌ای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فعالیت دینی رسانه‌ای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شماره دربردارندة شش مقاله از محققانی بود که کاربرد رسانه‌های جمعی را برای اهداف دینی بررسی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مطالعات همچنین نشان‌دهندة مطالعه و گرایش محققان آن دوره است؛ گرایشی که شرایط جدید ارتباطات دینی و بازاریابی رسانه‌ای در دوران ریاست‌جمهوری ریگان را موجب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فرانکل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اسکولز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ارجاعات متعدد به آثار ویلیامز، هال، بارت و بودریار را در کتاب‌شناسی این کتاب ملاحظه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تحقیق پرارجاع و مفید از سوی دو نظریه‌پرداز پیشرو از دو مکتب فکری به نام‌های دنیس مک کوئیل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استیونسون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دهة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اروپا به رسانه‌های جمعی 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چهره‌های دیگری در کانادا، استرالیا و ایالات متحده نیز چنین تلاش‌هایی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این آثار به موضوع دین در مطالعة رسانه‌های جمعی، کوچک‌ترین اشاره‌ای نکرده‌اند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 وادلی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هِکت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ایکل‌من و اندرسون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آرم براست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راجاگوپال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گینزبرگ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ابولوقاد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اوستربان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هیرشکیند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 </w:t>
      </w:r>
      <w:r>
        <w:rPr>
          <w:rFonts w:eastAsia="IRNazanin" w:cs="IRNazanin"/>
          <w:b w:val="false"/>
          <w:bCs w:val="false"/>
          <w:i w:val="false"/>
          <w:iCs w:val="false"/>
          <w:color w:val="333333"/>
          <w:sz w:val="20"/>
          <w:szCs w:val="20"/>
        </w:rPr>
        <w:t>a (2006)</w:t>
      </w:r>
      <w:r>
        <w:rPr>
          <w:rFonts w:ascii="IRNazanin" w:hAnsi="IRNazanin" w:eastAsia="IRNazanin"/>
          <w:b w:val="false"/>
          <w:b w:val="false"/>
          <w:bCs w:val="false"/>
          <w:i w:val="false"/>
          <w:i w:val="false"/>
          <w:iCs w:val="false"/>
          <w:color w:val="333333"/>
          <w:sz w:val="20"/>
          <w:sz w:val="20"/>
          <w:szCs w:val="20"/>
          <w:rtl w:val="true"/>
        </w:rPr>
        <w:t xml:space="preserve">؛ جین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لارکین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مجموعه‌کتاب‌هایی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رسانه و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انتشارات راتلج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کرده است و استوارت هوور، جولیون میچل و دیوید مورگان، ویراستاری آنها را بر عهده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ارل‌بام، نشریة دین و رسانه را به ویراستاری جودیت بادنبام و دنیل استوت منتشر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کنفرانس بین‌المللی دین، رسانه و فرهنگ در شش دوره برگزار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اوپسالا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بولدر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کولورادو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ادینبورگ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اسکاتلند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لوئیس‌ویل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سیگتونا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سائوپائولو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هفتمین و هشتمین دوره آن نیز قرار است در تورنتو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آمستردام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سوئیت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آرتور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استوت و بادنبام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هوور و لاندبی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دی‌رایز و وِبر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هوور و کلارک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میچل و مِریج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هورسفیلد و همکاران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میچل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 و مورس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سومیالا و همکاران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هنریکوئز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کلارک </w:t>
      </w:r>
      <w:r>
        <w:rPr>
          <w:rFonts w:eastAsia="IRNazanin" w:cs="IRNazanin"/>
          <w:b w:val="false"/>
          <w:bCs w:val="false"/>
          <w:i w:val="false"/>
          <w:iCs w:val="false"/>
          <w:color w:val="333333"/>
          <w:sz w:val="20"/>
          <w:szCs w:val="20"/>
        </w:rPr>
        <w:t>a (2007)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استوارت هوور به تازگی به اهمیت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چرخش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اثر کری و همچنین ارتباط رویکرد گیرتز به دین با مطالعة خودش در عرصة دین و رسانه اشاره‌ای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هوور،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کِرِتو،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فیسک،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جنکینز،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رادوی،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دو شرح معتبر از ادبیات رایج به آثار وایت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شرحی مفید در باب چرخش فرهنگی به اثر وایت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وی موضوع چرخش فرهنگی را تبیین و به آن اشاره کرده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Resacralization</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نقدی فلسفی بر تعریف گیرتز از دین به اثر فرانک بری و پِنِر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مهم در باب ایدة مرکزیت با مقالة اثرگذار شیلز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مجموعه‌ای از واکنش‌های سازنده نسبت به موضوع و اثر شیلز می‌توان به اثر گرینفیلد و مارتین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کاتز و دایان بسط دادند و کولدری به تحلیل انتقادی آن پرداخت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کولدری در طرح این ادعا حق دارد که هیچ مرکز واحدی وجود ندارد، ولی گرایش و سرمایۀ فرهنگی پیوند خورده با ایده‌ای که در ساخت رسانه‌ای شدة آن شکل گرفته، نکته‌ای است که امیدوارم بتوانم آن را برجسته سازم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هیرش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ایدة تمایز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روش تحقیق کیفی و کمّی را از جِنسن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 گرفته‌ام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تمایز صریح در مطالعة علمی و اجتماعی ترجیحات مخاطب و رویکرد مطالعات فرهنگی به اثر کریلینگ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به حجم انبوه آثار رابرت و وانو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که در آنها مصاحبه‌ها را با ابزارهای سنجش اجتماعی تلفیق کرده‌اند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 در این زمینه، فهرستی بلندبالا را دربرخواهد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لینچ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تازه‌ترین فعالیت‌های صورت گرفته هستند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مطالعات نخستین و بسیار اثرگذاری که به تغییر کانون توجه بسیاری از دانشوران عرصة دین و رسانه کمک کرد، اثر وارنر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6ew Age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جنبش عصر جدید، جنبشی معنوی، غیرمذهبی و غربی است که در نیمة دوم قرن بیستم شکل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محوری آن حول معنویت و سنت‌های متافیزیک شرقی و غربی و همچنین ایده‌هایی از روان‌شناسی، سلامت عمومی، پیراروان‌شناسی، فیزیک کوانتوم و تحقیق آگاهانه می‌چرخد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بحث دربارة این تغییر و ارتباط آن با مطالعة رسانه به اثر هوور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نمونه‌ای از واکنش‌های متنوع درباره دین و مفهوم‌سازی آن، به ویژه در زمینة مطالعة رسانه به اثر دی‌رایز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نخستین درخواست‌ها و مفهوم‌سازی‌ها در این حوزة تحقیقاتی، اثر مِیر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و وریپس رویکرد خود را در شمارة مختص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زیبایی‌شناسی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وریپس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زیباشناسی عمومی تصاویر دینی با تولید انبوه در اثر مورگان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مشاهده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تاریخی مهمی که اخیراً در عرصة دین و رسانه صورت گرفته، آثاری از وینتسون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پیترز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هندرشات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رزنتال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دربرمی‌گیرد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موارد متعدد یاد شده در بالا،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هافمیر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آساموا جیادو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استولو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سامالا سپانن و استاچِتی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چیدستر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اسکولز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میچل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میچل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2conograph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شاخه‌ای از تاریخ هنر است که به مطالعة مشخصات، توصیفات و تفاسیر موجود از محتوای تصاویر می‌پردازد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Community</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Kwabena Asamoah-Gyadu</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Transcendent reality</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Participation</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Belonging</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sensation</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Sensory regimes</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Indian against Christian Aggression</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 autonomy</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 Media Religion</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Sacred Gaze</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Wesleyan Camp</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Oral Roberts</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Copelands</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Eckankar</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Klemp</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Nichiren Shoshu Soka Gakkai</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Living Word</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Mensa Otabil</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Marleen de Witte</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4resbyterian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اعضای فرقه‌پرسبیتری‌ها که در قرن اول میلادی برای نخستین بار سنگ بنای این فرقه را گذاشتند، یهودیانی بودند که به آمدن عیسی مسیح و تعالیم و گفته‌های او باور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این فرقه بر مبنای الهیات کالوینیستی در بطن پروتستانتیسم شکل گرفته است و به قدرت مطلق پروردگار، حاکمیت کتب مقدس و بهره‌مندی از رحمت الهی با ایمان به مسیح معتقدند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Pradip Thomas</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Rosalind Hackett</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Bediako</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Gerrie ter Harr</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Taisto Lehikoinen</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Oral Roberts</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white</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Horsfield</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Communication</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Adaptable</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Denis McQuail</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dominant paradigm</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Trope</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Mediated Beings</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Epitome of Elite Enlightenment Civilization</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Ordained Process</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Religiosity</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Lay Christians</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Infrastructures</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Epistemology</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Edwards</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Eisenstein</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کشیش، مترجم انجیل به زبان آلمانی و تجدیدنظرطلب مذهبی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اثرگذارترین شخصیت‌ها در تاریخ آیین مسیحیت و از پیشوایان نهضت اصلاحات پروتستانی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لوتر در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در آیزلبن آلمان زاده شد و در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فوریه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عناصر اصلی الهیات لوتر در این فرمول قابل نمایش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مسیح، اعتقاد، بخشش، کتاب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Ownership of Media Technologies</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 Centers</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Agency of Signs</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Textual Action</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Divergent</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Intertextuality</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Symbolic Capital</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Authority</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Continuum</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Fundamentalist Textual Objectivity</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Creative Reconstruction</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Gamble</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Innis</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Marshall McLuhan</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Content-in-Form</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Medium is the Message</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Materiality of Communication Practice</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Meyrowitz</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Determinist Mindset</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Narrative</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Jolyon Mitchell</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Viva Spana</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Bagumbayan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استان سلطان کودارات فیلیپین با جمعیتی حدود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آمار سال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Imagined community</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Anderson</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Narrative Turn</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Herman</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Vladimir Propp</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Disruptive Events</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Repetition</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Amplification</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Elaboration</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Reverberation</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 of Stories</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Rushdie</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Roland Barthes</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Fort Santiago, Manila</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Intramuros</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de Certeau</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Interminable recitation</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London Times</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Todas Las Noches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شب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Una Informacion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Devotional Elaboration</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Motto Stella</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Kissling</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Tell</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Camilos Osias</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 Relic</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Adarnistas</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Mother Adarna</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Devotion</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Artistic elaboration</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Botong (Carlos V. Frencisco)</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Church of St. Augustine</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 of Sorrows</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Francisco De Goya</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Third of May 1808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Edouard Manet</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Execution of Maximilian</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Life and Death of the Great Filipino Martyr, Dr. Jose Rizal</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Yearsley</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Life of Dr. Jose Rizal</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Meyer Gross</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Deocampo</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Life and Loves of Rizal</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Gerardo de Leon</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Rizal in Dapitan</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Amable Tikoy Aguiluz</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 Rizal</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Marilou Diaz-Abaya</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Cesar Montano</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Butch Jimenez</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Jimmy Duavit</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Bordwell</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Narration in the Fiction Film</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Cognitive Schemata</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Dioramas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ماکت‌هایی سه‌بعدی که در اندازه‌های واقعی یا به صورت نمونه‌های مینیاتوری ساخته می‌شوند و گاه در محفظه‌های شیشه‌ای در موزه‌ها به نمایش درمی‌آیند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مفهوم امروزی، دایوراما با هدف آموزش و تفریح، چشم‌اندازهایی را از رویدادهای تاریخی، منظره‌های طبیعی و نماهای شهری به نمایش می‌گذارد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Ayala Museum</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 Final Farewell</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Benigno Aquino</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Ninony Aquino International</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Ferdinand Marcos</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Cage</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Prepared Piano</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جزایر اندونزی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و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جمعیت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آمار سال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Birgit Meyer</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Jojada Verrips</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اثری با نام </w:t>
      </w:r>
      <w:r>
        <w:rPr>
          <w:rFonts w:eastAsia="IRNazanin" w:cs="IRNazanin"/>
          <w:b w:val="false"/>
          <w:bCs w:val="false"/>
          <w:i w:val="false"/>
          <w:iCs w:val="false"/>
          <w:color w:val="333333"/>
          <w:sz w:val="20"/>
          <w:szCs w:val="20"/>
        </w:rPr>
        <w:t>Piss Christ</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Andres Serrano</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مشاهده هنر تابوشکن می‌تواند واکنش‌های غریزی را در تماشاگران برانگیزد، به دقت در هشدارنامه موزه برکلین هنر مدرن در نیویورک به مناسبت گشایش نمایشگاه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چگونه آثار عرضه شده سبب تکان، غثیان، آشفتگی، وحشت‌زدگی، هیجان و دل‌شوره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وریپس،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Obscene</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Alison Young</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Aesthetics</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Aesthesis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امور حسی در نظر افلاطون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 گرما، دیدن، شنیدن، لذت برد و</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Aesthetica</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Psyche</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Aisthetikon</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Phantastikon</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Nous</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Orektikon</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Violence</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مفصل‌تر دربارة امر حسی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وریپس،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Cogito ergo sum</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 Gottlieb Baumgartner</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Lust</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Unlust</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Sublime</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Schiller</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Schelling</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Hegel</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Schopenhauer</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Marx</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Merleau- Ponty</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نقدهای بنیامین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بورک ـ مورس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نظام‌های دریافتی مدرن بر پایه درست بنا شده‌اند؛ زیرا دگردیسی دریافت حسی را در بافتی می‌نگرند که به برجسته شدن حس بینایی انجامیده و در پی فلج کردن دیگر دریافت‌های حسی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دیدمداری نباید ساده انگاشته شود وگرنه به ناتوانی ما در فهم دستگاه حسی مدرن خواهد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کاوش هماهنگی حواس و دست‌یازی‌های هم‌زمان زیباشناختی آنها در فضاهای خاص تاریخی مانند فضای مدرن اهمیت دارد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Causeries</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High art</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Low art</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Morgan</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Pinney</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Disinterested bodiless beholders</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Corpothetics</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Hirsch kind</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Ethic of listening</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Somaesthetics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مطالعۀ انتقادی جسم و نقش جسم در دریافت درونی ـ فلسفی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Soma-ethical</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James</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Praxis</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Sensational form</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طرح مفصل‌تر مفهوم صورت حس‌یافتی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a2006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Darshan</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Liz James</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Jeremy Stolow</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Gestalt</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Allen &amp; Mary Roberts</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Ahmadou Bamba</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Aestheticological</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Image</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Morgan</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Latour</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Weibel</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Elkins</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Guthrie</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Neocortex</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Amygdala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بادامه مغز یا آمیگدالا، سازه کوچک و بادام شکلی در سیستم لیمبیک است که در اعماق قسمت پسین و پایین لوب گیجگاهی مغز قرار گرفته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Thompson</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Interrogation</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Soma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پریکاریون یا سوما به جسم سلولی نورون‌ها گفته می‌شود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Sobchack</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W.J.T. Mitchell</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 Media</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MacDougall</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Roland Barthes</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Punctum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استودیوم، میدان عکس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مشاهده‌گر بنا بر پیشینة تاریخی و با واسطه‌ای عقلانی و فرهنگی با استودیومِ عکس کنش برقرار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استودیوم را شاید بتوان جذّابیت کلّی عکس تعریف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پانکتوم ـ که از مصدر </w:t>
      </w:r>
      <w:r>
        <w:rPr>
          <w:rFonts w:eastAsia="IRNazanin" w:cs="IRNazanin"/>
          <w:b w:val="false"/>
          <w:bCs w:val="false"/>
          <w:i w:val="false"/>
          <w:iCs w:val="false"/>
          <w:color w:val="333333"/>
          <w:sz w:val="20"/>
          <w:szCs w:val="20"/>
        </w:rPr>
        <w:t>punctuation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نقطه‌گذاری آمده ـ استودیومِ عکس را نقطه‌گذاری می‌کند و آنرا به هم می‌ریزد یا بر اساس کلام 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پانکتوم یک عکس، آن حادثه‌ای است که مرا سوراخ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کبود می‌کند و برایم دردناک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Freedberg</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Aniconism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دین به معنای مخالفت با به کارگیری شمایل و تصویر برای بازنمایی مخلوقات زنده و رهبران مذهبی و حرمت تصویر روحدار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Council of Churches</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Huesmann</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Immanuel Kant</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Critique of Judgment</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Calvin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زادة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ـ در گذشتة </w:t>
      </w:r>
      <w:r>
        <w:rPr>
          <w:rFonts w:ascii="IRNazanin" w:hAnsi="IRNazanin" w:eastAsia="IRNazanin"/>
          <w:b w:val="false"/>
          <w:b w:val="false"/>
          <w:bCs w:val="false"/>
          <w:i w:val="false"/>
          <w:i w:val="false"/>
          <w:iCs w:val="false"/>
          <w:color w:val="333333"/>
          <w:sz w:val="20"/>
          <w:sz w:val="20"/>
          <w:szCs w:val="20"/>
        </w:rPr>
        <w:t>۱۵۶۴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مصلح، متکلم شهیر فرانسوی که از بزرگ‌ترین علمای فرفة پروتستان به حساب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بنیان‌گذار کالوینیسم می‌دانند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Colin Campbell</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Hedonism</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Puritanism</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Theologian</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Edwards</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Asceticism</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Lippmann</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Opinion (1922)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Carey</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Steel</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Boorstin</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Image: A Guide to Pseudo-Events in America</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Simulacrum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مورد اشاره، بنا بر نامی که افلاطون در کتاب جمهور خویش بر آن نهاده است، سیمولاکروم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simulacrum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لاتین </w:t>
      </w:r>
      <w:r>
        <w:rPr>
          <w:rFonts w:eastAsia="IRNazanin" w:cs="IRNazanin"/>
          <w:b w:val="false"/>
          <w:bCs w:val="false"/>
          <w:i w:val="false"/>
          <w:iCs w:val="false"/>
          <w:color w:val="333333"/>
          <w:sz w:val="20"/>
          <w:szCs w:val="20"/>
        </w:rPr>
        <w:t>simulare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بازنمون ِ یک تصویر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مسئلۀ بازنمایی، سیمولاکروم بر شباهت نیز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دایرۀ گفتمان پست مدرن، سیمولاکروم به عنوان مقوله‌ای در نظر گرفته می‌شود که در واقع، باز نمایندۀ هیچ امر واقعی نیست و صرفا ً شبیه‌سازی خود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با این تأویل از سیمولاکروم، مفهوم حقیقت و تمایزِ ارزش‌داورانۀ آن با تصویر حقیقت به کلی اعتبار می بازد و امری که پیش‌تر به عنوان باز نمودنِ حقیقت نگریسته می‌شد، اینک خود وجودی مستقل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رو، در نظام اندیشگی پسامدرن، ثقل نظر از مؤلفۀ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می‌گیرد و به اولویت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خلاصه، تاریخ به دست آمدن چنین تأویلی از سیمولاکروم را می‌توان این‌گونه شرح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هر حال، واقعیت آن است که سیمولاکروم از دوران کهن تا امروز راهی دراز پیموده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بودریار بر آن است که در دوران و نظام فئودالی، نشانه‌ها کاملاً روشن و شفاف بودند، بر موقعیت و سلسله مراتبی خاص اشاره داشتند و ایماژ، بازتاب یک واقعیت بنیادین شمرده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باروک، نشانه‌های تصنعی و تقلبی بر نشانه‌های اصلی ارجحیت یافتند و از آنها برای سرکوب و سرپوش نهادن بر واقعیت استفاده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دوران، نشانه‌های دلخواه و تقلبی رواج یافتند و این، سرآغاز وانمودگری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انقلاب صنعتی، انسان در هیئت نوین و عقل‌مندانۀ خود به تولید انبوه پرداخت و سیمولاکروم درجۀ دوم رواج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اندیشۀ اصالت قداست خود را از دست داد و سیمولاکروم نشانۀ غیبت واقعیت‌های بنیادین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دوران پسامدرن اتفاق افتاد، نوعی سیمولاکروم درجۀ سوم است و در واقع، تقلید چیزی نیست مگر تقلید خودش</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Baudrillard</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Successive Phases of Image</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Hyperreality</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Blade runner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ساختة ریدلی اسکات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Replicant</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Capitalism</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Capital</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Stewart M. Hoover</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 Communication</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Audience</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Audience for Religion</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Podcasts</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Interactive Media</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Push Media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رسانه‌های سنتی که مخاطبان خود را به سمت مطالب ارائه داده شده هُل می‌دهند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Pull Media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رسانه‌های دیجیتال که اختیار مخاطب در آنها بسیار بیشتر است و حتی گاهی با عنوان فرد ـ رسانه شناخته می‌شوند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Seeker</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Quester</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Anthony Giddens</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Homogenizing</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Horizontalizing</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Rosenthal</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Deregulation</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Decentered</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 Channel Era</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Culturalist Turn</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Passive</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Active</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 Audience</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Instrumental</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Carey</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Ritual Paradigm</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Spigel</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Soundscape</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Dorothea E. Schulz</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Sensation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لغت به همراه </w:t>
      </w:r>
      <w:r>
        <w:rPr>
          <w:rFonts w:eastAsia="IRNazanin" w:cs="IRNazanin"/>
          <w:b w:val="false"/>
          <w:bCs w:val="false"/>
          <w:i w:val="false"/>
          <w:iCs w:val="false"/>
          <w:color w:val="333333"/>
          <w:sz w:val="20"/>
          <w:szCs w:val="20"/>
        </w:rPr>
        <w:t>perception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مرحلة شناخت را در روان‌شناسی تشکیل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احساس، اثری است از یک محرک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داخلی یا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گیرنده‌های حسی تا سیستم اعصاب مرکزی پیش می‌رود و ارزش شناختی خاصی ندارد و اساس آن کاملاً فیزیولوژیک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احساس سبب تعبیر و تفسیر انسان و نوع حیوان از محیط درون و بیرون خود می‌شود و نهایت آن به ادراک می‌انجامد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Sites of performance</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Intoned</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Beck</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Singh</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Sensuous</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واژه در انسانشناسی هنگامی استفاده می‌شود که تحلیل پدیدارهای فرهنگی از زاویة دید شخصی که در درون سیستم مورد مطالعه است، انجام 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Transcendental immanence</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Essential</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Embodiment</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Engagement</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Qureshi</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Tayob</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Nelson</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Bites</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Ecstatic</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Mack</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Boyd</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Hirschkind</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Acoustic Space</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McLuhan</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Carpenter</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Visualism</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Audi-centrism</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Fallacious</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7Earpoint .4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لغت در برابر </w:t>
      </w:r>
      <w:r>
        <w:rPr>
          <w:rFonts w:eastAsia="IRNazanin" w:cs="IRNazanin"/>
          <w:b w:val="false"/>
          <w:bCs w:val="false"/>
          <w:i w:val="false"/>
          <w:iCs w:val="false"/>
          <w:color w:val="333333"/>
          <w:sz w:val="20"/>
          <w:szCs w:val="20"/>
        </w:rPr>
        <w:t>viewpoint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زاویه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Zuckerkand</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Murray Schafer</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Noise</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Tuning of the World</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Attali</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Russolo</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Installation art</w:t>
      </w:r>
      <w:r>
        <w:rPr>
          <w:rFonts w:ascii="IRNazanin" w:hAnsi="IRNazanin" w:eastAsia="IRNazanin"/>
          <w:b w:val="false"/>
          <w:b w:val="false"/>
          <w:bCs w:val="false"/>
          <w:i w:val="false"/>
          <w:i w:val="false"/>
          <w:iCs w:val="false"/>
          <w:color w:val="333333"/>
          <w:sz w:val="20"/>
          <w:sz w:val="20"/>
          <w:szCs w:val="20"/>
          <w:rtl w:val="true"/>
        </w:rPr>
        <w:t>هنر چیدمان استفادهکردن ازعناصر مختلف است برای بیان تجربة هنرمند از فضایی مشخص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موادی که در چیدمان استفاده میشوند، شامل طیف وسیعی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مواد و اشیای زندگی روزانه و طبیعت تا رسانههای جدید نظیر ویدیو، صدا، پرفورمانس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اجرا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رایانه و حتی اینترنت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Synaesthetic</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Full bodied</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McCartney</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Ethnomusicological</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Acoustemology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با ترکیب عبارات </w:t>
      </w:r>
      <w:r>
        <w:rPr>
          <w:rFonts w:eastAsia="IRNazanin" w:cs="IRNazanin"/>
          <w:b w:val="false"/>
          <w:bCs w:val="false"/>
          <w:i w:val="false"/>
          <w:iCs w:val="false"/>
          <w:color w:val="333333"/>
          <w:sz w:val="20"/>
          <w:szCs w:val="20"/>
        </w:rPr>
        <w:t>acoustic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epistemology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Feld</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Ocularcentrism</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Ong</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Burrows</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Classen</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Gouk</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Schmidt</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Idhe</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Howes</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Bull</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Casey</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Corbin</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Vries</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Orthopractic form</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Larkin</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Stoller</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Muride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شاخه‌های صوفیستی اسلامی که در گامبیا و سنگال طرفداران زیادی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مرکزیت آن در شهر مقدس طوبی در سنگال است و شیخ آمادو بامبا رهبری آن را بر عهده دارد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Roberts</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Nooter Roberts</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Cosmology</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Perceptual completion</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Authority</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Charisma</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Synaesthetic</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Marks</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Verrips</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Sound-as-touch</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Touching effects</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Asad</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Bowen</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Agentive</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Bamanakan</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Zahan</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Wright</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Diawara</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Gender-specific</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Modalities</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Sound out</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Feeling touched</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Apprehended</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Charismatic</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Tactile</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Kinesthetic</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Visuality</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Imagetext</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Morgan</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Mitchel</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Pinney</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Deterritorialized</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Appadurai</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Sreberny-Mohammadi</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Mohammadi</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Technology</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Jeremy Stolow</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Gods must be crazy</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uys</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قبایلی صحرانشین که در جنوب غربی قاره آفریقا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صحرای کالاهاری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Xi</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Noble Savages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 نیک یا وحشی نجیب اصطلاحی است که در سدة هجدهم، پیروان مکتب بدوی‌گرایی برای مردم جوامع ابتدایی ابداع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واکنشی بود به حرکت انسان به سوی تمدنی که به از دست دادن سرشت طبیعی‌اش می‌انجامد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مکتب، ذات انسان را به عنوان بخشی از طبیعت تقدیس می‌کند و بر این نکته تأکید دارد که سرشت نیک همان فطرت آزاده و نجیب طبیعی ا‌ست که در مردمان جوامع ابتدایی دیده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Frankenfood</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Iconography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شاخه‌ای از تاریخ هنر که به مطالعة مشخصات، توصیفات و تفاسیر موجود از محتوای تصاویر می‌پردازد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ملاحظة تحلیلی در مورد ابعاد بت‌وارگی کوکاکولا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Chidester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ملاحظة بحثی گسترده‌تر در مورد گرفتار شدن در افسون و مدرنیته نک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Meyer and Pels</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Gell</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Amish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 فرقه مسیحی آناباپتیست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بار غسل تعمید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رهبر منونیت‌های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Mennonites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سوئیس، یاکوب آمان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Jakob Ammann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بنیان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آنها در ایالات متحده امریکا و کانادا زندگی می‌کنند و به چند گروه اصلی تقسیم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فرقه آمیش همچنان بر اساس روش‌های قدیمی نیاکانشان مانند استفاده از اسب برای کشاورزی و حمل و نقل، روش پوشش سنتی و ممنوعیت استفاده از برق و تلفن در خانه زندگی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Pentecostal</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 Gates</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Alvin Toffler</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Nicholas Negroponte</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Icarus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اسطوره‌های یونانی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ددالوس که با بال‌های مومی از جزیرة کرت فرار کرد، ولی زیاد اوج گرفت و بال‌هایش آب شد و در دریا غرق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Prometheus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اسطوره‌های یونانی که از آسمان، آتش دزدید و به بشر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Heidegger, 1977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Horkheimer and Adorno, 1973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Jacques Ellul, 1964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Quentin Schultze, 2002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Borgmann, 2003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خلاصه، خطر تقلید از پیچیدگی‌های این نویسندگان را بر خود هموار میکند و خوانندگان در اینجا نباید هیچ نظری مبنی بر تبادل‌پذیر بودن مواضع آنها را در مورد فن‌آوری استنتاج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اصلی این بحث، روشن کردن روایت‌های عامه‌پسندی است که این بحث‌های فلسفی را در خود مستحیل کرده و آنها را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Borg</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 Trek</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مصاحبه‌ای که با هایدگر و برای هفته‌نامة اشپیگل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Der Spiegel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گرفت و پس از مرگ وی در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انگلیسی آن در </w:t>
      </w:r>
      <w:r>
        <w:rPr>
          <w:rFonts w:eastAsia="IRNazanin" w:cs="IRNazanin"/>
          <w:b w:val="false"/>
          <w:bCs w:val="false"/>
          <w:i w:val="false"/>
          <w:iCs w:val="false"/>
          <w:color w:val="333333"/>
          <w:sz w:val="20"/>
          <w:szCs w:val="20"/>
        </w:rPr>
        <w:t>Wolin, 1992: 91 ff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Bruno Latour, 1993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آن است که تعریف کلاسیک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techne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مفهوم جادو تشابه نزدیکی دارد که ریشة لغوی آن به واژة پرتغالی ـ هندی ـ اروپاییِ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magh</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یا داشتن قدرت انجام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بازمی‌گردد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Calvinist theology</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Galileo, Descartes, Bacon, and Newton</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Thomist</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Neo-Platonic</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Funkenstein, 1989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Viveiros de Castro, 1998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Denton</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Daguerreotype</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Spiritualism</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During (2002); Lotfalian (2004); Meyer and Pels (2003); Morus (1998); Nadis (2005); Nye (1996); Serres (1999); Tambiah (1990); Taussig (1997)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Latour, 1999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Mediator</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Intermediary</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bodhisattva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مذهب 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از راه پارسایی به مدارج رفیع روحانی رسیده است و امکان بودا شدنش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Vishvakarma</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Vishvakarma Puja</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 Clare</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نواحی مرکزی ایتالیا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Chidester</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Outline of a theory of practice</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Economy of Practice</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Political Economy of Religion</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Political Economy of the Sacred</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Adam Smith</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Great Body of the People</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Gift Economy</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Sacrificial</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Libidinal Economy</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Scott Lash</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Urry</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Economy of Meaning</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Stigmata of Capitalism</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Elective Affinity</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Destination Earth</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Guru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روحانی آیین هندو</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Rabbis</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Make Mine Freedom</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Going Places</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Meet King Joe</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What Make Us Tick</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Gift</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Gift</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Georges Bataille</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Sacrificial Economy</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Sacrificial Victims</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Clifford Geertz</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Ike</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Pietz</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Economy of Desire</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10Bardo Thodol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تبتی که در غرب با عنوان کتاب تبتی دربارۀ مرگ شناخته می‌شود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&amp; John Comaroff</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Cargo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ثروت مادی هدف طرفداران فرقۀ </w:t>
      </w:r>
      <w:r>
        <w:rPr>
          <w:rFonts w:eastAsia="IRNazanin" w:cs="IRNazanin"/>
          <w:b w:val="false"/>
          <w:bCs w:val="false"/>
          <w:i w:val="false"/>
          <w:iCs w:val="false"/>
          <w:color w:val="333333"/>
          <w:sz w:val="20"/>
          <w:szCs w:val="20"/>
        </w:rPr>
        <w:t>Cargo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پی تعامل با فرهنگ‌هایی که از نظر تکنولوژیک پیش‌رفته بودند، ظهور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 سعی دارد از طریق جادو، آیین‌ها و آداب مذهبی به ثروت مادی فرهنگ‌های پیشرفته دست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این فرقه معتقدند ثروت از سوی خدایان و اجدادشان برای ایشان مقرر شده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Melanesia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ناحیه‌ای است که از کناره غربی اقیانوس آرام شرقی تا دریای آرافورا در شمال و شمال شرقی استرالیا ادامه دارد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Prometheus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اساطیر یونان و قهرمان انسان‌ها که به هوش سرشارش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آتش را از زئوس دزدید و در اختیار آدمیان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زئوس بعد از اطلاع از این عمل، وی را مجازات کرد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Stealing Fire from the Gods</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Kenneth Burke</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Practice</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Pamela E. Klassen</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Brown, 2004; Coleman, 2006; Cressy, 1986; Gutjahr, 2001; Hall, 1989; Johns, 1996; Klassen, 2006; Nord, 2004; Peters, 1999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 piety</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Gift Giving</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Marx</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Praxis</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Hangen, 2002; Hilmes, 1997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Frederick Du Vernet</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Klassen, 2007; see also Schmidt, 2000; Peters, 1999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sutras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حکایات و کلمات قصار دینی و اخلاقی در هندوییسم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Colleen McDannell</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 1997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Sered</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Lopez, 1999; Maffly-Kipp et al, 2006; Hoover and Clark, 2002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که به زبان آلمانی می‌نوشت، از واژة </w:t>
      </w:r>
      <w:r>
        <w:rPr>
          <w:rFonts w:eastAsia="IRNazanin" w:cs="IRNazanin"/>
          <w:b w:val="false"/>
          <w:bCs w:val="false"/>
          <w:i w:val="false"/>
          <w:iCs w:val="false"/>
          <w:color w:val="333333"/>
          <w:sz w:val="20"/>
          <w:szCs w:val="20"/>
        </w:rPr>
        <w:t>praxis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می‌کرد، ولی ترجمه‌های انگلیسی اثر وی، بین استفاده از واژه‌های </w:t>
      </w:r>
      <w:r>
        <w:rPr>
          <w:rFonts w:eastAsia="IRNazanin" w:cs="IRNazanin"/>
          <w:b w:val="false"/>
          <w:bCs w:val="false"/>
          <w:i w:val="false"/>
          <w:iCs w:val="false"/>
          <w:color w:val="333333"/>
          <w:sz w:val="20"/>
          <w:szCs w:val="20"/>
        </w:rPr>
        <w:t>practice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praxis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نوسان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بحث مارکس مبنی بر اینکه اندیشه و عمل حتی خود عمل انتقاد سیاسی و فرهنگی ضرورتاً ارتباط متقابل دارند، به میزان بسیار بیشتری بر واژة </w:t>
      </w:r>
      <w:r>
        <w:rPr>
          <w:rFonts w:eastAsia="IRNazanin" w:cs="IRNazanin"/>
          <w:b w:val="false"/>
          <w:bCs w:val="false"/>
          <w:i w:val="false"/>
          <w:iCs w:val="false"/>
          <w:color w:val="333333"/>
          <w:sz w:val="20"/>
          <w:szCs w:val="20"/>
        </w:rPr>
        <w:t>praxis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داشته باشد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پراکسیس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praxis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ابتدائاً در نخستین نوشته‌های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به بحث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رگه‌های عمدة تاریخ مارکسیستی که بعدها به وجود آمد و غالباً فرهنگ، دین و دیگر گونه‌های بیان بشری را در قبال اهمیت اولیة نیروهای اقتصادی به رتبة درجة دو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 می‌داد، اساساً از گونة اولیه این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پراکسیس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praxis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دانشورانی که کاربرد این مفهوم را در مطالعات فرهنگی احیا کرده‌اند، همچنان دین را در حدّ نقش روبنایی تنزل می‌دهند یا آن را به کلی نادیده می‌انگارند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Hall, 1980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Pierre Bourdieu</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Habitus</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Marcel Mauss</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Bourdieu, 1984; 1993; cf. Peterson and Anand, 2004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Henri Lefebvre</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Inventive praxis</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پراکسیس ابتکاری می‌تواند به صورت سودمندی با تحلیل باتلر از اجرا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Butler, 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 شود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Benjamin, 1999; Collingwood, 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ملاحظة تحلیلی بر این گرایش،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Peters 1999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Sherry Ortner, 1994: 401; Asad, 1993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Avatar</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Second Life</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http://slangcath.wordpress.com</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Pentecostal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هر یک از فرقه‌های اصول‌گرای مسیحی که بر الهام روح‌القدس تأکید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Accra</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Sensational forms</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Mediation</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Leigh Schmidt</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Practices of Listening</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Enlightenment</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Lisa Gitelman</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Automatic Writing</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Gitelman, 1999; Mràzek, 1997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Durham Peters</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Communication</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Hegel, Marx, Durkheim and Adorno</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Unmediated contact</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Mediated religion</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Post-Christian</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 1997; Morgan and Promey 2001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Feuerbach’s The Essence of Christianity</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Marx 1970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Adorno</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Benjamin</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Augustine, Kierkegaard and Ernest Hocking</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 and Clark, 2002; Meyer and Moors, 2006; Hirschkind, 2006; Whitehouse, 2000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Joyce Smith</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FirstMate</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Economist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سیاسی ـ اقتصادی که در سال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لندن پا به دنیای مطبوعات گذاشت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ابوغریب در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بغداد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زندان ابتدا به خاطر جنایت‌های صدام و شکنجه و اعدام مخالفان به ویژه شیعیان به شهرت بین‌المللی دست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اشغال عراق به دست امریکا، با انتشار تصاویری در برنامه شصت دقیقه شبکه تلویزیون 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 و مقاله‌ای در مجله نیویورکر به قلم سیمور هرش در مورد آزار و شکنجه زندانیان به وسیله نظامیان امریکایی، این زندان در مرکز توجه افکار عمومی جهان قرار گرفت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nature of religion</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Public sphere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حوزة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فضایی اجتماعی است که در آن، مردم آزادانه، شرایط اجتماعی خود را نقد می‌کنند و مشکلات را برمی‌شمارند و بر جریان تصمیم‌گیری سیاسی اثر می‌گذارند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هابرماس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حوزة عمومی، خاستگاه افکار عمومی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حوزة عمومی، میانجی حوزه خصوصی و حوزه همگانی ا‌ست و هرچه آزادانه‌تر و فکورانه‌تر باشد، مناسبات اجتماعی، خردورزانه‌تر و انسانی‌تر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وبستر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تحول فرهنگی واجتماعی با کافه‌نشینی به پیروی از نظریه حوزة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یورگن هابرماس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گرفته و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قهوه‌خانه‌های محلی، زمینه‌ساز مباحث فکری و روانی شهروندان خواهند بود و اثر اجتماعی خود را در طول سال‌ها بر رفتار و عملکرد آنها باقی خواهند گذاشت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زادة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دوسلدورف آلمان، از فیلسوفان و نظریه‌پردازان اجتماعی معاصر است که در چارچوب سنت نظریة انتقادی و پراگماتیسم امریکایی کار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تمرکز پژوهش‌های او روی شناخت‌شناسی، مدرنیته و تجزیه وتحلیل تحولات اجتماعی جوامع پیشرفته صنعتی سرمایه‌داری و سیاست روز آلمان به ویژه با توجه به نقش رسانه‌های همگانی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او بیشتر مرهون ابداع اصطلاح و 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حوزة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فضایی فکری و اجتماعی را در نظر دارد که در آن، فعالیت‌های آگاهی‌بخش رسانه‌ای به ایجاد زمینه برای بحث‌های اجتماعی و انتقادی و ظهور چیزی می‌انجامدکه او آن را برای دموکراسی بنیادی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وبستر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Common purpose</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دگرگونی ساختاری حوزه عمومی، تشکیل حوزه عمومی بورژوایی در قرن هجدهم اروپا به ویژه در انگلستان و فرانسه را شناسایی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قهوه‌خانه‌های لندن، پایگاهی برای منازعه بودند که در آن، اصولاً هر فرد حاضر ـ مردان طبقه متوسط این بار به صورت استثنا در سطحی هم‌تراز با اشراف‌زادگان ـ درباره مسائل روز اظهار نظرمی‌کردند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بورژوازی برای تغییر از فئودالیسم به نظام سرمایه‌داری برای خود صدایی یافت و این صدا در مطبوعات و دیگر اشکال ارتباطات همگانی از جمله هنر ارائه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جیم مک گیگان، حوزه عمومی فرهنگی،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مهرابی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publics</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Physical public square</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 cause</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15dventist . Seventh Day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کلیسای منتظران ظهور مسیح، نام جماعتی است که در سال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گذارده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جای یک‌شنبه ـ تعطیلی رسمی در مسیحیت ـ شنبه به عبادت و استراحت می‌پردازند و بر این باورند که مسیح به زودی به زمین باز خواهد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مهم این گروه، پای‌بندی به قوانین سخت‌گیرانه دینی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personal is the political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دوم فمینیسم در دهه هفتاد به بررسی، نقد و مبارزه برای دگرگونی تمام اشکال تبعیض جنسیتی در زندگی اجتماعی روی آورد و بر این اندیشه بود که زندگی شخصی و خصوصی افراد از قبیل ازدواج، عشق و روابط خانوادگی مانند زندگی جمعی و عمومی چون کار، تحصیلات و انتخابات جنبه سیاسی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 رو، شعار موج دوم فمینیسم این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هرآنچه شخصی است، سیاسی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Marty</w:t>
      </w:r>
      <w:r>
        <w:rPr>
          <w:rFonts w:ascii="IRNazanin" w:hAnsi="IRNazanin" w:eastAsia="IRNazanin"/>
          <w:b w:val="false"/>
          <w:b w:val="false"/>
          <w:bCs w:val="false"/>
          <w:i w:val="false"/>
          <w:i w:val="false"/>
          <w:iCs w:val="false"/>
          <w:color w:val="333333"/>
          <w:sz w:val="20"/>
          <w:sz w:val="20"/>
          <w:szCs w:val="20"/>
          <w:rtl w:val="true"/>
        </w:rPr>
        <w:t xml:space="preserve">، دانشمند دینی امریکا، زاده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نبراسکا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شکل مبسوطی درباره زندگی دینی امریکایی در قرن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فرسایی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دکترایش را در سال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از دانشگاه شیکاگو گرفت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Public</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Dewey</w:t>
      </w:r>
      <w:r>
        <w:rPr>
          <w:rFonts w:ascii="IRNazanin" w:hAnsi="IRNazanin" w:eastAsia="IRNazanin"/>
          <w:b w:val="false"/>
          <w:b w:val="false"/>
          <w:bCs w:val="false"/>
          <w:i w:val="false"/>
          <w:i w:val="false"/>
          <w:iCs w:val="false"/>
          <w:color w:val="333333"/>
          <w:sz w:val="20"/>
          <w:sz w:val="20"/>
          <w:szCs w:val="20"/>
          <w:rtl w:val="true"/>
        </w:rPr>
        <w:t xml:space="preserve">، زاده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فیلسوف و روان شناس آمریکایی است که نظریاتش بر اصلاح اجتماعی وآموزش عمومی تأثیر فراوانی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ویلیام جیمز از پایه‌گذاران فلسفه پراگماتیسم به شمار 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دیویی 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Lippmann</w:t>
      </w:r>
      <w:r>
        <w:rPr>
          <w:rFonts w:ascii="IRNazanin" w:hAnsi="IRNazanin" w:eastAsia="IRNazanin"/>
          <w:b w:val="false"/>
          <w:b w:val="false"/>
          <w:bCs w:val="false"/>
          <w:i w:val="false"/>
          <w:i w:val="false"/>
          <w:iCs w:val="false"/>
          <w:color w:val="333333"/>
          <w:sz w:val="20"/>
          <w:sz w:val="20"/>
          <w:szCs w:val="20"/>
          <w:rtl w:val="true"/>
        </w:rPr>
        <w:t xml:space="preserve">، فیلسوف، روزنامه‌نگار، منتقد رسانه‌ها و مفسّر سیاسی،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خانواده متوسط یهودی آلمانی مقیم شهر نیویورک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سالگی وارد دانشگاه هاروارد شد و به مطالعه فلسفه و زبان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تحصیل در این دانشگاه، یکی از پایه‌گذاران انجمن جامعه‌شناسان و سردبیر ماهنامة هاروارد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دو زبان فرانسه و آلمانی نیز سخن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 لیپمن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گفت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Publicness</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Sub-publics</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Opinion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افکار عمومی، قضاوتی مورد قبول عامه است که جنبة عاطفی آن بر جنبة ادراکی آن غلبه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افکار عمومی، همواره یکی از عوامل پرقدرت در جوامع، در زمان‌های مختلف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نیروی نامرئی، منبع مهم اقدامات سیاسی، اقتصادی و اجتماعی در جوامع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ویژگی افکار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آشکار بودن، آگاهانه بودن و وسیع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Founding church</w:t>
      </w:r>
      <w:r>
        <w:rPr>
          <w:rFonts w:ascii="IRNazanin" w:hAnsi="IRNazanin" w:eastAsia="IRNazanin"/>
          <w:b w:val="false"/>
          <w:b w:val="false"/>
          <w:bCs w:val="false"/>
          <w:i w:val="false"/>
          <w:i w:val="false"/>
          <w:iCs w:val="false"/>
          <w:color w:val="333333"/>
          <w:sz w:val="20"/>
          <w:sz w:val="20"/>
          <w:szCs w:val="20"/>
          <w:rtl w:val="true"/>
        </w:rPr>
        <w:t>اعضای این کلیسا، ساده‌زیست و اهل ریاضتند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Granola cruncher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گرانولا نوعی غذای برشته شده است که از حبوبات و شیر و شکر تهیه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منسوب به گرانولا کسی است که غذای بهداشتی و ساده‌ای می‌خورد، طرفدار حفظ محیط‌زیست است و افکاری باز دارد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Mennonite</w:t>
      </w:r>
      <w:r>
        <w:rPr>
          <w:rFonts w:ascii="IRNazanin" w:hAnsi="IRNazanin" w:eastAsia="IRNazanin"/>
          <w:b w:val="false"/>
          <w:b w:val="false"/>
          <w:bCs w:val="false"/>
          <w:i w:val="false"/>
          <w:i w:val="false"/>
          <w:iCs w:val="false"/>
          <w:color w:val="333333"/>
          <w:sz w:val="20"/>
          <w:sz w:val="20"/>
          <w:szCs w:val="20"/>
          <w:rtl w:val="true"/>
        </w:rPr>
        <w:t>منونیت به عضو یکی از گروه‌های پروتستان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منونیت‌ها زندگی و دین ساده‌ای دارند و از خدمت در نیروی نظامی خودداری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افراد در سال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سویس به امریکا آمدند و بیشتر در پنسلوانیا و غرب میانه سکونت دارند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Communities of belief and practice</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Consumer communities</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Theological</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Index Librorum Prohibitorum</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Catholic Legion of Decency</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Anant Pai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درکارکالا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دوازده سالگی به بمبئی رفت و در آنجا تحصیل کرد و اقامت گزید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کتاب‌های مصور او برکودکان و نوجوانان هندی تأثیر شگرفی گذاشته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Amar Chitra Katha</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کریشنا در زبان سانسکریت و آیین هندو به معنای جذاب متعال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هندوییسم، کریشنا یکی از اوتاره‌ها یا ظهورات ایزدایزدان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زمین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ساتیا سای بابا ازمرتاضان نامی هندوستان، زاده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نوامبر</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دهکده‌ای کوچک به نام یوتاپارتی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چندی پیش درگذشت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کالپانا چاولا، فضانورد امریکایی هندی‌تبار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سال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مأموریت فاجعه‌بار 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شاتل فضایی کلمبیا کشته شد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Quasi-public institution</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March to Freedom</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Patricia Spyer</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سوهارتو، دومین رییس‌جمهوری اندونزی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دهة شصت با یک کودتای نظامی، احمد سوکارنو، اولین رییس‌جمهوری و بانی استقلال اندونزی را سرنگون کرد و مدت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زمام امور کشورش را در دست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در آخرین سال‌های دهة نود از صحنه سیاست کناره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Bowen</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Islamisme</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Lost Territories</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Vivre Islam</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Private sphere</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Citoyen</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انگلیکانیسم، شاخه‌ای مستقل در مسیحیت است و جزو هیچ‌یک از فرقه‌های دیگر مسیحیت نظیر کاتولیک، پروتستان و ارتدکس نیست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Global Anglican provinces</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Nicholas Adams</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Kelly</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 Ground</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Puzder</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New York Times</w:t>
      </w:r>
      <w:r>
        <w:rPr>
          <w:rFonts w:ascii="IRNazanin" w:hAnsi="IRNazanin" w:eastAsia="IRNazanin"/>
          <w:b w:val="false"/>
          <w:b w:val="false"/>
          <w:bCs w:val="false"/>
          <w:i w:val="false"/>
          <w:i w:val="false"/>
          <w:iCs w:val="false"/>
          <w:color w:val="333333"/>
          <w:sz w:val="20"/>
          <w:sz w:val="20"/>
          <w:szCs w:val="20"/>
          <w:rtl w:val="true"/>
        </w:rPr>
        <w:t xml:space="preserve">روزنامه نخبه‌گرای صبح امریکا که در سال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Transitional space</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Mia Lovheim</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Lawrence Babb</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bottlenecks</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Transnational retailers</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Melvyn Bragg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انگلیسی، زاده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نوشتن چند فیلم‌نامه سینمایی وتلویزیونی را درکارنامه خود دارد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Vicar of Dibley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 کمیک ساخته ریچارد کورتیس که از سال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انگلستان پخش می‌شد و داون فرنچ، بازیگر اصلی آن بود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Rhys Williams</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Hoover et al</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Idea of statehood</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space</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Fossum</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Sphere of publics</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sin</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Accomplices</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Structures</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New Yorker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ادبی امریکایی که نخستین شماره آن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Seven Years in Tibet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سال در تبت، نام فیلمی امریکایی است که بر اساس رمانی از هاینریش هارر و به کارگردانی ژان ژاک آرنو و بازیگری براد پیت و دیوید تیولیس درسال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Nonviolence</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Eickelman &amp; Anderson</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Live Earth Concert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هفتمین روز از هفتمین ماه از هفتمین سال هزاره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هفتم ژوییه سال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نشانه مشارکت هر هفت قاره کره زمین، مجموعه کنسرت‌هایی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مناطق مختلف جهان برگزار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کنسرت‌ها می‌خواستند به مردم بگویند که خطرات تغییرات جوّی برای ساکنان کره زمین، موضوعی جدّی و همگانی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Text</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Isabel Hofmeyr</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Webb Keane</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Sumba</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 1999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yeshiva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آموزشی ـ دینی یهودی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Lower East Side</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Multi-literacies</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Bornstein, Material Modernism, 2001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What is the politics of the page</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Bible woman</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British and Foreign Bible Society</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Tract</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Noiseless messengers” )USCL 1948: title</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Nord</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Bible Society</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Baptism</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Spirit</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Resurrection</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Catechist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معلمی که برای آموزش دین از روش کتکیزم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catechism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همان پرسش و پاسخ استفاده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African Christology</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Re-biblicized</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De-biblicization</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Friday Masowe Church</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Bunyan</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Nonconformist</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Pilgrim’s Progress in Africa</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Original Sin</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Simon Kimbangu</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Slough of Despond</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Culrure</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Angelo Zito</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Philosoph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فیلسوفان و نویسندگان سیاسی و اجتماعی فرانسه در سدة هجدهم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Enlightenment</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Radical revision</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تاریخ در دانشگاه شیکاگو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ابتدا به تحقیق در ادیان هند و اروپایی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آسیب‌های روش‌شناختی و پژوهش‌هایی در حوزة دین، قدرت و سیاست روی آورد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Several distinct &amp; incompatible systems of thought</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منتقد مارکسیت فرهنگ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انگلستان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Obsessive individualism</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Psychological life</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Puritanism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اندیشه در پی اصلاحات دینی الیزابت یکم رخ داد و دو بعد سیاسی و دینی را دربرمی‌گرفت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کوچ گستردهٔ پیروان این مکتب، پای این کیش به امریکا هم باز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 یکی از شاخه‌های پروتستانتیسم است و اخلاق خشک و پرهیز از خوشی‌ها را تبلیغ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پیوریتن‌ها بر این باور بودند که حال که خدا گروهی را فرادست گروه دیگر گذارده است، پس این فرودستی باید در جامعه رعایت شود و فرودستان، فرمان‌بردار فرادستان باشند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Culture-free truth</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Ethnocentric error</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منتقد کمونیست در حوزه مطالعات رسانه‌ای در امریکا و دارای دکترا در اقتصاد ارتباطات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Arbiter of culture</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Tomoko Masuzawa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درکتاب اصطلاحات انتقادی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مقولات دین و فرهنگ هر دو از نظر تاریخی تعین یافته و دارای ساختارهایی کم و بیش کهن هستند و به کارگماری روزانه این اصطلاحات به ایدئولوژی نیرومند مدرنیته جان و توان می‌بخشد</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Discursively</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Critical method and analysis</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presence</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in terms of mediation</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Collective life-worlds</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Stewart Hoover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ارتباطات دانشگاه کلرادو امریکا و رییس مرکز دین و رسانه این دانشگاه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Dualism</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Transhistorical</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Jeremy Stolow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درجه دکترا در رشته تفکر اجتماعی و سیاسی از دانشگاه نیویورک و عضو تیم مشورتی در مرکز بین‌المللی دین و رسانه در این دانشگاه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Powerful myth about social modernization</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sphere</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Jurgen Habermas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یورگن هابرماس، زاده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دوسلدورف آلمان از فیلسوفان و نظریه‌پردازان اجتماعی معاصر است که در چارچوب سنت نظریة انتقادی و پراگماتیسم امریکایی کار کرده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Ideal matter of belief</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Intervention</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Functionalist</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Individualist</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Utilitarian</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Instrumental</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Transmission</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Communication as culture</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TClifford Geertz</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انسان‌شناس امریکایی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نظریة انسان‌شناسی نمادین و نقش نمادها در پی‌ریزی معنای عموم را ارائه کرد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Anthropology</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Suzanne Langer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فیلسوف امریکایی هنر و پیرو ارنست کاسیرر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احیا و بازخوانی اندیشه‌های بندتا کروز، فیلسوف ایتالیایی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مشهور لانگر، دروازه‌ای نو به فلسفه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لانگر در آثاری چون دروازه‌ای نو به سوی فلسفه پژوهشی در نمادگرایی عقل، سنت و هنر، چاپ شده در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و احساس و 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نظریه‌ای درباره هنر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تلاش نو در عرصه منطق نمادین مبتنی بر صور ریاضی و زبانی را با زیبایی‌شناسی و نمایش پیوند می‌دهد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تعریف به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تایلور در کتاب فرهنگ‌های ابتدایی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کلیت درهم تافته که شامل معرفت، ایمان، هنر، اصول اخلاقی، قانون، عرف و همه توانایی‌ها و عادات است، به وسیله انسان به عنوان عضوی از جامعه حاصل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تصور جامع انسان‌شناسانه از فرهنگ با اثر روث بندیکت پس از جنگ جهانی دوم در چرخة وسیع‌تر اجتماعی به ظهور رسید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ماسوزاوا،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فارغ التحصیل شدن در اواسط دهه هفتاد به یاد دارم که رساله گیرتز به یک دانشجوی بورسیه داده شد که صرفاً یک جغرافی‌دان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بخشی از انگیزة من شد برای تحصیل در مبانی انسان‌شناسی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John Morgan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تاریخ و فلسفه علوم اجتماعی و مدیر مؤسسه عالی کلام از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عضو تیم مشورتی در بنیاد آکسفورد برای مطالعه نقش دین در حیات عمومی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Tillich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پل تیلیش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الهیئت‌دان و فیلسوف آلمانی در دانشگاه های برلین، توبینگن، هال برسلاو، به تحصیل پرداخت و در </w:t>
      </w:r>
      <w:r>
        <w:rPr>
          <w:rFonts w:ascii="IRNazanin" w:hAnsi="IRNazanin" w:eastAsia="IRNazanin"/>
          <w:b w:val="false"/>
          <w:b w:val="false"/>
          <w:bCs w:val="false"/>
          <w:i w:val="false"/>
          <w:i w:val="false"/>
          <w:iCs w:val="false"/>
          <w:color w:val="333333"/>
          <w:sz w:val="20"/>
          <w:sz w:val="20"/>
          <w:szCs w:val="20"/>
        </w:rPr>
        <w:t>۱۹۱۰</w:t>
      </w:r>
      <w:r>
        <w:rPr>
          <w:rFonts w:ascii="IRNazanin" w:hAnsi="IRNazanin" w:eastAsia="IRNazanin"/>
          <w:b w:val="false"/>
          <w:b w:val="false"/>
          <w:bCs w:val="false"/>
          <w:i w:val="false"/>
          <w:i w:val="false"/>
          <w:iCs w:val="false"/>
          <w:color w:val="333333"/>
          <w:sz w:val="20"/>
          <w:sz w:val="20"/>
          <w:szCs w:val="20"/>
          <w:rtl w:val="true"/>
        </w:rPr>
        <w:t xml:space="preserve"> از دانشگاه برسلاو، دکترای فلسفه و در </w:t>
      </w:r>
      <w:r>
        <w:rPr>
          <w:rFonts w:ascii="IRNazanin" w:hAnsi="IRNazanin" w:eastAsia="IRNazanin"/>
          <w:b w:val="false"/>
          <w:b w:val="false"/>
          <w:bCs w:val="false"/>
          <w:i w:val="false"/>
          <w:i w:val="false"/>
          <w:iCs w:val="false"/>
          <w:color w:val="333333"/>
          <w:sz w:val="20"/>
          <w:sz w:val="20"/>
          <w:szCs w:val="20"/>
        </w:rPr>
        <w:t>۱۹۱۲</w:t>
      </w:r>
      <w:r>
        <w:rPr>
          <w:rFonts w:ascii="IRNazanin" w:hAnsi="IRNazanin" w:eastAsia="IRNazanin"/>
          <w:b w:val="false"/>
          <w:b w:val="false"/>
          <w:bCs w:val="false"/>
          <w:i w:val="false"/>
          <w:i w:val="false"/>
          <w:iCs w:val="false"/>
          <w:color w:val="333333"/>
          <w:sz w:val="20"/>
          <w:sz w:val="20"/>
          <w:szCs w:val="20"/>
          <w:rtl w:val="true"/>
        </w:rPr>
        <w:t xml:space="preserve"> از دانشگاه هال، لیسانس الهیئت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ascii="IRNazanin" w:hAnsi="IRNazanin" w:eastAsia="IRNazanin"/>
          <w:b w:val="false"/>
          <w:b w:val="false"/>
          <w:bCs w:val="false"/>
          <w:i w:val="false"/>
          <w:i w:val="false"/>
          <w:iCs w:val="false"/>
          <w:color w:val="333333"/>
          <w:sz w:val="20"/>
          <w:sz w:val="20"/>
          <w:szCs w:val="20"/>
        </w:rPr>
        <w:t>۱۹۱۹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۱۹۳۳</w:t>
      </w:r>
      <w:r>
        <w:rPr>
          <w:rFonts w:ascii="IRNazanin" w:hAnsi="IRNazanin" w:eastAsia="IRNazanin"/>
          <w:b w:val="false"/>
          <w:b w:val="false"/>
          <w:bCs w:val="false"/>
          <w:i w:val="false"/>
          <w:i w:val="false"/>
          <w:iCs w:val="false"/>
          <w:color w:val="333333"/>
          <w:sz w:val="20"/>
          <w:sz w:val="20"/>
          <w:szCs w:val="20"/>
          <w:rtl w:val="true"/>
        </w:rPr>
        <w:t>، الهیئت و فلسفه را در دانشگاه‌های برلین، ماربورگ، درسدن، لایپزیک و فرانکفورت تدریس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قدرت گرفتن حزب نازی از مقام استادی دانشگاه برکنار شد و در سال </w:t>
      </w:r>
      <w:r>
        <w:rPr>
          <w:rFonts w:ascii="IRNazanin" w:hAnsi="IRNazanin" w:eastAsia="IRNazanin"/>
          <w:b w:val="false"/>
          <w:b w:val="false"/>
          <w:bCs w:val="false"/>
          <w:i w:val="false"/>
          <w:i w:val="false"/>
          <w:iCs w:val="false"/>
          <w:color w:val="333333"/>
          <w:sz w:val="20"/>
          <w:sz w:val="20"/>
          <w:szCs w:val="20"/>
        </w:rPr>
        <w:t>۱۹۳۳</w:t>
      </w:r>
      <w:r>
        <w:rPr>
          <w:rFonts w:ascii="IRNazanin" w:hAnsi="IRNazanin" w:eastAsia="IRNazanin"/>
          <w:b w:val="false"/>
          <w:b w:val="false"/>
          <w:bCs w:val="false"/>
          <w:i w:val="false"/>
          <w:i w:val="false"/>
          <w:iCs w:val="false"/>
          <w:color w:val="333333"/>
          <w:sz w:val="20"/>
          <w:sz w:val="20"/>
          <w:szCs w:val="20"/>
          <w:rtl w:val="true"/>
        </w:rPr>
        <w:t xml:space="preserve"> به امریکا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از </w:t>
      </w:r>
      <w:r>
        <w:rPr>
          <w:rFonts w:ascii="IRNazanin" w:hAnsi="IRNazanin" w:eastAsia="IRNazanin"/>
          <w:b w:val="false"/>
          <w:b w:val="false"/>
          <w:bCs w:val="false"/>
          <w:i w:val="false"/>
          <w:i w:val="false"/>
          <w:iCs w:val="false"/>
          <w:color w:val="333333"/>
          <w:sz w:val="20"/>
          <w:sz w:val="20"/>
          <w:szCs w:val="20"/>
        </w:rPr>
        <w:t>۱۹۳۳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در حوزه الهیئتی یونیون در نیویورک و از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xml:space="preserve"> در دانشگاه هاروارد و از </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۱۹۶۵</w:t>
      </w:r>
      <w:r>
        <w:rPr>
          <w:rFonts w:ascii="IRNazanin" w:hAnsi="IRNazanin" w:eastAsia="IRNazanin"/>
          <w:b w:val="false"/>
          <w:b w:val="false"/>
          <w:bCs w:val="false"/>
          <w:i w:val="false"/>
          <w:i w:val="false"/>
          <w:iCs w:val="false"/>
          <w:color w:val="333333"/>
          <w:sz w:val="20"/>
          <w:sz w:val="20"/>
          <w:szCs w:val="20"/>
          <w:rtl w:val="true"/>
        </w:rPr>
        <w:t xml:space="preserve"> در دانشگاه شیکاگو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آثار تیلیش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نظام‌مند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دین چیست؟، شجاعت بودن و پویایی ایمان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&amp; Culture as Meaning Systems</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کارکردگرایی همچون اشاعه‌گرایی، یکی از نظریه‌هایی بود که در واکنش به تطورگرایی به وجود آمد و عبارت است از بررسی هر عمل اجتماعی یا هر نهاد با توجه به رابطه‌ای که با تمامی‌کالبد اجتماعی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سبب، این نظریه به عنوان یک فرضیه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عمل یا نهاد وقتی به روشنی شناخته می‌شود که مناسبت و سهم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کارآیی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 قبال دیگر اعمال و نهادهای جامعه مشخص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تاریخی، ریشه‌های کارکردگرایی را می‌توان نزد سه متفکر بزرگ علوم اجتماعی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اگوست کنت، هربرت اسپنسر و امیل دورکیم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نظریه‌پردازان اصلی این گرایش که توانستند آن را به یک ابزار در زمینه تحقیق تبدیل کنند، برانسیلاو مالینفسکی و رادکلیف براون بودند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Weber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 کارل امیل وبر، زاده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آوریل </w:t>
      </w:r>
      <w:r>
        <w:rPr>
          <w:rFonts w:ascii="IRNazanin" w:hAnsi="IRNazanin" w:eastAsia="IRNazanin"/>
          <w:b w:val="false"/>
          <w:b w:val="false"/>
          <w:bCs w:val="false"/>
          <w:i w:val="false"/>
          <w:i w:val="false"/>
          <w:iCs w:val="false"/>
          <w:color w:val="333333"/>
          <w:sz w:val="20"/>
          <w:sz w:val="20"/>
          <w:szCs w:val="20"/>
        </w:rPr>
        <w:t>۱۸۶۴</w:t>
      </w:r>
      <w:r>
        <w:rPr>
          <w:rFonts w:ascii="IRNazanin" w:hAnsi="IRNazanin" w:eastAsia="IRNazanin"/>
          <w:b w:val="false"/>
          <w:b w:val="false"/>
          <w:bCs w:val="false"/>
          <w:i w:val="false"/>
          <w:i w:val="false"/>
          <w:iCs w:val="false"/>
          <w:color w:val="333333"/>
          <w:sz w:val="20"/>
          <w:sz w:val="20"/>
          <w:szCs w:val="20"/>
          <w:rtl w:val="true"/>
        </w:rPr>
        <w:t xml:space="preserve"> میلادی در ارفورت ایالت تورینگ آلمان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فرزند خانواده‌ای دارای هفت فرزند و ثروتمند و از نظر سیاسی، مشهور در حزب لیبرال ناسیونال آلمان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 وبر، یک حقوق‌دان، سیاست‌مدار، تاریخ‌دان، جامعه‌شناس و استاد اقتصاد سیاسی بود که به گونه‌ای ژرف بر نظریه اجتماعی و جامعه‌شناسی اثر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درکنار امیل دورکیم و مارکس، سه معمار عمده دانش اجتماعی به حساب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مشهورترین کار ماکس وبر در جامعه‌شناسی اقتصاد،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سرمایه‌داری و اخلاق پروتستانی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آغاز فعالیت‌های پژوهشی در زمینه جامعه‌شناسی دین نیز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 وبر، فرهنگ و به صورت ویژه، مذهب و دین را عاملی می‌داند که بدون استثنا در شرق و غرب، شیوه و راه‌های توسعه فرهنگی را تعیین کرده‌اند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Meaning Systems</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Analytics</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Meaning-reality</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Religiocultural media</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Symbol system</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as a Cultural System</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Artifacts</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Hermeneutics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هرمنوتیک به معنای خبر دادن و ترجمه کردن و تعبیر کردن، علم یا نظریة تأویل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که مسئلة فهم متون و چگونگی ادراک و فهم و روند آن را بررسی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از قرنِ هفدهم کاربرد یافت، ولی تازه در آغازِ قرنِ نوزدهم با تلاشِ فکری فردریک شلایرماخر رواجِ عمومی پیدا کرد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Structuralism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ساختارگرایی یکی از اندیشه‌های رایج در علوم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پایه این طرز فکر تعدادی ساختار باطنی و ناملموس، چارچوب اصلی در پشت پدیده‌های ظاهری اجتماع را تشکیل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ساختارگرایی در نیمة دوم سدةٔ بیستم از سوی تحلیلگران زبان، فرهنگ، فلسفهٔ ریاضی و جامعه به گونه‌ای گسترده به کار برده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اندیشه‌های فردینان دو سوسور را می‌توان آغازگاه این مکتب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پس از وی ساختارگرایی تنها به زبان‌شناسی محدود نشد و در راه‌های گوناگونی به کار گرفته شد و مانند دیگر جنبش‌های فرهنگی، اثرگذاری و بالندگی آن بسیار پیچیده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ساختارگرایان از این بینش آغاز کرده‌اند که پدیدارهای اجتماعی و فرهنگی، رویدادهایی واجد معنا هستند و در نتیجه دلالت‌های آنها باید در مرکز پژوهش،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در تحلیل ساختاری بر مجموعه مناسبات میان اجزای ساختار در هر پدیدار تأکید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شناخت این مناسبات درون ساختاری است که یک پدیدار، معنا می‌یابد ساختارگرایی رویکردی محافظه کار و روشی غیر تاریخی دارد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Semiotics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نشانه‌شناسی با سخنرانی‌های زبان‌شناس سوئیسی فر دینان دو سوسور در دانشگاه شهر ژنو آغاز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او، به کوشش همکارانش، اندیشه‌های او در کتابی با نام درس زبان‌شناسی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۱۹۱۶</w:t>
      </w:r>
      <w:r>
        <w:rPr>
          <w:rFonts w:ascii="IRNazanin" w:hAnsi="IRNazanin" w:eastAsia="IRNazanin"/>
          <w:b w:val="false"/>
          <w:b w:val="false"/>
          <w:bCs w:val="false"/>
          <w:i w:val="false"/>
          <w:i w:val="false"/>
          <w:iCs w:val="false"/>
          <w:color w:val="333333"/>
          <w:sz w:val="20"/>
          <w:sz w:val="20"/>
          <w:szCs w:val="20"/>
          <w:rtl w:val="true"/>
        </w:rPr>
        <w:t xml:space="preserve"> به چاپ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رد انگارة سنتی که رابطهٔ میان واژه و شیء را یک رابطه حقیقی می‌دانست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رساله کراتیلوس افلاطون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نخستین بار به دلخواه بودن آن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 پیوند ذاتی میان واژه و شیء و همچنین واژه و مفهوم را نادرست خواند و این پیوند را زادهٔ یک هم‌گرایی و هم‌رأیی اجتماعی دانست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Interiority</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 مطالعات فرهنگی بیرمینگهام از چند زاویه همان نقاطی را بررسی کرده که مکتب فرانکفورت فرو گذاشته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مکتب عمیقاً از آثار ریموند ویلیامز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1981e.g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استوارت هال تاثیر پذیرفته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e.g</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Talal Asad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انسان‌شناسی مرکز تحصیلات تکمیلی دانشگاه شهر نیویورک، در سال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عربستان سعودی به دنیا آمد و در هندوستان و پاکستان بزرگ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تحصیلات مقدّماتی، در هجده سالگی به انگلستان رفت تا به توصیة پدرش در مدرسة معماری انجمن معماری در لندن درس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واقعی او انسان‌شناسی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معماری را رها کرد و در ادینبورگ و آکسفورد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دکتری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انسان‌شناسی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بخش بزرگی از موضوع کارش، انسان‌شناسی 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اسد بر انسان‌شناسی معاصر به ویژه بر کار پژوهشگرانی که نگاهِ انسان‌شناسانه به دنیای اسلام دارند و همچنین آنها که خارج از دنیای اسلام به موضوع سنّت و مدرنیته می‌پردازند، انکارناپذیری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مشهورترین اثر اسد احتمالاً تبارشناسی‌های 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کتاب او دربارة امر سکولار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بسیار ارجاع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او از اثر کلاسیک معنا و پایان دین نوشتة اسمیت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خوبی ـ و به گونه‌ای فشرده ـ بیانگر خط مشی فکری اوست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Personalities</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a-historical definition of religion</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Distanced spector-role</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Post-structuralist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رویکرد ساخت‌گرایانه با تأکید بیش از حدّی که بر ساختارها و عمق نظام می‌کند، ممکن است از ظاهر و اتفاقات مهمی که در سطح روبنایی نظام می‌افتد، غفلت کند و به نوعی منجر تقلیل‌گرایی و ساده‌انگاری و توهم درک کامل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ابتدا تا انتهای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تقلیل گرایی و توهمی که شاید مارکس با تمرکز بیش از حد بر زیربنا و غفلت از اتفاقاتی که در روبنای ایدئولوژیک جامعه رخ می‌دهد، به آن دچار شده بود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Genealogies of Religion: Discipline &amp; the Reasons in Christianity &amp; Islam</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Practice turn</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Authoritative</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L.S.vygotsky</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 و نظریه‌پرداز مارکسیست زبان در دانشگاه مسکو</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Outline of a Theory of practice</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Pierre Bourdieu</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 و مردم‌شناس فرانسوی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بوردیو در دهة </w:t>
      </w:r>
      <w:r>
        <w:rPr>
          <w:rFonts w:ascii="IRNazanin" w:hAnsi="IRNazanin" w:eastAsia="IRNazanin"/>
          <w:b w:val="false"/>
          <w:b w:val="false"/>
          <w:bCs w:val="false"/>
          <w:i w:val="false"/>
          <w:i w:val="false"/>
          <w:iCs w:val="false"/>
          <w:color w:val="333333"/>
          <w:sz w:val="20"/>
          <w:sz w:val="20"/>
          <w:szCs w:val="20"/>
        </w:rPr>
        <w:t>۱۹۵۰</w:t>
      </w:r>
      <w:r>
        <w:rPr>
          <w:rFonts w:ascii="IRNazanin" w:hAnsi="IRNazanin" w:eastAsia="IRNazanin"/>
          <w:b w:val="false"/>
          <w:b w:val="false"/>
          <w:bCs w:val="false"/>
          <w:i w:val="false"/>
          <w:i w:val="false"/>
          <w:iCs w:val="false"/>
          <w:color w:val="333333"/>
          <w:sz w:val="20"/>
          <w:sz w:val="20"/>
          <w:szCs w:val="20"/>
          <w:rtl w:val="true"/>
        </w:rPr>
        <w:t xml:space="preserve"> در اکول نرمال سوپریور در پاریس تحصیل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گفتة خودش با اینکه با درجة عالی در رشتة فلسفه فارغ‌التحصیل شد، برای اعتراض به ماهیت خشک، بی‌روح و اقتدارطلبانهٔ آموزش‌هایی که ارائه می‌شد، از نوشتن رساله خودداری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کتاب جامعه‌شناسی الجزایر را به چاپ رساند و تا دو سال بعد در دانشگاه الجزایر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بازگشت به فرانسه در سمینارهای لئو اشتراوس شرکت می‌جست و به عنوان دستیار با ریمون آرون همکاری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۱۹۶۸</w:t>
      </w:r>
      <w:r>
        <w:rPr>
          <w:rFonts w:ascii="IRNazanin" w:hAnsi="IRNazanin" w:eastAsia="IRNazanin"/>
          <w:b w:val="false"/>
          <w:b w:val="false"/>
          <w:bCs w:val="false"/>
          <w:i w:val="false"/>
          <w:i w:val="false"/>
          <w:iCs w:val="false"/>
          <w:color w:val="333333"/>
          <w:sz w:val="20"/>
          <w:sz w:val="20"/>
          <w:szCs w:val="20"/>
          <w:rtl w:val="true"/>
        </w:rPr>
        <w:t>، مرکز جامعه‌شناسی اروپایی را تأسیس کرد و تا پایان عمر، مدیریت آن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۱۹۸۱</w:t>
      </w:r>
      <w:r>
        <w:rPr>
          <w:rFonts w:ascii="IRNazanin" w:hAnsi="IRNazanin" w:eastAsia="IRNazanin"/>
          <w:b w:val="false"/>
          <w:b w:val="false"/>
          <w:bCs w:val="false"/>
          <w:i w:val="false"/>
          <w:i w:val="false"/>
          <w:iCs w:val="false"/>
          <w:color w:val="333333"/>
          <w:sz w:val="20"/>
          <w:sz w:val="20"/>
          <w:szCs w:val="20"/>
          <w:rtl w:val="true"/>
        </w:rPr>
        <w:t xml:space="preserve"> و در پی بازنشستگی ریمون آرون، کرسی او در کولژ دو فرانس به بوردیو اعطا شد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Reification</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Repertoire</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Body</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نظریه آیین، عمل آیین اثر کاترینا بل که ملهم از بوردیو و مؤثر در مطالعات دینی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Donald Lopez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بودیسم و تبت‌شناسی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درجه دکترای انسان‌شناسی از دانشگاه ویرجینیا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Critical Terms for Religious Studies</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Eric Reinders</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Catholic popery</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Ritual-obsessiv ness</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in Practice</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Paradigm</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Text-media</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Hagiographies</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Merit books</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آثار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هند در 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بودیسم در 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ادیان چین در 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ادیان تبت در 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ادیان ژاپن در 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ادیان کره در 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Texts</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Embodiment</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Fragments for a History of the Human Body</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Feher</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جستار دربردارنده شماری از رشته‌های علمی، دست‌کم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از عناوین آشکار دینی برخوردارند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نفس، قربانی، اوپانیشاد، راهب، مسیح، روح گرسنه، بهشت، انجیل، ذات الهی، تقدیس‌شده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موضوع همه این مقالات از بایگانی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رصد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عرصه بررسی‌هایی از این قبیل، وسیع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نماهای کلی پژوهش‌های دینی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لافلور،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کواکلی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 Couldry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رسانه و ارتباطات و مدیر مرکز مطالعات رسانه‌های جهانی و دموکراسی در انگلستان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Theorizing Media as Practice</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Semiotics</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Hierarchy</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شدت به سویدلر وابسته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Forms of language &amp; gesture</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Personhood</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Moment</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Objectification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فرآیند تهی کردن انسان‌ها از احساسات و شعور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Volatile</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Theodore Schatzki</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Practice Turn in Contemporary Theory</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Mediated</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Agency</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Subjectivity</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Process</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Frankfort School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فرانکفورت در مورد نظریه انتقادی، نام مکتبی مرکب از چهره‌های آلمانی است که ماکس هورکهایمر آن را در قالب یک انجمن پژوهش‌های اجتماعی در فرانکفورت در دهة </w:t>
      </w:r>
      <w:r>
        <w:rPr>
          <w:rFonts w:ascii="IRNazanin" w:hAnsi="IRNazanin" w:eastAsia="IRNazanin"/>
          <w:b w:val="false"/>
          <w:b w:val="false"/>
          <w:bCs w:val="false"/>
          <w:i w:val="false"/>
          <w:i w:val="false"/>
          <w:iCs w:val="false"/>
          <w:color w:val="333333"/>
          <w:sz w:val="20"/>
          <w:sz w:val="20"/>
          <w:szCs w:val="20"/>
        </w:rPr>
        <w:t>۱۹۳۰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بنا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فعالیت این مکتب در زمینه‌های مربوط به فلسفه علوم اجتماعی، جامعه‌شناسی و نظریة اجتماعی نئومارکسیستی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w:t>
      </w:r>
      <w:r>
        <w:rPr>
          <w:rFonts w:ascii="IRNazanin" w:hAnsi="IRNazanin" w:eastAsia="IRNazanin"/>
          <w:b w:val="false"/>
          <w:b w:val="false"/>
          <w:bCs w:val="false"/>
          <w:i w:val="false"/>
          <w:i w:val="false"/>
          <w:iCs w:val="false"/>
          <w:color w:val="333333"/>
          <w:sz w:val="20"/>
          <w:sz w:val="20"/>
          <w:szCs w:val="20"/>
        </w:rPr>
        <w:t>۱۹۲۴</w:t>
      </w:r>
      <w:r>
        <w:rPr>
          <w:rFonts w:ascii="IRNazanin" w:hAnsi="IRNazanin" w:eastAsia="IRNazanin"/>
          <w:b w:val="false"/>
          <w:b w:val="false"/>
          <w:bCs w:val="false"/>
          <w:i w:val="false"/>
          <w:i w:val="false"/>
          <w:iCs w:val="false"/>
          <w:color w:val="333333"/>
          <w:sz w:val="20"/>
          <w:sz w:val="20"/>
          <w:szCs w:val="20"/>
          <w:rtl w:val="true"/>
        </w:rPr>
        <w:t xml:space="preserve"> در شهر فرانکفورت آلمان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کنار رودخانه ماین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انستیتوی تحقیقات اجتماعی ـ فرهنگی، مستقل از دانشگاه گشایش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مؤسسه تحقیقاتی، اشتهار خود را مدیون جنبش اعتراضی دانشجویی دهه </w:t>
      </w:r>
      <w:r>
        <w:rPr>
          <w:rFonts w:ascii="IRNazanin" w:hAnsi="IRNazanin" w:eastAsia="IRNazanin"/>
          <w:b w:val="false"/>
          <w:b w:val="false"/>
          <w:bCs w:val="false"/>
          <w:i w:val="false"/>
          <w:i w:val="false"/>
          <w:iCs w:val="false"/>
          <w:color w:val="333333"/>
          <w:sz w:val="20"/>
          <w:sz w:val="20"/>
          <w:szCs w:val="20"/>
        </w:rPr>
        <w:t>۱۹۶۰</w:t>
      </w:r>
      <w:r>
        <w:rPr>
          <w:rFonts w:ascii="IRNazanin" w:hAnsi="IRNazanin" w:eastAsia="IRNazanin"/>
          <w:b w:val="false"/>
          <w:b w:val="false"/>
          <w:bCs w:val="false"/>
          <w:i w:val="false"/>
          <w:i w:val="false"/>
          <w:iCs w:val="false"/>
          <w:color w:val="333333"/>
          <w:sz w:val="20"/>
          <w:sz w:val="20"/>
          <w:szCs w:val="20"/>
          <w:rtl w:val="true"/>
        </w:rPr>
        <w:t xml:space="preserve"> میلادی است که غیر مستقیم از نظرهای مارکس و نگرش انتقادی این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فرانکفورت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مؤسسه، تحقیقات خود را بر پایه بینش مارکس و فروید از منظر اجتماعی ـ فلسفی در جوامع سرمایه‌داری، آغاز و گسترش آن را نقد و بررسی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معروف‌ترین تألیفات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دیالکتیک روشنگری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ماکس هورکهایمر که سال‌ها مدیریت مکتب را به عهده داشت و همکارش، تئودور آدورنو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Materializing process</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Subjectification</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Microfilaments of Power</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رساله‌ای مستدل و رسا که این مهم را در مورد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مسجل کرده، متعلق است به ماسوزاوا،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Normativity</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Faye Ginsburg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انسان‌شناس امریکایی در دانشگاه نیویورک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Birgit Meyer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رشته آموزش‌شناسی در آلمان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زمینه ویژگی‌های محلی و تبلیغی مسیحیت و نیز پنجاهه‌گرایان و فرهنگ عامه در کشور غنا تحقیق میدانی کرده است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Pentecostal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پنجاهه هفتمین یک‌شنبه پس از عروج مسیح است که حلول روح القدس درحواریون جشن گرفته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مسیحیان به پنجاهه‌گرایان معروف هستند؛ مربوط به هر یک از فرقه‌های اصول‌گرای مسیحی که بر الهام روح‌القدس تأکید دارند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Deborah Spitulnik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درجه دکترا در رشته انسان‌شناسی زبان از دانشگاه شیکاگو</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 Dickey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درجه دکترا در رشته انسان‌شناسی از دانشگاه کالیفرنیا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وام‌گیری از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عرصة تولید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بوردیو اشاره می‌کند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اجتماعی رسانه‌ها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می‌توان به فرآیندهای به هم پیوسته تولید فرهنگی رسانه، رواج آن در قالب فن‌آوری اجتماعی و نسبت جهان‌های با واسطه با خودپردازندگی به عنوان موجودی در یک زنجیره، اندیشید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زنجیره از کوشندگی خودآگاه تا پای‌بندی‌های به خودبازتابنده کمتر راهبردی و خود پردازنده به رسانه‌های همگانی نهادینه شده امتداد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گینز برگ و من به اتفاق، کانون دین و رسانه دانشگاه نیویورک را در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نهادیم و اثرگذاری او بر کار مشترکمان جای انکار ندارد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http://www.nyu.edu/fas/center/religionandmedia</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Trajectory</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Efficacy of Media Re-thinking the Voice of God in Indigenous Australia: Secrecy. Exposure</w:t>
      </w:r>
      <w:r>
        <w:rPr>
          <w:rFonts w:eastAsia="IRNazanin" w:cs="IRNazanin"/>
          <w:b w:val="false"/>
          <w:bCs w:val="false"/>
          <w:i w:val="false"/>
          <w:iCs w:val="false"/>
          <w:color w:val="333333"/>
          <w:sz w:val="20"/>
          <w:szCs w:val="20"/>
          <w:rtl w:val="true"/>
        </w:rPr>
        <w:t xml:space="preserve"> &amp;.</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فیلم مردم‌نگاری تمایل بارز و حرفه‌ای در میان انسان‌شناسان تصویری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معیار مورد توافقی دربارة تعریف این‌گونه فیلم‌سازی وجود ندارد و فرض عمومی این است که چنین فیلمی، مستندی دربارة مردمان عجیب و غریبِ خارجی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استرالیایی مطالعات مردمان بومی، یک فیلم‌ساز مردم‌نگار به استخدام درآورد و راجر سندال، در حد امکانات، تعدادی فیلم دربارة زندگی آیینی مردمان بومی فراهم آورد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Walpiri fire ceremony</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Roger Sandall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نیوزلندی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نویسنده کتاب کیش فرهنگی، رساله‌نویس و شارح مقوله نسبی‌انگاری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مؤسسه استرالیایی مطالعات بومی به عنوان کارگردان مشغول به فعالیت شد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والپیری، گروهی از بومیان استرالیا هستند که رقص‌های قبیله‌ای آنها شهرت خاصی دارد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است به اینکه نمایش عمومی برخی از  این فیلم‌ها به دلیل کیفیت راز‌آلود برخی اعمال آیینی با ممنوعیت روبه‌روست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Collective religious expression</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پروژة رسانه‌های مدرن همگانی، دین و پنداشت 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کلید زد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Represent ability</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بحثی عالی درباره این مشکل در تبارشناسی فلسفی آن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 Vries, 2001:4-32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Circulation</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Johanna Sumiala</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Latour</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Zygmunt Bauman</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Liquid</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انتقال و انتشار را بیشتر در مفاهیم هم‌معنا به کار میبریم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موجود میان این مفاهیم آن است که انتقال </w:t>
      </w:r>
      <w:r>
        <w:rPr>
          <w:rFonts w:eastAsia="IRNazanin" w:cs="IRNazanin"/>
          <w:b w:val="false"/>
          <w:bCs w:val="false"/>
          <w:i w:val="false"/>
          <w:iCs w:val="false"/>
          <w:color w:val="333333"/>
          <w:sz w:val="20"/>
          <w:szCs w:val="20"/>
        </w:rPr>
        <w:t>distribution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برای گردش کالاها و اقلامی همچون تصویرهای خبری به کار می‌رود، در حالی که انتشار </w:t>
      </w:r>
      <w:r>
        <w:rPr>
          <w:rFonts w:eastAsia="IRNazanin" w:cs="IRNazanin"/>
          <w:b w:val="false"/>
          <w:bCs w:val="false"/>
          <w:i w:val="false"/>
          <w:iCs w:val="false"/>
          <w:color w:val="333333"/>
          <w:sz w:val="20"/>
          <w:szCs w:val="20"/>
        </w:rPr>
        <w:t>dissemination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به گردش انگارهها و عقاید اشاره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پیترز،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Lister</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Manuel Castells</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Miller and Slater</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Freedberg</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Artefact</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 Culture</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Mirzoeff</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Jay</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Mitchell</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Sumiala-Seppanen</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Stocchetti</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Dijk</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Danner</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زندان ابوغریب که در آن، سربازان امریکایی به بدرفتاری و شکنجه زندانیان عراقی پرداختند، برای نخستین بار در بهار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پی انتشار تصاویر آزاردهندهای از آن در رسانههای ایالات متحده مورد توجه عموم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تصاویر را سربازان امریکایی با استفاده از فنآوری نوین رسانهای، دوربینهای عکاسی و فیلم‌برداری دیجیتال گرفته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امکان دسترسی وسیع به این تصاویر در اینترنت از آوردنشان در اینجا خودداری شده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Gaze</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Arjun Appadurai</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Bruke</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لاتور در باب تصور و تأثیرات دیجیتال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لاتور،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Tracing Circulation</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Loon</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Cyborgs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سایبرگ موجودی زنده است متشکل از اجزای بیولوژیک و مصنوعی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بخشی الکترونیکی، مکانیکی یا یک ربات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Loon</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Interfacial</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Sontag</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Danner</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Keane</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Circulating Gaze</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Boltanski</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Sturken and Cartwright</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Seaton</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Chouliaraki</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Brennan and Jay</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Bryson</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Allan Sekula</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9hadow Archives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آکیرا میزوتا در مقالة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Shadow Archive: From Light to Cinder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عنوان می‌دارد که دریدا با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Archive of the virtual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اصطلاح یاد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آکیرا میزوتا،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Inferior</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Lury</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Scopic Regime</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 Metz</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Jay</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Recognizablity</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Pylyshyn</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Identification</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Luc Boltanski</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Misrecognition</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Circulating Imagination</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Iconoclastic</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Sites of Imagination</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Imagined</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Imaginary</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Pastiche play</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irculating Religious Associations</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 Klux Klan</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 Klux Klan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است که به چندین سازمان امریکایی داده شده که مدافع برتری سفیدپوستان، ضد سامیان، ضد کاتولیکها، نژادپرست، ضد هم جنس‌خواهی، ضد کمونیسم و بومیپرست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گروهها، تاریخی پر از کشتار، تهدید، ارعاب و سلطهگری علیه گروههای نژادی و اجتماعی دیگر دارند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Sontag</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Seaton</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Emphatic</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Circulating Ethics</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Couldry</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Liquidness</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Processuality</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98292</Words>
  <Characters>440252</Characters>
  <CharactersWithSpaces>536650</CharactersWithSpaces>
  <Paragraphs>2719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2026-08-18T12:26:54Z</dcterms:created>
  <dc:creator>ghaemiyeh.com</dc:creator>
  <dc:description/>
  <dc:language>en-US</dc:language>
  <cp:lastModifiedBy/>
  <dcterms:modified xsi:type="dcterms:W3CDTF">2026-08-18T15:57:36Z</dcterms:modified>
  <cp:revision>1</cp:revision>
  <dc:subject/>
  <dc:title>کلیدواژگانی در باب دین رسانه و فرهنگ</dc:title>
</cp:coreProperties>
</file>

<file path=docProps/custom.xml><?xml version="1.0" encoding="utf-8"?>
<Properties xmlns="http://schemas.openxmlformats.org/officeDocument/2006/custom-properties" xmlns:vt="http://schemas.openxmlformats.org/officeDocument/2006/docPropsVTypes"/>
</file>