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 دومین هم اندیشی سراسری رسانه تلویزیون و سکولاریسم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0672_147905668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80674_147905668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80676_147905668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080678_1479056682">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080680_1479056682">
            <w:r>
              <w:rPr>
                <w:webHidden/>
                <w:rStyle w:val="IndexLink"/>
                <w:rtl w:val="true"/>
              </w:rPr>
              <w:t>سخنرانی مهندس ابوطالبی</w:t>
            </w:r>
            <w:r>
              <w:rPr>
                <w:rStyle w:val="IndexLink"/>
                <w:rtl w:val="true"/>
              </w:rPr>
              <w:tab/>
            </w:r>
            <w:r>
              <w:rPr>
                <w:rStyle w:val="IndexLink"/>
              </w:rPr>
              <w:t>23</w:t>
            </w:r>
          </w:hyperlink>
        </w:p>
        <w:p>
          <w:pPr>
            <w:pStyle w:val="Contents2"/>
            <w:tabs>
              <w:tab w:val="clear" w:pos="8743"/>
              <w:tab w:val="right" w:pos="9026" w:leader="dot"/>
            </w:tabs>
            <w:rPr/>
          </w:pPr>
          <w:hyperlink w:anchor="__RefHeading___Toc1080682_1479056682">
            <w:r>
              <w:rPr>
                <w:webHidden/>
                <w:rStyle w:val="IndexLink"/>
                <w:rtl w:val="true"/>
              </w:rPr>
              <w:t>سکولاریسم و روش شناسی های غالب در تحقیقات رسانه های جمعی</w:t>
            </w:r>
            <w:r>
              <w:rPr>
                <w:rStyle w:val="IndexLink"/>
                <w:rtl w:val="true"/>
              </w:rPr>
              <w:tab/>
            </w:r>
            <w:r>
              <w:rPr>
                <w:rStyle w:val="IndexLink"/>
              </w:rPr>
              <w:t>36</w:t>
            </w:r>
          </w:hyperlink>
        </w:p>
        <w:p>
          <w:pPr>
            <w:pStyle w:val="Contents3"/>
            <w:tabs>
              <w:tab w:val="clear" w:pos="8459"/>
              <w:tab w:val="right" w:pos="9026" w:leader="dot"/>
            </w:tabs>
            <w:rPr/>
          </w:pPr>
          <w:hyperlink w:anchor="__RefHeading___Toc1080684_147905668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080686_1479056682">
            <w:r>
              <w:rPr>
                <w:webHidden/>
                <w:rStyle w:val="IndexLink"/>
                <w:rtl w:val="true"/>
              </w:rPr>
              <w:t>چکیده</w:t>
            </w:r>
            <w:r>
              <w:rPr>
                <w:rStyle w:val="IndexLink"/>
                <w:rtl w:val="true"/>
              </w:rPr>
              <w:tab/>
            </w:r>
            <w:r>
              <w:rPr>
                <w:rStyle w:val="IndexLink"/>
              </w:rPr>
              <w:t>36</w:t>
            </w:r>
          </w:hyperlink>
        </w:p>
        <w:p>
          <w:pPr>
            <w:pStyle w:val="Contents3"/>
            <w:tabs>
              <w:tab w:val="clear" w:pos="8459"/>
              <w:tab w:val="right" w:pos="9026" w:leader="dot"/>
            </w:tabs>
            <w:rPr/>
          </w:pPr>
          <w:hyperlink w:anchor="__RefHeading___Toc1080688_1479056682">
            <w:r>
              <w:rPr>
                <w:webHidden/>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1080690_1479056682">
            <w:r>
              <w:rPr>
                <w:webHidden/>
                <w:rStyle w:val="IndexLink"/>
                <w:rtl w:val="true"/>
              </w:rPr>
              <w:t>معناشناسی سکولاریسم</w:t>
            </w:r>
            <w:r>
              <w:rPr>
                <w:rStyle w:val="IndexLink"/>
                <w:rtl w:val="true"/>
              </w:rPr>
              <w:tab/>
            </w:r>
            <w:r>
              <w:rPr>
                <w:rStyle w:val="IndexLink"/>
              </w:rPr>
              <w:t>39</w:t>
            </w:r>
          </w:hyperlink>
        </w:p>
        <w:p>
          <w:pPr>
            <w:pStyle w:val="Contents3"/>
            <w:tabs>
              <w:tab w:val="clear" w:pos="8459"/>
              <w:tab w:val="right" w:pos="9026" w:leader="dot"/>
            </w:tabs>
            <w:rPr/>
          </w:pPr>
          <w:hyperlink w:anchor="__RefHeading___Toc1080692_1479056682">
            <w:r>
              <w:rPr>
                <w:webHidden/>
                <w:rStyle w:val="IndexLink"/>
                <w:rtl w:val="true"/>
              </w:rPr>
              <w:t>روش شناسی ها در تحقیقات علوم انسانی</w:t>
            </w:r>
            <w:r>
              <w:rPr>
                <w:rStyle w:val="IndexLink"/>
                <w:rtl w:val="true"/>
              </w:rPr>
              <w:tab/>
            </w:r>
            <w:r>
              <w:rPr>
                <w:rStyle w:val="IndexLink"/>
              </w:rPr>
              <w:t>41</w:t>
            </w:r>
          </w:hyperlink>
        </w:p>
        <w:p>
          <w:pPr>
            <w:pStyle w:val="Contents3"/>
            <w:tabs>
              <w:tab w:val="clear" w:pos="8459"/>
              <w:tab w:val="right" w:pos="9026" w:leader="dot"/>
            </w:tabs>
            <w:rPr/>
          </w:pPr>
          <w:hyperlink w:anchor="__RefHeading___Toc1080694_1479056682">
            <w:r>
              <w:rPr>
                <w:webHidden/>
                <w:rStyle w:val="IndexLink"/>
                <w:rtl w:val="true"/>
              </w:rPr>
              <w:t>واقعیت از دیدگاه روش شناسی ها</w:t>
            </w:r>
            <w:r>
              <w:rPr>
                <w:rStyle w:val="IndexLink"/>
                <w:rtl w:val="true"/>
              </w:rPr>
              <w:tab/>
            </w:r>
            <w:r>
              <w:rPr>
                <w:rStyle w:val="IndexLink"/>
              </w:rPr>
              <w:t>45</w:t>
            </w:r>
          </w:hyperlink>
        </w:p>
        <w:p>
          <w:pPr>
            <w:pStyle w:val="Contents3"/>
            <w:tabs>
              <w:tab w:val="clear" w:pos="8459"/>
              <w:tab w:val="right" w:pos="9026" w:leader="dot"/>
            </w:tabs>
            <w:rPr/>
          </w:pPr>
          <w:hyperlink w:anchor="__RefHeading___Toc1080696_1479056682">
            <w:r>
              <w:rPr>
                <w:webHidden/>
                <w:rStyle w:val="IndexLink"/>
                <w:rtl w:val="true"/>
              </w:rPr>
              <w:t>انسان از دیدگاه روش شناسی ها</w:t>
            </w:r>
            <w:r>
              <w:rPr>
                <w:rStyle w:val="IndexLink"/>
                <w:rtl w:val="true"/>
              </w:rPr>
              <w:tab/>
            </w:r>
            <w:r>
              <w:rPr>
                <w:rStyle w:val="IndexLink"/>
              </w:rPr>
              <w:t>46</w:t>
            </w:r>
          </w:hyperlink>
        </w:p>
        <w:p>
          <w:pPr>
            <w:pStyle w:val="Contents3"/>
            <w:tabs>
              <w:tab w:val="clear" w:pos="8459"/>
              <w:tab w:val="right" w:pos="9026" w:leader="dot"/>
            </w:tabs>
            <w:rPr/>
          </w:pPr>
          <w:hyperlink w:anchor="__RefHeading___Toc1080698_1479056682">
            <w:r>
              <w:rPr>
                <w:webHidden/>
                <w:rStyle w:val="IndexLink"/>
                <w:rtl w:val="true"/>
              </w:rPr>
              <w:t>علم از دیدگاه روش شناسی ها</w:t>
            </w:r>
            <w:r>
              <w:rPr>
                <w:rStyle w:val="IndexLink"/>
                <w:rtl w:val="true"/>
              </w:rPr>
              <w:tab/>
            </w:r>
            <w:r>
              <w:rPr>
                <w:rStyle w:val="IndexLink"/>
              </w:rPr>
              <w:t>46</w:t>
            </w:r>
          </w:hyperlink>
        </w:p>
        <w:p>
          <w:pPr>
            <w:pStyle w:val="Contents3"/>
            <w:tabs>
              <w:tab w:val="clear" w:pos="8459"/>
              <w:tab w:val="right" w:pos="9026" w:leader="dot"/>
            </w:tabs>
            <w:rPr/>
          </w:pPr>
          <w:hyperlink w:anchor="__RefHeading___Toc1080700_1479056682">
            <w:r>
              <w:rPr>
                <w:webHidden/>
                <w:rStyle w:val="IndexLink"/>
                <w:rtl w:val="true"/>
              </w:rPr>
              <w:t>هدف تحقیقات از دیدگاه روش شناسی ها</w:t>
            </w:r>
            <w:r>
              <w:rPr>
                <w:rStyle w:val="IndexLink"/>
                <w:rtl w:val="true"/>
              </w:rPr>
              <w:tab/>
            </w:r>
            <w:r>
              <w:rPr>
                <w:rStyle w:val="IndexLink"/>
              </w:rPr>
              <w:t>47</w:t>
            </w:r>
          </w:hyperlink>
        </w:p>
        <w:p>
          <w:pPr>
            <w:pStyle w:val="Contents3"/>
            <w:tabs>
              <w:tab w:val="clear" w:pos="8459"/>
              <w:tab w:val="right" w:pos="9026" w:leader="dot"/>
            </w:tabs>
            <w:rPr/>
          </w:pPr>
          <w:hyperlink w:anchor="__RefHeading___Toc1080702_1479056682">
            <w:r>
              <w:rPr>
                <w:webHidden/>
                <w:rStyle w:val="IndexLink"/>
                <w:rtl w:val="true"/>
              </w:rPr>
              <w:t>شاخصه های سکولاریسم در تحلیل روش شناسی ها</w:t>
            </w:r>
            <w:r>
              <w:rPr>
                <w:rStyle w:val="IndexLink"/>
                <w:rtl w:val="true"/>
              </w:rPr>
              <w:tab/>
            </w:r>
            <w:r>
              <w:rPr>
                <w:rStyle w:val="IndexLink"/>
              </w:rPr>
              <w:t>48</w:t>
            </w:r>
          </w:hyperlink>
        </w:p>
        <w:p>
          <w:pPr>
            <w:pStyle w:val="Contents3"/>
            <w:tabs>
              <w:tab w:val="clear" w:pos="8459"/>
              <w:tab w:val="right" w:pos="9026" w:leader="dot"/>
            </w:tabs>
            <w:rPr/>
          </w:pPr>
          <w:hyperlink w:anchor="__RefHeading___Toc1080704_1479056682">
            <w:r>
              <w:rPr>
                <w:webHidden/>
                <w:rStyle w:val="IndexLink"/>
                <w:rtl w:val="true"/>
              </w:rPr>
              <w:t>جایگاه سکولاریسم در مبانی و پیش فرض ها</w:t>
            </w:r>
            <w:r>
              <w:rPr>
                <w:rStyle w:val="IndexLink"/>
                <w:rtl w:val="true"/>
              </w:rPr>
              <w:tab/>
            </w:r>
            <w:r>
              <w:rPr>
                <w:rStyle w:val="IndexLink"/>
              </w:rPr>
              <w:t>49</w:t>
            </w:r>
          </w:hyperlink>
        </w:p>
        <w:p>
          <w:pPr>
            <w:pStyle w:val="Contents3"/>
            <w:tabs>
              <w:tab w:val="clear" w:pos="8459"/>
              <w:tab w:val="right" w:pos="9026" w:leader="dot"/>
            </w:tabs>
            <w:rPr/>
          </w:pPr>
          <w:hyperlink w:anchor="__RefHeading___Toc1080706_1479056682">
            <w:r>
              <w:rPr>
                <w:webHidden/>
                <w:rStyle w:val="IndexLink"/>
                <w:rtl w:val="true"/>
              </w:rPr>
              <w:t>کتاب نامه</w:t>
            </w:r>
            <w:r>
              <w:rPr>
                <w:rStyle w:val="IndexLink"/>
                <w:rtl w:val="true"/>
              </w:rPr>
              <w:tab/>
            </w:r>
            <w:r>
              <w:rPr>
                <w:rStyle w:val="IndexLink"/>
              </w:rPr>
              <w:t>53</w:t>
            </w:r>
          </w:hyperlink>
        </w:p>
        <w:p>
          <w:pPr>
            <w:pStyle w:val="Contents4"/>
            <w:tabs>
              <w:tab w:val="clear" w:pos="8176"/>
              <w:tab w:val="right" w:pos="9026" w:leader="dot"/>
            </w:tabs>
            <w:rPr/>
          </w:pPr>
          <w:hyperlink w:anchor="__RefHeading___Toc1080708_1479056682">
            <w:r>
              <w:rPr>
                <w:webHidden/>
                <w:rStyle w:val="IndexLink"/>
                <w:rtl w:val="true"/>
              </w:rPr>
              <w:t>منابع فارسی</w:t>
            </w:r>
            <w:r>
              <w:rPr>
                <w:rStyle w:val="IndexLink"/>
                <w:rtl w:val="true"/>
              </w:rPr>
              <w:tab/>
            </w:r>
            <w:r>
              <w:rPr>
                <w:rStyle w:val="IndexLink"/>
              </w:rPr>
              <w:t>53</w:t>
            </w:r>
          </w:hyperlink>
        </w:p>
        <w:p>
          <w:pPr>
            <w:pStyle w:val="Contents4"/>
            <w:tabs>
              <w:tab w:val="clear" w:pos="8176"/>
              <w:tab w:val="right" w:pos="9026" w:leader="dot"/>
            </w:tabs>
            <w:rPr/>
          </w:pPr>
          <w:hyperlink w:anchor="__RefHeading___Toc1080710_1479056682">
            <w:r>
              <w:rPr>
                <w:webHidden/>
                <w:rStyle w:val="IndexLink"/>
                <w:rtl w:val="true"/>
              </w:rPr>
              <w:t>منابع انگلیسی</w:t>
            </w:r>
            <w:r>
              <w:rPr>
                <w:rStyle w:val="IndexLink"/>
                <w:rtl w:val="true"/>
              </w:rPr>
              <w:tab/>
            </w:r>
            <w:r>
              <w:rPr>
                <w:rStyle w:val="IndexLink"/>
              </w:rPr>
              <w:t>54</w:t>
            </w:r>
          </w:hyperlink>
        </w:p>
        <w:p>
          <w:pPr>
            <w:pStyle w:val="Contents2"/>
            <w:tabs>
              <w:tab w:val="clear" w:pos="8743"/>
              <w:tab w:val="right" w:pos="9026" w:leader="dot"/>
            </w:tabs>
            <w:rPr/>
          </w:pPr>
          <w:hyperlink w:anchor="__RefHeading___Toc1080712_1479056682">
            <w:r>
              <w:rPr>
                <w:webHidden/>
                <w:rStyle w:val="IndexLink"/>
                <w:rtl w:val="true"/>
              </w:rPr>
              <w:t xml:space="preserve">هستی شناسی تلویزیون </w:t>
            </w:r>
            <w:r>
              <w:rPr>
                <w:rStyle w:val="IndexLink"/>
                <w:rtl w:val="true"/>
              </w:rPr>
              <w:t>(</w:t>
            </w:r>
            <w:r>
              <w:rPr>
                <w:rStyle w:val="IndexLink"/>
                <w:rtl w:val="true"/>
              </w:rPr>
              <w:t>ویژگی های ذاتی و عرضی تلویزیون و رابطه آنها با سکولاریسم و سکولاریزاسیون</w:t>
            </w:r>
            <w:r>
              <w:rPr>
                <w:rStyle w:val="IndexLink"/>
                <w:rtl w:val="true"/>
              </w:rPr>
              <w:t>)</w:t>
              <w:tab/>
            </w:r>
            <w:r>
              <w:rPr>
                <w:rStyle w:val="IndexLink"/>
              </w:rPr>
              <w:t>56</w:t>
            </w:r>
          </w:hyperlink>
        </w:p>
        <w:p>
          <w:pPr>
            <w:pStyle w:val="Contents3"/>
            <w:tabs>
              <w:tab w:val="clear" w:pos="8459"/>
              <w:tab w:val="right" w:pos="9026" w:leader="dot"/>
            </w:tabs>
            <w:rPr/>
          </w:pPr>
          <w:hyperlink w:anchor="__RefHeading___Toc1080714_147905668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080716_1479056682">
            <w:r>
              <w:rPr>
                <w:webHidden/>
                <w:rStyle w:val="IndexLink"/>
                <w:rtl w:val="true"/>
              </w:rPr>
              <w:t>مقدمه</w:t>
            </w:r>
            <w:r>
              <w:rPr>
                <w:rStyle w:val="IndexLink"/>
                <w:rtl w:val="true"/>
              </w:rPr>
              <w:tab/>
            </w:r>
            <w:r>
              <w:rPr>
                <w:rStyle w:val="IndexLink"/>
              </w:rPr>
              <w:t>56</w:t>
            </w:r>
          </w:hyperlink>
        </w:p>
        <w:p>
          <w:pPr>
            <w:pStyle w:val="Contents3"/>
            <w:tabs>
              <w:tab w:val="clear" w:pos="8459"/>
              <w:tab w:val="right" w:pos="9026" w:leader="dot"/>
            </w:tabs>
            <w:rPr/>
          </w:pPr>
          <w:hyperlink w:anchor="__RefHeading___Toc1080718_1479056682">
            <w:r>
              <w:rPr>
                <w:webHidden/>
                <w:rStyle w:val="IndexLink"/>
              </w:rPr>
              <w:t>1</w:t>
            </w:r>
            <w:r>
              <w:rPr>
                <w:rStyle w:val="IndexLink"/>
                <w:rtl w:val="true"/>
              </w:rPr>
              <w:t xml:space="preserve">. </w:t>
            </w:r>
            <w:r>
              <w:rPr>
                <w:rStyle w:val="IndexLink"/>
                <w:rtl w:val="true"/>
              </w:rPr>
              <w:t>طرد کردن</w:t>
            </w:r>
            <w:r>
              <w:rPr>
                <w:rStyle w:val="IndexLink"/>
                <w:rtl w:val="true"/>
              </w:rPr>
              <w:tab/>
            </w:r>
            <w:r>
              <w:rPr>
                <w:rStyle w:val="IndexLink"/>
              </w:rPr>
              <w:t>58</w:t>
            </w:r>
          </w:hyperlink>
        </w:p>
        <w:p>
          <w:pPr>
            <w:pStyle w:val="Contents3"/>
            <w:tabs>
              <w:tab w:val="clear" w:pos="8459"/>
              <w:tab w:val="right" w:pos="9026" w:leader="dot"/>
            </w:tabs>
            <w:rPr/>
          </w:pPr>
          <w:hyperlink w:anchor="__RefHeading___Toc1080720_1479056682">
            <w:r>
              <w:rPr>
                <w:webHidden/>
                <w:rStyle w:val="IndexLink"/>
              </w:rPr>
              <w:t>2</w:t>
            </w:r>
            <w:r>
              <w:rPr>
                <w:rStyle w:val="IndexLink"/>
                <w:rtl w:val="true"/>
              </w:rPr>
              <w:t xml:space="preserve">. </w:t>
            </w:r>
            <w:r>
              <w:rPr>
                <w:rStyle w:val="IndexLink"/>
                <w:rtl w:val="true"/>
              </w:rPr>
              <w:t>تسلیم شدن</w:t>
            </w:r>
            <w:r>
              <w:rPr>
                <w:rStyle w:val="IndexLink"/>
                <w:rtl w:val="true"/>
              </w:rPr>
              <w:tab/>
            </w:r>
            <w:r>
              <w:rPr>
                <w:rStyle w:val="IndexLink"/>
              </w:rPr>
              <w:t>59</w:t>
            </w:r>
          </w:hyperlink>
        </w:p>
        <w:p>
          <w:pPr>
            <w:pStyle w:val="Contents3"/>
            <w:tabs>
              <w:tab w:val="clear" w:pos="8459"/>
              <w:tab w:val="right" w:pos="9026" w:leader="dot"/>
            </w:tabs>
            <w:rPr/>
          </w:pPr>
          <w:hyperlink w:anchor="__RefHeading___Toc1080722_1479056682">
            <w:r>
              <w:rPr>
                <w:webHidden/>
                <w:rStyle w:val="IndexLink"/>
              </w:rPr>
              <w:t>3</w:t>
            </w:r>
            <w:r>
              <w:rPr>
                <w:rStyle w:val="IndexLink"/>
                <w:rtl w:val="true"/>
              </w:rPr>
              <w:t xml:space="preserve">. </w:t>
            </w:r>
            <w:r>
              <w:rPr>
                <w:rStyle w:val="IndexLink"/>
                <w:rtl w:val="true"/>
              </w:rPr>
              <w:t>تدبیر و تعدیل کردن</w:t>
            </w:r>
            <w:r>
              <w:rPr>
                <w:rStyle w:val="IndexLink"/>
                <w:rtl w:val="true"/>
              </w:rPr>
              <w:tab/>
            </w:r>
            <w:r>
              <w:rPr>
                <w:rStyle w:val="IndexLink"/>
              </w:rPr>
              <w:t>60</w:t>
            </w:r>
          </w:hyperlink>
        </w:p>
        <w:p>
          <w:pPr>
            <w:pStyle w:val="Contents3"/>
            <w:tabs>
              <w:tab w:val="clear" w:pos="8459"/>
              <w:tab w:val="right" w:pos="9026" w:leader="dot"/>
            </w:tabs>
            <w:rPr/>
          </w:pPr>
          <w:hyperlink w:anchor="__RefHeading___Toc1080724_1479056682">
            <w:r>
              <w:rPr>
                <w:webHidden/>
                <w:rStyle w:val="IndexLink"/>
              </w:rPr>
              <w:t>4</w:t>
            </w:r>
            <w:r>
              <w:rPr>
                <w:rStyle w:val="IndexLink"/>
                <w:rtl w:val="true"/>
              </w:rPr>
              <w:t xml:space="preserve">. </w:t>
            </w:r>
            <w:r>
              <w:rPr>
                <w:rStyle w:val="IndexLink"/>
                <w:rtl w:val="true"/>
              </w:rPr>
              <w:t>تکنولوژی</w:t>
            </w:r>
            <w:r>
              <w:rPr>
                <w:rStyle w:val="IndexLink"/>
                <w:rtl w:val="true"/>
              </w:rPr>
              <w:tab/>
            </w:r>
            <w:r>
              <w:rPr>
                <w:rStyle w:val="IndexLink"/>
              </w:rPr>
              <w:t>61</w:t>
            </w:r>
          </w:hyperlink>
        </w:p>
        <w:p>
          <w:pPr>
            <w:pStyle w:val="Contents4"/>
            <w:tabs>
              <w:tab w:val="clear" w:pos="8176"/>
              <w:tab w:val="right" w:pos="9026" w:leader="dot"/>
            </w:tabs>
            <w:rPr/>
          </w:pPr>
          <w:hyperlink w:anchor="__RefHeading___Toc1080726_1479056682">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080728_1479056682">
            <w:r>
              <w:rPr>
                <w:webHidden/>
                <w:rStyle w:val="IndexLink"/>
                <w:rtl w:val="true"/>
              </w:rPr>
              <w:t>الف</w:t>
            </w:r>
            <w:r>
              <w:rPr>
                <w:rStyle w:val="IndexLink"/>
                <w:rtl w:val="true"/>
              </w:rPr>
              <w:t xml:space="preserve">) </w:t>
            </w:r>
            <w:r>
              <w:rPr>
                <w:rStyle w:val="IndexLink"/>
                <w:rtl w:val="true"/>
              </w:rPr>
              <w:t>دوران فرهنگ ابزارها</w:t>
            </w:r>
            <w:r>
              <w:rPr>
                <w:rStyle w:val="IndexLink"/>
                <w:rtl w:val="true"/>
              </w:rPr>
              <w:tab/>
            </w:r>
            <w:r>
              <w:rPr>
                <w:rStyle w:val="IndexLink"/>
              </w:rPr>
              <w:t>62</w:t>
            </w:r>
          </w:hyperlink>
        </w:p>
        <w:p>
          <w:pPr>
            <w:pStyle w:val="Contents4"/>
            <w:tabs>
              <w:tab w:val="clear" w:pos="8176"/>
              <w:tab w:val="right" w:pos="9026" w:leader="dot"/>
            </w:tabs>
            <w:rPr/>
          </w:pPr>
          <w:hyperlink w:anchor="__RefHeading___Toc1080730_1479056682">
            <w:r>
              <w:rPr>
                <w:webHidden/>
                <w:rStyle w:val="IndexLink"/>
                <w:rtl w:val="true"/>
              </w:rPr>
              <w:t>ب</w:t>
            </w:r>
            <w:r>
              <w:rPr>
                <w:rStyle w:val="IndexLink"/>
                <w:rtl w:val="true"/>
              </w:rPr>
              <w:t xml:space="preserve">) </w:t>
            </w:r>
            <w:r>
              <w:rPr>
                <w:rStyle w:val="IndexLink"/>
                <w:rtl w:val="true"/>
              </w:rPr>
              <w:t>دوران فرهنگ تکنوکراسی</w:t>
            </w:r>
            <w:r>
              <w:rPr>
                <w:rStyle w:val="IndexLink"/>
                <w:rtl w:val="true"/>
              </w:rPr>
              <w:tab/>
            </w:r>
            <w:r>
              <w:rPr>
                <w:rStyle w:val="IndexLink"/>
              </w:rPr>
              <w:t>63</w:t>
            </w:r>
          </w:hyperlink>
        </w:p>
        <w:p>
          <w:pPr>
            <w:pStyle w:val="Contents4"/>
            <w:tabs>
              <w:tab w:val="clear" w:pos="8176"/>
              <w:tab w:val="right" w:pos="9026" w:leader="dot"/>
            </w:tabs>
            <w:rPr/>
          </w:pPr>
          <w:hyperlink w:anchor="__RefHeading___Toc1080732_1479056682">
            <w:r>
              <w:rPr>
                <w:webHidden/>
                <w:rStyle w:val="IndexLink"/>
                <w:rtl w:val="true"/>
              </w:rPr>
              <w:t>ج</w:t>
            </w:r>
            <w:r>
              <w:rPr>
                <w:rStyle w:val="IndexLink"/>
                <w:rtl w:val="true"/>
              </w:rPr>
              <w:t xml:space="preserve">) </w:t>
            </w:r>
            <w:r>
              <w:rPr>
                <w:rStyle w:val="IndexLink"/>
                <w:rtl w:val="true"/>
              </w:rPr>
              <w:t>دوران تکنوپولی</w:t>
            </w:r>
            <w:r>
              <w:rPr>
                <w:rStyle w:val="IndexLink"/>
                <w:rtl w:val="true"/>
              </w:rPr>
              <w:tab/>
            </w:r>
            <w:r>
              <w:rPr>
                <w:rStyle w:val="IndexLink"/>
              </w:rPr>
              <w:t>64</w:t>
            </w:r>
          </w:hyperlink>
        </w:p>
        <w:p>
          <w:pPr>
            <w:pStyle w:val="Contents5"/>
            <w:tabs>
              <w:tab w:val="clear" w:pos="7892"/>
              <w:tab w:val="right" w:pos="9026" w:leader="dot"/>
            </w:tabs>
            <w:rPr/>
          </w:pPr>
          <w:hyperlink w:anchor="__RefHeading___Toc1080734_1479056682">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080736_1479056682">
            <w:r>
              <w:rPr>
                <w:webHidden/>
                <w:rStyle w:val="IndexLink"/>
                <w:rtl w:val="true"/>
              </w:rPr>
              <w:t>ماهیت تکنولوژی</w:t>
            </w:r>
            <w:r>
              <w:rPr>
                <w:rStyle w:val="IndexLink"/>
                <w:rtl w:val="true"/>
              </w:rPr>
              <w:tab/>
            </w:r>
            <w:r>
              <w:rPr>
                <w:rStyle w:val="IndexLink"/>
              </w:rPr>
              <w:t>67</w:t>
            </w:r>
          </w:hyperlink>
        </w:p>
        <w:p>
          <w:pPr>
            <w:pStyle w:val="Contents5"/>
            <w:tabs>
              <w:tab w:val="clear" w:pos="7892"/>
              <w:tab w:val="right" w:pos="9026" w:leader="dot"/>
            </w:tabs>
            <w:rPr/>
          </w:pPr>
          <w:hyperlink w:anchor="__RefHeading___Toc1080738_1479056682">
            <w:r>
              <w:rPr>
                <w:webHidden/>
                <w:rStyle w:val="IndexLink"/>
                <w:rtl w:val="true"/>
              </w:rPr>
              <w:t>مرحله اول</w:t>
            </w:r>
            <w:r>
              <w:rPr>
                <w:rStyle w:val="IndexLink"/>
                <w:rtl w:val="true"/>
              </w:rPr>
              <w:t xml:space="preserve">: </w:t>
            </w:r>
            <w:r>
              <w:rPr>
                <w:rStyle w:val="IndexLink"/>
                <w:rtl w:val="true"/>
              </w:rPr>
              <w:t>ابزارهای ساده</w:t>
            </w:r>
            <w:r>
              <w:rPr>
                <w:rStyle w:val="IndexLink"/>
                <w:rtl w:val="true"/>
              </w:rPr>
              <w:tab/>
            </w:r>
            <w:r>
              <w:rPr>
                <w:rStyle w:val="IndexLink"/>
              </w:rPr>
              <w:t>73</w:t>
            </w:r>
          </w:hyperlink>
        </w:p>
        <w:p>
          <w:pPr>
            <w:pStyle w:val="Contents5"/>
            <w:tabs>
              <w:tab w:val="clear" w:pos="7892"/>
              <w:tab w:val="right" w:pos="9026" w:leader="dot"/>
            </w:tabs>
            <w:rPr/>
          </w:pPr>
          <w:hyperlink w:anchor="__RefHeading___Toc1080740_1479056682">
            <w:r>
              <w:rPr>
                <w:webHidden/>
                <w:rStyle w:val="IndexLink"/>
                <w:rtl w:val="true"/>
              </w:rPr>
              <w:t>مرحله دوم</w:t>
            </w:r>
            <w:r>
              <w:rPr>
                <w:rStyle w:val="IndexLink"/>
                <w:rtl w:val="true"/>
              </w:rPr>
              <w:t xml:space="preserve">: </w:t>
            </w:r>
            <w:r>
              <w:rPr>
                <w:rStyle w:val="IndexLink"/>
                <w:rtl w:val="true"/>
              </w:rPr>
              <w:t>رسانه های ترکیبی</w:t>
            </w:r>
            <w:r>
              <w:rPr>
                <w:rStyle w:val="IndexLink"/>
                <w:rtl w:val="true"/>
              </w:rPr>
              <w:tab/>
            </w:r>
            <w:r>
              <w:rPr>
                <w:rStyle w:val="IndexLink"/>
              </w:rPr>
              <w:t>74</w:t>
            </w:r>
          </w:hyperlink>
        </w:p>
        <w:p>
          <w:pPr>
            <w:pStyle w:val="Contents5"/>
            <w:tabs>
              <w:tab w:val="clear" w:pos="7892"/>
              <w:tab w:val="right" w:pos="9026" w:leader="dot"/>
            </w:tabs>
            <w:rPr/>
          </w:pPr>
          <w:hyperlink w:anchor="__RefHeading___Toc1080742_1479056682">
            <w:r>
              <w:rPr>
                <w:webHidden/>
                <w:rStyle w:val="IndexLink"/>
                <w:rtl w:val="true"/>
              </w:rPr>
              <w:t>مرحله سوم</w:t>
            </w:r>
            <w:r>
              <w:rPr>
                <w:rStyle w:val="IndexLink"/>
                <w:rtl w:val="true"/>
              </w:rPr>
              <w:t xml:space="preserve">: </w:t>
            </w:r>
            <w:r>
              <w:rPr>
                <w:rStyle w:val="IndexLink"/>
                <w:rtl w:val="true"/>
              </w:rPr>
              <w:t>رسانه های پویا</w:t>
            </w:r>
            <w:r>
              <w:rPr>
                <w:rStyle w:val="IndexLink"/>
                <w:rtl w:val="true"/>
              </w:rPr>
              <w:tab/>
            </w:r>
            <w:r>
              <w:rPr>
                <w:rStyle w:val="IndexLink"/>
              </w:rPr>
              <w:t>74</w:t>
            </w:r>
          </w:hyperlink>
        </w:p>
        <w:p>
          <w:pPr>
            <w:pStyle w:val="Contents5"/>
            <w:tabs>
              <w:tab w:val="clear" w:pos="7892"/>
              <w:tab w:val="right" w:pos="9026" w:leader="dot"/>
            </w:tabs>
            <w:rPr/>
          </w:pPr>
          <w:hyperlink w:anchor="__RefHeading___Toc1080744_1479056682">
            <w:r>
              <w:rPr>
                <w:webHidden/>
                <w:rStyle w:val="IndexLink"/>
                <w:rtl w:val="true"/>
              </w:rPr>
              <w:t>مرحله چهارم</w:t>
            </w:r>
            <w:r>
              <w:rPr>
                <w:rStyle w:val="IndexLink"/>
                <w:rtl w:val="true"/>
              </w:rPr>
              <w:t xml:space="preserve">: </w:t>
            </w:r>
            <w:r>
              <w:rPr>
                <w:rStyle w:val="IndexLink"/>
                <w:rtl w:val="true"/>
              </w:rPr>
              <w:t>ابررسانه ها</w:t>
            </w:r>
            <w:r>
              <w:rPr>
                <w:rStyle w:val="IndexLink"/>
                <w:rtl w:val="true"/>
              </w:rPr>
              <w:tab/>
            </w:r>
            <w:r>
              <w:rPr>
                <w:rStyle w:val="IndexLink"/>
              </w:rPr>
              <w:t>75</w:t>
            </w:r>
          </w:hyperlink>
        </w:p>
        <w:p>
          <w:pPr>
            <w:pStyle w:val="Contents6"/>
            <w:tabs>
              <w:tab w:val="clear" w:pos="7609"/>
              <w:tab w:val="right" w:pos="9026" w:leader="dot"/>
            </w:tabs>
            <w:rPr/>
          </w:pPr>
          <w:hyperlink w:anchor="__RefHeading___Toc1080746_1479056682">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080748_1479056682">
            <w:r>
              <w:rPr>
                <w:webHidden/>
                <w:rStyle w:val="IndexLink"/>
                <w:rtl w:val="true"/>
              </w:rPr>
              <w:t>الف</w:t>
            </w:r>
            <w:r>
              <w:rPr>
                <w:rStyle w:val="IndexLink"/>
                <w:rtl w:val="true"/>
              </w:rPr>
              <w:t xml:space="preserve">) </w:t>
            </w:r>
            <w:r>
              <w:rPr>
                <w:rStyle w:val="IndexLink"/>
                <w:rtl w:val="true"/>
              </w:rPr>
              <w:t>اهمیت تلویزیون</w:t>
            </w:r>
            <w:r>
              <w:rPr>
                <w:rStyle w:val="IndexLink"/>
                <w:rtl w:val="true"/>
              </w:rPr>
              <w:tab/>
            </w:r>
            <w:r>
              <w:rPr>
                <w:rStyle w:val="IndexLink"/>
              </w:rPr>
              <w:t>76</w:t>
            </w:r>
          </w:hyperlink>
        </w:p>
        <w:p>
          <w:pPr>
            <w:pStyle w:val="Contents6"/>
            <w:tabs>
              <w:tab w:val="clear" w:pos="7609"/>
              <w:tab w:val="right" w:pos="9026" w:leader="dot"/>
            </w:tabs>
            <w:rPr/>
          </w:pPr>
          <w:hyperlink w:anchor="__RefHeading___Toc1080750_1479056682">
            <w:r>
              <w:rPr>
                <w:webHidden/>
                <w:rStyle w:val="IndexLink"/>
                <w:rtl w:val="true"/>
              </w:rPr>
              <w:t>ب</w:t>
            </w:r>
            <w:r>
              <w:rPr>
                <w:rStyle w:val="IndexLink"/>
                <w:rtl w:val="true"/>
              </w:rPr>
              <w:t xml:space="preserve">) </w:t>
            </w:r>
            <w:r>
              <w:rPr>
                <w:rStyle w:val="IndexLink"/>
                <w:rtl w:val="true"/>
              </w:rPr>
              <w:t>تلویزیون و سکولاریسم</w:t>
            </w:r>
            <w:r>
              <w:rPr>
                <w:rStyle w:val="IndexLink"/>
                <w:rtl w:val="true"/>
              </w:rPr>
              <w:tab/>
            </w:r>
            <w:r>
              <w:rPr>
                <w:rStyle w:val="IndexLink"/>
              </w:rPr>
              <w:t>80</w:t>
            </w:r>
          </w:hyperlink>
        </w:p>
        <w:p>
          <w:pPr>
            <w:pStyle w:val="Contents6"/>
            <w:tabs>
              <w:tab w:val="clear" w:pos="7609"/>
              <w:tab w:val="right" w:pos="9026" w:leader="dot"/>
            </w:tabs>
            <w:rPr/>
          </w:pPr>
          <w:hyperlink w:anchor="__RefHeading___Toc1080752_1479056682">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080754_1479056682">
            <w:r>
              <w:rPr>
                <w:webHidden/>
                <w:rStyle w:val="IndexLink"/>
              </w:rPr>
              <w:t>1</w:t>
            </w:r>
            <w:r>
              <w:rPr>
                <w:rStyle w:val="IndexLink"/>
                <w:rtl w:val="true"/>
              </w:rPr>
              <w:t xml:space="preserve">. </w:t>
            </w:r>
            <w:r>
              <w:rPr>
                <w:rStyle w:val="IndexLink"/>
                <w:rtl w:val="true"/>
              </w:rPr>
              <w:t>دشمنی با ابزارهای سنّتی</w:t>
            </w:r>
            <w:r>
              <w:rPr>
                <w:rStyle w:val="IndexLink"/>
                <w:rtl w:val="true"/>
              </w:rPr>
              <w:tab/>
            </w:r>
            <w:r>
              <w:rPr>
                <w:rStyle w:val="IndexLink"/>
              </w:rPr>
              <w:t>82</w:t>
            </w:r>
          </w:hyperlink>
        </w:p>
        <w:p>
          <w:pPr>
            <w:pStyle w:val="Contents6"/>
            <w:tabs>
              <w:tab w:val="clear" w:pos="7609"/>
              <w:tab w:val="right" w:pos="9026" w:leader="dot"/>
            </w:tabs>
            <w:rPr/>
          </w:pPr>
          <w:hyperlink w:anchor="__RefHeading___Toc1080756_1479056682">
            <w:r>
              <w:rPr>
                <w:webHidden/>
                <w:rStyle w:val="IndexLink"/>
              </w:rPr>
              <w:t>2</w:t>
            </w:r>
            <w:r>
              <w:rPr>
                <w:rStyle w:val="IndexLink"/>
                <w:rtl w:val="true"/>
              </w:rPr>
              <w:t xml:space="preserve">. </w:t>
            </w:r>
            <w:r>
              <w:rPr>
                <w:rStyle w:val="IndexLink"/>
                <w:rtl w:val="true"/>
              </w:rPr>
              <w:t>تولید و پخش اطلاعات</w:t>
            </w:r>
            <w:r>
              <w:rPr>
                <w:rStyle w:val="IndexLink"/>
                <w:rtl w:val="true"/>
              </w:rPr>
              <w:tab/>
            </w:r>
            <w:r>
              <w:rPr>
                <w:rStyle w:val="IndexLink"/>
              </w:rPr>
              <w:t>83</w:t>
            </w:r>
          </w:hyperlink>
        </w:p>
        <w:p>
          <w:pPr>
            <w:pStyle w:val="Contents6"/>
            <w:tabs>
              <w:tab w:val="clear" w:pos="7609"/>
              <w:tab w:val="right" w:pos="9026" w:leader="dot"/>
            </w:tabs>
            <w:rPr/>
          </w:pPr>
          <w:hyperlink w:anchor="__RefHeading___Toc1080758_1479056682">
            <w:r>
              <w:rPr>
                <w:webHidden/>
                <w:rStyle w:val="IndexLink"/>
              </w:rPr>
              <w:t>3</w:t>
            </w:r>
            <w:r>
              <w:rPr>
                <w:rStyle w:val="IndexLink"/>
                <w:rtl w:val="true"/>
              </w:rPr>
              <w:t xml:space="preserve">. </w:t>
            </w:r>
            <w:r>
              <w:rPr>
                <w:rStyle w:val="IndexLink"/>
                <w:rtl w:val="true"/>
              </w:rPr>
              <w:t>هم جواری</w:t>
            </w:r>
            <w:r>
              <w:rPr>
                <w:rStyle w:val="IndexLink"/>
                <w:rtl w:val="true"/>
              </w:rPr>
              <w:tab/>
            </w:r>
            <w:r>
              <w:rPr>
                <w:rStyle w:val="IndexLink"/>
              </w:rPr>
              <w:t>84</w:t>
            </w:r>
          </w:hyperlink>
        </w:p>
        <w:p>
          <w:pPr>
            <w:pStyle w:val="Contents6"/>
            <w:tabs>
              <w:tab w:val="clear" w:pos="7609"/>
              <w:tab w:val="right" w:pos="9026" w:leader="dot"/>
            </w:tabs>
            <w:rPr/>
          </w:pPr>
          <w:hyperlink w:anchor="__RefHeading___Toc1080760_1479056682">
            <w:r>
              <w:rPr>
                <w:webHidden/>
                <w:rStyle w:val="IndexLink"/>
              </w:rPr>
              <w:t>4</w:t>
            </w:r>
            <w:r>
              <w:rPr>
                <w:rStyle w:val="IndexLink"/>
                <w:rtl w:val="true"/>
              </w:rPr>
              <w:t xml:space="preserve">. </w:t>
            </w:r>
            <w:r>
              <w:rPr>
                <w:rStyle w:val="IndexLink"/>
                <w:rtl w:val="true"/>
              </w:rPr>
              <w:t>دروازه بانان متعدد و متنوع</w:t>
            </w:r>
            <w:r>
              <w:rPr>
                <w:rStyle w:val="IndexLink"/>
                <w:rtl w:val="true"/>
              </w:rPr>
              <w:tab/>
            </w:r>
            <w:r>
              <w:rPr>
                <w:rStyle w:val="IndexLink"/>
              </w:rPr>
              <w:t>85</w:t>
            </w:r>
          </w:hyperlink>
        </w:p>
        <w:p>
          <w:pPr>
            <w:pStyle w:val="Contents6"/>
            <w:tabs>
              <w:tab w:val="clear" w:pos="7609"/>
              <w:tab w:val="right" w:pos="9026" w:leader="dot"/>
            </w:tabs>
            <w:rPr/>
          </w:pPr>
          <w:hyperlink w:anchor="__RefHeading___Toc1080762_1479056682">
            <w:r>
              <w:rPr>
                <w:webHidden/>
                <w:rStyle w:val="IndexLink"/>
              </w:rPr>
              <w:t>5</w:t>
            </w:r>
            <w:r>
              <w:rPr>
                <w:rStyle w:val="IndexLink"/>
                <w:rtl w:val="true"/>
              </w:rPr>
              <w:t xml:space="preserve">. </w:t>
            </w:r>
            <w:r>
              <w:rPr>
                <w:rStyle w:val="IndexLink"/>
                <w:rtl w:val="true"/>
              </w:rPr>
              <w:t>نشانه های بصری</w:t>
            </w:r>
            <w:r>
              <w:rPr>
                <w:rStyle w:val="IndexLink"/>
                <w:rtl w:val="true"/>
              </w:rPr>
              <w:tab/>
            </w:r>
            <w:r>
              <w:rPr>
                <w:rStyle w:val="IndexLink"/>
              </w:rPr>
              <w:t>85</w:t>
            </w:r>
          </w:hyperlink>
        </w:p>
        <w:p>
          <w:pPr>
            <w:pStyle w:val="Contents6"/>
            <w:tabs>
              <w:tab w:val="clear" w:pos="7609"/>
              <w:tab w:val="right" w:pos="9026" w:leader="dot"/>
            </w:tabs>
            <w:rPr/>
          </w:pPr>
          <w:hyperlink w:anchor="__RefHeading___Toc1080764_1479056682">
            <w:r>
              <w:rPr>
                <w:webHidden/>
                <w:rStyle w:val="IndexLink"/>
              </w:rPr>
              <w:t>6</w:t>
            </w:r>
            <w:r>
              <w:rPr>
                <w:rStyle w:val="IndexLink"/>
                <w:rtl w:val="true"/>
              </w:rPr>
              <w:t xml:space="preserve"> . </w:t>
            </w:r>
            <w:r>
              <w:rPr>
                <w:rStyle w:val="IndexLink"/>
                <w:rtl w:val="true"/>
              </w:rPr>
              <w:t>سرعت انتقال پیام</w:t>
            </w:r>
            <w:r>
              <w:rPr>
                <w:rStyle w:val="IndexLink"/>
                <w:rtl w:val="true"/>
              </w:rPr>
              <w:tab/>
            </w:r>
            <w:r>
              <w:rPr>
                <w:rStyle w:val="IndexLink"/>
              </w:rPr>
              <w:t>87</w:t>
            </w:r>
          </w:hyperlink>
        </w:p>
        <w:p>
          <w:pPr>
            <w:pStyle w:val="Contents6"/>
            <w:tabs>
              <w:tab w:val="clear" w:pos="7609"/>
              <w:tab w:val="right" w:pos="9026" w:leader="dot"/>
            </w:tabs>
            <w:rPr/>
          </w:pPr>
          <w:hyperlink w:anchor="__RefHeading___Toc1080766_1479056682">
            <w:r>
              <w:rPr>
                <w:webHidden/>
                <w:rStyle w:val="IndexLink"/>
              </w:rPr>
              <w:t>7</w:t>
            </w:r>
            <w:r>
              <w:rPr>
                <w:rStyle w:val="IndexLink"/>
                <w:rtl w:val="true"/>
              </w:rPr>
              <w:t xml:space="preserve">. </w:t>
            </w:r>
            <w:r>
              <w:rPr>
                <w:rStyle w:val="IndexLink"/>
                <w:rtl w:val="true"/>
              </w:rPr>
              <w:t>باز تولید ویژه</w:t>
            </w:r>
            <w:r>
              <w:rPr>
                <w:rStyle w:val="IndexLink"/>
                <w:rtl w:val="true"/>
              </w:rPr>
              <w:tab/>
            </w:r>
            <w:r>
              <w:rPr>
                <w:rStyle w:val="IndexLink"/>
              </w:rPr>
              <w:t>87</w:t>
            </w:r>
          </w:hyperlink>
        </w:p>
        <w:p>
          <w:pPr>
            <w:pStyle w:val="Contents6"/>
            <w:tabs>
              <w:tab w:val="clear" w:pos="7609"/>
              <w:tab w:val="right" w:pos="9026" w:leader="dot"/>
            </w:tabs>
            <w:rPr/>
          </w:pPr>
          <w:hyperlink w:anchor="__RefHeading___Toc1080768_1479056682">
            <w:r>
              <w:rPr>
                <w:webHidden/>
                <w:rStyle w:val="IndexLink"/>
              </w:rPr>
              <w:t>8</w:t>
            </w:r>
            <w:r>
              <w:rPr>
                <w:rStyle w:val="IndexLink"/>
                <w:rtl w:val="true"/>
              </w:rPr>
              <w:t xml:space="preserve"> . </w:t>
            </w:r>
            <w:r>
              <w:rPr>
                <w:rStyle w:val="IndexLink"/>
                <w:rtl w:val="true"/>
              </w:rPr>
              <w:t>مرزناشناسی</w:t>
            </w:r>
            <w:r>
              <w:rPr>
                <w:rStyle w:val="IndexLink"/>
                <w:rtl w:val="true"/>
              </w:rPr>
              <w:tab/>
            </w:r>
            <w:r>
              <w:rPr>
                <w:rStyle w:val="IndexLink"/>
              </w:rPr>
              <w:t>87</w:t>
            </w:r>
          </w:hyperlink>
        </w:p>
        <w:p>
          <w:pPr>
            <w:pStyle w:val="Contents6"/>
            <w:tabs>
              <w:tab w:val="clear" w:pos="7609"/>
              <w:tab w:val="right" w:pos="9026" w:leader="dot"/>
            </w:tabs>
            <w:rPr/>
          </w:pPr>
          <w:hyperlink w:anchor="__RefHeading___Toc1080770_1479056682">
            <w:r>
              <w:rPr>
                <w:webHidden/>
                <w:rStyle w:val="IndexLink"/>
              </w:rPr>
              <w:t>9</w:t>
            </w:r>
            <w:r>
              <w:rPr>
                <w:rStyle w:val="IndexLink"/>
                <w:rtl w:val="true"/>
              </w:rPr>
              <w:t xml:space="preserve">. </w:t>
            </w:r>
            <w:r>
              <w:rPr>
                <w:rStyle w:val="IndexLink"/>
                <w:rtl w:val="true"/>
              </w:rPr>
              <w:t>ارتباط غیرحضوری</w:t>
            </w:r>
            <w:r>
              <w:rPr>
                <w:rStyle w:val="IndexLink"/>
                <w:rtl w:val="true"/>
              </w:rPr>
              <w:tab/>
            </w:r>
            <w:r>
              <w:rPr>
                <w:rStyle w:val="IndexLink"/>
              </w:rPr>
              <w:t>88</w:t>
            </w:r>
          </w:hyperlink>
        </w:p>
        <w:p>
          <w:pPr>
            <w:pStyle w:val="Contents6"/>
            <w:tabs>
              <w:tab w:val="clear" w:pos="7609"/>
              <w:tab w:val="right" w:pos="9026" w:leader="dot"/>
            </w:tabs>
            <w:rPr/>
          </w:pPr>
          <w:hyperlink w:anchor="__RefHeading___Toc1080772_1479056682">
            <w:r>
              <w:rPr>
                <w:webHidden/>
                <w:rStyle w:val="IndexLink"/>
              </w:rPr>
              <w:t>10</w:t>
            </w:r>
            <w:r>
              <w:rPr>
                <w:rStyle w:val="IndexLink"/>
                <w:rtl w:val="true"/>
              </w:rPr>
              <w:t xml:space="preserve">. </w:t>
            </w:r>
            <w:r>
              <w:rPr>
                <w:rStyle w:val="IndexLink"/>
                <w:rtl w:val="true"/>
              </w:rPr>
              <w:t>تجربه مصنوعی</w:t>
            </w:r>
            <w:r>
              <w:rPr>
                <w:rStyle w:val="IndexLink"/>
                <w:rtl w:val="true"/>
              </w:rPr>
              <w:tab/>
            </w:r>
            <w:r>
              <w:rPr>
                <w:rStyle w:val="IndexLink"/>
              </w:rPr>
              <w:t>89</w:t>
            </w:r>
          </w:hyperlink>
        </w:p>
        <w:p>
          <w:pPr>
            <w:pStyle w:val="Contents6"/>
            <w:tabs>
              <w:tab w:val="clear" w:pos="7609"/>
              <w:tab w:val="right" w:pos="9026" w:leader="dot"/>
            </w:tabs>
            <w:rPr/>
          </w:pPr>
          <w:hyperlink w:anchor="__RefHeading___Toc1080774_1479056682">
            <w:r>
              <w:rPr>
                <w:webHidden/>
                <w:rStyle w:val="IndexLink"/>
                <w:rtl w:val="true"/>
              </w:rPr>
              <w:t>ج</w:t>
            </w:r>
            <w:r>
              <w:rPr>
                <w:rStyle w:val="IndexLink"/>
                <w:rtl w:val="true"/>
              </w:rPr>
              <w:t xml:space="preserve">) </w:t>
            </w:r>
            <w:r>
              <w:rPr>
                <w:rStyle w:val="IndexLink"/>
                <w:rtl w:val="true"/>
              </w:rPr>
              <w:t>تلویزیون و سکولاریزاسیون</w:t>
            </w:r>
            <w:r>
              <w:rPr>
                <w:rStyle w:val="IndexLink"/>
                <w:rtl w:val="true"/>
              </w:rPr>
              <w:tab/>
            </w:r>
            <w:r>
              <w:rPr>
                <w:rStyle w:val="IndexLink"/>
              </w:rPr>
              <w:t>91</w:t>
            </w:r>
          </w:hyperlink>
        </w:p>
        <w:p>
          <w:pPr>
            <w:pStyle w:val="Contents3"/>
            <w:tabs>
              <w:tab w:val="clear" w:pos="8459"/>
              <w:tab w:val="right" w:pos="9026" w:leader="dot"/>
            </w:tabs>
            <w:rPr/>
          </w:pPr>
          <w:hyperlink w:anchor="__RefHeading___Toc1080776_1479056682">
            <w:r>
              <w:rPr>
                <w:webHidden/>
                <w:rStyle w:val="IndexLink"/>
                <w:rtl w:val="true"/>
              </w:rPr>
              <w:t>کتاب نامه</w:t>
            </w:r>
            <w:r>
              <w:rPr>
                <w:rStyle w:val="IndexLink"/>
                <w:rtl w:val="true"/>
              </w:rPr>
              <w:tab/>
            </w:r>
            <w:r>
              <w:rPr>
                <w:rStyle w:val="IndexLink"/>
              </w:rPr>
              <w:t>105</w:t>
            </w:r>
          </w:hyperlink>
        </w:p>
        <w:p>
          <w:pPr>
            <w:pStyle w:val="Contents2"/>
            <w:tabs>
              <w:tab w:val="clear" w:pos="8743"/>
              <w:tab w:val="right" w:pos="9026" w:leader="dot"/>
            </w:tabs>
            <w:rPr/>
          </w:pPr>
          <w:hyperlink w:anchor="__RefHeading___Toc1080778_1479056682">
            <w:r>
              <w:rPr>
                <w:webHidden/>
                <w:rStyle w:val="IndexLink"/>
                <w:rtl w:val="true"/>
              </w:rPr>
              <w:t>تربیت عرفی و کارکرد تربیتی تلویزیون</w:t>
            </w:r>
            <w:r>
              <w:rPr>
                <w:rStyle w:val="IndexLink"/>
                <w:rtl w:val="true"/>
              </w:rPr>
              <w:tab/>
            </w:r>
            <w:r>
              <w:rPr>
                <w:rStyle w:val="IndexLink"/>
              </w:rPr>
              <w:t>108</w:t>
            </w:r>
          </w:hyperlink>
        </w:p>
        <w:p>
          <w:pPr>
            <w:pStyle w:val="Contents3"/>
            <w:tabs>
              <w:tab w:val="clear" w:pos="8459"/>
              <w:tab w:val="right" w:pos="9026" w:leader="dot"/>
            </w:tabs>
            <w:rPr/>
          </w:pPr>
          <w:hyperlink w:anchor="__RefHeading___Toc1080780_1479056682">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080782_1479056682">
            <w:r>
              <w:rPr>
                <w:webHidden/>
                <w:rStyle w:val="IndexLink"/>
                <w:rtl w:val="true"/>
              </w:rPr>
              <w:t>بیان مسئله</w:t>
            </w:r>
            <w:r>
              <w:rPr>
                <w:rStyle w:val="IndexLink"/>
                <w:rtl w:val="true"/>
              </w:rPr>
              <w:tab/>
            </w:r>
            <w:r>
              <w:rPr>
                <w:rStyle w:val="IndexLink"/>
              </w:rPr>
              <w:t>108</w:t>
            </w:r>
          </w:hyperlink>
        </w:p>
        <w:p>
          <w:pPr>
            <w:pStyle w:val="Contents3"/>
            <w:tabs>
              <w:tab w:val="clear" w:pos="8459"/>
              <w:tab w:val="right" w:pos="9026" w:leader="dot"/>
            </w:tabs>
            <w:rPr/>
          </w:pPr>
          <w:hyperlink w:anchor="__RefHeading___Toc1080784_1479056682">
            <w:r>
              <w:rPr>
                <w:webHidden/>
                <w:rStyle w:val="IndexLink"/>
                <w:rtl w:val="true"/>
              </w:rPr>
              <w:t>نقش تلویزیون در تربیت</w:t>
            </w:r>
            <w:r>
              <w:rPr>
                <w:rStyle w:val="IndexLink"/>
                <w:rtl w:val="true"/>
              </w:rPr>
              <w:tab/>
            </w:r>
            <w:r>
              <w:rPr>
                <w:rStyle w:val="IndexLink"/>
              </w:rPr>
              <w:t>111</w:t>
            </w:r>
          </w:hyperlink>
        </w:p>
        <w:p>
          <w:pPr>
            <w:pStyle w:val="Contents4"/>
            <w:tabs>
              <w:tab w:val="clear" w:pos="8176"/>
              <w:tab w:val="right" w:pos="9026" w:leader="dot"/>
            </w:tabs>
            <w:rPr/>
          </w:pPr>
          <w:hyperlink w:anchor="__RefHeading___Toc1080786_1479056682">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080788_1479056682">
            <w:r>
              <w:rPr>
                <w:webHidden/>
                <w:rStyle w:val="IndexLink"/>
                <w:rtl w:val="true"/>
              </w:rPr>
              <w:t>الف</w:t>
            </w:r>
            <w:r>
              <w:rPr>
                <w:rStyle w:val="IndexLink"/>
                <w:rtl w:val="true"/>
              </w:rPr>
              <w:t xml:space="preserve">) </w:t>
            </w:r>
            <w:r>
              <w:rPr>
                <w:rStyle w:val="IndexLink"/>
                <w:rtl w:val="true"/>
              </w:rPr>
              <w:t>عطای بینش</w:t>
            </w:r>
            <w:r>
              <w:rPr>
                <w:rStyle w:val="IndexLink"/>
                <w:rtl w:val="true"/>
              </w:rPr>
              <w:tab/>
            </w:r>
            <w:r>
              <w:rPr>
                <w:rStyle w:val="IndexLink"/>
              </w:rPr>
              <w:t>113</w:t>
            </w:r>
          </w:hyperlink>
        </w:p>
        <w:p>
          <w:pPr>
            <w:pStyle w:val="Contents4"/>
            <w:tabs>
              <w:tab w:val="clear" w:pos="8176"/>
              <w:tab w:val="right" w:pos="9026" w:leader="dot"/>
            </w:tabs>
            <w:rPr/>
          </w:pPr>
          <w:hyperlink w:anchor="__RefHeading___Toc1080790_1479056682">
            <w:r>
              <w:rPr>
                <w:webHidden/>
                <w:rStyle w:val="IndexLink"/>
                <w:rtl w:val="true"/>
              </w:rPr>
              <w:t>ب</w:t>
            </w:r>
            <w:r>
              <w:rPr>
                <w:rStyle w:val="IndexLink"/>
                <w:rtl w:val="true"/>
              </w:rPr>
              <w:t xml:space="preserve">) </w:t>
            </w:r>
            <w:r>
              <w:rPr>
                <w:rStyle w:val="IndexLink"/>
                <w:rtl w:val="true"/>
              </w:rPr>
              <w:t>ایجاد گرایش</w:t>
            </w:r>
            <w:r>
              <w:rPr>
                <w:rStyle w:val="IndexLink"/>
                <w:rtl w:val="true"/>
              </w:rPr>
              <w:tab/>
            </w:r>
            <w:r>
              <w:rPr>
                <w:rStyle w:val="IndexLink"/>
              </w:rPr>
              <w:t>113</w:t>
            </w:r>
          </w:hyperlink>
        </w:p>
        <w:p>
          <w:pPr>
            <w:pStyle w:val="Contents4"/>
            <w:tabs>
              <w:tab w:val="clear" w:pos="8176"/>
              <w:tab w:val="right" w:pos="9026" w:leader="dot"/>
            </w:tabs>
            <w:rPr/>
          </w:pPr>
          <w:hyperlink w:anchor="__RefHeading___Toc1080792_1479056682">
            <w:r>
              <w:rPr>
                <w:webHidden/>
                <w:rStyle w:val="IndexLink"/>
                <w:rtl w:val="true"/>
              </w:rPr>
              <w:t>ج</w:t>
            </w:r>
            <w:r>
              <w:rPr>
                <w:rStyle w:val="IndexLink"/>
                <w:rtl w:val="true"/>
              </w:rPr>
              <w:t xml:space="preserve">) </w:t>
            </w:r>
            <w:r>
              <w:rPr>
                <w:rStyle w:val="IndexLink"/>
                <w:rtl w:val="true"/>
              </w:rPr>
              <w:t>معرفی الگوهای رفتاری</w:t>
            </w:r>
            <w:r>
              <w:rPr>
                <w:rStyle w:val="IndexLink"/>
                <w:rtl w:val="true"/>
              </w:rPr>
              <w:tab/>
            </w:r>
            <w:r>
              <w:rPr>
                <w:rStyle w:val="IndexLink"/>
              </w:rPr>
              <w:t>114</w:t>
            </w:r>
          </w:hyperlink>
        </w:p>
        <w:p>
          <w:pPr>
            <w:pStyle w:val="Contents3"/>
            <w:tabs>
              <w:tab w:val="clear" w:pos="8459"/>
              <w:tab w:val="right" w:pos="9026" w:leader="dot"/>
            </w:tabs>
            <w:rPr/>
          </w:pPr>
          <w:hyperlink w:anchor="__RefHeading___Toc1080794_1479056682">
            <w:r>
              <w:rPr>
                <w:webHidden/>
                <w:rStyle w:val="IndexLink"/>
                <w:rtl w:val="true"/>
              </w:rPr>
              <w:t>چیستی شخصیت عرفی</w:t>
            </w:r>
            <w:r>
              <w:rPr>
                <w:rStyle w:val="IndexLink"/>
                <w:rtl w:val="true"/>
              </w:rPr>
              <w:tab/>
            </w:r>
            <w:r>
              <w:rPr>
                <w:rStyle w:val="IndexLink"/>
              </w:rPr>
              <w:t>115</w:t>
            </w:r>
          </w:hyperlink>
        </w:p>
        <w:p>
          <w:pPr>
            <w:pStyle w:val="Contents4"/>
            <w:tabs>
              <w:tab w:val="clear" w:pos="8176"/>
              <w:tab w:val="right" w:pos="9026" w:leader="dot"/>
            </w:tabs>
            <w:rPr/>
          </w:pPr>
          <w:hyperlink w:anchor="__RefHeading___Toc1080796_147905668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080798_1479056682">
            <w:r>
              <w:rPr>
                <w:webHidden/>
                <w:rStyle w:val="IndexLink"/>
                <w:rtl w:val="true"/>
              </w:rPr>
              <w:t>الف</w:t>
            </w:r>
            <w:r>
              <w:rPr>
                <w:rStyle w:val="IndexLink"/>
                <w:rtl w:val="true"/>
              </w:rPr>
              <w:t xml:space="preserve">) </w:t>
            </w:r>
            <w:r>
              <w:rPr>
                <w:rStyle w:val="IndexLink"/>
                <w:rtl w:val="true"/>
              </w:rPr>
              <w:t>بینش عرفی</w:t>
            </w:r>
            <w:r>
              <w:rPr>
                <w:rStyle w:val="IndexLink"/>
                <w:rtl w:val="true"/>
              </w:rPr>
              <w:tab/>
            </w:r>
            <w:r>
              <w:rPr>
                <w:rStyle w:val="IndexLink"/>
              </w:rPr>
              <w:t>116</w:t>
            </w:r>
          </w:hyperlink>
        </w:p>
        <w:p>
          <w:pPr>
            <w:pStyle w:val="Contents4"/>
            <w:tabs>
              <w:tab w:val="clear" w:pos="8176"/>
              <w:tab w:val="right" w:pos="9026" w:leader="dot"/>
            </w:tabs>
            <w:rPr/>
          </w:pPr>
          <w:hyperlink w:anchor="__RefHeading___Toc1080800_1479056682">
            <w:r>
              <w:rPr>
                <w:webHidden/>
                <w:rStyle w:val="IndexLink"/>
                <w:rtl w:val="true"/>
              </w:rPr>
              <w:t>ب</w:t>
            </w:r>
            <w:r>
              <w:rPr>
                <w:rStyle w:val="IndexLink"/>
                <w:rtl w:val="true"/>
              </w:rPr>
              <w:t xml:space="preserve">) </w:t>
            </w:r>
            <w:r>
              <w:rPr>
                <w:rStyle w:val="IndexLink"/>
                <w:rtl w:val="true"/>
              </w:rPr>
              <w:t>نگرش عرفی</w:t>
            </w:r>
            <w:r>
              <w:rPr>
                <w:rStyle w:val="IndexLink"/>
                <w:rtl w:val="true"/>
              </w:rPr>
              <w:tab/>
            </w:r>
            <w:r>
              <w:rPr>
                <w:rStyle w:val="IndexLink"/>
              </w:rPr>
              <w:t>117</w:t>
            </w:r>
          </w:hyperlink>
        </w:p>
        <w:p>
          <w:pPr>
            <w:pStyle w:val="Contents4"/>
            <w:tabs>
              <w:tab w:val="clear" w:pos="8176"/>
              <w:tab w:val="right" w:pos="9026" w:leader="dot"/>
            </w:tabs>
            <w:rPr/>
          </w:pPr>
          <w:hyperlink w:anchor="__RefHeading___Toc1080802_1479056682">
            <w:r>
              <w:rPr>
                <w:webHidden/>
                <w:rStyle w:val="IndexLink"/>
                <w:rtl w:val="true"/>
              </w:rPr>
              <w:t>ج</w:t>
            </w:r>
            <w:r>
              <w:rPr>
                <w:rStyle w:val="IndexLink"/>
                <w:rtl w:val="true"/>
              </w:rPr>
              <w:t xml:space="preserve">) </w:t>
            </w:r>
            <w:r>
              <w:rPr>
                <w:rStyle w:val="IndexLink"/>
                <w:rtl w:val="true"/>
              </w:rPr>
              <w:t>رفتار عرفی</w:t>
            </w:r>
            <w:r>
              <w:rPr>
                <w:rStyle w:val="IndexLink"/>
                <w:rtl w:val="true"/>
              </w:rPr>
              <w:tab/>
            </w:r>
            <w:r>
              <w:rPr>
                <w:rStyle w:val="IndexLink"/>
              </w:rPr>
              <w:t>118</w:t>
            </w:r>
          </w:hyperlink>
        </w:p>
        <w:p>
          <w:pPr>
            <w:pStyle w:val="Contents3"/>
            <w:tabs>
              <w:tab w:val="clear" w:pos="8459"/>
              <w:tab w:val="right" w:pos="9026" w:leader="dot"/>
            </w:tabs>
            <w:rPr/>
          </w:pPr>
          <w:hyperlink w:anchor="__RefHeading___Toc1080804_1479056682">
            <w:r>
              <w:rPr>
                <w:webHidden/>
                <w:rStyle w:val="IndexLink"/>
                <w:rtl w:val="true"/>
              </w:rPr>
              <w:t>تربیت دینی و جامعه پذیری عرفی</w:t>
            </w:r>
            <w:r>
              <w:rPr>
                <w:rStyle w:val="IndexLink"/>
                <w:rtl w:val="true"/>
              </w:rPr>
              <w:tab/>
            </w:r>
            <w:r>
              <w:rPr>
                <w:rStyle w:val="IndexLink"/>
              </w:rPr>
              <w:t>118</w:t>
            </w:r>
          </w:hyperlink>
        </w:p>
        <w:p>
          <w:pPr>
            <w:pStyle w:val="Contents3"/>
            <w:tabs>
              <w:tab w:val="clear" w:pos="8459"/>
              <w:tab w:val="right" w:pos="9026" w:leader="dot"/>
            </w:tabs>
            <w:rPr/>
          </w:pPr>
          <w:hyperlink w:anchor="__RefHeading___Toc1080806_1479056682">
            <w:r>
              <w:rPr>
                <w:webHidden/>
                <w:rStyle w:val="IndexLink"/>
                <w:rtl w:val="true"/>
              </w:rPr>
              <w:t>تلویزیون و تربیت عرفی</w:t>
            </w:r>
            <w:r>
              <w:rPr>
                <w:rStyle w:val="IndexLink"/>
                <w:rtl w:val="true"/>
              </w:rPr>
              <w:tab/>
            </w:r>
            <w:r>
              <w:rPr>
                <w:rStyle w:val="IndexLink"/>
              </w:rPr>
              <w:t>121</w:t>
            </w:r>
          </w:hyperlink>
        </w:p>
        <w:p>
          <w:pPr>
            <w:pStyle w:val="Contents4"/>
            <w:tabs>
              <w:tab w:val="clear" w:pos="8176"/>
              <w:tab w:val="right" w:pos="9026" w:leader="dot"/>
            </w:tabs>
            <w:rPr/>
          </w:pPr>
          <w:hyperlink w:anchor="__RefHeading___Toc1080808_147905668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080810_1479056682">
            <w:r>
              <w:rPr>
                <w:webHidden/>
                <w:rStyle w:val="IndexLink"/>
                <w:rtl w:val="true"/>
              </w:rPr>
              <w:t>فن آوری تلویزیون</w:t>
            </w:r>
            <w:r>
              <w:rPr>
                <w:rStyle w:val="IndexLink"/>
                <w:rtl w:val="true"/>
              </w:rPr>
              <w:tab/>
            </w:r>
            <w:r>
              <w:rPr>
                <w:rStyle w:val="IndexLink"/>
              </w:rPr>
              <w:t>123</w:t>
            </w:r>
          </w:hyperlink>
        </w:p>
        <w:p>
          <w:pPr>
            <w:pStyle w:val="Contents5"/>
            <w:tabs>
              <w:tab w:val="clear" w:pos="7892"/>
              <w:tab w:val="right" w:pos="9026" w:leader="dot"/>
            </w:tabs>
            <w:rPr/>
          </w:pPr>
          <w:hyperlink w:anchor="__RefHeading___Toc1080812_1479056682">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080814_1479056682">
            <w:r>
              <w:rPr>
                <w:webHidden/>
                <w:rStyle w:val="IndexLink"/>
                <w:rtl w:val="true"/>
              </w:rPr>
              <w:t>الف</w:t>
            </w:r>
            <w:r>
              <w:rPr>
                <w:rStyle w:val="IndexLink"/>
                <w:rtl w:val="true"/>
              </w:rPr>
              <w:t xml:space="preserve">) </w:t>
            </w:r>
            <w:r>
              <w:rPr>
                <w:rStyle w:val="IndexLink"/>
                <w:rtl w:val="true"/>
              </w:rPr>
              <w:t>رقابت با خانواده</w:t>
            </w:r>
            <w:r>
              <w:rPr>
                <w:rStyle w:val="IndexLink"/>
                <w:rtl w:val="true"/>
              </w:rPr>
              <w:tab/>
            </w:r>
            <w:r>
              <w:rPr>
                <w:rStyle w:val="IndexLink"/>
              </w:rPr>
              <w:t>123</w:t>
            </w:r>
          </w:hyperlink>
        </w:p>
        <w:p>
          <w:pPr>
            <w:pStyle w:val="Contents5"/>
            <w:tabs>
              <w:tab w:val="clear" w:pos="7892"/>
              <w:tab w:val="right" w:pos="9026" w:leader="dot"/>
            </w:tabs>
            <w:rPr/>
          </w:pPr>
          <w:hyperlink w:anchor="__RefHeading___Toc1080816_1479056682">
            <w:r>
              <w:rPr>
                <w:webHidden/>
                <w:rStyle w:val="IndexLink"/>
                <w:rtl w:val="true"/>
              </w:rPr>
              <w:t>ب</w:t>
            </w:r>
            <w:r>
              <w:rPr>
                <w:rStyle w:val="IndexLink"/>
                <w:rtl w:val="true"/>
              </w:rPr>
              <w:t xml:space="preserve">) </w:t>
            </w:r>
            <w:r>
              <w:rPr>
                <w:rStyle w:val="IndexLink"/>
                <w:rtl w:val="true"/>
              </w:rPr>
              <w:t>تقلیل گرایی و ساده سازی</w:t>
            </w:r>
            <w:r>
              <w:rPr>
                <w:rStyle w:val="IndexLink"/>
                <w:rtl w:val="true"/>
              </w:rPr>
              <w:tab/>
            </w:r>
            <w:r>
              <w:rPr>
                <w:rStyle w:val="IndexLink"/>
              </w:rPr>
              <w:t>124</w:t>
            </w:r>
          </w:hyperlink>
        </w:p>
        <w:p>
          <w:pPr>
            <w:pStyle w:val="Contents5"/>
            <w:tabs>
              <w:tab w:val="clear" w:pos="7892"/>
              <w:tab w:val="right" w:pos="9026" w:leader="dot"/>
            </w:tabs>
            <w:rPr/>
          </w:pPr>
          <w:hyperlink w:anchor="__RefHeading___Toc1080818_1479056682">
            <w:r>
              <w:rPr>
                <w:webHidden/>
                <w:rStyle w:val="IndexLink"/>
                <w:rtl w:val="true"/>
              </w:rPr>
              <w:t>ج</w:t>
            </w:r>
            <w:r>
              <w:rPr>
                <w:rStyle w:val="IndexLink"/>
                <w:rtl w:val="true"/>
              </w:rPr>
              <w:t xml:space="preserve">) </w:t>
            </w:r>
            <w:r>
              <w:rPr>
                <w:rStyle w:val="IndexLink"/>
                <w:rtl w:val="true"/>
              </w:rPr>
              <w:t>تقویت حس گرایی</w:t>
            </w:r>
            <w:r>
              <w:rPr>
                <w:rStyle w:val="IndexLink"/>
                <w:rtl w:val="true"/>
              </w:rPr>
              <w:tab/>
            </w:r>
            <w:r>
              <w:rPr>
                <w:rStyle w:val="IndexLink"/>
              </w:rPr>
              <w:t>125</w:t>
            </w:r>
          </w:hyperlink>
        </w:p>
        <w:p>
          <w:pPr>
            <w:pStyle w:val="Contents4"/>
            <w:tabs>
              <w:tab w:val="clear" w:pos="8176"/>
              <w:tab w:val="right" w:pos="9026" w:leader="dot"/>
            </w:tabs>
            <w:rPr/>
          </w:pPr>
          <w:hyperlink w:anchor="__RefHeading___Toc1080820_1479056682">
            <w:r>
              <w:rPr>
                <w:webHidden/>
                <w:rStyle w:val="IndexLink"/>
                <w:rtl w:val="true"/>
              </w:rPr>
              <w:t>سازمان تلویزیون</w:t>
            </w:r>
            <w:r>
              <w:rPr>
                <w:rStyle w:val="IndexLink"/>
                <w:rtl w:val="true"/>
              </w:rPr>
              <w:tab/>
            </w:r>
            <w:r>
              <w:rPr>
                <w:rStyle w:val="IndexLink"/>
              </w:rPr>
              <w:t>125</w:t>
            </w:r>
          </w:hyperlink>
        </w:p>
        <w:p>
          <w:pPr>
            <w:pStyle w:val="Contents4"/>
            <w:tabs>
              <w:tab w:val="clear" w:pos="8176"/>
              <w:tab w:val="right" w:pos="9026" w:leader="dot"/>
            </w:tabs>
            <w:rPr/>
          </w:pPr>
          <w:hyperlink w:anchor="__RefHeading___Toc1080822_1479056682">
            <w:r>
              <w:rPr>
                <w:webHidden/>
                <w:rStyle w:val="IndexLink"/>
                <w:rtl w:val="true"/>
              </w:rPr>
              <w:t>محتوای تلویزیون</w:t>
            </w:r>
            <w:r>
              <w:rPr>
                <w:rStyle w:val="IndexLink"/>
                <w:rtl w:val="true"/>
              </w:rPr>
              <w:tab/>
            </w:r>
            <w:r>
              <w:rPr>
                <w:rStyle w:val="IndexLink"/>
              </w:rPr>
              <w:t>126</w:t>
            </w:r>
          </w:hyperlink>
        </w:p>
        <w:p>
          <w:pPr>
            <w:pStyle w:val="Contents5"/>
            <w:tabs>
              <w:tab w:val="clear" w:pos="7892"/>
              <w:tab w:val="right" w:pos="9026" w:leader="dot"/>
            </w:tabs>
            <w:rPr/>
          </w:pPr>
          <w:hyperlink w:anchor="__RefHeading___Toc1080824_1479056682">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080826_1479056682">
            <w:r>
              <w:rPr>
                <w:webHidden/>
                <w:rStyle w:val="IndexLink"/>
                <w:rtl w:val="true"/>
              </w:rPr>
              <w:t>الف</w:t>
            </w:r>
            <w:r>
              <w:rPr>
                <w:rStyle w:val="IndexLink"/>
                <w:rtl w:val="true"/>
              </w:rPr>
              <w:t xml:space="preserve">) </w:t>
            </w:r>
            <w:r>
              <w:rPr>
                <w:rStyle w:val="IndexLink"/>
                <w:rtl w:val="true"/>
              </w:rPr>
              <w:t>روایت فرهنگ عرفی</w:t>
            </w:r>
            <w:r>
              <w:rPr>
                <w:rStyle w:val="IndexLink"/>
                <w:rtl w:val="true"/>
              </w:rPr>
              <w:tab/>
            </w:r>
            <w:r>
              <w:rPr>
                <w:rStyle w:val="IndexLink"/>
              </w:rPr>
              <w:t>127</w:t>
            </w:r>
          </w:hyperlink>
        </w:p>
        <w:p>
          <w:pPr>
            <w:pStyle w:val="Contents5"/>
            <w:tabs>
              <w:tab w:val="clear" w:pos="7892"/>
              <w:tab w:val="right" w:pos="9026" w:leader="dot"/>
            </w:tabs>
            <w:rPr/>
          </w:pPr>
          <w:hyperlink w:anchor="__RefHeading___Toc1080828_1479056682">
            <w:r>
              <w:rPr>
                <w:webHidden/>
                <w:rStyle w:val="IndexLink"/>
                <w:rtl w:val="true"/>
              </w:rPr>
              <w:t>ب</w:t>
            </w:r>
            <w:r>
              <w:rPr>
                <w:rStyle w:val="IndexLink"/>
                <w:rtl w:val="true"/>
              </w:rPr>
              <w:t xml:space="preserve">) </w:t>
            </w:r>
            <w:r>
              <w:rPr>
                <w:rStyle w:val="IndexLink"/>
                <w:rtl w:val="true"/>
              </w:rPr>
              <w:t>ارائه الگوهای عرفی</w:t>
            </w:r>
            <w:r>
              <w:rPr>
                <w:rStyle w:val="IndexLink"/>
                <w:rtl w:val="true"/>
              </w:rPr>
              <w:tab/>
            </w:r>
            <w:r>
              <w:rPr>
                <w:rStyle w:val="IndexLink"/>
              </w:rPr>
              <w:t>128</w:t>
            </w:r>
          </w:hyperlink>
        </w:p>
        <w:p>
          <w:pPr>
            <w:pStyle w:val="Contents5"/>
            <w:tabs>
              <w:tab w:val="clear" w:pos="7892"/>
              <w:tab w:val="right" w:pos="9026" w:leader="dot"/>
            </w:tabs>
            <w:rPr/>
          </w:pPr>
          <w:hyperlink w:anchor="__RefHeading___Toc1080830_1479056682">
            <w:r>
              <w:rPr>
                <w:webHidden/>
                <w:rStyle w:val="IndexLink"/>
                <w:rtl w:val="true"/>
              </w:rPr>
              <w:t>ج</w:t>
            </w:r>
            <w:r>
              <w:rPr>
                <w:rStyle w:val="IndexLink"/>
                <w:rtl w:val="true"/>
              </w:rPr>
              <w:t xml:space="preserve">) </w:t>
            </w:r>
            <w:r>
              <w:rPr>
                <w:rStyle w:val="IndexLink"/>
                <w:rtl w:val="true"/>
              </w:rPr>
              <w:t>ترغیب به مصرف و لذت جویی</w:t>
            </w:r>
            <w:r>
              <w:rPr>
                <w:rStyle w:val="IndexLink"/>
                <w:rtl w:val="true"/>
              </w:rPr>
              <w:tab/>
            </w:r>
            <w:r>
              <w:rPr>
                <w:rStyle w:val="IndexLink"/>
              </w:rPr>
              <w:t>128</w:t>
            </w:r>
          </w:hyperlink>
        </w:p>
        <w:p>
          <w:pPr>
            <w:pStyle w:val="Contents3"/>
            <w:tabs>
              <w:tab w:val="clear" w:pos="8459"/>
              <w:tab w:val="right" w:pos="9026" w:leader="dot"/>
            </w:tabs>
            <w:rPr/>
          </w:pPr>
          <w:hyperlink w:anchor="__RefHeading___Toc1080832_1479056682">
            <w:r>
              <w:rPr>
                <w:webHidden/>
                <w:rStyle w:val="IndexLink"/>
                <w:rtl w:val="true"/>
              </w:rPr>
              <w:t>کتاب نامه</w:t>
            </w:r>
            <w:r>
              <w:rPr>
                <w:rStyle w:val="IndexLink"/>
                <w:rtl w:val="true"/>
              </w:rPr>
              <w:tab/>
            </w:r>
            <w:r>
              <w:rPr>
                <w:rStyle w:val="IndexLink"/>
              </w:rPr>
              <w:t>130</w:t>
            </w:r>
          </w:hyperlink>
        </w:p>
        <w:p>
          <w:pPr>
            <w:pStyle w:val="Contents4"/>
            <w:tabs>
              <w:tab w:val="clear" w:pos="8176"/>
              <w:tab w:val="right" w:pos="9026" w:leader="dot"/>
            </w:tabs>
            <w:rPr/>
          </w:pPr>
          <w:hyperlink w:anchor="__RefHeading___Toc1080834_1479056682">
            <w:r>
              <w:rPr>
                <w:webHidden/>
                <w:rStyle w:val="IndexLink"/>
                <w:rtl w:val="true"/>
              </w:rPr>
              <w:t>منابع فارسی</w:t>
            </w:r>
            <w:r>
              <w:rPr>
                <w:rStyle w:val="IndexLink"/>
                <w:rtl w:val="true"/>
              </w:rPr>
              <w:tab/>
            </w:r>
            <w:r>
              <w:rPr>
                <w:rStyle w:val="IndexLink"/>
              </w:rPr>
              <w:t>130</w:t>
            </w:r>
          </w:hyperlink>
        </w:p>
        <w:p>
          <w:pPr>
            <w:pStyle w:val="Contents4"/>
            <w:tabs>
              <w:tab w:val="clear" w:pos="8176"/>
              <w:tab w:val="right" w:pos="9026" w:leader="dot"/>
            </w:tabs>
            <w:rPr/>
          </w:pPr>
          <w:hyperlink w:anchor="__RefHeading___Toc1080836_1479056682">
            <w:r>
              <w:rPr>
                <w:webHidden/>
                <w:rStyle w:val="IndexLink"/>
                <w:rtl w:val="true"/>
              </w:rPr>
              <w:t>منابع لاتین</w:t>
            </w:r>
            <w:r>
              <w:rPr>
                <w:rStyle w:val="IndexLink"/>
                <w:rtl w:val="true"/>
              </w:rPr>
              <w:tab/>
            </w:r>
            <w:r>
              <w:rPr>
                <w:rStyle w:val="IndexLink"/>
              </w:rPr>
              <w:t>131</w:t>
            </w:r>
          </w:hyperlink>
        </w:p>
        <w:p>
          <w:pPr>
            <w:pStyle w:val="Contents2"/>
            <w:tabs>
              <w:tab w:val="clear" w:pos="8743"/>
              <w:tab w:val="right" w:pos="9026" w:leader="dot"/>
            </w:tabs>
            <w:rPr/>
          </w:pPr>
          <w:hyperlink w:anchor="__RefHeading___Toc1080838_1479056682">
            <w:r>
              <w:rPr>
                <w:webHidden/>
                <w:rStyle w:val="IndexLink"/>
                <w:rtl w:val="true"/>
              </w:rPr>
              <w:t>مدیریت پیام و جهت گیری های سکولاریستی</w:t>
            </w:r>
            <w:r>
              <w:rPr>
                <w:rStyle w:val="IndexLink"/>
                <w:rtl w:val="true"/>
              </w:rPr>
              <w:tab/>
            </w:r>
            <w:r>
              <w:rPr>
                <w:rStyle w:val="IndexLink"/>
              </w:rPr>
              <w:t>132</w:t>
            </w:r>
          </w:hyperlink>
        </w:p>
        <w:p>
          <w:pPr>
            <w:pStyle w:val="Contents3"/>
            <w:tabs>
              <w:tab w:val="clear" w:pos="8459"/>
              <w:tab w:val="right" w:pos="9026" w:leader="dot"/>
            </w:tabs>
            <w:rPr/>
          </w:pPr>
          <w:hyperlink w:anchor="__RefHeading___Toc1080840_147905668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080842_1479056682">
            <w:r>
              <w:rPr>
                <w:webHidden/>
                <w:rStyle w:val="IndexLink"/>
                <w:rtl w:val="true"/>
              </w:rPr>
              <w:t>مفاهیم کلیدی</w:t>
            </w:r>
            <w:r>
              <w:rPr>
                <w:rStyle w:val="IndexLink"/>
                <w:rtl w:val="true"/>
              </w:rPr>
              <w:tab/>
            </w:r>
            <w:r>
              <w:rPr>
                <w:rStyle w:val="IndexLink"/>
              </w:rPr>
              <w:t>132</w:t>
            </w:r>
          </w:hyperlink>
        </w:p>
        <w:p>
          <w:pPr>
            <w:pStyle w:val="Contents3"/>
            <w:tabs>
              <w:tab w:val="clear" w:pos="8459"/>
              <w:tab w:val="right" w:pos="9026" w:leader="dot"/>
            </w:tabs>
            <w:rPr/>
          </w:pPr>
          <w:hyperlink w:anchor="__RefHeading___Toc1080844_1479056682">
            <w:r>
              <w:rPr>
                <w:webHidden/>
                <w:rStyle w:val="IndexLink"/>
                <w:rtl w:val="true"/>
              </w:rPr>
              <w:t>فلسفه مدیریت پیام و تأثیر بینش ها</w:t>
            </w:r>
            <w:r>
              <w:rPr>
                <w:rStyle w:val="IndexLink"/>
                <w:rtl w:val="true"/>
              </w:rPr>
              <w:tab/>
            </w:r>
            <w:r>
              <w:rPr>
                <w:rStyle w:val="IndexLink"/>
              </w:rPr>
              <w:t>137</w:t>
            </w:r>
          </w:hyperlink>
        </w:p>
        <w:p>
          <w:pPr>
            <w:pStyle w:val="Contents3"/>
            <w:tabs>
              <w:tab w:val="clear" w:pos="8459"/>
              <w:tab w:val="right" w:pos="9026" w:leader="dot"/>
            </w:tabs>
            <w:rPr/>
          </w:pPr>
          <w:hyperlink w:anchor="__RefHeading___Toc1080846_1479056682">
            <w:r>
              <w:rPr>
                <w:webHidden/>
                <w:rStyle w:val="IndexLink"/>
                <w:rtl w:val="true"/>
              </w:rPr>
              <w:t xml:space="preserve">مدیریت پیام و ضرورت نگاه استراتژیک </w:t>
            </w:r>
            <w:r>
              <w:rPr>
                <w:rStyle w:val="IndexLink"/>
                <w:rtl w:val="true"/>
              </w:rPr>
              <w:t>(</w:t>
            </w:r>
            <w:r>
              <w:rPr>
                <w:rStyle w:val="IndexLink"/>
                <w:rtl w:val="true"/>
              </w:rPr>
              <w:t>راهبردی</w:t>
            </w:r>
            <w:r>
              <w:rPr>
                <w:rStyle w:val="IndexLink"/>
                <w:rtl w:val="true"/>
              </w:rPr>
              <w:t xml:space="preserve">) </w:t>
            </w:r>
            <w:r>
              <w:rPr>
                <w:rStyle w:val="IndexLink"/>
                <w:rtl w:val="true"/>
              </w:rPr>
              <w:t>استراتژی و مدیریت استراتژیک</w:t>
            </w:r>
            <w:r>
              <w:rPr>
                <w:rStyle w:val="IndexLink"/>
                <w:rtl w:val="true"/>
              </w:rPr>
              <w:tab/>
            </w:r>
            <w:r>
              <w:rPr>
                <w:rStyle w:val="IndexLink"/>
              </w:rPr>
              <w:t>142</w:t>
            </w:r>
          </w:hyperlink>
        </w:p>
        <w:p>
          <w:pPr>
            <w:pStyle w:val="Contents3"/>
            <w:tabs>
              <w:tab w:val="clear" w:pos="8459"/>
              <w:tab w:val="right" w:pos="9026" w:leader="dot"/>
            </w:tabs>
            <w:rPr/>
          </w:pPr>
          <w:hyperlink w:anchor="__RefHeading___Toc1080848_1479056682">
            <w:r>
              <w:rPr>
                <w:webHidden/>
                <w:rStyle w:val="IndexLink"/>
                <w:rtl w:val="true"/>
              </w:rPr>
              <w:t>ضرورت اعمال مدیریت استراتژیک در فرایند پیام رسانی</w:t>
            </w:r>
            <w:r>
              <w:rPr>
                <w:rStyle w:val="IndexLink"/>
                <w:rtl w:val="true"/>
              </w:rPr>
              <w:tab/>
            </w:r>
            <w:r>
              <w:rPr>
                <w:rStyle w:val="IndexLink"/>
              </w:rPr>
              <w:t>143</w:t>
            </w:r>
          </w:hyperlink>
        </w:p>
        <w:p>
          <w:pPr>
            <w:pStyle w:val="Contents4"/>
            <w:tabs>
              <w:tab w:val="clear" w:pos="8176"/>
              <w:tab w:val="right" w:pos="9026" w:leader="dot"/>
            </w:tabs>
            <w:rPr/>
          </w:pPr>
          <w:hyperlink w:anchor="__RefHeading___Toc1080850_1479056682">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080852_1479056682">
            <w:r>
              <w:rPr>
                <w:webHidden/>
                <w:rStyle w:val="IndexLink"/>
                <w:rtl w:val="true"/>
              </w:rPr>
              <w:t>الف</w:t>
            </w:r>
            <w:r>
              <w:rPr>
                <w:rStyle w:val="IndexLink"/>
                <w:rtl w:val="true"/>
              </w:rPr>
              <w:t xml:space="preserve">) </w:t>
            </w:r>
            <w:r>
              <w:rPr>
                <w:rStyle w:val="IndexLink"/>
                <w:rtl w:val="true"/>
              </w:rPr>
              <w:t>نگاه جامع به سازمان رسانه</w:t>
            </w:r>
            <w:r>
              <w:rPr>
                <w:rStyle w:val="IndexLink"/>
                <w:rtl w:val="true"/>
              </w:rPr>
              <w:tab/>
            </w:r>
            <w:r>
              <w:rPr>
                <w:rStyle w:val="IndexLink"/>
              </w:rPr>
              <w:t>143</w:t>
            </w:r>
          </w:hyperlink>
        </w:p>
        <w:p>
          <w:pPr>
            <w:pStyle w:val="Contents4"/>
            <w:tabs>
              <w:tab w:val="clear" w:pos="8176"/>
              <w:tab w:val="right" w:pos="9026" w:leader="dot"/>
            </w:tabs>
            <w:rPr/>
          </w:pPr>
          <w:hyperlink w:anchor="__RefHeading___Toc1080854_1479056682">
            <w:r>
              <w:rPr>
                <w:webHidden/>
                <w:rStyle w:val="IndexLink"/>
                <w:rtl w:val="true"/>
              </w:rPr>
              <w:t>ب</w:t>
            </w:r>
            <w:r>
              <w:rPr>
                <w:rStyle w:val="IndexLink"/>
                <w:rtl w:val="true"/>
              </w:rPr>
              <w:t xml:space="preserve">: </w:t>
            </w:r>
            <w:r>
              <w:rPr>
                <w:rStyle w:val="IndexLink"/>
                <w:rtl w:val="true"/>
              </w:rPr>
              <w:t>ضرورت توجه به محیط</w:t>
            </w:r>
            <w:r>
              <w:rPr>
                <w:rStyle w:val="IndexLink"/>
                <w:rtl w:val="true"/>
              </w:rPr>
              <w:tab/>
            </w:r>
            <w:r>
              <w:rPr>
                <w:rStyle w:val="IndexLink"/>
              </w:rPr>
              <w:t>145</w:t>
            </w:r>
          </w:hyperlink>
        </w:p>
        <w:p>
          <w:pPr>
            <w:pStyle w:val="Contents4"/>
            <w:tabs>
              <w:tab w:val="clear" w:pos="8176"/>
              <w:tab w:val="right" w:pos="9026" w:leader="dot"/>
            </w:tabs>
            <w:rPr/>
          </w:pPr>
          <w:hyperlink w:anchor="__RefHeading___Toc1080856_1479056682">
            <w:r>
              <w:rPr>
                <w:webHidden/>
                <w:rStyle w:val="IndexLink"/>
                <w:rtl w:val="true"/>
              </w:rPr>
              <w:t>ج</w:t>
            </w:r>
            <w:r>
              <w:rPr>
                <w:rStyle w:val="IndexLink"/>
                <w:rtl w:val="true"/>
              </w:rPr>
              <w:t xml:space="preserve">) </w:t>
            </w:r>
            <w:r>
              <w:rPr>
                <w:rStyle w:val="IndexLink"/>
                <w:rtl w:val="true"/>
              </w:rPr>
              <w:t>توجه به روند بلندمدت زمانی</w:t>
            </w:r>
            <w:r>
              <w:rPr>
                <w:rStyle w:val="IndexLink"/>
                <w:rtl w:val="true"/>
              </w:rPr>
              <w:tab/>
            </w:r>
            <w:r>
              <w:rPr>
                <w:rStyle w:val="IndexLink"/>
              </w:rPr>
              <w:t>146</w:t>
            </w:r>
          </w:hyperlink>
        </w:p>
        <w:p>
          <w:pPr>
            <w:pStyle w:val="Contents3"/>
            <w:tabs>
              <w:tab w:val="clear" w:pos="8459"/>
              <w:tab w:val="right" w:pos="9026" w:leader="dot"/>
            </w:tabs>
            <w:rPr/>
          </w:pPr>
          <w:hyperlink w:anchor="__RefHeading___Toc1080858_1479056682">
            <w:r>
              <w:rPr>
                <w:webHidden/>
                <w:rStyle w:val="IndexLink"/>
                <w:rtl w:val="true"/>
              </w:rPr>
              <w:t>مدل های گوناگون در مدیریت استراتژیک</w:t>
            </w:r>
            <w:r>
              <w:rPr>
                <w:rStyle w:val="IndexLink"/>
                <w:rtl w:val="true"/>
              </w:rPr>
              <w:tab/>
            </w:r>
            <w:r>
              <w:rPr>
                <w:rStyle w:val="IndexLink"/>
              </w:rPr>
              <w:t>147</w:t>
            </w:r>
          </w:hyperlink>
        </w:p>
        <w:p>
          <w:pPr>
            <w:pStyle w:val="Contents3"/>
            <w:tabs>
              <w:tab w:val="clear" w:pos="8459"/>
              <w:tab w:val="right" w:pos="9026" w:leader="dot"/>
            </w:tabs>
            <w:rPr/>
          </w:pPr>
          <w:hyperlink w:anchor="__RefHeading___Toc1080860_1479056682">
            <w:r>
              <w:rPr>
                <w:webHidden/>
                <w:rStyle w:val="IndexLink"/>
                <w:rtl w:val="true"/>
              </w:rPr>
              <w:t>انتخاب استراتژی در رسانه و تأثیر بینش سکولاریستی</w:t>
            </w:r>
            <w:r>
              <w:rPr>
                <w:rStyle w:val="IndexLink"/>
                <w:rtl w:val="true"/>
              </w:rPr>
              <w:tab/>
            </w:r>
            <w:r>
              <w:rPr>
                <w:rStyle w:val="IndexLink"/>
              </w:rPr>
              <w:t>148</w:t>
            </w:r>
          </w:hyperlink>
        </w:p>
        <w:p>
          <w:pPr>
            <w:pStyle w:val="Contents4"/>
            <w:tabs>
              <w:tab w:val="clear" w:pos="8176"/>
              <w:tab w:val="right" w:pos="9026" w:leader="dot"/>
            </w:tabs>
            <w:rPr/>
          </w:pPr>
          <w:hyperlink w:anchor="__RefHeading___Toc1080862_1479056682">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080864_1479056682">
            <w:r>
              <w:rPr>
                <w:webHidden/>
                <w:rStyle w:val="IndexLink"/>
              </w:rPr>
              <w:t>1</w:t>
            </w:r>
            <w:r>
              <w:rPr>
                <w:rStyle w:val="IndexLink"/>
                <w:rtl w:val="true"/>
              </w:rPr>
              <w:t xml:space="preserve">. </w:t>
            </w:r>
            <w:r>
              <w:rPr>
                <w:rStyle w:val="IndexLink"/>
                <w:rtl w:val="true"/>
              </w:rPr>
              <w:t xml:space="preserve">استراتژی میل گرایی </w:t>
            </w:r>
            <w:r>
              <w:rPr>
                <w:rStyle w:val="IndexLink"/>
                <w:rtl w:val="true"/>
              </w:rPr>
              <w:t>(</w:t>
            </w:r>
            <w:r>
              <w:rPr>
                <w:rStyle w:val="IndexLink"/>
                <w:rtl w:val="true"/>
              </w:rPr>
              <w:t>لذت گرایی</w:t>
            </w:r>
            <w:r>
              <w:rPr>
                <w:rStyle w:val="IndexLink"/>
                <w:rtl w:val="true"/>
              </w:rPr>
              <w:t>)</w:t>
              <w:tab/>
            </w:r>
            <w:r>
              <w:rPr>
                <w:rStyle w:val="IndexLink"/>
              </w:rPr>
              <w:t>148</w:t>
            </w:r>
          </w:hyperlink>
        </w:p>
        <w:p>
          <w:pPr>
            <w:pStyle w:val="Contents4"/>
            <w:tabs>
              <w:tab w:val="clear" w:pos="8176"/>
              <w:tab w:val="right" w:pos="9026" w:leader="dot"/>
            </w:tabs>
            <w:rPr/>
          </w:pPr>
          <w:hyperlink w:anchor="__RefHeading___Toc1080866_1479056682">
            <w:r>
              <w:rPr>
                <w:webHidden/>
                <w:rStyle w:val="IndexLink"/>
              </w:rPr>
              <w:t>2</w:t>
            </w:r>
            <w:r>
              <w:rPr>
                <w:rStyle w:val="IndexLink"/>
                <w:rtl w:val="true"/>
              </w:rPr>
              <w:t xml:space="preserve">. </w:t>
            </w:r>
            <w:r>
              <w:rPr>
                <w:rStyle w:val="IndexLink"/>
                <w:rtl w:val="true"/>
              </w:rPr>
              <w:t>ساختارگرایی</w:t>
            </w:r>
            <w:r>
              <w:rPr>
                <w:rStyle w:val="IndexLink"/>
                <w:rtl w:val="true"/>
              </w:rPr>
              <w:tab/>
            </w:r>
            <w:r>
              <w:rPr>
                <w:rStyle w:val="IndexLink"/>
              </w:rPr>
              <w:t>151</w:t>
            </w:r>
          </w:hyperlink>
        </w:p>
        <w:p>
          <w:pPr>
            <w:pStyle w:val="Contents4"/>
            <w:tabs>
              <w:tab w:val="clear" w:pos="8176"/>
              <w:tab w:val="right" w:pos="9026" w:leader="dot"/>
            </w:tabs>
            <w:rPr/>
          </w:pPr>
          <w:hyperlink w:anchor="__RefHeading___Toc1080868_1479056682">
            <w:r>
              <w:rPr>
                <w:webHidden/>
                <w:rStyle w:val="IndexLink"/>
              </w:rPr>
              <w:t>3</w:t>
            </w:r>
            <w:r>
              <w:rPr>
                <w:rStyle w:val="IndexLink"/>
                <w:rtl w:val="true"/>
              </w:rPr>
              <w:t xml:space="preserve">. </w:t>
            </w:r>
            <w:r>
              <w:rPr>
                <w:rStyle w:val="IndexLink"/>
                <w:rtl w:val="true"/>
              </w:rPr>
              <w:t>تکامل گرایی</w:t>
            </w:r>
            <w:r>
              <w:rPr>
                <w:rStyle w:val="IndexLink"/>
                <w:rtl w:val="true"/>
              </w:rPr>
              <w:tab/>
            </w:r>
            <w:r>
              <w:rPr>
                <w:rStyle w:val="IndexLink"/>
              </w:rPr>
              <w:t>152</w:t>
            </w:r>
          </w:hyperlink>
        </w:p>
        <w:p>
          <w:pPr>
            <w:pStyle w:val="Contents3"/>
            <w:tabs>
              <w:tab w:val="clear" w:pos="8459"/>
              <w:tab w:val="right" w:pos="9026" w:leader="dot"/>
            </w:tabs>
            <w:rPr/>
          </w:pPr>
          <w:hyperlink w:anchor="__RefHeading___Toc1080870_1479056682">
            <w:r>
              <w:rPr>
                <w:webHidden/>
                <w:rStyle w:val="IndexLink"/>
                <w:rtl w:val="true"/>
              </w:rPr>
              <w:t>سکولاریسم و فرایند مدیریت پیام</w:t>
            </w:r>
            <w:r>
              <w:rPr>
                <w:rStyle w:val="IndexLink"/>
                <w:rtl w:val="true"/>
              </w:rPr>
              <w:tab/>
            </w:r>
            <w:r>
              <w:rPr>
                <w:rStyle w:val="IndexLink"/>
              </w:rPr>
              <w:t>154</w:t>
            </w:r>
          </w:hyperlink>
        </w:p>
        <w:p>
          <w:pPr>
            <w:pStyle w:val="Contents4"/>
            <w:tabs>
              <w:tab w:val="clear" w:pos="8176"/>
              <w:tab w:val="right" w:pos="9026" w:leader="dot"/>
            </w:tabs>
            <w:rPr/>
          </w:pPr>
          <w:hyperlink w:anchor="__RefHeading___Toc1080872_1479056682">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080874_1479056682">
            <w:r>
              <w:rPr>
                <w:webHidden/>
                <w:rStyle w:val="IndexLink"/>
              </w:rPr>
              <w:t>1</w:t>
            </w:r>
            <w:r>
              <w:rPr>
                <w:rStyle w:val="IndexLink"/>
                <w:rtl w:val="true"/>
              </w:rPr>
              <w:t xml:space="preserve">. </w:t>
            </w:r>
            <w:r>
              <w:rPr>
                <w:rStyle w:val="IndexLink"/>
                <w:rtl w:val="true"/>
              </w:rPr>
              <w:t>تعیین پیام</w:t>
            </w:r>
            <w:r>
              <w:rPr>
                <w:rStyle w:val="IndexLink"/>
                <w:rtl w:val="true"/>
              </w:rPr>
              <w:tab/>
            </w:r>
            <w:r>
              <w:rPr>
                <w:rStyle w:val="IndexLink"/>
              </w:rPr>
              <w:t>155</w:t>
            </w:r>
          </w:hyperlink>
        </w:p>
        <w:p>
          <w:pPr>
            <w:pStyle w:val="Contents4"/>
            <w:tabs>
              <w:tab w:val="clear" w:pos="8176"/>
              <w:tab w:val="right" w:pos="9026" w:leader="dot"/>
            </w:tabs>
            <w:rPr/>
          </w:pPr>
          <w:hyperlink w:anchor="__RefHeading___Toc1080876_1479056682">
            <w:r>
              <w:rPr>
                <w:webHidden/>
                <w:rStyle w:val="IndexLink"/>
              </w:rPr>
              <w:t>2</w:t>
            </w:r>
            <w:r>
              <w:rPr>
                <w:rStyle w:val="IndexLink"/>
                <w:rtl w:val="true"/>
              </w:rPr>
              <w:t xml:space="preserve">. </w:t>
            </w:r>
            <w:r>
              <w:rPr>
                <w:rStyle w:val="IndexLink"/>
                <w:rtl w:val="true"/>
              </w:rPr>
              <w:t>تولید پیام ها</w:t>
            </w:r>
            <w:r>
              <w:rPr>
                <w:rStyle w:val="IndexLink"/>
                <w:rtl w:val="true"/>
              </w:rPr>
              <w:tab/>
            </w:r>
            <w:r>
              <w:rPr>
                <w:rStyle w:val="IndexLink"/>
              </w:rPr>
              <w:t>156</w:t>
            </w:r>
          </w:hyperlink>
        </w:p>
        <w:p>
          <w:pPr>
            <w:pStyle w:val="Contents4"/>
            <w:tabs>
              <w:tab w:val="clear" w:pos="8176"/>
              <w:tab w:val="right" w:pos="9026" w:leader="dot"/>
            </w:tabs>
            <w:rPr/>
          </w:pPr>
          <w:hyperlink w:anchor="__RefHeading___Toc1080878_1479056682">
            <w:r>
              <w:rPr>
                <w:webHidden/>
                <w:rStyle w:val="IndexLink"/>
              </w:rPr>
              <w:t>3</w:t>
            </w:r>
            <w:r>
              <w:rPr>
                <w:rStyle w:val="IndexLink"/>
                <w:rtl w:val="true"/>
              </w:rPr>
              <w:t xml:space="preserve">. </w:t>
            </w:r>
            <w:r>
              <w:rPr>
                <w:rStyle w:val="IndexLink"/>
                <w:rtl w:val="true"/>
              </w:rPr>
              <w:t>آرایش رسانه ای و پخش پیام</w:t>
            </w:r>
            <w:r>
              <w:rPr>
                <w:rStyle w:val="IndexLink"/>
                <w:rtl w:val="true"/>
              </w:rPr>
              <w:tab/>
            </w:r>
            <w:r>
              <w:rPr>
                <w:rStyle w:val="IndexLink"/>
              </w:rPr>
              <w:t>157</w:t>
            </w:r>
          </w:hyperlink>
        </w:p>
        <w:p>
          <w:pPr>
            <w:pStyle w:val="Contents4"/>
            <w:tabs>
              <w:tab w:val="clear" w:pos="8176"/>
              <w:tab w:val="right" w:pos="9026" w:leader="dot"/>
            </w:tabs>
            <w:rPr/>
          </w:pPr>
          <w:hyperlink w:anchor="__RefHeading___Toc1080880_1479056682">
            <w:r>
              <w:rPr>
                <w:webHidden/>
                <w:rStyle w:val="IndexLink"/>
              </w:rPr>
              <w:t>4</w:t>
            </w:r>
            <w:r>
              <w:rPr>
                <w:rStyle w:val="IndexLink"/>
                <w:rtl w:val="true"/>
              </w:rPr>
              <w:t xml:space="preserve">. </w:t>
            </w:r>
            <w:r>
              <w:rPr>
                <w:rStyle w:val="IndexLink"/>
                <w:rtl w:val="true"/>
              </w:rPr>
              <w:t>بازخوردگیری</w:t>
            </w:r>
            <w:r>
              <w:rPr>
                <w:rStyle w:val="IndexLink"/>
                <w:rtl w:val="true"/>
              </w:rPr>
              <w:tab/>
            </w:r>
            <w:r>
              <w:rPr>
                <w:rStyle w:val="IndexLink"/>
              </w:rPr>
              <w:t>157</w:t>
            </w:r>
          </w:hyperlink>
        </w:p>
        <w:p>
          <w:pPr>
            <w:pStyle w:val="Contents3"/>
            <w:tabs>
              <w:tab w:val="clear" w:pos="8459"/>
              <w:tab w:val="right" w:pos="9026" w:leader="dot"/>
            </w:tabs>
            <w:rPr/>
          </w:pPr>
          <w:hyperlink w:anchor="__RefHeading___Toc1080882_1479056682">
            <w:r>
              <w:rPr>
                <w:webHidden/>
                <w:rStyle w:val="IndexLink"/>
                <w:rtl w:val="true"/>
              </w:rPr>
              <w:t>کتاب نامه</w:t>
            </w:r>
            <w:r>
              <w:rPr>
                <w:rStyle w:val="IndexLink"/>
                <w:rtl w:val="true"/>
              </w:rPr>
              <w:tab/>
            </w:r>
            <w:r>
              <w:rPr>
                <w:rStyle w:val="IndexLink"/>
              </w:rPr>
              <w:t>159</w:t>
            </w:r>
          </w:hyperlink>
        </w:p>
        <w:p>
          <w:pPr>
            <w:pStyle w:val="Contents4"/>
            <w:tabs>
              <w:tab w:val="clear" w:pos="8176"/>
              <w:tab w:val="right" w:pos="9026" w:leader="dot"/>
            </w:tabs>
            <w:rPr/>
          </w:pPr>
          <w:hyperlink w:anchor="__RefHeading___Toc1080884_1479056682">
            <w:r>
              <w:rPr>
                <w:webHidden/>
                <w:rStyle w:val="IndexLink"/>
                <w:rtl w:val="true"/>
              </w:rPr>
              <w:t>منابع فارسی</w:t>
            </w:r>
            <w:r>
              <w:rPr>
                <w:rStyle w:val="IndexLink"/>
                <w:rtl w:val="true"/>
              </w:rPr>
              <w:tab/>
            </w:r>
            <w:r>
              <w:rPr>
                <w:rStyle w:val="IndexLink"/>
              </w:rPr>
              <w:t>159</w:t>
            </w:r>
          </w:hyperlink>
        </w:p>
        <w:p>
          <w:pPr>
            <w:pStyle w:val="Contents4"/>
            <w:tabs>
              <w:tab w:val="clear" w:pos="8176"/>
              <w:tab w:val="right" w:pos="9026" w:leader="dot"/>
            </w:tabs>
            <w:rPr/>
          </w:pPr>
          <w:hyperlink w:anchor="__RefHeading___Toc1080886_1479056682">
            <w:r>
              <w:rPr>
                <w:webHidden/>
                <w:rStyle w:val="IndexLink"/>
                <w:rtl w:val="true"/>
              </w:rPr>
              <w:t>منابع لاتین</w:t>
            </w:r>
            <w:r>
              <w:rPr>
                <w:rStyle w:val="IndexLink"/>
                <w:rtl w:val="true"/>
              </w:rPr>
              <w:tab/>
            </w:r>
            <w:r>
              <w:rPr>
                <w:rStyle w:val="IndexLink"/>
              </w:rPr>
              <w:t>160</w:t>
            </w:r>
          </w:hyperlink>
        </w:p>
        <w:p>
          <w:pPr>
            <w:pStyle w:val="Contents2"/>
            <w:tabs>
              <w:tab w:val="clear" w:pos="8743"/>
              <w:tab w:val="right" w:pos="9026" w:leader="dot"/>
            </w:tabs>
            <w:rPr/>
          </w:pPr>
          <w:hyperlink w:anchor="__RefHeading___Toc1080888_1479056682">
            <w:r>
              <w:rPr>
                <w:webHidden/>
                <w:rStyle w:val="IndexLink"/>
                <w:rtl w:val="true"/>
              </w:rPr>
              <w:t>عقلانیت سکولار</w:t>
            </w:r>
            <w:r>
              <w:rPr>
                <w:rStyle w:val="IndexLink"/>
                <w:rtl w:val="true"/>
              </w:rPr>
              <w:tab/>
            </w:r>
            <w:r>
              <w:rPr>
                <w:rStyle w:val="IndexLink"/>
              </w:rPr>
              <w:t>161</w:t>
            </w:r>
          </w:hyperlink>
        </w:p>
        <w:p>
          <w:pPr>
            <w:pStyle w:val="Contents3"/>
            <w:tabs>
              <w:tab w:val="clear" w:pos="8459"/>
              <w:tab w:val="right" w:pos="9026" w:leader="dot"/>
            </w:tabs>
            <w:rPr/>
          </w:pPr>
          <w:hyperlink w:anchor="__RefHeading___Toc1080890_1479056682">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080892_1479056682">
            <w:r>
              <w:rPr>
                <w:webHidden/>
                <w:rStyle w:val="IndexLink"/>
                <w:rtl w:val="true"/>
              </w:rPr>
              <w:t>عقلانیت</w:t>
            </w:r>
            <w:r>
              <w:rPr>
                <w:rStyle w:val="IndexLink"/>
                <w:rtl w:val="true"/>
              </w:rPr>
              <w:tab/>
            </w:r>
            <w:r>
              <w:rPr>
                <w:rStyle w:val="IndexLink"/>
              </w:rPr>
              <w:t>161</w:t>
            </w:r>
          </w:hyperlink>
        </w:p>
        <w:p>
          <w:pPr>
            <w:pStyle w:val="Contents3"/>
            <w:tabs>
              <w:tab w:val="clear" w:pos="8459"/>
              <w:tab w:val="right" w:pos="9026" w:leader="dot"/>
            </w:tabs>
            <w:rPr/>
          </w:pPr>
          <w:hyperlink w:anchor="__RefHeading___Toc1080894_1479056682">
            <w:r>
              <w:rPr>
                <w:webHidden/>
                <w:rStyle w:val="IndexLink"/>
                <w:rtl w:val="true"/>
              </w:rPr>
              <w:t>عقلانیت هنجاری</w:t>
            </w:r>
            <w:r>
              <w:rPr>
                <w:rStyle w:val="IndexLink"/>
                <w:rtl w:val="true"/>
              </w:rPr>
              <w:tab/>
            </w:r>
            <w:r>
              <w:rPr>
                <w:rStyle w:val="IndexLink"/>
              </w:rPr>
              <w:t>161</w:t>
            </w:r>
          </w:hyperlink>
        </w:p>
        <w:p>
          <w:pPr>
            <w:pStyle w:val="Contents3"/>
            <w:tabs>
              <w:tab w:val="clear" w:pos="8459"/>
              <w:tab w:val="right" w:pos="9026" w:leader="dot"/>
            </w:tabs>
            <w:rPr/>
          </w:pPr>
          <w:hyperlink w:anchor="__RefHeading___Toc1080896_1479056682">
            <w:r>
              <w:rPr>
                <w:webHidden/>
                <w:rStyle w:val="IndexLink"/>
                <w:rtl w:val="true"/>
              </w:rPr>
              <w:t xml:space="preserve">عقلانیت هدف </w:t>
            </w:r>
            <w:r>
              <w:rPr>
                <w:rStyle w:val="IndexLink"/>
                <w:rtl w:val="true"/>
              </w:rPr>
              <w:t xml:space="preserve">- </w:t>
            </w:r>
            <w:r>
              <w:rPr>
                <w:rStyle w:val="IndexLink"/>
                <w:rtl w:val="true"/>
              </w:rPr>
              <w:t>وسیله ای</w:t>
            </w:r>
            <w:r>
              <w:rPr>
                <w:rStyle w:val="IndexLink"/>
                <w:rtl w:val="true"/>
              </w:rPr>
              <w:tab/>
            </w:r>
            <w:r>
              <w:rPr>
                <w:rStyle w:val="IndexLink"/>
              </w:rPr>
              <w:t>162</w:t>
            </w:r>
          </w:hyperlink>
        </w:p>
        <w:p>
          <w:pPr>
            <w:pStyle w:val="Contents3"/>
            <w:tabs>
              <w:tab w:val="clear" w:pos="8459"/>
              <w:tab w:val="right" w:pos="9026" w:leader="dot"/>
            </w:tabs>
            <w:rPr/>
          </w:pPr>
          <w:hyperlink w:anchor="__RefHeading___Toc1080898_1479056682">
            <w:r>
              <w:rPr>
                <w:webHidden/>
                <w:rStyle w:val="IndexLink"/>
                <w:rtl w:val="true"/>
              </w:rPr>
              <w:t xml:space="preserve">عقلانیت ارزش </w:t>
            </w:r>
            <w:r>
              <w:rPr>
                <w:rStyle w:val="IndexLink"/>
                <w:rtl w:val="true"/>
              </w:rPr>
              <w:t xml:space="preserve">- </w:t>
            </w:r>
            <w:r>
              <w:rPr>
                <w:rStyle w:val="IndexLink"/>
                <w:rtl w:val="true"/>
              </w:rPr>
              <w:t>وسیله ای</w:t>
            </w:r>
            <w:r>
              <w:rPr>
                <w:rStyle w:val="IndexLink"/>
                <w:rtl w:val="true"/>
              </w:rPr>
              <w:tab/>
            </w:r>
            <w:r>
              <w:rPr>
                <w:rStyle w:val="IndexLink"/>
              </w:rPr>
              <w:t>164</w:t>
            </w:r>
          </w:hyperlink>
        </w:p>
        <w:p>
          <w:pPr>
            <w:pStyle w:val="Contents3"/>
            <w:tabs>
              <w:tab w:val="clear" w:pos="8459"/>
              <w:tab w:val="right" w:pos="9026" w:leader="dot"/>
            </w:tabs>
            <w:rPr/>
          </w:pPr>
          <w:hyperlink w:anchor="__RefHeading___Toc1080900_1479056682">
            <w:r>
              <w:rPr>
                <w:webHidden/>
                <w:rStyle w:val="IndexLink"/>
                <w:rtl w:val="true"/>
              </w:rPr>
              <w:t>معیار عقلانیت</w:t>
            </w:r>
            <w:r>
              <w:rPr>
                <w:rStyle w:val="IndexLink"/>
                <w:rtl w:val="true"/>
              </w:rPr>
              <w:tab/>
            </w:r>
            <w:r>
              <w:rPr>
                <w:rStyle w:val="IndexLink"/>
              </w:rPr>
              <w:t>166</w:t>
            </w:r>
          </w:hyperlink>
        </w:p>
        <w:p>
          <w:pPr>
            <w:pStyle w:val="Contents3"/>
            <w:tabs>
              <w:tab w:val="clear" w:pos="8459"/>
              <w:tab w:val="right" w:pos="9026" w:leader="dot"/>
            </w:tabs>
            <w:rPr/>
          </w:pPr>
          <w:hyperlink w:anchor="__RefHeading___Toc1080902_1479056682">
            <w:r>
              <w:rPr>
                <w:webHidden/>
                <w:rStyle w:val="IndexLink"/>
                <w:rtl w:val="true"/>
              </w:rPr>
              <w:t>نسبیت عقلانیت</w:t>
            </w:r>
            <w:r>
              <w:rPr>
                <w:rStyle w:val="IndexLink"/>
                <w:rtl w:val="true"/>
              </w:rPr>
              <w:tab/>
            </w:r>
            <w:r>
              <w:rPr>
                <w:rStyle w:val="IndexLink"/>
              </w:rPr>
              <w:t>169</w:t>
            </w:r>
          </w:hyperlink>
        </w:p>
        <w:p>
          <w:pPr>
            <w:pStyle w:val="Contents4"/>
            <w:tabs>
              <w:tab w:val="clear" w:pos="8176"/>
              <w:tab w:val="right" w:pos="9026" w:leader="dot"/>
            </w:tabs>
            <w:rPr/>
          </w:pPr>
          <w:hyperlink w:anchor="__RefHeading___Toc1080904_1479056682">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080906_1479056682">
            <w:r>
              <w:rPr>
                <w:webHidden/>
                <w:rStyle w:val="IndexLink"/>
              </w:rPr>
              <w:t>1</w:t>
            </w:r>
            <w:r>
              <w:rPr>
                <w:rStyle w:val="IndexLink"/>
                <w:rtl w:val="true"/>
              </w:rPr>
              <w:t xml:space="preserve">. </w:t>
            </w:r>
            <w:r>
              <w:rPr>
                <w:rStyle w:val="IndexLink"/>
                <w:rtl w:val="true"/>
              </w:rPr>
              <w:t xml:space="preserve">عقلانیت در نسبت با وسع </w:t>
            </w:r>
            <w:r>
              <w:rPr>
                <w:rStyle w:val="IndexLink"/>
                <w:rtl w:val="true"/>
              </w:rPr>
              <w:t>(</w:t>
            </w:r>
            <w:r>
              <w:rPr>
                <w:rStyle w:val="IndexLink"/>
                <w:rtl w:val="true"/>
              </w:rPr>
              <w:t>مقدورات</w:t>
            </w:r>
            <w:r>
              <w:rPr>
                <w:rStyle w:val="IndexLink"/>
                <w:rtl w:val="true"/>
              </w:rPr>
              <w:t xml:space="preserve">) </w:t>
            </w:r>
            <w:r>
              <w:rPr>
                <w:rStyle w:val="IndexLink"/>
                <w:rtl w:val="true"/>
              </w:rPr>
              <w:t>فاعل</w:t>
            </w:r>
            <w:r>
              <w:rPr>
                <w:rStyle w:val="IndexLink"/>
                <w:rtl w:val="true"/>
              </w:rPr>
              <w:tab/>
            </w:r>
            <w:r>
              <w:rPr>
                <w:rStyle w:val="IndexLink"/>
              </w:rPr>
              <w:t>170</w:t>
            </w:r>
          </w:hyperlink>
        </w:p>
        <w:p>
          <w:pPr>
            <w:pStyle w:val="Contents4"/>
            <w:tabs>
              <w:tab w:val="clear" w:pos="8176"/>
              <w:tab w:val="right" w:pos="9026" w:leader="dot"/>
            </w:tabs>
            <w:rPr/>
          </w:pPr>
          <w:hyperlink w:anchor="__RefHeading___Toc1080908_1479056682">
            <w:r>
              <w:rPr>
                <w:webHidden/>
                <w:rStyle w:val="IndexLink"/>
              </w:rPr>
              <w:t>2</w:t>
            </w:r>
            <w:r>
              <w:rPr>
                <w:rStyle w:val="IndexLink"/>
                <w:rtl w:val="true"/>
              </w:rPr>
              <w:t xml:space="preserve">. </w:t>
            </w:r>
            <w:r>
              <w:rPr>
                <w:rStyle w:val="IndexLink"/>
                <w:rtl w:val="true"/>
              </w:rPr>
              <w:t>عقلانیت در نسبت با فعل</w:t>
            </w:r>
            <w:r>
              <w:rPr>
                <w:rStyle w:val="IndexLink"/>
                <w:rtl w:val="true"/>
              </w:rPr>
              <w:tab/>
            </w:r>
            <w:r>
              <w:rPr>
                <w:rStyle w:val="IndexLink"/>
              </w:rPr>
              <w:t>170</w:t>
            </w:r>
          </w:hyperlink>
        </w:p>
        <w:p>
          <w:pPr>
            <w:pStyle w:val="Contents3"/>
            <w:tabs>
              <w:tab w:val="clear" w:pos="8459"/>
              <w:tab w:val="right" w:pos="9026" w:leader="dot"/>
            </w:tabs>
            <w:rPr/>
          </w:pPr>
          <w:hyperlink w:anchor="__RefHeading___Toc1080910_1479056682">
            <w:r>
              <w:rPr>
                <w:webHidden/>
                <w:rStyle w:val="IndexLink"/>
                <w:rtl w:val="true"/>
              </w:rPr>
              <w:t>معیارهای فرعی عقلانیت</w:t>
            </w:r>
            <w:r>
              <w:rPr>
                <w:rStyle w:val="IndexLink"/>
                <w:rtl w:val="true"/>
              </w:rPr>
              <w:tab/>
            </w:r>
            <w:r>
              <w:rPr>
                <w:rStyle w:val="IndexLink"/>
              </w:rPr>
              <w:t>174</w:t>
            </w:r>
          </w:hyperlink>
        </w:p>
        <w:p>
          <w:pPr>
            <w:pStyle w:val="Contents3"/>
            <w:tabs>
              <w:tab w:val="clear" w:pos="8459"/>
              <w:tab w:val="right" w:pos="9026" w:leader="dot"/>
            </w:tabs>
            <w:rPr/>
          </w:pPr>
          <w:hyperlink w:anchor="__RefHeading___Toc1080912_1479056682">
            <w:r>
              <w:rPr>
                <w:webHidden/>
                <w:rStyle w:val="IndexLink"/>
                <w:rtl w:val="true"/>
              </w:rPr>
              <w:t>عقلانیت رسانه ای</w:t>
            </w:r>
            <w:r>
              <w:rPr>
                <w:rStyle w:val="IndexLink"/>
                <w:rtl w:val="true"/>
              </w:rPr>
              <w:tab/>
            </w:r>
            <w:r>
              <w:rPr>
                <w:rStyle w:val="IndexLink"/>
              </w:rPr>
              <w:t>175</w:t>
            </w:r>
          </w:hyperlink>
        </w:p>
        <w:p>
          <w:pPr>
            <w:pStyle w:val="Contents3"/>
            <w:tabs>
              <w:tab w:val="clear" w:pos="8459"/>
              <w:tab w:val="right" w:pos="9026" w:leader="dot"/>
            </w:tabs>
            <w:rPr/>
          </w:pPr>
          <w:hyperlink w:anchor="__RefHeading___Toc1080914_1479056682">
            <w:r>
              <w:rPr>
                <w:webHidden/>
                <w:rStyle w:val="IndexLink"/>
                <w:rtl w:val="true"/>
              </w:rPr>
              <w:t>ارزش های سکولار</w:t>
            </w:r>
            <w:r>
              <w:rPr>
                <w:rStyle w:val="IndexLink"/>
                <w:rtl w:val="true"/>
              </w:rPr>
              <w:tab/>
            </w:r>
            <w:r>
              <w:rPr>
                <w:rStyle w:val="IndexLink"/>
              </w:rPr>
              <w:t>176</w:t>
            </w:r>
          </w:hyperlink>
        </w:p>
        <w:p>
          <w:pPr>
            <w:pStyle w:val="Contents3"/>
            <w:tabs>
              <w:tab w:val="clear" w:pos="8459"/>
              <w:tab w:val="right" w:pos="9026" w:leader="dot"/>
            </w:tabs>
            <w:rPr/>
          </w:pPr>
          <w:hyperlink w:anchor="__RefHeading___Toc1080916_1479056682">
            <w:r>
              <w:rPr>
                <w:webHidden/>
                <w:rStyle w:val="IndexLink"/>
                <w:rtl w:val="true"/>
              </w:rPr>
              <w:t>مصداق های مهم لذت</w:t>
            </w:r>
            <w:r>
              <w:rPr>
                <w:rStyle w:val="IndexLink"/>
                <w:rtl w:val="true"/>
              </w:rPr>
              <w:tab/>
            </w:r>
            <w:r>
              <w:rPr>
                <w:rStyle w:val="IndexLink"/>
              </w:rPr>
              <w:t>177</w:t>
            </w:r>
          </w:hyperlink>
        </w:p>
        <w:p>
          <w:pPr>
            <w:pStyle w:val="Contents3"/>
            <w:tabs>
              <w:tab w:val="clear" w:pos="8459"/>
              <w:tab w:val="right" w:pos="9026" w:leader="dot"/>
            </w:tabs>
            <w:rPr/>
          </w:pPr>
          <w:hyperlink w:anchor="__RefHeading___Toc1080918_1479056682">
            <w:r>
              <w:rPr>
                <w:webHidden/>
                <w:rStyle w:val="IndexLink"/>
                <w:rtl w:val="true"/>
              </w:rPr>
              <w:t>عقلانیت سکولار در اطلاع رسانی</w:t>
            </w:r>
            <w:r>
              <w:rPr>
                <w:rStyle w:val="IndexLink"/>
                <w:rtl w:val="true"/>
              </w:rPr>
              <w:tab/>
            </w:r>
            <w:r>
              <w:rPr>
                <w:rStyle w:val="IndexLink"/>
              </w:rPr>
              <w:t>180</w:t>
            </w:r>
          </w:hyperlink>
        </w:p>
        <w:p>
          <w:pPr>
            <w:pStyle w:val="Contents3"/>
            <w:tabs>
              <w:tab w:val="clear" w:pos="8459"/>
              <w:tab w:val="right" w:pos="9026" w:leader="dot"/>
            </w:tabs>
            <w:rPr/>
          </w:pPr>
          <w:hyperlink w:anchor="__RefHeading___Toc1080920_1479056682">
            <w:r>
              <w:rPr>
                <w:webHidden/>
                <w:rStyle w:val="IndexLink"/>
                <w:rtl w:val="true"/>
              </w:rPr>
              <w:t>نظریه های اقناع</w:t>
            </w:r>
            <w:r>
              <w:rPr>
                <w:rStyle w:val="IndexLink"/>
                <w:rtl w:val="true"/>
              </w:rPr>
              <w:tab/>
            </w:r>
            <w:r>
              <w:rPr>
                <w:rStyle w:val="IndexLink"/>
              </w:rPr>
              <w:t>184</w:t>
            </w:r>
          </w:hyperlink>
        </w:p>
        <w:p>
          <w:pPr>
            <w:pStyle w:val="Contents3"/>
            <w:tabs>
              <w:tab w:val="clear" w:pos="8459"/>
              <w:tab w:val="right" w:pos="9026" w:leader="dot"/>
            </w:tabs>
            <w:rPr/>
          </w:pPr>
          <w:hyperlink w:anchor="__RefHeading___Toc1080922_1479056682">
            <w:r>
              <w:rPr>
                <w:webHidden/>
                <w:rStyle w:val="IndexLink"/>
                <w:rtl w:val="true"/>
              </w:rPr>
              <w:t>نتیجه گیری</w:t>
            </w:r>
            <w:r>
              <w:rPr>
                <w:rStyle w:val="IndexLink"/>
                <w:rtl w:val="true"/>
              </w:rPr>
              <w:tab/>
            </w:r>
            <w:r>
              <w:rPr>
                <w:rStyle w:val="IndexLink"/>
              </w:rPr>
              <w:t>186</w:t>
            </w:r>
          </w:hyperlink>
        </w:p>
        <w:p>
          <w:pPr>
            <w:pStyle w:val="Contents3"/>
            <w:tabs>
              <w:tab w:val="clear" w:pos="8459"/>
              <w:tab w:val="right" w:pos="9026" w:leader="dot"/>
            </w:tabs>
            <w:rPr/>
          </w:pPr>
          <w:hyperlink w:anchor="__RefHeading___Toc1080924_1479056682">
            <w:r>
              <w:rPr>
                <w:webHidden/>
                <w:rStyle w:val="IndexLink"/>
                <w:rtl w:val="true"/>
              </w:rPr>
              <w:t>کتاب نامه</w:t>
            </w:r>
            <w:r>
              <w:rPr>
                <w:rStyle w:val="IndexLink"/>
                <w:rtl w:val="true"/>
              </w:rPr>
              <w:tab/>
            </w:r>
            <w:r>
              <w:rPr>
                <w:rStyle w:val="IndexLink"/>
              </w:rPr>
              <w:t>188</w:t>
            </w:r>
          </w:hyperlink>
        </w:p>
        <w:p>
          <w:pPr>
            <w:pStyle w:val="Contents4"/>
            <w:tabs>
              <w:tab w:val="clear" w:pos="8176"/>
              <w:tab w:val="right" w:pos="9026" w:leader="dot"/>
            </w:tabs>
            <w:rPr/>
          </w:pPr>
          <w:hyperlink w:anchor="__RefHeading___Toc1080926_1479056682">
            <w:r>
              <w:rPr>
                <w:webHidden/>
                <w:rStyle w:val="IndexLink"/>
                <w:rtl w:val="true"/>
              </w:rPr>
              <w:t>منابع فارسی</w:t>
            </w:r>
            <w:r>
              <w:rPr>
                <w:rStyle w:val="IndexLink"/>
                <w:rtl w:val="true"/>
              </w:rPr>
              <w:tab/>
            </w:r>
            <w:r>
              <w:rPr>
                <w:rStyle w:val="IndexLink"/>
              </w:rPr>
              <w:t>188</w:t>
            </w:r>
          </w:hyperlink>
        </w:p>
        <w:p>
          <w:pPr>
            <w:pStyle w:val="Contents4"/>
            <w:tabs>
              <w:tab w:val="clear" w:pos="8176"/>
              <w:tab w:val="right" w:pos="9026" w:leader="dot"/>
            </w:tabs>
            <w:rPr/>
          </w:pPr>
          <w:hyperlink w:anchor="__RefHeading___Toc1080928_1479056682">
            <w:r>
              <w:rPr>
                <w:webHidden/>
                <w:rStyle w:val="IndexLink"/>
                <w:rtl w:val="true"/>
              </w:rPr>
              <w:t>منابع لاتین</w:t>
            </w:r>
            <w:r>
              <w:rPr>
                <w:rStyle w:val="IndexLink"/>
                <w:rtl w:val="true"/>
              </w:rPr>
              <w:tab/>
            </w:r>
            <w:r>
              <w:rPr>
                <w:rStyle w:val="IndexLink"/>
              </w:rPr>
              <w:t>188</w:t>
            </w:r>
          </w:hyperlink>
        </w:p>
        <w:p>
          <w:pPr>
            <w:pStyle w:val="Contents2"/>
            <w:tabs>
              <w:tab w:val="clear" w:pos="8743"/>
              <w:tab w:val="right" w:pos="9026" w:leader="dot"/>
            </w:tabs>
            <w:rPr/>
          </w:pPr>
          <w:hyperlink w:anchor="__RefHeading___Toc1080930_1479056682">
            <w:r>
              <w:rPr>
                <w:webHidden/>
                <w:rStyle w:val="IndexLink"/>
                <w:rtl w:val="true"/>
              </w:rPr>
              <w:t>مطالعه تطبیقی سنّت های تصویری ایرانی و اروپایی و نسبت آن دو با سینما و تلویزیون</w:t>
            </w:r>
            <w:r>
              <w:rPr>
                <w:rStyle w:val="IndexLink"/>
              </w:rPr>
              <w:t>1</w:t>
            </w:r>
            <w:r>
              <w:rPr>
                <w:rStyle w:val="IndexLink"/>
                <w:rtl w:val="true"/>
              </w:rPr>
              <w:tab/>
            </w:r>
            <w:r>
              <w:rPr>
                <w:rStyle w:val="IndexLink"/>
              </w:rPr>
              <w:t>191</w:t>
            </w:r>
          </w:hyperlink>
        </w:p>
        <w:p>
          <w:pPr>
            <w:pStyle w:val="Contents3"/>
            <w:tabs>
              <w:tab w:val="clear" w:pos="8459"/>
              <w:tab w:val="right" w:pos="9026" w:leader="dot"/>
            </w:tabs>
            <w:rPr/>
          </w:pPr>
          <w:hyperlink w:anchor="__RefHeading___Toc1080932_1479056682">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080934_1479056682">
            <w:r>
              <w:rPr>
                <w:webHidden/>
                <w:rStyle w:val="IndexLink"/>
                <w:rtl w:val="true"/>
              </w:rPr>
              <w:t>موضوع های اجتماعی، در نقاشی اروپایی و نقاشی ایرانی</w:t>
            </w:r>
            <w:r>
              <w:rPr>
                <w:rStyle w:val="IndexLink"/>
                <w:rtl w:val="true"/>
              </w:rPr>
              <w:tab/>
            </w:r>
            <w:r>
              <w:rPr>
                <w:rStyle w:val="IndexLink"/>
              </w:rPr>
              <w:t>209</w:t>
            </w:r>
          </w:hyperlink>
        </w:p>
        <w:p>
          <w:pPr>
            <w:pStyle w:val="Contents3"/>
            <w:tabs>
              <w:tab w:val="clear" w:pos="8459"/>
              <w:tab w:val="right" w:pos="9026" w:leader="dot"/>
            </w:tabs>
            <w:rPr/>
          </w:pPr>
          <w:hyperlink w:anchor="__RefHeading___Toc1080936_1479056682">
            <w:r>
              <w:rPr>
                <w:webHidden/>
                <w:rStyle w:val="IndexLink"/>
                <w:rtl w:val="true"/>
              </w:rPr>
              <w:t>موضوع های تغزلی و عاشقانه در نقاشی ایرانی</w:t>
            </w:r>
            <w:r>
              <w:rPr>
                <w:rStyle w:val="IndexLink"/>
                <w:rtl w:val="true"/>
              </w:rPr>
              <w:tab/>
            </w:r>
            <w:r>
              <w:rPr>
                <w:rStyle w:val="IndexLink"/>
              </w:rPr>
              <w:t>210</w:t>
            </w:r>
          </w:hyperlink>
        </w:p>
        <w:p>
          <w:pPr>
            <w:pStyle w:val="Contents3"/>
            <w:tabs>
              <w:tab w:val="clear" w:pos="8459"/>
              <w:tab w:val="right" w:pos="9026" w:leader="dot"/>
            </w:tabs>
            <w:rPr/>
          </w:pPr>
          <w:hyperlink w:anchor="__RefHeading___Toc1080938_1479056682">
            <w:r>
              <w:rPr>
                <w:webHidden/>
                <w:rStyle w:val="IndexLink"/>
                <w:rtl w:val="true"/>
              </w:rPr>
              <w:t>نمادین بودن نقاشی ایرانی</w:t>
            </w:r>
            <w:r>
              <w:rPr>
                <w:rStyle w:val="IndexLink"/>
                <w:rtl w:val="true"/>
              </w:rPr>
              <w:tab/>
            </w:r>
            <w:r>
              <w:rPr>
                <w:rStyle w:val="IndexLink"/>
              </w:rPr>
              <w:t>211</w:t>
            </w:r>
          </w:hyperlink>
        </w:p>
        <w:p>
          <w:pPr>
            <w:pStyle w:val="Contents3"/>
            <w:tabs>
              <w:tab w:val="clear" w:pos="8459"/>
              <w:tab w:val="right" w:pos="9026" w:leader="dot"/>
            </w:tabs>
            <w:rPr/>
          </w:pPr>
          <w:hyperlink w:anchor="__RefHeading___Toc1080940_1479056682">
            <w:r>
              <w:rPr>
                <w:webHidden/>
                <w:rStyle w:val="IndexLink"/>
                <w:rtl w:val="true"/>
              </w:rPr>
              <w:t>مفهوم فضا در نقاشی اروپایی و ایرانی</w:t>
            </w:r>
            <w:r>
              <w:rPr>
                <w:rStyle w:val="IndexLink"/>
                <w:rtl w:val="true"/>
              </w:rPr>
              <w:tab/>
            </w:r>
            <w:r>
              <w:rPr>
                <w:rStyle w:val="IndexLink"/>
              </w:rPr>
              <w:t>212</w:t>
            </w:r>
          </w:hyperlink>
        </w:p>
        <w:p>
          <w:pPr>
            <w:pStyle w:val="Contents3"/>
            <w:tabs>
              <w:tab w:val="clear" w:pos="8459"/>
              <w:tab w:val="right" w:pos="9026" w:leader="dot"/>
            </w:tabs>
            <w:rPr/>
          </w:pPr>
          <w:hyperlink w:anchor="__RefHeading___Toc1080942_1479056682">
            <w:r>
              <w:rPr>
                <w:webHidden/>
                <w:rStyle w:val="IndexLink"/>
                <w:rtl w:val="true"/>
              </w:rPr>
              <w:t>ترکیب بندی در مینیاتور</w:t>
            </w:r>
            <w:r>
              <w:rPr>
                <w:rStyle w:val="IndexLink"/>
                <w:rtl w:val="true"/>
              </w:rPr>
              <w:tab/>
            </w:r>
            <w:r>
              <w:rPr>
                <w:rStyle w:val="IndexLink"/>
              </w:rPr>
              <w:t>213</w:t>
            </w:r>
          </w:hyperlink>
        </w:p>
        <w:p>
          <w:pPr>
            <w:pStyle w:val="Contents3"/>
            <w:tabs>
              <w:tab w:val="clear" w:pos="8459"/>
              <w:tab w:val="right" w:pos="9026" w:leader="dot"/>
            </w:tabs>
            <w:rPr/>
          </w:pPr>
          <w:hyperlink w:anchor="__RefHeading___Toc1080944_1479056682">
            <w:r>
              <w:rPr>
                <w:webHidden/>
                <w:rStyle w:val="IndexLink"/>
                <w:rtl w:val="true"/>
              </w:rPr>
              <w:t>زمان در نقاشی ایرانی</w:t>
            </w:r>
            <w:r>
              <w:rPr>
                <w:rStyle w:val="IndexLink"/>
                <w:rtl w:val="true"/>
              </w:rPr>
              <w:tab/>
            </w:r>
            <w:r>
              <w:rPr>
                <w:rStyle w:val="IndexLink"/>
              </w:rPr>
              <w:t>215</w:t>
            </w:r>
          </w:hyperlink>
        </w:p>
        <w:p>
          <w:pPr>
            <w:pStyle w:val="Contents3"/>
            <w:tabs>
              <w:tab w:val="clear" w:pos="8459"/>
              <w:tab w:val="right" w:pos="9026" w:leader="dot"/>
            </w:tabs>
            <w:rPr/>
          </w:pPr>
          <w:hyperlink w:anchor="__RefHeading___Toc1080946_1479056682">
            <w:r>
              <w:rPr>
                <w:webHidden/>
                <w:rStyle w:val="IndexLink"/>
                <w:rtl w:val="true"/>
              </w:rPr>
              <w:t>چهره پردازی در نقاشی ایرانی</w:t>
            </w:r>
            <w:r>
              <w:rPr>
                <w:rStyle w:val="IndexLink"/>
                <w:rtl w:val="true"/>
              </w:rPr>
              <w:tab/>
            </w:r>
            <w:r>
              <w:rPr>
                <w:rStyle w:val="IndexLink"/>
              </w:rPr>
              <w:t>215</w:t>
            </w:r>
          </w:hyperlink>
        </w:p>
        <w:p>
          <w:pPr>
            <w:pStyle w:val="Contents3"/>
            <w:tabs>
              <w:tab w:val="clear" w:pos="8459"/>
              <w:tab w:val="right" w:pos="9026" w:leader="dot"/>
            </w:tabs>
            <w:rPr/>
          </w:pPr>
          <w:hyperlink w:anchor="__RefHeading___Toc1080948_1479056682">
            <w:r>
              <w:rPr>
                <w:webHidden/>
                <w:rStyle w:val="IndexLink"/>
                <w:rtl w:val="true"/>
              </w:rPr>
              <w:t>عمق نمایی پرسپکتیو</w:t>
            </w:r>
            <w:r>
              <w:rPr>
                <w:rStyle w:val="IndexLink"/>
              </w:rPr>
              <w:t>1</w:t>
            </w:r>
            <w:r>
              <w:rPr>
                <w:rStyle w:val="IndexLink"/>
                <w:rtl w:val="true"/>
              </w:rPr>
              <w:tab/>
            </w:r>
            <w:r>
              <w:rPr>
                <w:rStyle w:val="IndexLink"/>
              </w:rPr>
              <w:t>221</w:t>
            </w:r>
          </w:hyperlink>
        </w:p>
        <w:p>
          <w:pPr>
            <w:pStyle w:val="Contents3"/>
            <w:tabs>
              <w:tab w:val="clear" w:pos="8459"/>
              <w:tab w:val="right" w:pos="9026" w:leader="dot"/>
            </w:tabs>
            <w:rPr/>
          </w:pPr>
          <w:hyperlink w:anchor="__RefHeading___Toc1080950_1479056682">
            <w:r>
              <w:rPr>
                <w:webHidden/>
                <w:rStyle w:val="IndexLink"/>
                <w:rtl w:val="true"/>
              </w:rPr>
              <w:t>کتاب نامه</w:t>
            </w:r>
            <w:r>
              <w:rPr>
                <w:rStyle w:val="IndexLink"/>
                <w:rtl w:val="true"/>
              </w:rPr>
              <w:tab/>
            </w:r>
            <w:r>
              <w:rPr>
                <w:rStyle w:val="IndexLink"/>
              </w:rPr>
              <w:t>223</w:t>
            </w:r>
          </w:hyperlink>
        </w:p>
        <w:p>
          <w:pPr>
            <w:pStyle w:val="Contents4"/>
            <w:tabs>
              <w:tab w:val="clear" w:pos="8176"/>
              <w:tab w:val="right" w:pos="9026" w:leader="dot"/>
            </w:tabs>
            <w:rPr/>
          </w:pPr>
          <w:hyperlink w:anchor="__RefHeading___Toc1080952_1479056682">
            <w:r>
              <w:rPr>
                <w:webHidden/>
                <w:rStyle w:val="IndexLink"/>
                <w:rtl w:val="true"/>
              </w:rPr>
              <w:t>منابع فارسی</w:t>
            </w:r>
            <w:r>
              <w:rPr>
                <w:rStyle w:val="IndexLink"/>
                <w:rtl w:val="true"/>
              </w:rPr>
              <w:tab/>
            </w:r>
            <w:r>
              <w:rPr>
                <w:rStyle w:val="IndexLink"/>
              </w:rPr>
              <w:t>223</w:t>
            </w:r>
          </w:hyperlink>
        </w:p>
        <w:p>
          <w:pPr>
            <w:pStyle w:val="Contents4"/>
            <w:tabs>
              <w:tab w:val="clear" w:pos="8176"/>
              <w:tab w:val="right" w:pos="9026" w:leader="dot"/>
            </w:tabs>
            <w:rPr/>
          </w:pPr>
          <w:hyperlink w:anchor="__RefHeading___Toc1080954_1479056682">
            <w:r>
              <w:rPr>
                <w:webHidden/>
                <w:rStyle w:val="IndexLink"/>
                <w:rtl w:val="true"/>
              </w:rPr>
              <w:t>منابع لاتین</w:t>
            </w:r>
            <w:r>
              <w:rPr>
                <w:rStyle w:val="IndexLink"/>
                <w:rtl w:val="true"/>
              </w:rPr>
              <w:tab/>
            </w:r>
            <w:r>
              <w:rPr>
                <w:rStyle w:val="IndexLink"/>
              </w:rPr>
              <w:t>224</w:t>
            </w:r>
          </w:hyperlink>
        </w:p>
        <w:p>
          <w:pPr>
            <w:pStyle w:val="Contents2"/>
            <w:tabs>
              <w:tab w:val="clear" w:pos="8743"/>
              <w:tab w:val="right" w:pos="9026" w:leader="dot"/>
            </w:tabs>
            <w:rPr/>
          </w:pPr>
          <w:hyperlink w:anchor="__RefHeading___Toc1080956_1479056682">
            <w:r>
              <w:rPr>
                <w:webHidden/>
                <w:rStyle w:val="IndexLink"/>
                <w:rtl w:val="true"/>
              </w:rPr>
              <w:t>نظام رسانهای سکولاریستی</w:t>
            </w:r>
            <w:r>
              <w:rPr>
                <w:rStyle w:val="IndexLink"/>
                <w:rtl w:val="true"/>
              </w:rPr>
              <w:tab/>
            </w:r>
            <w:r>
              <w:rPr>
                <w:rStyle w:val="IndexLink"/>
              </w:rPr>
              <w:t>226</w:t>
            </w:r>
          </w:hyperlink>
        </w:p>
        <w:p>
          <w:pPr>
            <w:pStyle w:val="Contents2"/>
            <w:tabs>
              <w:tab w:val="clear" w:pos="8743"/>
              <w:tab w:val="right" w:pos="9026" w:leader="dot"/>
            </w:tabs>
            <w:rPr/>
          </w:pPr>
          <w:hyperlink w:anchor="__RefHeading___Toc1080958_1479056682">
            <w:r>
              <w:rPr>
                <w:webHidden/>
                <w:rStyle w:val="IndexLink"/>
                <w:rtl w:val="true"/>
              </w:rPr>
              <w:t>سریال های دینی</w:t>
            </w:r>
            <w:r>
              <w:rPr>
                <w:rStyle w:val="IndexLink"/>
                <w:rtl w:val="true"/>
              </w:rPr>
              <w:t xml:space="preserve">: </w:t>
            </w:r>
            <w:r>
              <w:rPr>
                <w:rStyle w:val="IndexLink"/>
                <w:rtl w:val="true"/>
              </w:rPr>
              <w:t>تعامل پیام دینی و زندگی روزمره</w:t>
            </w:r>
            <w:r>
              <w:rPr>
                <w:rStyle w:val="IndexLink"/>
                <w:rtl w:val="true"/>
              </w:rPr>
              <w:tab/>
            </w:r>
            <w:r>
              <w:rPr>
                <w:rStyle w:val="IndexLink"/>
              </w:rPr>
              <w:t>230</w:t>
            </w:r>
          </w:hyperlink>
        </w:p>
        <w:p>
          <w:pPr>
            <w:pStyle w:val="Contents3"/>
            <w:tabs>
              <w:tab w:val="clear" w:pos="8459"/>
              <w:tab w:val="right" w:pos="9026" w:leader="dot"/>
            </w:tabs>
            <w:rPr/>
          </w:pPr>
          <w:hyperlink w:anchor="__RefHeading___Toc1080960_1479056682">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080962_1479056682">
            <w:r>
              <w:rPr>
                <w:webHidden/>
                <w:rStyle w:val="IndexLink"/>
                <w:rtl w:val="true"/>
              </w:rPr>
              <w:t>چکیده</w:t>
            </w:r>
            <w:r>
              <w:rPr>
                <w:rStyle w:val="IndexLink"/>
                <w:rtl w:val="true"/>
              </w:rPr>
              <w:tab/>
            </w:r>
            <w:r>
              <w:rPr>
                <w:rStyle w:val="IndexLink"/>
              </w:rPr>
              <w:t>230</w:t>
            </w:r>
          </w:hyperlink>
        </w:p>
        <w:p>
          <w:pPr>
            <w:pStyle w:val="Contents3"/>
            <w:tabs>
              <w:tab w:val="clear" w:pos="8459"/>
              <w:tab w:val="right" w:pos="9026" w:leader="dot"/>
            </w:tabs>
            <w:rPr/>
          </w:pPr>
          <w:hyperlink w:anchor="__RefHeading___Toc1080964_1479056682">
            <w:r>
              <w:rPr>
                <w:webHidden/>
                <w:rStyle w:val="IndexLink"/>
                <w:rtl w:val="true"/>
              </w:rPr>
              <w:t>مقدمه</w:t>
            </w:r>
            <w:r>
              <w:rPr>
                <w:rStyle w:val="IndexLink"/>
                <w:rtl w:val="true"/>
              </w:rPr>
              <w:tab/>
            </w:r>
            <w:r>
              <w:rPr>
                <w:rStyle w:val="IndexLink"/>
              </w:rPr>
              <w:t>230</w:t>
            </w:r>
          </w:hyperlink>
        </w:p>
        <w:p>
          <w:pPr>
            <w:pStyle w:val="Contents3"/>
            <w:tabs>
              <w:tab w:val="clear" w:pos="8459"/>
              <w:tab w:val="right" w:pos="9026" w:leader="dot"/>
            </w:tabs>
            <w:rPr/>
          </w:pPr>
          <w:hyperlink w:anchor="__RefHeading___Toc1080966_1479056682">
            <w:r>
              <w:rPr>
                <w:webHidden/>
                <w:rStyle w:val="IndexLink"/>
                <w:rtl w:val="true"/>
              </w:rPr>
              <w:t>سریال های دینی</w:t>
            </w:r>
            <w:r>
              <w:rPr>
                <w:rStyle w:val="IndexLink"/>
                <w:rtl w:val="true"/>
              </w:rPr>
              <w:tab/>
            </w:r>
            <w:r>
              <w:rPr>
                <w:rStyle w:val="IndexLink"/>
              </w:rPr>
              <w:t>233</w:t>
            </w:r>
          </w:hyperlink>
        </w:p>
        <w:p>
          <w:pPr>
            <w:pStyle w:val="Contents3"/>
            <w:tabs>
              <w:tab w:val="clear" w:pos="8459"/>
              <w:tab w:val="right" w:pos="9026" w:leader="dot"/>
            </w:tabs>
            <w:rPr/>
          </w:pPr>
          <w:hyperlink w:anchor="__RefHeading___Toc1080968_1479056682">
            <w:r>
              <w:rPr>
                <w:webHidden/>
                <w:rStyle w:val="IndexLink"/>
                <w:rtl w:val="true"/>
              </w:rPr>
              <w:t>شکل گیری تفسیر</w:t>
            </w:r>
            <w:r>
              <w:rPr>
                <w:rStyle w:val="IndexLink"/>
                <w:rtl w:val="true"/>
              </w:rPr>
              <w:tab/>
            </w:r>
            <w:r>
              <w:rPr>
                <w:rStyle w:val="IndexLink"/>
              </w:rPr>
              <w:t>242</w:t>
            </w:r>
          </w:hyperlink>
        </w:p>
        <w:p>
          <w:pPr>
            <w:pStyle w:val="Contents3"/>
            <w:tabs>
              <w:tab w:val="clear" w:pos="8459"/>
              <w:tab w:val="right" w:pos="9026" w:leader="dot"/>
            </w:tabs>
            <w:rPr/>
          </w:pPr>
          <w:hyperlink w:anchor="__RefHeading___Toc1080970_1479056682">
            <w:r>
              <w:rPr>
                <w:webHidden/>
                <w:rStyle w:val="IndexLink"/>
                <w:rtl w:val="true"/>
              </w:rPr>
              <w:t>اجتماعات تفسیری</w:t>
            </w:r>
            <w:r>
              <w:rPr>
                <w:rStyle w:val="IndexLink"/>
                <w:rtl w:val="true"/>
              </w:rPr>
              <w:tab/>
            </w:r>
            <w:r>
              <w:rPr>
                <w:rStyle w:val="IndexLink"/>
              </w:rPr>
              <w:t>243</w:t>
            </w:r>
          </w:hyperlink>
        </w:p>
        <w:p>
          <w:pPr>
            <w:pStyle w:val="Contents3"/>
            <w:tabs>
              <w:tab w:val="clear" w:pos="8459"/>
              <w:tab w:val="right" w:pos="9026" w:leader="dot"/>
            </w:tabs>
            <w:rPr/>
          </w:pPr>
          <w:hyperlink w:anchor="__RefHeading___Toc1080972_1479056682">
            <w:r>
              <w:rPr>
                <w:webHidden/>
                <w:rStyle w:val="IndexLink"/>
                <w:rtl w:val="true"/>
              </w:rPr>
              <w:t>شکل گیری تفسیر</w:t>
            </w:r>
            <w:r>
              <w:rPr>
                <w:rStyle w:val="IndexLink"/>
                <w:rtl w:val="true"/>
              </w:rPr>
              <w:tab/>
            </w:r>
            <w:r>
              <w:rPr>
                <w:rStyle w:val="IndexLink"/>
              </w:rPr>
              <w:t>244</w:t>
            </w:r>
          </w:hyperlink>
        </w:p>
        <w:p>
          <w:pPr>
            <w:pStyle w:val="Contents3"/>
            <w:tabs>
              <w:tab w:val="clear" w:pos="8459"/>
              <w:tab w:val="right" w:pos="9026" w:leader="dot"/>
            </w:tabs>
            <w:rPr/>
          </w:pPr>
          <w:hyperlink w:anchor="__RefHeading___Toc1080974_1479056682">
            <w:r>
              <w:rPr>
                <w:webHidden/>
                <w:rStyle w:val="IndexLink"/>
                <w:rtl w:val="true"/>
              </w:rPr>
              <w:t>الزامات ساختارهای روایی در سریال ها</w:t>
            </w:r>
            <w:r>
              <w:rPr>
                <w:rStyle w:val="IndexLink"/>
                <w:rtl w:val="true"/>
              </w:rPr>
              <w:tab/>
            </w:r>
            <w:r>
              <w:rPr>
                <w:rStyle w:val="IndexLink"/>
              </w:rPr>
              <w:t>245</w:t>
            </w:r>
          </w:hyperlink>
        </w:p>
        <w:p>
          <w:pPr>
            <w:pStyle w:val="Contents3"/>
            <w:tabs>
              <w:tab w:val="clear" w:pos="8459"/>
              <w:tab w:val="right" w:pos="9026" w:leader="dot"/>
            </w:tabs>
            <w:rPr/>
          </w:pPr>
          <w:hyperlink w:anchor="__RefHeading___Toc1080976_1479056682">
            <w:r>
              <w:rPr>
                <w:webHidden/>
                <w:rStyle w:val="IndexLink"/>
                <w:rtl w:val="true"/>
              </w:rPr>
              <w:t>نتیجه گیری</w:t>
            </w:r>
            <w:r>
              <w:rPr>
                <w:rStyle w:val="IndexLink"/>
                <w:rtl w:val="true"/>
              </w:rPr>
              <w:tab/>
            </w:r>
            <w:r>
              <w:rPr>
                <w:rStyle w:val="IndexLink"/>
              </w:rPr>
              <w:t>249</w:t>
            </w:r>
          </w:hyperlink>
        </w:p>
        <w:p>
          <w:pPr>
            <w:pStyle w:val="Contents3"/>
            <w:tabs>
              <w:tab w:val="clear" w:pos="8459"/>
              <w:tab w:val="right" w:pos="9026" w:leader="dot"/>
            </w:tabs>
            <w:rPr/>
          </w:pPr>
          <w:hyperlink w:anchor="__RefHeading___Toc1080978_1479056682">
            <w:r>
              <w:rPr>
                <w:webHidden/>
                <w:rStyle w:val="IndexLink"/>
                <w:rtl w:val="true"/>
              </w:rPr>
              <w:t>کتاب نامه</w:t>
            </w:r>
            <w:r>
              <w:rPr>
                <w:rStyle w:val="IndexLink"/>
                <w:rtl w:val="true"/>
              </w:rPr>
              <w:tab/>
            </w:r>
            <w:r>
              <w:rPr>
                <w:rStyle w:val="IndexLink"/>
              </w:rPr>
              <w:t>251</w:t>
            </w:r>
          </w:hyperlink>
        </w:p>
        <w:p>
          <w:pPr>
            <w:pStyle w:val="Contents4"/>
            <w:tabs>
              <w:tab w:val="clear" w:pos="8176"/>
              <w:tab w:val="right" w:pos="9026" w:leader="dot"/>
            </w:tabs>
            <w:rPr/>
          </w:pPr>
          <w:hyperlink w:anchor="__RefHeading___Toc1080980_1479056682">
            <w:r>
              <w:rPr>
                <w:webHidden/>
                <w:rStyle w:val="IndexLink"/>
                <w:rtl w:val="true"/>
              </w:rPr>
              <w:t>منابع فارسی</w:t>
            </w:r>
            <w:r>
              <w:rPr>
                <w:rStyle w:val="IndexLink"/>
                <w:rtl w:val="true"/>
              </w:rPr>
              <w:tab/>
            </w:r>
            <w:r>
              <w:rPr>
                <w:rStyle w:val="IndexLink"/>
              </w:rPr>
              <w:t>251</w:t>
            </w:r>
          </w:hyperlink>
        </w:p>
        <w:p>
          <w:pPr>
            <w:pStyle w:val="Contents4"/>
            <w:tabs>
              <w:tab w:val="clear" w:pos="8176"/>
              <w:tab w:val="right" w:pos="9026" w:leader="dot"/>
            </w:tabs>
            <w:rPr/>
          </w:pPr>
          <w:hyperlink w:anchor="__RefHeading___Toc1080982_1479056682">
            <w:r>
              <w:rPr>
                <w:webHidden/>
                <w:rStyle w:val="IndexLink"/>
                <w:rtl w:val="true"/>
              </w:rPr>
              <w:t>منابع لاتین</w:t>
            </w:r>
            <w:r>
              <w:rPr>
                <w:rStyle w:val="IndexLink"/>
                <w:rtl w:val="true"/>
              </w:rPr>
              <w:tab/>
            </w:r>
            <w:r>
              <w:rPr>
                <w:rStyle w:val="IndexLink"/>
              </w:rPr>
              <w:t>251</w:t>
            </w:r>
          </w:hyperlink>
        </w:p>
        <w:p>
          <w:pPr>
            <w:pStyle w:val="Contents2"/>
            <w:tabs>
              <w:tab w:val="clear" w:pos="8743"/>
              <w:tab w:val="right" w:pos="9026" w:leader="dot"/>
            </w:tabs>
            <w:rPr/>
          </w:pPr>
          <w:hyperlink w:anchor="__RefHeading___Toc1080984_1479056682">
            <w:r>
              <w:rPr>
                <w:webHidden/>
                <w:rStyle w:val="IndexLink"/>
                <w:rtl w:val="true"/>
              </w:rPr>
              <w:t>عناصر بیانی تلویزیون و دنیاگروی</w:t>
            </w:r>
            <w:r>
              <w:rPr>
                <w:rStyle w:val="IndexLink"/>
                <w:rtl w:val="true"/>
              </w:rPr>
              <w:tab/>
            </w:r>
            <w:r>
              <w:rPr>
                <w:rStyle w:val="IndexLink"/>
              </w:rPr>
              <w:t>253</w:t>
            </w:r>
          </w:hyperlink>
        </w:p>
        <w:p>
          <w:pPr>
            <w:pStyle w:val="Contents3"/>
            <w:tabs>
              <w:tab w:val="clear" w:pos="8459"/>
              <w:tab w:val="right" w:pos="9026" w:leader="dot"/>
            </w:tabs>
            <w:rPr/>
          </w:pPr>
          <w:hyperlink w:anchor="__RefHeading___Toc1080986_1479056682">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080988_1479056682">
            <w:r>
              <w:rPr>
                <w:webHidden/>
                <w:rStyle w:val="IndexLink"/>
                <w:rtl w:val="true"/>
              </w:rPr>
              <w:t>مقدمه</w:t>
            </w:r>
            <w:r>
              <w:rPr>
                <w:rStyle w:val="IndexLink"/>
                <w:rtl w:val="true"/>
              </w:rPr>
              <w:tab/>
            </w:r>
            <w:r>
              <w:rPr>
                <w:rStyle w:val="IndexLink"/>
              </w:rPr>
              <w:t>253</w:t>
            </w:r>
          </w:hyperlink>
        </w:p>
        <w:p>
          <w:pPr>
            <w:pStyle w:val="Contents3"/>
            <w:tabs>
              <w:tab w:val="clear" w:pos="8459"/>
              <w:tab w:val="right" w:pos="9026" w:leader="dot"/>
            </w:tabs>
            <w:rPr/>
          </w:pPr>
          <w:hyperlink w:anchor="__RefHeading___Toc1080990_1479056682">
            <w:r>
              <w:rPr>
                <w:webHidden/>
                <w:rStyle w:val="IndexLink"/>
              </w:rPr>
              <w:t>1</w:t>
            </w:r>
            <w:r>
              <w:rPr>
                <w:rStyle w:val="IndexLink"/>
                <w:rtl w:val="true"/>
              </w:rPr>
              <w:t xml:space="preserve">. </w:t>
            </w:r>
            <w:r>
              <w:rPr>
                <w:rStyle w:val="IndexLink"/>
                <w:rtl w:val="true"/>
              </w:rPr>
              <w:t>زبان تلویزیون</w:t>
            </w:r>
            <w:r>
              <w:rPr>
                <w:rStyle w:val="IndexLink"/>
                <w:rtl w:val="true"/>
              </w:rPr>
              <w:tab/>
            </w:r>
            <w:r>
              <w:rPr>
                <w:rStyle w:val="IndexLink"/>
              </w:rPr>
              <w:t>258</w:t>
            </w:r>
          </w:hyperlink>
        </w:p>
        <w:p>
          <w:pPr>
            <w:pStyle w:val="Contents4"/>
            <w:tabs>
              <w:tab w:val="clear" w:pos="8176"/>
              <w:tab w:val="right" w:pos="9026" w:leader="dot"/>
            </w:tabs>
            <w:rPr/>
          </w:pPr>
          <w:hyperlink w:anchor="__RefHeading___Toc1080992_1479056682">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080994_1479056682">
            <w:r>
              <w:rPr>
                <w:webHidden/>
                <w:rStyle w:val="IndexLink"/>
                <w:rtl w:val="true"/>
              </w:rPr>
              <w:t>الف</w:t>
            </w:r>
            <w:r>
              <w:rPr>
                <w:rStyle w:val="IndexLink"/>
                <w:rtl w:val="true"/>
              </w:rPr>
              <w:t xml:space="preserve">) </w:t>
            </w:r>
            <w:r>
              <w:rPr>
                <w:rStyle w:val="IndexLink"/>
                <w:rtl w:val="true"/>
              </w:rPr>
              <w:t>مؤلفه های تصویر</w:t>
            </w:r>
            <w:r>
              <w:rPr>
                <w:rStyle w:val="IndexLink"/>
                <w:rtl w:val="true"/>
              </w:rPr>
              <w:tab/>
            </w:r>
            <w:r>
              <w:rPr>
                <w:rStyle w:val="IndexLink"/>
              </w:rPr>
              <w:t>259</w:t>
            </w:r>
          </w:hyperlink>
        </w:p>
        <w:p>
          <w:pPr>
            <w:pStyle w:val="Contents4"/>
            <w:tabs>
              <w:tab w:val="clear" w:pos="8176"/>
              <w:tab w:val="right" w:pos="9026" w:leader="dot"/>
            </w:tabs>
            <w:rPr/>
          </w:pPr>
          <w:hyperlink w:anchor="__RefHeading___Toc1080996_1479056682">
            <w:r>
              <w:rPr>
                <w:webHidden/>
                <w:rStyle w:val="IndexLink"/>
                <w:rtl w:val="true"/>
              </w:rPr>
              <w:t>ب</w:t>
            </w:r>
            <w:r>
              <w:rPr>
                <w:rStyle w:val="IndexLink"/>
                <w:rtl w:val="true"/>
              </w:rPr>
              <w:t xml:space="preserve">) </w:t>
            </w:r>
            <w:r>
              <w:rPr>
                <w:rStyle w:val="IndexLink"/>
                <w:rtl w:val="true"/>
              </w:rPr>
              <w:t>کارکرد تصویر تلویزیونی بر مخاطب</w:t>
            </w:r>
            <w:r>
              <w:rPr>
                <w:rStyle w:val="IndexLink"/>
                <w:rtl w:val="true"/>
              </w:rPr>
              <w:tab/>
            </w:r>
            <w:r>
              <w:rPr>
                <w:rStyle w:val="IndexLink"/>
              </w:rPr>
              <w:t>261</w:t>
            </w:r>
          </w:hyperlink>
        </w:p>
        <w:p>
          <w:pPr>
            <w:pStyle w:val="Contents4"/>
            <w:tabs>
              <w:tab w:val="clear" w:pos="8176"/>
              <w:tab w:val="right" w:pos="9026" w:leader="dot"/>
            </w:tabs>
            <w:rPr/>
          </w:pPr>
          <w:hyperlink w:anchor="__RefHeading___Toc1080998_1479056682">
            <w:r>
              <w:rPr>
                <w:webHidden/>
                <w:rStyle w:val="IndexLink"/>
                <w:rtl w:val="true"/>
              </w:rPr>
              <w:t>ج</w:t>
            </w:r>
            <w:r>
              <w:rPr>
                <w:rStyle w:val="IndexLink"/>
                <w:rtl w:val="true"/>
              </w:rPr>
              <w:t xml:space="preserve">) </w:t>
            </w:r>
            <w:r>
              <w:rPr>
                <w:rStyle w:val="IndexLink"/>
                <w:rtl w:val="true"/>
              </w:rPr>
              <w:t>شناخت آسیب زبان تلویزیون</w:t>
            </w:r>
            <w:r>
              <w:rPr>
                <w:rStyle w:val="IndexLink"/>
                <w:rtl w:val="true"/>
              </w:rPr>
              <w:tab/>
            </w:r>
            <w:r>
              <w:rPr>
                <w:rStyle w:val="IndexLink"/>
              </w:rPr>
              <w:t>268</w:t>
            </w:r>
          </w:hyperlink>
        </w:p>
        <w:p>
          <w:pPr>
            <w:pStyle w:val="Contents3"/>
            <w:tabs>
              <w:tab w:val="clear" w:pos="8459"/>
              <w:tab w:val="right" w:pos="9026" w:leader="dot"/>
            </w:tabs>
            <w:rPr/>
          </w:pPr>
          <w:hyperlink w:anchor="__RefHeading___Toc1081000_1479056682">
            <w:r>
              <w:rPr>
                <w:webHidden/>
                <w:rStyle w:val="IndexLink"/>
              </w:rPr>
              <w:t>2</w:t>
            </w:r>
            <w:r>
              <w:rPr>
                <w:rStyle w:val="IndexLink"/>
                <w:rtl w:val="true"/>
              </w:rPr>
              <w:t xml:space="preserve">. </w:t>
            </w:r>
            <w:r>
              <w:rPr>
                <w:rStyle w:val="IndexLink"/>
                <w:rtl w:val="true"/>
              </w:rPr>
              <w:t>قلب و مسئله خواطر</w:t>
            </w:r>
            <w:r>
              <w:rPr>
                <w:rStyle w:val="IndexLink"/>
                <w:rtl w:val="true"/>
              </w:rPr>
              <w:tab/>
            </w:r>
            <w:r>
              <w:rPr>
                <w:rStyle w:val="IndexLink"/>
              </w:rPr>
              <w:t>274</w:t>
            </w:r>
          </w:hyperlink>
        </w:p>
        <w:p>
          <w:pPr>
            <w:pStyle w:val="Contents3"/>
            <w:tabs>
              <w:tab w:val="clear" w:pos="8459"/>
              <w:tab w:val="right" w:pos="9026" w:leader="dot"/>
            </w:tabs>
            <w:rPr/>
          </w:pPr>
          <w:hyperlink w:anchor="__RefHeading___Toc1081002_1479056682">
            <w:r>
              <w:rPr>
                <w:webHidden/>
                <w:rStyle w:val="IndexLink"/>
              </w:rPr>
              <w:t>3</w:t>
            </w:r>
            <w:r>
              <w:rPr>
                <w:rStyle w:val="IndexLink"/>
                <w:rtl w:val="true"/>
              </w:rPr>
              <w:t xml:space="preserve">. </w:t>
            </w:r>
            <w:r>
              <w:rPr>
                <w:rStyle w:val="IndexLink"/>
                <w:rtl w:val="true"/>
              </w:rPr>
              <w:t>عناصر بیانی تلویزیون، قلب، خواطر و دنیاگروی</w:t>
            </w:r>
            <w:r>
              <w:rPr>
                <w:rStyle w:val="IndexLink"/>
                <w:rtl w:val="true"/>
              </w:rPr>
              <w:tab/>
            </w:r>
            <w:r>
              <w:rPr>
                <w:rStyle w:val="IndexLink"/>
              </w:rPr>
              <w:t>277</w:t>
            </w:r>
          </w:hyperlink>
        </w:p>
        <w:p>
          <w:pPr>
            <w:pStyle w:val="Contents3"/>
            <w:tabs>
              <w:tab w:val="clear" w:pos="8459"/>
              <w:tab w:val="right" w:pos="9026" w:leader="dot"/>
            </w:tabs>
            <w:rPr/>
          </w:pPr>
          <w:hyperlink w:anchor="__RefHeading___Toc1081004_1479056682">
            <w:r>
              <w:rPr>
                <w:webHidden/>
                <w:rStyle w:val="IndexLink"/>
                <w:rtl w:val="true"/>
              </w:rPr>
              <w:t>گام های سکولار شدن</w:t>
            </w:r>
            <w:r>
              <w:rPr>
                <w:rStyle w:val="IndexLink"/>
                <w:rtl w:val="true"/>
              </w:rPr>
              <w:tab/>
            </w:r>
            <w:r>
              <w:rPr>
                <w:rStyle w:val="IndexLink"/>
              </w:rPr>
              <w:t>281</w:t>
            </w:r>
          </w:hyperlink>
        </w:p>
        <w:p>
          <w:pPr>
            <w:pStyle w:val="Contents3"/>
            <w:tabs>
              <w:tab w:val="clear" w:pos="8459"/>
              <w:tab w:val="right" w:pos="9026" w:leader="dot"/>
            </w:tabs>
            <w:rPr/>
          </w:pPr>
          <w:hyperlink w:anchor="__RefHeading___Toc1081006_1479056682">
            <w:r>
              <w:rPr>
                <w:webHidden/>
                <w:rStyle w:val="IndexLink"/>
                <w:rtl w:val="true"/>
              </w:rPr>
              <w:t>تکمیل مطالب با چند نکته مهم</w:t>
            </w:r>
            <w:r>
              <w:rPr>
                <w:rStyle w:val="IndexLink"/>
                <w:rtl w:val="true"/>
              </w:rPr>
              <w:t>:</w:t>
              <w:tab/>
            </w:r>
            <w:r>
              <w:rPr>
                <w:rStyle w:val="IndexLink"/>
              </w:rPr>
              <w:t>282</w:t>
            </w:r>
          </w:hyperlink>
        </w:p>
        <w:p>
          <w:pPr>
            <w:pStyle w:val="Contents3"/>
            <w:tabs>
              <w:tab w:val="clear" w:pos="8459"/>
              <w:tab w:val="right" w:pos="9026" w:leader="dot"/>
            </w:tabs>
            <w:rPr/>
          </w:pPr>
          <w:hyperlink w:anchor="__RefHeading___Toc1081008_1479056682">
            <w:r>
              <w:rPr>
                <w:webHidden/>
                <w:rStyle w:val="IndexLink"/>
                <w:rtl w:val="true"/>
              </w:rPr>
              <w:t>نتیجهگیری</w:t>
            </w:r>
            <w:r>
              <w:rPr>
                <w:rStyle w:val="IndexLink"/>
                <w:rtl w:val="true"/>
              </w:rPr>
              <w:tab/>
            </w:r>
            <w:r>
              <w:rPr>
                <w:rStyle w:val="IndexLink"/>
              </w:rPr>
              <w:t>283</w:t>
            </w:r>
          </w:hyperlink>
        </w:p>
        <w:p>
          <w:pPr>
            <w:pStyle w:val="Contents3"/>
            <w:tabs>
              <w:tab w:val="clear" w:pos="8459"/>
              <w:tab w:val="right" w:pos="9026" w:leader="dot"/>
            </w:tabs>
            <w:rPr/>
          </w:pPr>
          <w:hyperlink w:anchor="__RefHeading___Toc1081010_1479056682">
            <w:r>
              <w:rPr>
                <w:webHidden/>
                <w:rStyle w:val="IndexLink"/>
                <w:rtl w:val="true"/>
              </w:rPr>
              <w:t>کتاب نامه</w:t>
            </w:r>
            <w:r>
              <w:rPr>
                <w:rStyle w:val="IndexLink"/>
                <w:rtl w:val="true"/>
              </w:rPr>
              <w:tab/>
            </w:r>
            <w:r>
              <w:rPr>
                <w:rStyle w:val="IndexLink"/>
              </w:rPr>
              <w:t>284</w:t>
            </w:r>
          </w:hyperlink>
        </w:p>
        <w:p>
          <w:pPr>
            <w:pStyle w:val="Contents4"/>
            <w:tabs>
              <w:tab w:val="clear" w:pos="8176"/>
              <w:tab w:val="right" w:pos="9026" w:leader="dot"/>
            </w:tabs>
            <w:rPr/>
          </w:pPr>
          <w:hyperlink w:anchor="__RefHeading___Toc1081012_1479056682">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081014_1479056682">
            <w:r>
              <w:rPr>
                <w:webHidden/>
                <w:rStyle w:val="IndexLink"/>
                <w:rtl w:val="true"/>
              </w:rPr>
              <w:t>منابع فارسی</w:t>
            </w:r>
            <w:r>
              <w:rPr>
                <w:rStyle w:val="IndexLink"/>
                <w:rtl w:val="true"/>
              </w:rPr>
              <w:tab/>
            </w:r>
            <w:r>
              <w:rPr>
                <w:rStyle w:val="IndexLink"/>
              </w:rPr>
              <w:t>284</w:t>
            </w:r>
          </w:hyperlink>
        </w:p>
        <w:p>
          <w:pPr>
            <w:pStyle w:val="Contents4"/>
            <w:tabs>
              <w:tab w:val="clear" w:pos="8176"/>
              <w:tab w:val="right" w:pos="9026" w:leader="dot"/>
            </w:tabs>
            <w:rPr/>
          </w:pPr>
          <w:hyperlink w:anchor="__RefHeading___Toc1081016_1479056682">
            <w:r>
              <w:rPr>
                <w:webHidden/>
                <w:rStyle w:val="IndexLink"/>
                <w:rtl w:val="true"/>
              </w:rPr>
              <w:t>منابع لاتین</w:t>
            </w:r>
            <w:r>
              <w:rPr>
                <w:rStyle w:val="IndexLink"/>
                <w:rtl w:val="true"/>
              </w:rPr>
              <w:tab/>
            </w:r>
            <w:r>
              <w:rPr>
                <w:rStyle w:val="IndexLink"/>
              </w:rPr>
              <w:t>285</w:t>
            </w:r>
          </w:hyperlink>
        </w:p>
        <w:p>
          <w:pPr>
            <w:pStyle w:val="Contents2"/>
            <w:tabs>
              <w:tab w:val="clear" w:pos="8743"/>
              <w:tab w:val="right" w:pos="9026" w:leader="dot"/>
            </w:tabs>
            <w:rPr/>
          </w:pPr>
          <w:hyperlink w:anchor="__RefHeading___Toc1081018_1479056682">
            <w:r>
              <w:rPr>
                <w:webHidden/>
                <w:rStyle w:val="IndexLink"/>
                <w:rtl w:val="true"/>
              </w:rPr>
              <w:t>رویکردهای عرفی در تولید برنامه های دینی تلویزیون</w:t>
            </w:r>
            <w:r>
              <w:rPr>
                <w:rStyle w:val="IndexLink"/>
                <w:rtl w:val="true"/>
              </w:rPr>
              <w:tab/>
            </w:r>
            <w:r>
              <w:rPr>
                <w:rStyle w:val="IndexLink"/>
              </w:rPr>
              <w:t>286</w:t>
            </w:r>
          </w:hyperlink>
        </w:p>
        <w:p>
          <w:pPr>
            <w:pStyle w:val="Contents3"/>
            <w:tabs>
              <w:tab w:val="clear" w:pos="8459"/>
              <w:tab w:val="right" w:pos="9026" w:leader="dot"/>
            </w:tabs>
            <w:rPr/>
          </w:pPr>
          <w:hyperlink w:anchor="__RefHeading___Toc1081020_1479056682">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081022_1479056682">
            <w:r>
              <w:rPr>
                <w:webHidden/>
                <w:rStyle w:val="IndexLink"/>
                <w:rtl w:val="true"/>
              </w:rPr>
              <w:t>چکیده</w:t>
            </w:r>
            <w:r>
              <w:rPr>
                <w:rStyle w:val="IndexLink"/>
                <w:rtl w:val="true"/>
              </w:rPr>
              <w:tab/>
            </w:r>
            <w:r>
              <w:rPr>
                <w:rStyle w:val="IndexLink"/>
              </w:rPr>
              <w:t>286</w:t>
            </w:r>
          </w:hyperlink>
        </w:p>
        <w:p>
          <w:pPr>
            <w:pStyle w:val="Contents3"/>
            <w:tabs>
              <w:tab w:val="clear" w:pos="8459"/>
              <w:tab w:val="right" w:pos="9026" w:leader="dot"/>
            </w:tabs>
            <w:rPr/>
          </w:pPr>
          <w:hyperlink w:anchor="__RefHeading___Toc1081024_1479056682">
            <w:r>
              <w:rPr>
                <w:webHidden/>
                <w:rStyle w:val="IndexLink"/>
                <w:rtl w:val="true"/>
              </w:rPr>
              <w:t>مبانی نظری</w:t>
            </w:r>
            <w:r>
              <w:rPr>
                <w:rStyle w:val="IndexLink"/>
                <w:rtl w:val="true"/>
              </w:rPr>
              <w:tab/>
            </w:r>
            <w:r>
              <w:rPr>
                <w:rStyle w:val="IndexLink"/>
              </w:rPr>
              <w:t>286</w:t>
            </w:r>
          </w:hyperlink>
        </w:p>
        <w:p>
          <w:pPr>
            <w:pStyle w:val="Contents3"/>
            <w:tabs>
              <w:tab w:val="clear" w:pos="8459"/>
              <w:tab w:val="right" w:pos="9026" w:leader="dot"/>
            </w:tabs>
            <w:rPr/>
          </w:pPr>
          <w:hyperlink w:anchor="__RefHeading___Toc1081026_1479056682">
            <w:r>
              <w:rPr>
                <w:webHidden/>
                <w:rStyle w:val="IndexLink"/>
                <w:rtl w:val="true"/>
              </w:rPr>
              <w:t>روش تحقیق</w:t>
            </w:r>
            <w:r>
              <w:rPr>
                <w:rStyle w:val="IndexLink"/>
                <w:rtl w:val="true"/>
              </w:rPr>
              <w:tab/>
            </w:r>
            <w:r>
              <w:rPr>
                <w:rStyle w:val="IndexLink"/>
              </w:rPr>
              <w:t>292</w:t>
            </w:r>
          </w:hyperlink>
        </w:p>
        <w:p>
          <w:pPr>
            <w:pStyle w:val="Contents3"/>
            <w:tabs>
              <w:tab w:val="clear" w:pos="8459"/>
              <w:tab w:val="right" w:pos="9026" w:leader="dot"/>
            </w:tabs>
            <w:rPr/>
          </w:pPr>
          <w:hyperlink w:anchor="__RefHeading___Toc1081028_1479056682">
            <w:r>
              <w:rPr>
                <w:webHidden/>
                <w:rStyle w:val="IndexLink"/>
                <w:rtl w:val="true"/>
              </w:rPr>
              <w:t>رویکردهای عرفی در برنامه های دینی تلویزیون</w:t>
            </w:r>
            <w:r>
              <w:rPr>
                <w:rStyle w:val="IndexLink"/>
                <w:rtl w:val="true"/>
              </w:rPr>
              <w:tab/>
            </w:r>
            <w:r>
              <w:rPr>
                <w:rStyle w:val="IndexLink"/>
              </w:rPr>
              <w:t>303</w:t>
            </w:r>
          </w:hyperlink>
        </w:p>
        <w:p>
          <w:pPr>
            <w:pStyle w:val="Contents4"/>
            <w:tabs>
              <w:tab w:val="clear" w:pos="8176"/>
              <w:tab w:val="right" w:pos="9026" w:leader="dot"/>
            </w:tabs>
            <w:rPr/>
          </w:pPr>
          <w:hyperlink w:anchor="__RefHeading___Toc1081030_1479056682">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081032_1479056682">
            <w:r>
              <w:rPr>
                <w:webHidden/>
                <w:rStyle w:val="IndexLink"/>
              </w:rPr>
              <w:t>1</w:t>
            </w:r>
            <w:r>
              <w:rPr>
                <w:rStyle w:val="IndexLink"/>
                <w:rtl w:val="true"/>
              </w:rPr>
              <w:t xml:space="preserve">. </w:t>
            </w:r>
            <w:r>
              <w:rPr>
                <w:rStyle w:val="IndexLink"/>
                <w:rtl w:val="true"/>
              </w:rPr>
              <w:t>برنامه سازی مناسبتی</w:t>
            </w:r>
            <w:r>
              <w:rPr>
                <w:rStyle w:val="IndexLink"/>
                <w:rtl w:val="true"/>
              </w:rPr>
              <w:tab/>
            </w:r>
            <w:r>
              <w:rPr>
                <w:rStyle w:val="IndexLink"/>
              </w:rPr>
              <w:t>303</w:t>
            </w:r>
          </w:hyperlink>
        </w:p>
        <w:p>
          <w:pPr>
            <w:pStyle w:val="Contents4"/>
            <w:tabs>
              <w:tab w:val="clear" w:pos="8176"/>
              <w:tab w:val="right" w:pos="9026" w:leader="dot"/>
            </w:tabs>
            <w:rPr/>
          </w:pPr>
          <w:hyperlink w:anchor="__RefHeading___Toc1081034_1479056682">
            <w:r>
              <w:rPr>
                <w:webHidden/>
                <w:rStyle w:val="IndexLink"/>
              </w:rPr>
              <w:t>2</w:t>
            </w:r>
            <w:r>
              <w:rPr>
                <w:rStyle w:val="IndexLink"/>
                <w:rtl w:val="true"/>
              </w:rPr>
              <w:t xml:space="preserve">. </w:t>
            </w:r>
            <w:r>
              <w:rPr>
                <w:rStyle w:val="IndexLink"/>
                <w:rtl w:val="true"/>
              </w:rPr>
              <w:t>دین مبتنی بر ایمان صِرف</w:t>
            </w:r>
            <w:r>
              <w:rPr>
                <w:rStyle w:val="IndexLink"/>
                <w:rtl w:val="true"/>
              </w:rPr>
              <w:tab/>
            </w:r>
            <w:r>
              <w:rPr>
                <w:rStyle w:val="IndexLink"/>
              </w:rPr>
              <w:t>308</w:t>
            </w:r>
          </w:hyperlink>
        </w:p>
        <w:p>
          <w:pPr>
            <w:pStyle w:val="Contents4"/>
            <w:tabs>
              <w:tab w:val="clear" w:pos="8176"/>
              <w:tab w:val="right" w:pos="9026" w:leader="dot"/>
            </w:tabs>
            <w:rPr/>
          </w:pPr>
          <w:hyperlink w:anchor="__RefHeading___Toc1081036_1479056682">
            <w:r>
              <w:rPr>
                <w:webHidden/>
                <w:rStyle w:val="IndexLink"/>
              </w:rPr>
              <w:t>3</w:t>
            </w:r>
            <w:r>
              <w:rPr>
                <w:rStyle w:val="IndexLink"/>
                <w:rtl w:val="true"/>
              </w:rPr>
              <w:t xml:space="preserve">. </w:t>
            </w:r>
            <w:r>
              <w:rPr>
                <w:rStyle w:val="IndexLink"/>
                <w:rtl w:val="true"/>
              </w:rPr>
              <w:t>نگاه کارکردی به دین</w:t>
            </w:r>
            <w:r>
              <w:rPr>
                <w:rStyle w:val="IndexLink"/>
                <w:rtl w:val="true"/>
              </w:rPr>
              <w:tab/>
            </w:r>
            <w:r>
              <w:rPr>
                <w:rStyle w:val="IndexLink"/>
              </w:rPr>
              <w:t>314</w:t>
            </w:r>
          </w:hyperlink>
        </w:p>
        <w:p>
          <w:pPr>
            <w:pStyle w:val="Contents4"/>
            <w:tabs>
              <w:tab w:val="clear" w:pos="8176"/>
              <w:tab w:val="right" w:pos="9026" w:leader="dot"/>
            </w:tabs>
            <w:rPr/>
          </w:pPr>
          <w:hyperlink w:anchor="__RefHeading___Toc1081038_1479056682">
            <w:r>
              <w:rPr>
                <w:webHidden/>
                <w:rStyle w:val="IndexLink"/>
              </w:rPr>
              <w:t>4</w:t>
            </w:r>
            <w:r>
              <w:rPr>
                <w:rStyle w:val="IndexLink"/>
                <w:rtl w:val="true"/>
              </w:rPr>
              <w:t xml:space="preserve">. </w:t>
            </w:r>
            <w:r>
              <w:rPr>
                <w:rStyle w:val="IndexLink"/>
                <w:rtl w:val="true"/>
              </w:rPr>
              <w:t>دین و حکومت دینی</w:t>
            </w:r>
            <w:r>
              <w:rPr>
                <w:rStyle w:val="IndexLink"/>
                <w:rtl w:val="true"/>
              </w:rPr>
              <w:tab/>
            </w:r>
            <w:r>
              <w:rPr>
                <w:rStyle w:val="IndexLink"/>
              </w:rPr>
              <w:t>319</w:t>
            </w:r>
          </w:hyperlink>
        </w:p>
        <w:p>
          <w:pPr>
            <w:pStyle w:val="Contents3"/>
            <w:tabs>
              <w:tab w:val="clear" w:pos="8459"/>
              <w:tab w:val="right" w:pos="9026" w:leader="dot"/>
            </w:tabs>
            <w:rPr/>
          </w:pPr>
          <w:hyperlink w:anchor="__RefHeading___Toc1081040_1479056682">
            <w:r>
              <w:rPr>
                <w:webHidden/>
                <w:rStyle w:val="IndexLink"/>
                <w:rtl w:val="true"/>
              </w:rPr>
              <w:t>نتیجه گیری</w:t>
            </w:r>
            <w:r>
              <w:rPr>
                <w:rStyle w:val="IndexLink"/>
                <w:rtl w:val="true"/>
              </w:rPr>
              <w:tab/>
            </w:r>
            <w:r>
              <w:rPr>
                <w:rStyle w:val="IndexLink"/>
              </w:rPr>
              <w:t>325</w:t>
            </w:r>
          </w:hyperlink>
        </w:p>
        <w:p>
          <w:pPr>
            <w:pStyle w:val="Contents3"/>
            <w:tabs>
              <w:tab w:val="clear" w:pos="8459"/>
              <w:tab w:val="right" w:pos="9026" w:leader="dot"/>
            </w:tabs>
            <w:rPr/>
          </w:pPr>
          <w:hyperlink w:anchor="__RefHeading___Toc1081042_1479056682">
            <w:r>
              <w:rPr>
                <w:webHidden/>
                <w:rStyle w:val="IndexLink"/>
                <w:rtl w:val="true"/>
              </w:rPr>
              <w:t>کتاب نامه</w:t>
            </w:r>
            <w:r>
              <w:rPr>
                <w:rStyle w:val="IndexLink"/>
                <w:rtl w:val="true"/>
              </w:rPr>
              <w:tab/>
            </w:r>
            <w:r>
              <w:rPr>
                <w:rStyle w:val="IndexLink"/>
              </w:rPr>
              <w:t>326</w:t>
            </w:r>
          </w:hyperlink>
        </w:p>
        <w:p>
          <w:pPr>
            <w:pStyle w:val="Contents4"/>
            <w:tabs>
              <w:tab w:val="clear" w:pos="8176"/>
              <w:tab w:val="right" w:pos="9026" w:leader="dot"/>
            </w:tabs>
            <w:rPr/>
          </w:pPr>
          <w:hyperlink w:anchor="__RefHeading___Toc1081044_1479056682">
            <w:r>
              <w:rPr>
                <w:webHidden/>
                <w:rStyle w:val="IndexLink"/>
                <w:rtl w:val="true"/>
              </w:rPr>
              <w:t>منابع فارسی</w:t>
            </w:r>
            <w:r>
              <w:rPr>
                <w:rStyle w:val="IndexLink"/>
                <w:rtl w:val="true"/>
              </w:rPr>
              <w:t>:</w:t>
              <w:tab/>
            </w:r>
            <w:r>
              <w:rPr>
                <w:rStyle w:val="IndexLink"/>
              </w:rPr>
              <w:t>326</w:t>
            </w:r>
          </w:hyperlink>
        </w:p>
        <w:p>
          <w:pPr>
            <w:pStyle w:val="Contents4"/>
            <w:tabs>
              <w:tab w:val="clear" w:pos="8176"/>
              <w:tab w:val="right" w:pos="9026" w:leader="dot"/>
            </w:tabs>
            <w:rPr/>
          </w:pPr>
          <w:hyperlink w:anchor="__RefHeading___Toc1081046_1479056682">
            <w:r>
              <w:rPr>
                <w:webHidden/>
                <w:rStyle w:val="IndexLink"/>
                <w:rtl w:val="true"/>
              </w:rPr>
              <w:t>نشریه</w:t>
            </w:r>
            <w:r>
              <w:rPr>
                <w:rStyle w:val="IndexLink"/>
                <w:rtl w:val="true"/>
              </w:rPr>
              <w:tab/>
            </w:r>
            <w:r>
              <w:rPr>
                <w:rStyle w:val="IndexLink"/>
              </w:rPr>
              <w:t>327</w:t>
            </w:r>
          </w:hyperlink>
        </w:p>
        <w:p>
          <w:pPr>
            <w:pStyle w:val="Contents4"/>
            <w:tabs>
              <w:tab w:val="clear" w:pos="8176"/>
              <w:tab w:val="right" w:pos="9026" w:leader="dot"/>
            </w:tabs>
            <w:rPr/>
          </w:pPr>
          <w:hyperlink w:anchor="__RefHeading___Toc1081048_1479056682">
            <w:r>
              <w:rPr>
                <w:webHidden/>
                <w:rStyle w:val="IndexLink"/>
                <w:rtl w:val="true"/>
              </w:rPr>
              <w:t>منابع لاتین</w:t>
            </w:r>
            <w:r>
              <w:rPr>
                <w:rStyle w:val="IndexLink"/>
                <w:rtl w:val="true"/>
              </w:rPr>
              <w:tab/>
            </w:r>
            <w:r>
              <w:rPr>
                <w:rStyle w:val="IndexLink"/>
              </w:rPr>
              <w:t>328</w:t>
            </w:r>
          </w:hyperlink>
        </w:p>
        <w:p>
          <w:pPr>
            <w:pStyle w:val="Contents4"/>
            <w:tabs>
              <w:tab w:val="clear" w:pos="8176"/>
              <w:tab w:val="right" w:pos="9026" w:leader="dot"/>
            </w:tabs>
            <w:rPr/>
          </w:pPr>
          <w:hyperlink w:anchor="__RefHeading___Toc1081050_1479056682">
            <w:r>
              <w:rPr>
                <w:webHidden/>
                <w:rStyle w:val="IndexLink"/>
                <w:rtl w:val="true"/>
              </w:rPr>
              <w:t>اسناد</w:t>
            </w:r>
            <w:r>
              <w:rPr>
                <w:rStyle w:val="IndexLink"/>
                <w:rtl w:val="true"/>
              </w:rPr>
              <w:t>:</w:t>
              <w:tab/>
            </w:r>
            <w:r>
              <w:rPr>
                <w:rStyle w:val="IndexLink"/>
              </w:rPr>
              <w:t>328</w:t>
            </w:r>
          </w:hyperlink>
        </w:p>
        <w:p>
          <w:pPr>
            <w:pStyle w:val="Contents3"/>
            <w:tabs>
              <w:tab w:val="clear" w:pos="8459"/>
              <w:tab w:val="right" w:pos="9026" w:leader="dot"/>
            </w:tabs>
            <w:rPr/>
          </w:pPr>
          <w:hyperlink w:anchor="__RefHeading___Toc1081052_1479056682">
            <w:r>
              <w:rPr>
                <w:webHidden/>
                <w:rStyle w:val="IndexLink"/>
                <w:rtl w:val="true"/>
              </w:rPr>
              <w:t>پیوست ها</w:t>
            </w:r>
            <w:r>
              <w:rPr>
                <w:rStyle w:val="IndexLink"/>
                <w:rtl w:val="true"/>
              </w:rPr>
              <w:t>:</w:t>
              <w:tab/>
            </w:r>
            <w:r>
              <w:rPr>
                <w:rStyle w:val="IndexLink"/>
              </w:rPr>
              <w:t>328</w:t>
            </w:r>
          </w:hyperlink>
        </w:p>
        <w:p>
          <w:pPr>
            <w:pStyle w:val="Contents4"/>
            <w:tabs>
              <w:tab w:val="clear" w:pos="8176"/>
              <w:tab w:val="right" w:pos="9026" w:leader="dot"/>
            </w:tabs>
            <w:rPr/>
          </w:pPr>
          <w:hyperlink w:anchor="__RefHeading___Toc1081054_1479056682">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081056_1479056682">
            <w:r>
              <w:rPr>
                <w:webHidden/>
                <w:rStyle w:val="IndexLink"/>
                <w:rtl w:val="true"/>
              </w:rPr>
              <w:t xml:space="preserve">پیوست شماره </w:t>
            </w:r>
            <w:r>
              <w:rPr>
                <w:rStyle w:val="IndexLink"/>
              </w:rPr>
              <w:t>1</w:t>
            </w:r>
            <w:r>
              <w:rPr>
                <w:rStyle w:val="IndexLink"/>
                <w:rtl w:val="true"/>
              </w:rPr>
              <w:tab/>
            </w:r>
            <w:r>
              <w:rPr>
                <w:rStyle w:val="IndexLink"/>
              </w:rPr>
              <w:t>328</w:t>
            </w:r>
          </w:hyperlink>
        </w:p>
        <w:p>
          <w:pPr>
            <w:pStyle w:val="Contents4"/>
            <w:tabs>
              <w:tab w:val="clear" w:pos="8176"/>
              <w:tab w:val="right" w:pos="9026" w:leader="dot"/>
            </w:tabs>
            <w:rPr/>
          </w:pPr>
          <w:hyperlink w:anchor="__RefHeading___Toc1081058_1479056682">
            <w:r>
              <w:rPr>
                <w:webHidden/>
                <w:rStyle w:val="IndexLink"/>
                <w:rtl w:val="true"/>
              </w:rPr>
              <w:t xml:space="preserve">پیوست شماره </w:t>
            </w:r>
            <w:r>
              <w:rPr>
                <w:rStyle w:val="IndexLink"/>
              </w:rPr>
              <w:t>2</w:t>
            </w:r>
            <w:r>
              <w:rPr>
                <w:rStyle w:val="IndexLink"/>
                <w:rtl w:val="true"/>
              </w:rPr>
              <w:tab/>
            </w:r>
            <w:r>
              <w:rPr>
                <w:rStyle w:val="IndexLink"/>
              </w:rPr>
              <w:t>336</w:t>
            </w:r>
          </w:hyperlink>
        </w:p>
        <w:p>
          <w:pPr>
            <w:pStyle w:val="Contents2"/>
            <w:tabs>
              <w:tab w:val="clear" w:pos="8743"/>
              <w:tab w:val="right" w:pos="9026" w:leader="dot"/>
            </w:tabs>
            <w:rPr/>
          </w:pPr>
          <w:hyperlink w:anchor="__RefHeading___Toc1081060_1479056682">
            <w:r>
              <w:rPr>
                <w:webHidden/>
                <w:rStyle w:val="IndexLink"/>
                <w:rtl w:val="true"/>
              </w:rPr>
              <w:t>رسانه ای شدن دین و سکولاریزاسیون</w:t>
            </w:r>
            <w:r>
              <w:rPr>
                <w:rStyle w:val="IndexLink"/>
                <w:rtl w:val="true"/>
              </w:rPr>
              <w:tab/>
            </w:r>
            <w:r>
              <w:rPr>
                <w:rStyle w:val="IndexLink"/>
              </w:rPr>
              <w:t>340</w:t>
            </w:r>
          </w:hyperlink>
        </w:p>
        <w:p>
          <w:pPr>
            <w:pStyle w:val="Contents3"/>
            <w:tabs>
              <w:tab w:val="clear" w:pos="8459"/>
              <w:tab w:val="right" w:pos="9026" w:leader="dot"/>
            </w:tabs>
            <w:rPr/>
          </w:pPr>
          <w:hyperlink w:anchor="__RefHeading___Toc1081062_1479056682">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081064_1479056682">
            <w:r>
              <w:rPr>
                <w:webHidden/>
                <w:rStyle w:val="IndexLink"/>
                <w:rtl w:val="true"/>
              </w:rPr>
              <w:t>چکیده</w:t>
            </w:r>
            <w:r>
              <w:rPr>
                <w:rStyle w:val="IndexLink"/>
                <w:rtl w:val="true"/>
              </w:rPr>
              <w:tab/>
            </w:r>
            <w:r>
              <w:rPr>
                <w:rStyle w:val="IndexLink"/>
              </w:rPr>
              <w:t>340</w:t>
            </w:r>
          </w:hyperlink>
        </w:p>
        <w:p>
          <w:pPr>
            <w:pStyle w:val="Contents3"/>
            <w:tabs>
              <w:tab w:val="clear" w:pos="8459"/>
              <w:tab w:val="right" w:pos="9026" w:leader="dot"/>
            </w:tabs>
            <w:rPr/>
          </w:pPr>
          <w:hyperlink w:anchor="__RefHeading___Toc1081066_1479056682">
            <w:r>
              <w:rPr>
                <w:webHidden/>
                <w:rStyle w:val="IndexLink"/>
                <w:rtl w:val="true"/>
              </w:rPr>
              <w:t xml:space="preserve">مقدمه </w:t>
            </w:r>
            <w:r>
              <w:rPr>
                <w:rStyle w:val="IndexLink"/>
                <w:rtl w:val="true"/>
              </w:rPr>
              <w:t>(</w:t>
            </w:r>
            <w:r>
              <w:rPr>
                <w:rStyle w:val="IndexLink"/>
                <w:rtl w:val="true"/>
              </w:rPr>
              <w:t>جایگاه نظریه رسانه ای شدن در میان دیگر نظریه ها</w:t>
            </w:r>
            <w:r>
              <w:rPr>
                <w:rStyle w:val="IndexLink"/>
                <w:rtl w:val="true"/>
              </w:rPr>
              <w:t>)</w:t>
              <w:tab/>
            </w:r>
            <w:r>
              <w:rPr>
                <w:rStyle w:val="IndexLink"/>
              </w:rPr>
              <w:t>341</w:t>
            </w:r>
          </w:hyperlink>
        </w:p>
        <w:p>
          <w:pPr>
            <w:pStyle w:val="Contents3"/>
            <w:tabs>
              <w:tab w:val="clear" w:pos="8459"/>
              <w:tab w:val="right" w:pos="9026" w:leader="dot"/>
            </w:tabs>
            <w:rPr/>
          </w:pPr>
          <w:hyperlink w:anchor="__RefHeading___Toc1081068_1479056682">
            <w:r>
              <w:rPr>
                <w:webHidden/>
                <w:rStyle w:val="IndexLink"/>
              </w:rPr>
              <w:t>1</w:t>
            </w:r>
            <w:r>
              <w:rPr>
                <w:rStyle w:val="IndexLink"/>
                <w:rtl w:val="true"/>
              </w:rPr>
              <w:t xml:space="preserve">. </w:t>
            </w:r>
            <w:r>
              <w:rPr>
                <w:rStyle w:val="IndexLink"/>
                <w:rtl w:val="true"/>
              </w:rPr>
              <w:t>مبانی نظری گفتمان رسانه ای شدن دین</w:t>
            </w:r>
            <w:r>
              <w:rPr>
                <w:rStyle w:val="IndexLink"/>
                <w:rtl w:val="true"/>
              </w:rPr>
              <w:t>:</w:t>
              <w:tab/>
            </w:r>
            <w:r>
              <w:rPr>
                <w:rStyle w:val="IndexLink"/>
              </w:rPr>
              <w:t>342</w:t>
            </w:r>
          </w:hyperlink>
        </w:p>
        <w:p>
          <w:pPr>
            <w:pStyle w:val="Contents3"/>
            <w:tabs>
              <w:tab w:val="clear" w:pos="8459"/>
              <w:tab w:val="right" w:pos="9026" w:leader="dot"/>
            </w:tabs>
            <w:rPr/>
          </w:pPr>
          <w:hyperlink w:anchor="__RefHeading___Toc1081070_1479056682">
            <w:r>
              <w:rPr>
                <w:webHidden/>
                <w:rStyle w:val="IndexLink"/>
              </w:rPr>
              <w:t>2</w:t>
            </w:r>
            <w:r>
              <w:rPr>
                <w:rStyle w:val="IndexLink"/>
                <w:rtl w:val="true"/>
              </w:rPr>
              <w:t xml:space="preserve">. </w:t>
            </w:r>
            <w:r>
              <w:rPr>
                <w:rStyle w:val="IndexLink"/>
                <w:rtl w:val="true"/>
              </w:rPr>
              <w:t>رسانه ای شدن دین</w:t>
            </w:r>
            <w:r>
              <w:rPr>
                <w:rStyle w:val="IndexLink"/>
                <w:rtl w:val="true"/>
              </w:rPr>
              <w:tab/>
            </w:r>
            <w:r>
              <w:rPr>
                <w:rStyle w:val="IndexLink"/>
              </w:rPr>
              <w:t>345</w:t>
            </w:r>
          </w:hyperlink>
        </w:p>
        <w:p>
          <w:pPr>
            <w:pStyle w:val="Contents3"/>
            <w:tabs>
              <w:tab w:val="clear" w:pos="8459"/>
              <w:tab w:val="right" w:pos="9026" w:leader="dot"/>
            </w:tabs>
            <w:rPr/>
          </w:pPr>
          <w:hyperlink w:anchor="__RefHeading___Toc1081072_1479056682">
            <w:r>
              <w:rPr>
                <w:webHidden/>
                <w:rStyle w:val="IndexLink"/>
              </w:rPr>
              <w:t>3</w:t>
            </w:r>
            <w:r>
              <w:rPr>
                <w:rStyle w:val="IndexLink"/>
                <w:rtl w:val="true"/>
              </w:rPr>
              <w:t xml:space="preserve">. </w:t>
            </w:r>
            <w:r>
              <w:rPr>
                <w:rStyle w:val="IndexLink"/>
                <w:rtl w:val="true"/>
              </w:rPr>
              <w:t>جنبه های سکولاریستی رسانه ای شدن دین</w:t>
            </w:r>
            <w:r>
              <w:rPr>
                <w:rStyle w:val="IndexLink"/>
                <w:rtl w:val="true"/>
              </w:rPr>
              <w:tab/>
            </w:r>
            <w:r>
              <w:rPr>
                <w:rStyle w:val="IndexLink"/>
              </w:rPr>
              <w:t>350</w:t>
            </w:r>
          </w:hyperlink>
        </w:p>
        <w:p>
          <w:pPr>
            <w:pStyle w:val="Contents3"/>
            <w:tabs>
              <w:tab w:val="clear" w:pos="8459"/>
              <w:tab w:val="right" w:pos="9026" w:leader="dot"/>
            </w:tabs>
            <w:rPr/>
          </w:pPr>
          <w:hyperlink w:anchor="__RefHeading___Toc1081074_1479056682">
            <w:r>
              <w:rPr>
                <w:webHidden/>
                <w:rStyle w:val="IndexLink"/>
                <w:rtl w:val="true"/>
              </w:rPr>
              <w:t>نتیجه گیری</w:t>
            </w:r>
            <w:r>
              <w:rPr>
                <w:rStyle w:val="IndexLink"/>
                <w:rtl w:val="true"/>
              </w:rPr>
              <w:tab/>
            </w:r>
            <w:r>
              <w:rPr>
                <w:rStyle w:val="IndexLink"/>
              </w:rPr>
              <w:t>358</w:t>
            </w:r>
          </w:hyperlink>
        </w:p>
        <w:p>
          <w:pPr>
            <w:pStyle w:val="Contents2"/>
            <w:tabs>
              <w:tab w:val="clear" w:pos="8743"/>
              <w:tab w:val="right" w:pos="9026" w:leader="dot"/>
            </w:tabs>
            <w:rPr/>
          </w:pPr>
          <w:hyperlink w:anchor="__RefHeading___Toc1081076_1479056682">
            <w:r>
              <w:rPr>
                <w:webHidden/>
                <w:rStyle w:val="IndexLink"/>
                <w:rtl w:val="true"/>
              </w:rPr>
              <w:t>کتاب نامه</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7_27446"/>
      <w:bookmarkStart w:id="1" w:name="pg4337_27446"/>
      <w:bookmarkEnd w:id="1"/>
    </w:p>
    <w:p>
      <w:pPr>
        <w:pStyle w:val="Heading2"/>
        <w:numPr>
          <w:ilvl w:val="1"/>
          <w:numId w:val="1"/>
        </w:numPr>
        <w:rPr/>
      </w:pPr>
      <w:bookmarkStart w:id="2" w:name="pg4337_27446"/>
      <w:bookmarkStart w:id="3" w:name="__RefHeading___Toc108067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همایش رسانه تلویزیون و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دومین هم‌اندیشی سراسری رسانه تلویزیون و سکولاریسم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جنبه‌های اجتماعی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دنیوی‌گرایی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دنیوی‌گرایی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6/1992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PN2345/302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0674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مقالات دومین هم‌اندیشی سراسری رسانه تلویزیون و سکولاریسم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حمیدیان</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978-600-5563-06-1</w:t>
      </w:r>
      <w:r>
        <w:rPr>
          <w:rFonts w:eastAsia="Times New Roman" w:cs="Times New Roman" w:ascii="Times New Roman" w:hAnsi="Times New Roman"/>
          <w:color w:val="111111"/>
          <w:sz w:val="28"/>
          <w:szCs w:val="28"/>
          <w:rtl w:val="true"/>
          <w:lang w:val="en-US" w:bidi="en-US"/>
        </w:rPr>
        <w:t xml:space="preserve"> </w:t>
      </w:r>
      <w:bookmarkStart w:id="7" w:name="pg4337_27450"/>
    </w:p>
    <w:p>
      <w:pPr>
        <w:pStyle w:val="Heading2"/>
        <w:numPr>
          <w:ilvl w:val="1"/>
          <w:numId w:val="1"/>
        </w:numPr>
        <w:rPr/>
      </w:pPr>
      <w:bookmarkStart w:id="8" w:name="__RefHeading___Toc1080676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سخنرانی مهندس ابوطالبی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معاون وقت آموزش و پژوهش سازمان صدا و سیما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در دومین هم‌اندیشی رسانه تلویزیون و سکولاریسم قم </w:t>
      </w:r>
      <w:r>
        <w:rPr>
          <w:rFonts w:eastAsia="IRNazanin" w:cs="IRNazanin"/>
          <w:color w:val="111111"/>
          <w:sz w:val="28"/>
          <w:szCs w:val="28"/>
          <w:rtl w:val="true"/>
          <w:lang w:bidi="fa-IR"/>
        </w:rPr>
        <w:t xml:space="preserve">- </w:t>
      </w:r>
      <w:r>
        <w:rPr>
          <w:rFonts w:eastAsia="IRNazanin" w:cs="IRNazanin"/>
          <w:color w:val="111111"/>
          <w:sz w:val="28"/>
          <w:szCs w:val="28"/>
          <w:lang w:bidi="fa-IR"/>
        </w:rPr>
        <w:t>13874</w:t>
      </w:r>
    </w:p>
    <w:p>
      <w:pPr>
        <w:pStyle w:val="BookText"/>
        <w:rPr/>
      </w:pPr>
      <w:r>
        <w:rPr>
          <w:rFonts w:ascii="IRNazanin" w:hAnsi="IRNazanin" w:eastAsia="IRNazanin"/>
          <w:color w:val="111111"/>
          <w:sz w:val="28"/>
          <w:sz w:val="28"/>
          <w:szCs w:val="28"/>
          <w:rtl w:val="true"/>
          <w:lang w:bidi="fa-IR"/>
        </w:rPr>
        <w:t>سکولاریسم و روش‌شناسی‌های غالب در تحقیقات رسانه‌های جمعی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دکتر ناصر باهنر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عضوهیئت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معناشناسی سکولاریسم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روش‌شناسی‌ها در تحقیقات علوم انسانی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واقعیت از دیدگاه روش‌شناسی‌ها</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انسان از دیدگاه روش‌شناسی‌ها</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علم از دیدگاه روش‌شناسی‌ها</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تحقیقات از دیدگاه روش‌شناسی‌ها</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شاخصه‌های سکولاریسم در تحلیل روش‌شناسی‌ها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جایگاه سکولاریسم در مبانی و پیش‌فرض‌ها</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منابع انگلیسی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هستی‌شناسی تلویزیون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ویژگی‌های ذاتی و عرضی تلویزیون و رابطه آنها با سکولاریسم و سکولاریزاسیون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کردن</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شدن</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و تعدیل کردن</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فرهنگ ابزارها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فرهنگ تکنوکراسی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تکنوپولی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ماهیت تکنولوژی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رسانه</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ساده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ترکیبی</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پویا</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ابررسانه‌ها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تلویزیون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سکولاریسم</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ابزارهای سنّتی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پخش اطلاعات</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هم‌جواری</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دروازه‌بانان متعدد و متنوع</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بصری</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سرعت انتقال پیام</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باز‌تولید ویژه</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مرزناشناسی</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غیرحضوری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مصنوعی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سکولاریزاسیون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تربیت عرفی و کارکرد تربیتی تلویزیون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نقش تلویزیون در تربیت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بینش</w:t>
      </w:r>
      <w:r>
        <w:rPr>
          <w:rFonts w:eastAsia="IRNazanin" w:cs="IRNazanin"/>
          <w:color w:val="111111"/>
          <w:sz w:val="28"/>
          <w:szCs w:val="28"/>
          <w:lang w:bidi="fa-IR"/>
        </w:rPr>
        <w:t>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گرایش</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رفتاری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چیستی شخصیت عرفی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عرفی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عرفی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عرفی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تربیت دینی و جامعه‌پذیری عرفی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تلویزیون و تربیت عرفی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فن‌آوری تلویزیون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 خانواده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تقلیل‌گرایی و ساده‌سازی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حس‌گرایی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سازمان تلویزیون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محتوای تلویزیون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فرهنگ عرفی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الگوهای عرفی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مصرف و لذت‌جویی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منابع لاتین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مدیریت پیام و جهت‌گیری‌های سکولاریستی</w:t>
      </w:r>
      <w:r>
        <w:rPr>
          <w:rFonts w:eastAsia="IRNazanin" w:cs="IRNazanin"/>
          <w:color w:val="111111"/>
          <w:sz w:val="28"/>
          <w:szCs w:val="28"/>
          <w:lang w:bidi="fa-IR"/>
        </w:rPr>
        <w:t>113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کلیدی</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مدیریت پیام و تأثیر بینش‌ها</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مدیریت پیام و ضرورت نگاه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استراتژی و مدیریت استراتژیک</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ضرورت اعمال مدیریت استراتژیک در فرایند پیام‌رسانی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 به سازمان رسانه</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محیط</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روند بلندمدت زمانی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مدل‌های گوناگون در مدیریت استراتژیک</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انتخاب استراتژی در رسانه و تأثیر بینش سکولاریستی</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میل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لذت‌گرایی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ساختارگرایی</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گرایی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سکولاریسم و فرایند مدیریت پیام</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پیام</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پیام‌ها</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رسانه‌ای و پخش پیام</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بازخوردگیری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منابع لاتین</w:t>
      </w:r>
      <w:r>
        <w:rPr>
          <w:rFonts w:eastAsia="IRNazanin" w:cs="IRNazanin"/>
          <w:color w:val="111111"/>
          <w:sz w:val="28"/>
          <w:szCs w:val="28"/>
          <w:lang w:bidi="fa-IR"/>
        </w:rPr>
        <w:t>141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عقلانیت سکولار</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عقلانیت</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عقلانیت هنجاری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عقلانیت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عقلانیت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معیار عقلانیت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نسبیت عقلانیت</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عقلانیت در نسبت با 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در نسبت با فعل</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معیارهای فرعی عقلانیت</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عقلانیت رسانه‌ای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ارزش‌های سکولار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مصداق‌های مهم لذت</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عقلانیت سکولار در اطلاع‌رسانی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نظریه‌های اقناع</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منابع لاتین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مطالعه تطبیقی سنّت‌های تصویری ایرانی و اروپایی و نسبت آن دو با سینما و تلویزیون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موضوع‌های اجتماعی، در نقاشی اروپایی و نقاشی ایرانی</w:t>
      </w:r>
      <w:r>
        <w:rPr>
          <w:rFonts w:eastAsia="IRNazanin" w:cs="IRNazanin"/>
          <w:color w:val="111111"/>
          <w:sz w:val="28"/>
          <w:szCs w:val="28"/>
          <w:lang w:bidi="fa-IR"/>
        </w:rPr>
        <w:t>190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موضوع‌های تغزلی و عاشقانه در نقاشی ایرانی</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نمادین بودن نقاشی ایرانی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مفهوم فضا در نقاشی اروپایی و ایرانی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ترکیببندی در مینیاتور</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زمان در نقاشی ایرانی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چهره پردازی در نقاشی ایرانی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عمقنمایی پرسپکتیو</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منابع لاتین</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نظام رسانهای سکولاریستی</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سریال‌های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پیام دینی و زندگی روزمره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سریال‌های دینی</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شکل‌گیری تفسیر</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اجتماعات تفسیری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شکل‌گیری تفسیر</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الزامات ساختارهای روایی در سریال‌ها</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لاتین</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عناصر بیانی تلویزیون و دنیاگروی</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تلویزیون</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تصویر</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تصویر تلویزیونی بر مخاطب</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آسیب زبان تلویزیون</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 مسئله خواطر</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بیانی تلویزیون، قلب، خواطر و دنیاگروی</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گام‌های سکولار شدن</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تکمیل مطالب با چند نکته مهم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منابع لاتین</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رویکردهای عرفی در تولید برنامه‌های دینی تلویزیون</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مبانی نظری</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رویکردهای عرفی در برنامه‌های دینی تلویزیون</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برنامه‌سازی مناسبتی</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مبتنی بر ایمان صِرف</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کارکردی به دین</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حکومت دینی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نشریه</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منابع لاتین</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محورها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2317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شناختی گروه فرهنگ و اندیشه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شناخت مخاطب</w:t>
      </w:r>
      <w:r>
        <w:rPr>
          <w:rFonts w:eastAsia="IRNazanin" w:cs="IRNazanin"/>
          <w:color w:val="111111"/>
          <w:sz w:val="28"/>
          <w:szCs w:val="28"/>
          <w:rtl w:val="true"/>
          <w:lang w:bidi="fa-IR"/>
        </w:rPr>
        <w:t>)</w:t>
      </w:r>
      <w:r>
        <w:rPr>
          <w:rFonts w:eastAsia="IRNazanin" w:cs="IRNazanin"/>
          <w:color w:val="111111"/>
          <w:sz w:val="28"/>
          <w:szCs w:val="28"/>
          <w:lang w:bidi="fa-IR"/>
        </w:rPr>
        <w:t>317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گرایشی گروه فرهنگ و اندیشه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گرایش مخاطب</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رفتاری گروه فرهنگ و اندیشه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رفتار مخاطب</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شناختی گروه فرهنگ و 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شناخت مخاطب</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گرایشی گروه فرهنگ و 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گرایش مخاطب</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رفتاری گروه فرهنگ و 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رفتار مخاطب</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رسانه‌ای شدن دین و سکولاریزاسیون</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نظریه رسانه‌ای شدن در میان دیگر نظریه‌ها</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نظری گفتمان رسانه‌ای شدن دین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رسانه‌ای شدن دین</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سکولاریستی رسانه‌ای شدن دین</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339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10" w:name="pg4340_27492"/>
    </w:p>
    <w:p>
      <w:pPr>
        <w:pStyle w:val="Heading2"/>
        <w:numPr>
          <w:ilvl w:val="1"/>
          <w:numId w:val="1"/>
        </w:numPr>
        <w:rPr/>
      </w:pPr>
      <w:bookmarkStart w:id="11" w:name="__RefHeading___Toc1080678_147905668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تفکر غرب در چند سده اخیر به دلیل تقابل با سنّت، تفکر دوران مدرن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مدرن در وجه فلسفی و فرهنگی و در وجه زیبایی شناختی و هنری اش دارای بنیان هایی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بنیان ها که در میان آنها اختلاف و گاه تعارض وجود دارد، در جنبه های مختلف هستی شناختی و روش شناختی مطرح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پوزیتیویسم، روش تفسیری، فردگرایی، جمع گرایی، مارکسیسم، لیبرالیسم، اومانیسم، فرویدیسم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هنر، بیان گرایی، سورئالیسم، دادائیسم و فوتوریسم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ناهمگونی، ویژگی فلسفه و هنر دوران مدرن است، روند جدا شدن از دین و شانه خالی کردن از مرجعیت آن در عرصه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وجه جامع و مشترک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مدرن، دین را در حوزه های گوناگون اخلاق، تعلیم و تربیت، سیاست، اقتصاد، هنر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 گذارد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گرچه سکولاریسم به عنوان یک دیدگاه و گرایش، در سده نوزدهم، اعلان وجود کرد، بن مایه های نظری آن در قرن های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رنسانس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داشت؛ همان بنیان هایی که جریان تفکر مدرن از آن، نطفه بست و در قرن هیجدهم بروز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مدرنیته و مدرنیسم دارای مبانی فکری و هنری مشترک با سکولاریسم است و اختلاف، تنها از خاستگاه اعتبار است؛ اندیشه مدرن به لحاظ تقابل با سنّت، و اندیشه سکولار به دلیل تقابل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تفکر مدرن و سکولاریسم دو تعبیر از جریان های مسلط فکری در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تفکر غرب نشان می دهد، دانش های شکل گرفته در حوزه های مختلف بشری، به ویژه علوم انسانی از جمله دانش ارتباطات و رسانه، با دوران مدرن پیوند دارند و از بنیان های نظری آن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نظریه های بسیاری در حوزه های گوناگون بدون توجه به همخوانی یا ناهمخوانی با دین مطرح می شوند و دین اگر انکار هم نشود، فراموش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وظیفه اندیشمندان و پژوهشگران، مطالعات رسانه ای اقتباس است، نه ترجمه و پذیرش بی چون و چرا و نه رد و رفض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رسانه ای همگون با فرهنگ این سرزمین، باید دانش آن را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نیازمند نگاهی اقتباسی است و نگاه اقتباسی، بدون درنظر گرفتن تأثیرگذاری بنیان های نظری و فلسفی و هنری غرب در این مطالعات، ناممکن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نگاه، می توان در یک بررسی مقایسه ای، به تأثیرگذاری دین با همه </w:t>
      </w:r>
    </w:p>
    <w:p>
      <w:pPr>
        <w:pStyle w:val="BookText"/>
        <w:rPr/>
      </w:pPr>
      <w:r>
        <w:rPr>
          <w:rFonts w:ascii="IRNazanin" w:hAnsi="IRNazanin" w:eastAsia="IRNazanin"/>
          <w:color w:val="111111"/>
          <w:sz w:val="28"/>
          <w:sz w:val="28"/>
          <w:szCs w:val="28"/>
          <w:rtl w:val="true"/>
          <w:lang w:bidi="fa-IR"/>
        </w:rPr>
        <w:t>عرصه هایش، از مبانی فکری تا نظام ارزشی و نیز تا احکام فقهی اش در مطالعات رسانه ای،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پژوهشی می تواند به دانش متناسب با فرهنگ اسلامی منجر شود، همچنان که این روند در غرب و البته با رویکردی معکوس، در طی چندین دهه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پی بردن به پیوند مطالعات رسانه با فرهنگ غرب و میزان چگونگی تأثیرپذیری از آن، می توان ارتباط آن با فرهنگ اسلامی را بررسی کرد و با نگاهی ژرف تر آن را بر فرهنگ خودی هماهنگ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هم 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 و رسانه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دومین مجموعه مقالات آن پیش روی صاحب نظران و پژوهشگران این عرصه قرار می گیرد، با هدف زمینه سازی علمی برای بررسی تأثیر دید گاه های اسلام در مطالعات رسانه ای و بالمال تعمیق بخشیدن بدان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تأثیرگذاری، فراتر از محتوا و پیام رسانه ای است و حوزه های گوناگون شکلی، سازمانی و مباحث مربوط به ارتباطات و نظریه ها را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محصول تلاش پژوهشگران در حیطه هایی متفاوت با محورهای هم اندیشی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بررسی ها جامعه علمی را آماده و انگیزه مند برای بررسی های دینی در حوزه مطالعات ارتباطات و رسانه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سیدحمید مشکوه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علمی هم اندیشی </w:t>
      </w:r>
      <w:bookmarkStart w:id="13" w:name="pg4340_27498"/>
    </w:p>
    <w:p>
      <w:pPr>
        <w:pStyle w:val="Heading2"/>
        <w:numPr>
          <w:ilvl w:val="1"/>
          <w:numId w:val="1"/>
        </w:numPr>
        <w:rPr/>
      </w:pPr>
      <w:bookmarkStart w:id="14" w:name="__RefHeading___Toc1080680_1479056682"/>
      <w:bookmarkStart w:id="15" w:name="_Toc5"/>
      <w:bookmarkEnd w:id="13"/>
      <w:bookmarkEnd w:id="14"/>
      <w:r>
        <w:rPr>
          <w:rtl w:val="true"/>
        </w:rPr>
        <w:t>سخنرانی مهندس ابوطالبی</w:t>
      </w:r>
      <w:bookmarkEnd w:id="15"/>
    </w:p>
    <w:p>
      <w:pPr>
        <w:pStyle w:val="BookText"/>
        <w:rPr/>
      </w:pPr>
      <w:r>
        <w:rPr>
          <w:rFonts w:ascii="IRNazanin" w:hAnsi="IRNazanin" w:eastAsia="IRNazanin"/>
          <w:color w:val="111111"/>
          <w:sz w:val="28"/>
          <w:sz w:val="28"/>
          <w:szCs w:val="28"/>
          <w:rtl w:val="true"/>
          <w:lang w:bidi="fa-IR"/>
        </w:rPr>
        <w:t>سخنرانی مهندس ابوطالبی</w:t>
      </w:r>
    </w:p>
    <w:p>
      <w:pPr>
        <w:pStyle w:val="BookText"/>
        <w:rPr/>
      </w:pPr>
      <w:r>
        <w:rPr>
          <w:rFonts w:ascii="IRNazanin" w:hAnsi="IRNazanin" w:eastAsia="IRNazanin"/>
          <w:color w:val="111111"/>
          <w:sz w:val="28"/>
          <w:sz w:val="28"/>
          <w:szCs w:val="28"/>
          <w:rtl w:val="true"/>
          <w:lang w:bidi="fa-IR"/>
        </w:rPr>
        <w:t>معاون وقت آموزش و پژوهش سازمان صدا و سیما</w:t>
      </w:r>
    </w:p>
    <w:p>
      <w:pPr>
        <w:pStyle w:val="BookText"/>
        <w:rPr/>
      </w:pPr>
      <w:r>
        <w:rPr>
          <w:rFonts w:ascii="IRNazanin" w:hAnsi="IRNazanin" w:eastAsia="IRNazanin"/>
          <w:color w:val="111111"/>
          <w:sz w:val="28"/>
          <w:sz w:val="28"/>
          <w:szCs w:val="28"/>
          <w:rtl w:val="true"/>
          <w:lang w:bidi="fa-IR"/>
        </w:rPr>
        <w:t xml:space="preserve">در دومین هم اندیشی رسانه تلویزیون و سکولاریسم  قم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و الحمدلله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ارزشمند یادبود استاد شهید مطهری در ابتدای کلام لازم می دانم که یاد و خاطره این استاد گران قدر حوزه و دانشگاه را گرامی بدارم و اشاره کنم که استاد مطهری، قهرمان رشید عرصه مقابله های فکری و شخصیتی نوآور و برخوردار از شخصیتی دریادل و شجاع در مواجهه با آرای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با سعه صدر، عمق ایمان و نگاه روشنی که داشت، از مواجهه با هر نوع تفکری که در عصر و زمانه ایشان مطرح بود، نمی هراسید و پا به اقیانوس های ژرف و عمیق فکری می گذاشت و در عین حال، پیروز و موفق از این صحنه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شاد و درجاتشان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سعیداً و مات سعیداً طوبی له و حسن مآب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همایش سال گذشته، ما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تلویزیون و سکولاریسم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پرداختیم و مباحث خوبی در آن سمینار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کتابی که در این زمینه چاپ شد، سررشته های تفکر  و بحث درباره ابعاد مختلف این مسئله به دست آمد و ان شاءالله در آینده، این حرکت ادامه پیدا خواهد کرد و به نتایج روشنی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 که مرکز پژوهش های اسلامی صدا و سیما در این  کار سترگی که انجام داد و هم اینک آن را دنبال می کند، به استخراج محورهای این مباحث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محورها و دسته بندی هایی که درباره این مباحث می توان صورت داد، کمیته های تخصصی شکل بگیرد تا بعضی از آرایی که مقابل هم هستند و در همین کتاب هم به چشم می خورد، مورد بحث و نقد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 باید یک جانبه و یک طرفه نباشد تا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بعض الرأی ببعض یتولد منه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خواست خدا، ما به یک رشد و بلوغ بیشتری در این بحث ها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جلسه، قصد تکرار مباحث خود در همایش قبلی را ندارم و دوستان را ارجاع می دهم به کتابی که در این زمینه چاپ شده و بخشی از نظرات بنده 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در آن همایش می خواستم تأکید کنم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فناوری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تولید تصویر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گاه این تکنولوژی در همین حد از ماهیت به دلیل بروز و نشو و نما در یک تمدن غربی و سکولار لزوماً حامل پیام های سکولار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 که مقدور بود، من در همایش قبل سعی کردم با دلایل نقضی، شواهدی برای این موضوع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بحث را از این زاویه ادامه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باب یادآوری عرض می کنم که ما این بحث را از سه منظر مختلف می توانیم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فن آوری، بحث همان بود که خلاصه اش را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محتوا البته جای بحث زیادی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یکی از اساتید ارجمند که در همایش قبل این مطلب را طرح کردند، تقدیر تاریخی غرب این بود که صنعت سینما و تصویر متحرک در آن بستر شکل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سینما و تلویزیون ، محل تلاقی پنج هنر بنیادین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تصویر، هنر ادبیات نمایشی، هنر نمایش و تئاتر، هنر موسیقی و هنر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فرصت طلایی در اختیار هنرمندان  آن تمدن و فرهنگ قرار گرفت که بر بستر این تکنولوژی، بر ساخته ها و نرم افزارهای خودشان را تولید و زبان هنری مناسب آن را ایجاد کنند و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طریق این حرکت ساختاریافته و طبیعی در مغرب زمین، هنرمندان آن دیار توانستند مبانی زیبایی شناسی خودشان را بر مبنای این هنرها به دست آورند و تولیدات خودشان را بر اساس این مبانی، متناسب با اهداف، فلسفه و فرهنگ خود شکل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گیری رسانه های مدرن در غرب مانند تلویزیون، انسان قرون جدید مجبور شد احساسات زیبایی شناختی خود را بر محمل تکنیک هایی به منصه ظهور برساند که زاییده و محصول فرهنگ غربی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کلامی است بعضاً قابل اعتنا و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اتفاقاً از همین نگاه و از همین نظریه استفاده  و اشاره می کنم که اگر این تقدیر تاریخی به بیانی که مطرح شد، به صورت دیگری رقم می خورد، آیا گونه های دیگری از این برساخته های نرم افزاری یا زبان هنری به وجود نمی آمد؟ یعنی اگر در عصر زرین تمدن اسلامی، زمانی که در هزار و صد سال پیش، شخصیت متفکر و دانشمندی نظیر ابن هیثم در کتاب المناظر خود به بحث فیزیک اپتیک می پرداخت و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کرد و دست به ساخت </w:t>
      </w:r>
    </w:p>
    <w:p>
      <w:pPr>
        <w:pStyle w:val="BookText"/>
        <w:rPr/>
      </w:pPr>
      <w:r>
        <w:rPr>
          <w:rFonts w:ascii="IRNazanin" w:hAnsi="IRNazanin" w:eastAsia="IRNazanin"/>
          <w:color w:val="111111"/>
          <w:sz w:val="28"/>
          <w:sz w:val="28"/>
          <w:szCs w:val="28"/>
          <w:rtl w:val="true"/>
          <w:lang w:bidi="fa-IR"/>
        </w:rPr>
        <w:t>عدسی های مختلف می زد و به آزمایش در اتاق تاریک می پرداخت، اگر تمدن اسلامی به افول نمی گرایید و رشد خودش را ادامه می داد، آیا شاهد تحولات دیگری نبودیم؟ این حرکتی که امثال ابن هیثم شکل دادند، در حقیقت، مبانی و زیرساخت صنعت عکاسی را به وجود آورد که خود این صنعت نیز مبنای مهم تکنولوژی تلویزیون و سینما یعنی تولید تصویر متحرک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افول این تمدن اتفاق نمی افتاد، آیا بستری برای هنرمندان تمدن و فرهنگ اسلامی فراهم نمی آمد که آنها به ابداع و خلق زبان هنری متناسب با فرهنگ و تمدن خودشان بپردازند؟ پس می توان تصور کرد رسانه تلویزیون از منظر فن آوری صرف با زبان هنری خاص یا مبانی زیبایی شناسی ویژه ای، ملازمت خاص و ویژه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توجه داریم که این تحولات نمی توانست در خلأ اتفاق بیافتد و می بایست با تحولات دیگری در عرصه اجتماعی بشر آن روز همراه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که خلق یک فن آوری صرفاً زائیده رشد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اقتضائات و تحولات زندگی اجتماعی، شرایطی را ایجاب می کند که فن آوری ها هم به تناسب آن نیازها شکل می گیرند و بارقه های فکر و ایده های نوآورانه به تناسب آن نیازها بروز و ظهور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اینجا می خواهم عرض کنم، این است که اگر رونق و شکوفایی تمدن اسلامی امتداد می یافت، قطعاً مسلمانان این توفیق را می یافتند که فضل تقدّم در خلق فن آوری سینما و تلویزیون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فن آوری، زبان هنری و نرم افزارهای مورد نیاز و ملهم از فرهنگ اسلامی نیز شکل می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دیگر این است که هر مدل یا زبان هنری یا هر مبنای زیبایی شناختی لزوماً صبغه فرهنگی خاص ندارد، بلکه این مدل ها و مبانی </w:t>
      </w:r>
    </w:p>
    <w:p>
      <w:pPr>
        <w:pStyle w:val="BookText"/>
        <w:rPr/>
      </w:pPr>
      <w:r>
        <w:rPr>
          <w:rFonts w:ascii="IRNazanin" w:hAnsi="IRNazanin" w:eastAsia="IRNazanin"/>
          <w:color w:val="111111"/>
          <w:sz w:val="28"/>
          <w:sz w:val="28"/>
          <w:szCs w:val="28"/>
          <w:rtl w:val="true"/>
          <w:lang w:bidi="fa-IR"/>
        </w:rPr>
        <w:t>شاید قابل دسته بندی به جنبه های عام و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هایی که قابل اقتباس توسط همه فرهنگ هاست و جنبه هایی که بو و رنگ فرهنگی خاص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نگاه می تواند مبنای مطالعه و پژوهش ما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ضرورت دارد با پژوهش های جامع درباره مبانی زیبایی شناسی و زبان و مدل های هنری ایجادشده در مغرب زمین یا هر فرهنگ دیگری، میان جنبه های عام قابل اقتباس و جنبه های خاص این مبانی، تفکیک قائل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اینکه یک مقدار این نکته را توضیح بدهم، به پدیده ای اشاره می کنم که در حال حاضر در بحث بازار</w:t>
      </w:r>
      <w:r>
        <w:rPr>
          <w:rStyle w:val="FootnoteAnchor"/>
          <w:rtl w:val="true"/>
        </w:rPr>
        <w:footnoteReference w:id="3"/>
      </w:r>
      <w:r>
        <w:rPr>
          <w:rFonts w:ascii="IRNazanin" w:hAnsi="IRNazanin" w:eastAsia="IRNazanin"/>
          <w:color w:val="111111"/>
          <w:sz w:val="28"/>
          <w:sz w:val="28"/>
          <w:szCs w:val="28"/>
          <w:rtl w:val="true"/>
          <w:lang w:bidi="fa-IR"/>
        </w:rPr>
        <w:t xml:space="preserve">وجود دارد و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مدل مسلّط</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رقابت در بازار، رقیبان سعی می کنند با آینده نگری و با نوآوری، محصولی را ارائه کنند تا بیشترین تطابق با نیازهای مصرف کننده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گونه ای مزیت های رقابتی آن محصول را بالا می برند که بعضاً آن مدل یا آن طرح در بازار تثبیت می شود؛ یعنی به اصطلاح، عمل تثبیت در بازار</w:t>
      </w:r>
      <w:r>
        <w:rPr>
          <w:rStyle w:val="FootnoteAnchor"/>
          <w:rtl w:val="true"/>
        </w:rPr>
        <w:footnoteReference w:id="5"/>
      </w:r>
      <w:r>
        <w:rPr>
          <w:rFonts w:ascii="IRNazanin" w:hAnsi="IRNazanin" w:eastAsia="IRNazanin"/>
          <w:color w:val="111111"/>
          <w:sz w:val="28"/>
          <w:sz w:val="28"/>
          <w:szCs w:val="28"/>
          <w:rtl w:val="true"/>
          <w:lang w:bidi="fa-IR"/>
        </w:rPr>
        <w:t>را به دست می گیرند و امکان رقابت را از رقیبان سلب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همین صنعت صوت و تصویر، ما شاهد هستیم که دیگر نوار </w:t>
      </w:r>
      <w:r>
        <w:rPr>
          <w:rFonts w:eastAsia="Times New Roman" w:cs="Times New Roman" w:ascii="Times New Roman" w:hAnsi="Times New Roman"/>
          <w:color w:val="111111"/>
          <w:sz w:val="28"/>
          <w:szCs w:val="28"/>
          <w:lang w:val="en-US" w:bidi="en-US"/>
        </w:rPr>
        <w:t>VHS</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ابزاری برای ضبط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مسلّط در مصرف صوتی و تصویری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r>
        <w:rPr>
          <w:rFonts w:eastAsia="Times New Roman" w:cs="Times New Roman" w:ascii="Times New Roman" w:hAnsi="Times New Roman"/>
          <w:color w:val="111111"/>
          <w:sz w:val="28"/>
          <w:szCs w:val="28"/>
          <w:lang w:val="en-US" w:bidi="en-US"/>
        </w:rPr>
        <w:t>VHS</w:t>
      </w:r>
      <w:r>
        <w:rPr>
          <w:rFonts w:ascii="IRNazanin" w:hAnsi="IRNazanin" w:eastAsia="IRNazanin"/>
          <w:color w:val="111111"/>
          <w:sz w:val="28"/>
          <w:sz w:val="28"/>
          <w:szCs w:val="28"/>
          <w:rtl w:val="true"/>
          <w:lang w:bidi="fa-IR"/>
        </w:rPr>
        <w:t>، کنار رفته و</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طرح مسلّط، خودش را بر بازار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تناسب این سلطه، زیرساخت های دیگر یا محصولات مکمّل دیگر در بازار محصولات صوتی و </w:t>
      </w:r>
    </w:p>
    <w:p>
      <w:pPr>
        <w:pStyle w:val="BookText"/>
        <w:rPr/>
      </w:pPr>
      <w:r>
        <w:rPr>
          <w:rFonts w:ascii="IRNazanin" w:hAnsi="IRNazanin" w:eastAsia="IRNazanin"/>
          <w:color w:val="111111"/>
          <w:sz w:val="28"/>
          <w:sz w:val="28"/>
          <w:szCs w:val="28"/>
          <w:rtl w:val="true"/>
          <w:lang w:bidi="fa-IR"/>
        </w:rPr>
        <w:t>تصویری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کامپیوتر نیز ملاحظه می کنید که در حال حاضر، سیستم عامل ویندوز به عنوان یک طرح مسلّط، خودش را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بینید لینوکس در رقابت با سیستم عامل ویندوز، خودش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مقایسه کنید، می بینید تا درصد زیادی از همان فرمت و صورت ویندوز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این نوآوری ها به دلیل حامل نام و نشان</w:t>
      </w:r>
      <w:r>
        <w:rPr>
          <w:rStyle w:val="FootnoteAnchor"/>
          <w:rtl w:val="true"/>
        </w:rPr>
        <w:footnoteReference w:id="6"/>
      </w:r>
      <w:r>
        <w:rPr>
          <w:rFonts w:ascii="IRNazanin" w:hAnsi="IRNazanin" w:eastAsia="IRNazanin"/>
          <w:color w:val="111111"/>
          <w:sz w:val="28"/>
          <w:sz w:val="28"/>
          <w:szCs w:val="28"/>
          <w:rtl w:val="true"/>
          <w:lang w:bidi="fa-IR"/>
        </w:rPr>
        <w:t>خاصی بودن، مفهوم یا معنای خاصی را القا کند، اما در گذر زمان، کم کم این معنا قابل انتزاع هم است و در واقع، می تواند به یک امر قابل استفاده عموم و امر متداول بین فرهنگ ها و تمدن ها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می زنم که یک مقدار بار فرهنگی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 و شلواری که الان ما به تن داریم، در فرهنگ و تمدن جدید، یک طرح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سال پیش که شهروندان ما و روستاییان ما لباس دیگری داشتند، پوشیدن این لباس، مصداق لباس شهرت بود و مطابق قواعد فقهی ما پوشیدن آن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کنتراست فرهنگی و تمایز بارز اولیه و با فاصله گرفتن  زمانی از آن مقطع خاص، ما الان دیگر کسی را که کت و شلوار می پوشد، حامل و در واقع، نماد ترویج آن فرهنگ خاص نمی بینیم؛ چون آن صبغه فرهنگی و آن معنای نمادین خاص که همراه آن بود، با گذشت زمان زایل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قالب هایی که ما در عرصه های پنج گانه هنرهای بنیادین صنعت و هنر تلویزیون به آن توجه داریم، اگر با یک نگاه ثانوی هم به آنها توجه کنیم، می تواند مصداق این بحث من باشد و حداقل می تواند محل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 را عرض کنم که در عصر کنونی که عصر ارتباطات و تعاملات </w:t>
      </w:r>
    </w:p>
    <w:p>
      <w:pPr>
        <w:pStyle w:val="BookText"/>
        <w:rPr/>
      </w:pPr>
      <w:r>
        <w:rPr>
          <w:rFonts w:ascii="IRNazanin" w:hAnsi="IRNazanin" w:eastAsia="IRNazanin"/>
          <w:color w:val="111111"/>
          <w:sz w:val="28"/>
          <w:sz w:val="28"/>
          <w:szCs w:val="28"/>
          <w:rtl w:val="true"/>
          <w:lang w:bidi="fa-IR"/>
        </w:rPr>
        <w:t>بین فرهنگی است، به احتمال خیلی زیاد بسیاری از مدل ها، طرح ها و الگوها جابه جا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سرزمین به آن سرزمین می رود و زمینه ای را شکل می دهد که عمومی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امکان دارد نماد و سمبل یک فرهنگ خاص باشد، ولی بعد، این معنای نمادین، قابل انتزاع است و آن خصوصیت فرهنگی از آن منتزع می شود و استفاده عمومی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آن نیست که ما در عرصه تحولات فرهنگی و تمدنی همیشه عقب بمانیم، تأخر داشته باشیم و مصرف کننده باشیم و از الگوهای عمومی شده دیگران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می خواهم بر این نکته تأکید کنم که مراقب باشیم اسیر نوعی فرمالیسم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به دلیل تأخر زمانی و تأخر در پیشرفت تمدنی با چالش هایی مواجه هستیم، اما در بحث مبانی زیبایی شناسی می توان به بازنگری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جا لازم است به نقش بزرگ انقلاب اسلامی و به تبع آن، رسانه ملی توجه کنیم که بسترساز شکل گیری رسانه ای شد که می کوشد پیام های دینی و فرهنگ معنوی و قرآنی را بسط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اتفاقی را که ما می بایست در خلق آن سبقت می گرفتیم و نگرفتیم، اینک به برکت انقلاب اسلامی خلق شده و ظرفیت هایی به وجود آمده است تا ما به بازتولید زبان هنری و مبانی زیبایی شناختی جدیدی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به این بُعد از آثار انقلاب اسلامی و حرکت رسانه ملی توجه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سی ساله بعد از پیروزی انقلاب، فعالیت های بسیار ارزشمندی صورت گرفت تا برنامه هایی در راستای فرهنگ و اهداف دینی و معنوی انقلاب اسلامی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پژوهشی ما می تواند این باشد که در این آثار بازنگری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یکایک این آثار را از همین منظر مبانی زیبایی شناختی و زبان خاص هنری که به تدریج در حال نشو و نما در آثار </w:t>
      </w:r>
    </w:p>
    <w:p>
      <w:pPr>
        <w:pStyle w:val="BookText"/>
        <w:rPr/>
      </w:pPr>
      <w:r>
        <w:rPr>
          <w:rFonts w:ascii="IRNazanin" w:hAnsi="IRNazanin" w:eastAsia="IRNazanin"/>
          <w:color w:val="111111"/>
          <w:sz w:val="28"/>
          <w:sz w:val="28"/>
          <w:szCs w:val="28"/>
          <w:rtl w:val="true"/>
          <w:lang w:bidi="fa-IR"/>
        </w:rPr>
        <w:t>بومی خودمان است مطالعه کنیم و با نظر استعلایی، الگو ها و مبانی جدیدی را در این آثار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نوع فعالیت هایی که صورت گرفته و آثار خوبی که عرضه شده است، می توانیم انتزاع نظریه کنیم و مدل 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آموزش های بخش های هنری و دانشکده های خودمان را می توانیم، بر اساس مدل های جدید و مبانی زیبایی شناسی که بار فرهنگی بومی دارد، غنی کنیم و ادبیات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ره آوردهای این بحث ها می تواند این باشد که ما به تولید نظریه، تولید مدل و تحول و نوآوری در آموزش های  هنری مان دست بزنیم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از حیث محتوا با این توضیحات ناقص و محدودی که عرض شد، بر این نکته تأکید می کنم که هیچ ملازمت ضروری و اجتناب ناپذیری بین این رسانه و یک فرهنگ خاص وجود ندارد، به شرط اینکه ما خطرات و آفات بسترسازی برای رواج فرهنگ سکولاریسم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شاخص ها ما می توانیم در تولید آثار هنری ملایم و متناسب با اهداف و زمینه های فرهنگی خودمان ان شاءالله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در حال حاضر، رسانه ها به هنجارسازی و تولید یا تثبیت ارزش در جوامع می پردازند و تولیدکنندگان برنامه های رسانه چنانچه نیت ها یا اهداف خاص سکولار داشته باشند، می توانند این رسانه را بستر عرفی سازی در جامعه قرار بدهند،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ما این است که این رسانه، به ماهو رسانه مقتضی چنین آثاری نیست و لا 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عنوان برنامه ریزان، تولیدکنندگان و هنرمندان با شناخت اقتضائات رسانه و با ابتناء بر ارزش های فرهنگی خودمان به تولید زبان مناسب هنری، استفاده از الگوهای مشترک و در عین حال، استفاده از الگوها و مبانی زیبایی شناختی خاص خودمان بپردازیم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صورت، قطعاً این رسانه، رسانه ای خواهد بود که می تواند در ترویج فرهنگ و ارزش های معنوی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لازم است توضیح دهم که ما هیچ گاه به رسانه به عنوان یک امر جای گزین نمی نگریم، بلکه رسانه را به عنوان یک ابزار مکمّل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نیست که از طریق تولید برنامه های دینی و متناسب با فرهنگ اسلامی، رسانه، جای گزین نهاد دین و روحانیت و مساجد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نگاهی را صورت دادیم، چنان که در همایش قبل هم عرض کردم، خودش در واقع، بستری است برای سکولاریسم و عرفی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ما در واقع دین را از امکان عرض اندام و بروز و ظهور اجتماعی تهی می کنیم و مناسک دینی را تنها در زاویه خانه ها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تذکر را هم عرض می کنم که قرار نیست رسانه رادیو و تلویزیون، رسانه جای گزین باشد، بلکه امکاناتی مکمّل دارد که قطعاً می تواند در کمک به نهادهای اجتماعی و نهادهای دینی ما در باروری فرهنگ اسلامی، حقیقتاً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عرض شد که رسانه تلویزیون از منظر فن آوری و صرفاً به عنوان تکنولوژی تولید تصویر متحرک، به هیچ وجه، نسبتی ضروری با تمدن و فرهنگ منشأ خود یعنی فرهنگ غربی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منظر محتوا عرض شد که چه شرایطی می تواند حاکم باشد تا مروج سکولاریسم و عرفی سازی و باعث بروز پدیده سکولاریزاسیون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و بُعد سوم سخن بنده، بحث کارکردهای اجتماعی این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می خواهم عرض کنم که حتی اگر ما همه این توجه ها را هم اعمال کنیم، خود رسانه در بستر تحولات و شرایط اجتماعی به عنوان یک </w:t>
      </w:r>
    </w:p>
    <w:p>
      <w:pPr>
        <w:pStyle w:val="BookText"/>
        <w:rPr/>
      </w:pPr>
      <w:r>
        <w:rPr>
          <w:rFonts w:ascii="IRNazanin" w:hAnsi="IRNazanin" w:eastAsia="IRNazanin"/>
          <w:color w:val="111111"/>
          <w:sz w:val="28"/>
          <w:sz w:val="28"/>
          <w:szCs w:val="28"/>
          <w:rtl w:val="true"/>
          <w:lang w:bidi="fa-IR"/>
        </w:rPr>
        <w:t>متن</w:t>
      </w:r>
      <w:r>
        <w:rPr>
          <w:rStyle w:val="FootnoteAnchor"/>
          <w:rtl w:val="true"/>
        </w:rPr>
        <w:footnoteReference w:id="7"/>
      </w:r>
      <w:r>
        <w:rPr>
          <w:rFonts w:ascii="IRNazanin" w:hAnsi="IRNazanin" w:eastAsia="IRNazanin"/>
          <w:color w:val="111111"/>
          <w:sz w:val="28"/>
          <w:sz w:val="28"/>
          <w:szCs w:val="28"/>
          <w:rtl w:val="true"/>
          <w:lang w:bidi="fa-IR"/>
        </w:rPr>
        <w:t>در زمینه</w:t>
      </w:r>
      <w:r>
        <w:rPr>
          <w:rStyle w:val="FootnoteAnchor"/>
          <w:rtl w:val="true"/>
        </w:rPr>
        <w:footnoteReference w:id="8"/>
      </w:r>
      <w:r>
        <w:rPr>
          <w:rFonts w:ascii="IRNazanin" w:hAnsi="IRNazanin" w:eastAsia="IRNazanin"/>
          <w:color w:val="111111"/>
          <w:sz w:val="28"/>
          <w:sz w:val="28"/>
          <w:szCs w:val="28"/>
          <w:rtl w:val="true"/>
          <w:lang w:bidi="fa-IR"/>
        </w:rPr>
        <w:t>خودش معنا و اقتضائاتی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ما به بحث مدیریت پیام و تولید محتوا در تراز ارزش های خودمان بپردازیم، خود این رسانه، باز در زمینه اجتماعی خود اقتضائاتی دارد که باید این اقتضائات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اینجا این است که اساساً فن آوری و مخصوصاً فن آوری های نو به مثابه محیط زیست جدیدی هستند که اقتضائاتی را برای ما به دنبال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عصر بروز انقلاب های سهمگین فن آورانه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تکنولوژی صوت و تصویر اتفاق می افتاد، ولی در کنارش، تکنولوژی ماهواره و رونق صنعت ارتباطات صورت نمی گرفت، قطعاً کار ما در تولید محتوا شکل دیگری داشت، ولی در حال حاضر که سپهر فرهنگی ما مورد نفوذ و هجوم هزاران شبکه ماهواره ای دیگر است، این واقعیت محیطی اقتضائات جدیدی را به دنبال می آورد و حتی تأثیراتی را بر شکل برنامه سازی ما می گذارد که دوستان را به مطالبی ارجاع می دهم که در همایش قبل، مطرح شد و به بعضی از این اقتضائات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عرض کنم که عصر ما عصر فن آوری های جدید است و این فن آوری ها توقف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بحثمان به رسانه تلویزیون معطوف است، باید نگاه و قلمرو دیدمان را وسیع تر کنیم و با توجه به تحولات فن آوری به این نکته عنایت داشته باشیم که در حال حاضر، صنعت تلویزیون لبه تکنولوژی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بروز اینترنت اتفاقات جدیدی صورت گرفته است و مخصوصاً با بحث انقلاب دیجیتال و موضوع هم گرایی</w:t>
      </w:r>
      <w:r>
        <w:rPr>
          <w:rStyle w:val="FootnoteAnchor"/>
          <w:rtl w:val="true"/>
        </w:rPr>
        <w:footnoteReference w:id="9"/>
      </w:r>
      <w:r>
        <w:rPr>
          <w:rFonts w:ascii="IRNazanin" w:hAnsi="IRNazanin" w:eastAsia="IRNazanin"/>
          <w:color w:val="111111"/>
          <w:sz w:val="28"/>
          <w:sz w:val="28"/>
          <w:szCs w:val="28"/>
          <w:rtl w:val="true"/>
          <w:lang w:bidi="fa-IR"/>
        </w:rPr>
        <w:t xml:space="preserve">فن آوری های مختلف نظیر تلویزیون، </w:t>
      </w:r>
    </w:p>
    <w:p>
      <w:pPr>
        <w:pStyle w:val="BookText"/>
        <w:rPr/>
      </w:pPr>
      <w:r>
        <w:rPr>
          <w:rFonts w:ascii="IRNazanin" w:hAnsi="IRNazanin" w:eastAsia="IRNazanin"/>
          <w:color w:val="111111"/>
          <w:sz w:val="28"/>
          <w:sz w:val="28"/>
          <w:szCs w:val="28"/>
          <w:rtl w:val="true"/>
          <w:lang w:bidi="fa-IR"/>
        </w:rPr>
        <w:t>موبایل و اینترنت که عناصر تحرک </w:t>
      </w:r>
      <w:r>
        <w:rPr>
          <w:rStyle w:val="FootnoteAnchor"/>
          <w:rtl w:val="true"/>
        </w:rPr>
        <w:footnoteReference w:id="10"/>
      </w:r>
      <w:r>
        <w:rPr>
          <w:rFonts w:ascii="IRNazanin" w:hAnsi="IRNazanin" w:eastAsia="IRNazanin"/>
          <w:color w:val="111111"/>
          <w:sz w:val="28"/>
          <w:sz w:val="28"/>
          <w:szCs w:val="28"/>
          <w:rtl w:val="true"/>
          <w:lang w:bidi="fa-IR"/>
        </w:rPr>
        <w:t>و تعامل چند جانبه</w:t>
      </w:r>
      <w:r>
        <w:rPr>
          <w:rStyle w:val="FootnoteAnchor"/>
          <w:rtl w:val="true"/>
        </w:rPr>
        <w:footnoteReference w:id="11"/>
      </w:r>
      <w:r>
        <w:rPr>
          <w:rFonts w:ascii="IRNazanin" w:hAnsi="IRNazanin" w:eastAsia="IRNazanin"/>
          <w:color w:val="111111"/>
          <w:sz w:val="28"/>
          <w:sz w:val="28"/>
          <w:szCs w:val="28"/>
          <w:rtl w:val="true"/>
          <w:lang w:bidi="fa-IR"/>
        </w:rPr>
        <w:t>را به این رسانه جدید اضافه کرده است، تحولات و اقتضائات جدیدی در حال بروز و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برخلاف رسانه تلویزیون که بیننده منفعل است، در رسانه هم گرای جدید که قابل دسترسی در بعضی از بخش های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جاهایی که امکانات پهنای باند وسیع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تلفیق تلویزیون و اینترنت و حتی تلفیق اینها با پلت فرم موبایل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تحولات اقتضائات جدیدی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تشکیل فضای مجازی و محیط سایبر یک بحث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فضا به قول حکمای ما به حمل اولی،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حمل شایع کاملاً حقیقی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تشکیل جامعه مجازی می توان گفت انسان عصر جدید، انسانی است که علاوه بر ابعاد مادی زمان، فضا و مکان، با بروز این تکنولوژی های جدید، بُعد و امتداد وجودی دیگری پیدا کرده که در جهان مجازی و سایبر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ما در حال حاضر و به نحوی فزاینده در سال های آینده در کشورمان شاهد خواهیم بود، ما دیگر با یک رسانه تلویزیونی یک طرفه روبه رو نیستیم، بلکه رسانه ای را خواهیم داشت که اینترنت و انواع و اقسام دسترسی ها و کانال های تلویزیونی را بر اساس گزینه و انتخاب در اختیار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عرصه مجازی، با انسان های دیگر در اقصای عالم ظهور و بروز و تعاملاتی داریم بدون اینکه حتی ارتباط حضوری و فیزیکال با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ارتباط می گیریم، بر آنها تأثیر می گذاریم و از آنها تأثیر می پذیریم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اینها واقعیت های جدیدی هستند که به نظر می رسد باید آماده استقبال از این واقعیت 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هنرمندان ما بر بستر این پلت فرم های جدید و مدیوم های جدید دست به ابتکار بزنند و از دیگران گوی سبقت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اینجاست که ما نمی توانیم از ضرورت های تمدنی جدید فاصله بگیریم و در واقع، با نفی و طرد اینها و با بعضی نگاه های ساده انگارانه مبنی بر اینکه این تکنولوژی ها یا فن آوری ها موجب بعضی انحرافات است، گوشه عزلت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مطهری، ما باید تقوای ستیز داشته باشیم، نه تقوای پرهیز و هیچ گریزی نیست جز اینکه ما از مواجهه صحیح و هوشمندانه با تمدن جدید و ابزارهای جدید سر باز نزنیم و به یک معنا، خودمان فضل تقدّم داشته باشیم؛ یعنی پیش گام بشویم و در همین فضای سایبر، مدل و طرح مسلّط خودمان را تثبیت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اجازه بدهیم دیگران بیایند و این کار را انجام بدهند و ما بعد از آن استفاده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تحولات نوین یعنی ظهور اینترنت و بحث هم گرایی اش با دیگر رسانه ها، افق جدیدی را باز می کند و نگرانی هایی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یک نگاه ژرف تر شاید بتوانیم این نتیجه را بگیریم که خود همین تحولات، بستری است برای تشکیل حکومت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ما در پنجاه سال پیش می خواستیم چگونگی حاکمیت جهانی واحد را تصور کنیم، واقعاً تصویر و تصوری به ذهن ما خطور نمی کرد، حتی تخیل ما هم به کمک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شکل گیری این ابزار جدید، به نظر می رسد که زمینه شکل گیری حکومت جهانی هم در حال فراهم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ما با نگاهی دقیق و عالمانه و از سر ابتکار و نوآوری و شجاعت و با الهام از روح شهید مطهری رحمه الله که از درگیری با مناقشات روز و چالش های جدید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هراسید و سر خم نمی کرد و آن پدیده ها را می شناخت و بعد حرف و نظر خود را تثبیت می کرد، ان شاء الله بتوانیم در این زمینه پیش گام باشیم و در طراحی و تولید زبان هنری و مبانی زیبایی شناسی متناسب با این تحولات به توفیق دست پیدا کنیم و به یاری حق به پیش برویم</w:t>
      </w:r>
      <w:r>
        <w:rPr>
          <w:rFonts w:eastAsia="IRNazanin" w:cs="IRNazanin"/>
          <w:color w:val="111111"/>
          <w:sz w:val="28"/>
          <w:szCs w:val="28"/>
          <w:rtl w:val="true"/>
          <w:lang w:bidi="fa-IR"/>
        </w:rPr>
        <w:t xml:space="preserve">. </w:t>
      </w:r>
      <w:bookmarkStart w:id="16" w:name="pg4340_27523"/>
    </w:p>
    <w:p>
      <w:pPr>
        <w:pStyle w:val="Heading2"/>
        <w:numPr>
          <w:ilvl w:val="1"/>
          <w:numId w:val="1"/>
        </w:numPr>
        <w:rPr/>
      </w:pPr>
      <w:bookmarkStart w:id="17" w:name="__RefHeading___Toc1080682_1479056682"/>
      <w:bookmarkStart w:id="18" w:name="_Toc6"/>
      <w:bookmarkEnd w:id="16"/>
      <w:bookmarkEnd w:id="17"/>
      <w:r>
        <w:rPr>
          <w:rtl w:val="true"/>
        </w:rPr>
        <w:t>سکولاریسم و روش شناسی های غالب در تحقیقات رسانه های جمعی</w:t>
      </w:r>
      <w:bookmarkEnd w:id="18"/>
    </w:p>
    <w:p>
      <w:pPr>
        <w:pStyle w:val="Heading3"/>
        <w:numPr>
          <w:ilvl w:val="2"/>
          <w:numId w:val="1"/>
        </w:numPr>
        <w:rPr/>
      </w:pPr>
      <w:bookmarkStart w:id="19" w:name="__RefHeading___Toc1080684_1479056682"/>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سکولاریسم و روش شناسی های غالب در تحقیقات رسانه های جمعی</w:t>
      </w:r>
    </w:p>
    <w:p>
      <w:pPr>
        <w:pStyle w:val="BookText"/>
        <w:rPr/>
      </w:pPr>
      <w:r>
        <w:rPr>
          <w:rFonts w:ascii="IRNazanin" w:hAnsi="IRNazanin" w:eastAsia="IRNazanin"/>
          <w:color w:val="111111"/>
          <w:sz w:val="28"/>
          <w:sz w:val="28"/>
          <w:szCs w:val="28"/>
          <w:rtl w:val="true"/>
          <w:lang w:bidi="fa-IR"/>
        </w:rPr>
        <w:t>دکتر ناصر باهنر</w:t>
      </w:r>
    </w:p>
    <w:p>
      <w:pPr>
        <w:pStyle w:val="BookText"/>
        <w:rPr/>
      </w:pPr>
      <w:r>
        <w:rPr>
          <w:rFonts w:ascii="IRNazanin" w:hAnsi="IRNazanin" w:eastAsia="IRNazanin"/>
          <w:color w:val="111111"/>
          <w:sz w:val="28"/>
          <w:sz w:val="28"/>
          <w:szCs w:val="28"/>
          <w:rtl w:val="true"/>
          <w:lang w:bidi="fa-IR"/>
        </w:rPr>
        <w:t>عضوهیئت علمی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080686_1479056682"/>
      <w:bookmarkStart w:id="22" w:name="_Toc8"/>
      <w:bookmarkEnd w:id="21"/>
      <w:r>
        <w:rPr>
          <w:rtl w:val="true"/>
        </w:rPr>
        <w:t>چکیده</w:t>
      </w:r>
      <w:bookmarkEnd w:id="22"/>
    </w:p>
    <w:p>
      <w:pPr>
        <w:pStyle w:val="BookText"/>
        <w:rPr/>
      </w:pPr>
      <w:r>
        <w:rPr>
          <w:rFonts w:ascii="IRNazanin" w:hAnsi="IRNazanin" w:eastAsia="IRNazanin"/>
          <w:color w:val="111111"/>
          <w:sz w:val="28"/>
          <w:sz w:val="28"/>
          <w:szCs w:val="28"/>
          <w:rtl w:val="true"/>
          <w:lang w:bidi="fa-IR"/>
        </w:rPr>
        <w:t>چکیده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علمی باید بر مبنای فلسفی مشخص و در بستر یک پارادایم</w:t>
      </w:r>
      <w:r>
        <w:rPr>
          <w:rStyle w:val="FootnoteAnchor"/>
          <w:rtl w:val="true"/>
        </w:rPr>
        <w:footnoteReference w:id="12"/>
      </w:r>
      <w:r>
        <w:rPr>
          <w:rFonts w:ascii="IRNazanin" w:hAnsi="IRNazanin" w:eastAsia="IRNazanin"/>
          <w:color w:val="111111"/>
          <w:sz w:val="28"/>
          <w:sz w:val="28"/>
          <w:szCs w:val="28"/>
          <w:rtl w:val="true"/>
          <w:lang w:bidi="fa-IR"/>
        </w:rPr>
        <w:t>صورت پذیرد، تا میان هستی شناسی،</w:t>
      </w:r>
      <w:r>
        <w:rPr>
          <w:rStyle w:val="FootnoteAnchor"/>
          <w:rtl w:val="true"/>
        </w:rPr>
        <w:footnoteReference w:id="13"/>
      </w:r>
      <w:r>
        <w:rPr>
          <w:rFonts w:ascii="IRNazanin" w:hAnsi="IRNazanin" w:eastAsia="IRNazanin"/>
          <w:color w:val="111111"/>
          <w:sz w:val="28"/>
          <w:sz w:val="28"/>
          <w:szCs w:val="28"/>
          <w:rtl w:val="true"/>
          <w:lang w:bidi="fa-IR"/>
        </w:rPr>
        <w:t>معرفت شناسی</w:t>
      </w:r>
      <w:r>
        <w:rPr>
          <w:rStyle w:val="FootnoteAnchor"/>
          <w:rtl w:val="true"/>
        </w:rPr>
        <w:footnoteReference w:id="14"/>
      </w:r>
      <w:r>
        <w:rPr>
          <w:rFonts w:ascii="IRNazanin" w:hAnsi="IRNazanin" w:eastAsia="IRNazanin"/>
          <w:color w:val="111111"/>
          <w:sz w:val="28"/>
          <w:sz w:val="28"/>
          <w:szCs w:val="28"/>
          <w:rtl w:val="true"/>
          <w:lang w:bidi="fa-IR"/>
        </w:rPr>
        <w:t>و روش شناسی</w:t>
      </w:r>
      <w:r>
        <w:rPr>
          <w:rStyle w:val="FootnoteAnchor"/>
          <w:rtl w:val="true"/>
        </w:rPr>
        <w:footnoteReference w:id="15"/>
      </w:r>
      <w:r>
        <w:rPr>
          <w:rFonts w:ascii="IRNazanin" w:hAnsi="IRNazanin" w:eastAsia="IRNazanin"/>
          <w:color w:val="111111"/>
          <w:sz w:val="28"/>
          <w:sz w:val="28"/>
          <w:szCs w:val="28"/>
          <w:rtl w:val="true"/>
          <w:lang w:bidi="fa-IR"/>
        </w:rPr>
        <w:t>آن، سازگاری لازم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مجموعه گفتارهای منطقی است که در ارتباط بین ذهنی اندیشمندان، از سوی گروه های علمی، به عنوان هدایتگر تحقیقات علمی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روش شناسی را یک مدل منطقی بدانیم که در آن اصول نظری برای هدایت مطالعات براساس تئوری برگزیده بیان می شود، روش شناسی، ضمن تبیین هستی شناسی و معرفت شناسی تئوری ها، سعی در </w:t>
      </w:r>
    </w:p>
    <w:p>
      <w:pPr>
        <w:pStyle w:val="BookText"/>
        <w:rPr/>
      </w:pPr>
      <w:r>
        <w:rPr>
          <w:rFonts w:ascii="IRNazanin" w:hAnsi="IRNazanin" w:eastAsia="IRNazanin"/>
          <w:color w:val="111111"/>
          <w:sz w:val="28"/>
          <w:sz w:val="28"/>
          <w:szCs w:val="28"/>
          <w:rtl w:val="true"/>
          <w:lang w:bidi="fa-IR"/>
        </w:rPr>
        <w:t>ارائه روش های تحقیق متناسب با تئوری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که تحقیقات علمی دارای سه رکن روش شناسی، تئوری و روش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شناسی های غالب در علوم انسانی و از جمله مطالعات ارتباطی و رسانه ای، بر مبنای یک تقسیم بندی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اثباتی، روش شناسی تفسیری و روش شناسی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روش شناسی ها، در پاسخ به پرسش های بنیادین زیر آشکار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واقعیت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انسان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علم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تحقیقات علمی چیست؟</w:t>
      </w:r>
    </w:p>
    <w:p>
      <w:pPr>
        <w:pStyle w:val="BookText"/>
        <w:rPr/>
      </w:pPr>
      <w:r>
        <w:rPr>
          <w:rFonts w:ascii="IRNazanin" w:hAnsi="IRNazanin" w:eastAsia="IRNazanin"/>
          <w:color w:val="111111"/>
          <w:sz w:val="28"/>
          <w:sz w:val="28"/>
          <w:szCs w:val="28"/>
          <w:rtl w:val="true"/>
          <w:lang w:bidi="fa-IR"/>
        </w:rPr>
        <w:t>پاسخ هریک از این روش شناسی ها به پرسش های بالا، نشانگر مبانی سکولاریستی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دنیامداری، انسان مداری، عقل مداری منفعت طلبانه، علم مداری و سودمداری را از جمله شاخصه های سکولاریسم در مبانی فلسفی آن بدانیم، درمی یابیم که این روش شناسی ها بنیان های سکولار داشته اند و محققان ما را که در نظریه ها و روش های تحقیقی خود از آنها بهره می برند، به مقصدی دور از هدف های دینی و اسلامی نخستینشان رهنمون خواهد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بینی اسلامی که مبتنی بر خدامداری، دین مداری، آخرت گرایی و تکامل همه جانبه مادی و معنوی بشر است، پاسخ های متفاوتی به پرسش های ذکر شده دارد و با پیش فرض های دیگر، آدمی را به مطالعه و سیر در آفاق و انفس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روش شناسی های متداول در تحقیقات علوم انسانی، </w:t>
      </w:r>
      <w:bookmarkStart w:id="23" w:name="pg4340_27527"/>
    </w:p>
    <w:p>
      <w:pPr>
        <w:pStyle w:val="BookText"/>
        <w:rPr/>
      </w:pPr>
      <w:bookmarkEnd w:id="23"/>
      <w:r>
        <w:rPr>
          <w:rFonts w:ascii="IRNazanin" w:hAnsi="IRNazanin" w:eastAsia="IRNazanin"/>
          <w:color w:val="111111"/>
          <w:sz w:val="28"/>
          <w:sz w:val="28"/>
          <w:szCs w:val="28"/>
          <w:rtl w:val="true"/>
          <w:lang w:bidi="fa-IR"/>
        </w:rPr>
        <w:t>نمی تواند برای محققان دین مدار دستاوردهای مطلوبی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حوزه تحقیقات رسانه های جمعی، به عنوان یکی از شاخه های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روش شناسی های متداول و با تکیه برتئوری ها و روش های برخاسته از پیش فرض های سکولار آنها، مطالعات خود را سامان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ایرانی نیز با وجود پیش فرض های متفاوتی که برای تحقیقات رسانه ای خود دارند، ناچار به بهره گیری از آن روش شناسی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پرداختن به ابعاد محوری موضوع و بررسی تطبیقی روش شناسی ها، به دنبال طرح این دغدغه اساسی است که محققان مسلمان، به خصوص محققان حوزه رسانه های جمعی، باید برای مطالعات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نسبت به مختصات روش شناسی های غالب و پی آمدهای علمی سکولاریستی آنها هوشیار باشند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تدوین و ارائه روش شناسی اسلامی که مقدمات آن در انجمن های علمی امروز کشورهای اسلامی و به خصوص در ایران فراهم است، بسیار بکوشند</w:t>
      </w:r>
      <w:r>
        <w:rPr>
          <w:rFonts w:eastAsia="IRNazanin" w:cs="IRNazanin"/>
          <w:color w:val="111111"/>
          <w:sz w:val="28"/>
          <w:szCs w:val="28"/>
          <w:rtl w:val="true"/>
          <w:lang w:bidi="fa-IR"/>
        </w:rPr>
        <w:t>.</w:t>
      </w:r>
    </w:p>
    <w:p>
      <w:pPr>
        <w:pStyle w:val="Heading3"/>
        <w:numPr>
          <w:ilvl w:val="2"/>
          <w:numId w:val="1"/>
        </w:numPr>
        <w:rPr/>
      </w:pPr>
      <w:bookmarkStart w:id="24" w:name="__RefHeading___Toc1080688_1479056682"/>
      <w:bookmarkStart w:id="25" w:name="_Toc9"/>
      <w:bookmarkEnd w:id="24"/>
      <w:r>
        <w:rPr>
          <w:rtl w:val="true"/>
        </w:rPr>
        <w:t>مقدمه</w:t>
      </w:r>
      <w:bookmarkEnd w:id="25"/>
    </w:p>
    <w:p>
      <w:pPr>
        <w:pStyle w:val="BookText"/>
        <w:rPr/>
      </w:pPr>
      <w:r>
        <w:rPr>
          <w:rFonts w:ascii="IRNazanin" w:hAnsi="IRNazanin" w:eastAsia="IRNazanin"/>
          <w:color w:val="111111"/>
          <w:sz w:val="28"/>
          <w:sz w:val="28"/>
          <w:szCs w:val="28"/>
          <w:rtl w:val="true"/>
          <w:lang w:bidi="fa-IR"/>
        </w:rPr>
        <w:t>مقدمه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سکولاریسم در مغرب زمین، تأثیرات بسزایی در علوم انسانی، الهیات، فیزیک و ریاضی بر جای گذاشت و آرام آرام باعث کم رنگ شدن الهیات در دیگر 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این قدرت سنّتی، به تدریج با پرچم داری عقل انسان و گریز از دین محوری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محوری، که شاخصه فلسفی عصر روشنگری بود، در پیدایش علوم انسانی حضوری پررنگ یافت و سبب استقلال یابی علوم و دانشگاه های عصر جدید شد؛ چراکه در دوره برتری مسیحیت، همه دانش ها، اعم از تجربی، انسانی و الهی، در کالج ها، آکادمی ها و مراکز دینی تدریس می شد، ولی در دوره جدید، کم کم دانشکده علوم تجربی و پس از آن علوم انسانی، از رشته های دیگر جدا شدند، چنان که استقلال علوم </w:t>
      </w:r>
      <w:bookmarkStart w:id="26" w:name="pg4340_27529"/>
    </w:p>
    <w:p>
      <w:pPr>
        <w:pStyle w:val="BookText"/>
        <w:rPr/>
      </w:pPr>
      <w:bookmarkEnd w:id="26"/>
      <w:r>
        <w:rPr>
          <w:rFonts w:ascii="IRNazanin" w:hAnsi="IRNazanin" w:eastAsia="IRNazanin"/>
          <w:color w:val="111111"/>
          <w:sz w:val="28"/>
          <w:sz w:val="28"/>
          <w:szCs w:val="28"/>
          <w:rtl w:val="true"/>
          <w:lang w:bidi="fa-IR"/>
        </w:rPr>
        <w:t xml:space="preserve">تأثیر خود را بر استقلال نهادهای سیاسی و اجتماعی از نهاد کلیسا بر جای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واژه سکولار برای چنین علوم و نهادهای مستقلی متداول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بنابر آنچه بیان شد، بستر مطالعات و تحقیقات علوم انسانی، دستخوش تحول بنیادین شد و هستی شناسی، معرفت شناسی و روش شناسی متناسب خود را به عرصه علم و پژوهش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ها که ارتباط تنگاتنگی با تحقیقات علوم انسانی دارند، با چارچوبی جدید مطرح شدند و برخی از آنها به عنوان روش شناسی های غالب، به تدریج از سوی انجمن های علمی و اندیشمندان، پذیرفته و به کار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حوزه تحقیقات ارتباطی و رسانه های جمعی، به عنوان یکی از شاخه های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این روش شناسی ها، پژوهش های خود را سامان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کشور ما نیز با وجود پیش فرض های متفاوتی که برای تحقیقات رسانه ای خود دارند، از این روش شناسی ها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ضمن بررسی تطبیقی روش شناسی های غالب در علوم انسانی، به این پرسش پاسخ خواهیم داد که چه رابطه ای میان مبانی سکولاریسم و پیش فرض های این روش شناسی ها وجود دارد و نیز اصول روش شناسی دینی را به اختصار، بررسی خواهیم کرد</w:t>
      </w:r>
      <w:r>
        <w:rPr>
          <w:rFonts w:eastAsia="IRNazanin" w:cs="IRNazanin"/>
          <w:color w:val="111111"/>
          <w:sz w:val="28"/>
          <w:szCs w:val="28"/>
          <w:rtl w:val="true"/>
          <w:lang w:bidi="fa-IR"/>
        </w:rPr>
        <w:t>.</w:t>
      </w:r>
    </w:p>
    <w:p>
      <w:pPr>
        <w:pStyle w:val="Heading3"/>
        <w:numPr>
          <w:ilvl w:val="2"/>
          <w:numId w:val="1"/>
        </w:numPr>
        <w:rPr/>
      </w:pPr>
      <w:bookmarkStart w:id="27" w:name="__RefHeading___Toc1080690_1479056682"/>
      <w:bookmarkStart w:id="28" w:name="_Toc10"/>
      <w:bookmarkEnd w:id="27"/>
      <w:r>
        <w:rPr>
          <w:rtl w:val="true"/>
        </w:rPr>
        <w:t>معناشناسی سکولاریسم</w:t>
      </w:r>
      <w:bookmarkEnd w:id="28"/>
    </w:p>
    <w:p>
      <w:pPr>
        <w:pStyle w:val="BookText"/>
        <w:rPr/>
      </w:pPr>
      <w:r>
        <w:rPr>
          <w:rFonts w:ascii="IRNazanin" w:hAnsi="IRNazanin" w:eastAsia="IRNazanin"/>
          <w:color w:val="111111"/>
          <w:sz w:val="28"/>
          <w:sz w:val="28"/>
          <w:szCs w:val="28"/>
          <w:rtl w:val="true"/>
          <w:lang w:bidi="fa-IR"/>
        </w:rPr>
        <w:t>معناشناسی سکولاریسم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آنجاکه تحقیقات بسیاری در موضوع سکولاریسم، مبانی و تاریخچه پیدایش و گسترش آن صورت پذیرفته است، از بیان دوباره آنها خودداری می کنیم و </w:t>
      </w:r>
    </w:p>
    <w:p>
      <w:pPr>
        <w:pStyle w:val="BookText"/>
        <w:rPr/>
      </w:pPr>
      <w:r>
        <w:rPr>
          <w:rFonts w:ascii="IRNazanin" w:hAnsi="IRNazanin" w:eastAsia="IRNazanin"/>
          <w:color w:val="111111"/>
          <w:sz w:val="28"/>
          <w:sz w:val="28"/>
          <w:szCs w:val="28"/>
          <w:rtl w:val="true"/>
          <w:lang w:bidi="fa-IR"/>
        </w:rPr>
        <w:t>خواننده محترم را به مطالعه کتاب های موجود ارجاع می دهیم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یک جمع بندی، می توان نظرهای متفاوتی را که از معنای سکولاریسم ارائه شده است، در شش مورد دسته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آموزه ها و نهادهای مذهبی گذشته، اعتبار خود را ازدست داده و راه برای جامعه بدون دین هموار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هرچه بیشتر با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علاقه از عوامل ماورای طبیعی به مسائل و عوامل این جهانی و زندگی دنیوی معطوف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سلطه خود را بر جنبه های زندگی اجتماعی و عمومی ازدست داده و به زندگی شخصی و خصوصی منحصر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گزینی صورت های دینی به جای باورها و نهادهای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رفتار و نهادهای مبتنی بر قدرت الهی، جای خود را به نوع انسانی شده دین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تقدس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 و عوامل انسانی و طبیعی، جای گزین نیروهای مقدس و فراطبیعی در رخدادهای این جهان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جامعه مقدس به جامعه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ارزش ها و کارکردهای سنّتی و دینی، در روی آوری به عملکردهای عقلِ سودمحور در جامعه صورت می پذیرد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رویکردهای مربوط به این فرآیند را می توان بر روی طیفی از محدودیت حضور دین در زندگی بشر تا نابود شدن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واقعیت های عصر حاضر سازگاری بیشتری پیدا می کند، دوری از دیدگاه های </w:t>
      </w:r>
      <w:bookmarkStart w:id="29" w:name="pg4340_27533"/>
    </w:p>
    <w:p>
      <w:pPr>
        <w:pStyle w:val="BookText"/>
        <w:rPr/>
      </w:pPr>
      <w:bookmarkEnd w:id="29"/>
      <w:r>
        <w:rPr>
          <w:rFonts w:ascii="IRNazanin" w:hAnsi="IRNazanin" w:eastAsia="IRNazanin"/>
          <w:color w:val="111111"/>
          <w:sz w:val="28"/>
          <w:sz w:val="28"/>
          <w:szCs w:val="28"/>
          <w:rtl w:val="true"/>
          <w:lang w:bidi="fa-IR"/>
        </w:rPr>
        <w:t>افراطی درخصوص زوال دین و تقدس زدایی کلی از زندگی بشری است و تحلیل واقع گرایانه نتایج این جریان، در مؤلفه هایی است که بتوان براساس آنها به قدر مشترک حقیقت سکولاریسم در زندگی فردی و اجتماعی معاصر دست یافت و ابعاد مختلف آن را بررسی کرد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0" w:name="__RefHeading___Toc1080692_1479056682"/>
      <w:bookmarkStart w:id="31" w:name="_Toc11"/>
      <w:bookmarkEnd w:id="30"/>
      <w:r>
        <w:rPr>
          <w:rtl w:val="true"/>
        </w:rPr>
        <w:t>روش شناسی ها در تحقیقات علوم انسانی</w:t>
      </w:r>
      <w:bookmarkEnd w:id="31"/>
    </w:p>
    <w:p>
      <w:pPr>
        <w:pStyle w:val="BookText"/>
        <w:rPr/>
      </w:pPr>
      <w:r>
        <w:rPr>
          <w:rFonts w:ascii="IRNazanin" w:hAnsi="IRNazanin" w:eastAsia="IRNazanin"/>
          <w:color w:val="111111"/>
          <w:sz w:val="28"/>
          <w:sz w:val="28"/>
          <w:szCs w:val="28"/>
          <w:rtl w:val="true"/>
          <w:lang w:bidi="fa-IR"/>
        </w:rPr>
        <w:t>روش شناسی ها در تحقیقات علوم انسانی</w:t>
      </w:r>
    </w:p>
    <w:p>
      <w:pPr>
        <w:pStyle w:val="BookText"/>
        <w:rPr/>
      </w:pPr>
      <w:r>
        <w:rPr>
          <w:rFonts w:ascii="IRNazanin" w:hAnsi="IRNazanin" w:eastAsia="IRNazanin"/>
          <w:color w:val="111111"/>
          <w:sz w:val="28"/>
          <w:sz w:val="28"/>
          <w:szCs w:val="28"/>
          <w:rtl w:val="true"/>
          <w:lang w:bidi="fa-IR"/>
        </w:rPr>
        <w:t>پیش از پیدایش و گسترش نظریه های علمی کلاسیک و روش های کمی و کیفی پژوهشی مربوط به آن، اندیشمندان، مباحث فلسفی را تنها مبنای ارزیابی و تحلیل رویدادها می دانستند و آنها را محور مطالعات خود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با وجود دگرگونی های زیاد در شیوه های نگرش و روش های کسب معرفت در جهان، همچنان وجود بستری فلسفی برای مطالعات علمی، امری ضروری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درک مبانی فلسفی تحقیق از سه جنبه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درک فلسفه تحقیق به مشخص شدن طرح تحقیق کمک می کند؛ دوم اینکه، به محقق کمک می کند تا از ابتدا تشخیص دهد، کدام طرح تحقیق می تواند پاسخگوی پرسش های تحقیق او باشد و کدام یک این ویژگی را ندارد و سوم اینکه، به محقق، در دست یابی به طرح های متفاوت از تجربه های گذشته خود،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یک مبنای فلسفی مشخص، ممکن است نتایج یک تحقیق بی معنا و حتی گمراه کننده باشد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پارادایم، مهیاکننده این بستر فلسفی است؛ پارادایم، مجموعه ای از باورهای </w:t>
      </w:r>
    </w:p>
    <w:p>
      <w:pPr>
        <w:pStyle w:val="BookText"/>
        <w:rPr/>
      </w:pPr>
      <w:r>
        <w:rPr>
          <w:rFonts w:ascii="IRNazanin" w:hAnsi="IRNazanin" w:eastAsia="IRNazanin"/>
          <w:color w:val="111111"/>
          <w:sz w:val="28"/>
          <w:sz w:val="28"/>
          <w:szCs w:val="28"/>
          <w:rtl w:val="true"/>
          <w:lang w:bidi="fa-IR"/>
        </w:rPr>
        <w:t>اساسی است که صورتی از جهان هستی را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ها، مبنای برداشت ها و اقدام های انسان هستند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تحقیقات، در بستر پارادایم های مشخصی صورت می پذیرد که از سه بخش اصلی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شناسی، هستی شناسی و روش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شناسی، شاخه ای از فلسفه است که به تئوری دانش می پردازد و به مفهوم دانش و درجه اطمینان آن توجه و مسائلی را که درباره درک انسان از هستی وجود دارد،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نیز، درباره ماهیت حقیقت بحث می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روش شناسی، یک مدل منطقی است که در آن اصول تئوریک، جهت هدایت تحقیقات، براساس تئوری حاصل ارائه می شود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هرچند تئوری ها پژوهشگر را هدایت می کنند که روش های مناسب پژوهشی را انتخاب کند و به کار بندد، اما هویت تئوری و چگونگی بهره گیری از روش ها و ابزارهای تحقیق در مسیر مناسب را، روش شناسی آن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با روش ها و تکنیک های مناسب، سیستم ها، قوانین و شیوه هدایت و بررسی تحقیق در ارتباط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 شناسایی های تحقیق، براساس پارادایم های شناخته شده، تقسیم های گوناگونی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تقسیم ها چهار نوع روش شناسی </w:t>
      </w:r>
    </w:p>
    <w:p>
      <w:pPr>
        <w:pStyle w:val="BookText"/>
        <w:rPr/>
      </w:pPr>
      <w:r>
        <w:rPr>
          <w:rFonts w:ascii="IRNazanin" w:hAnsi="IRNazanin" w:eastAsia="IRNazanin"/>
          <w:color w:val="111111"/>
          <w:sz w:val="28"/>
          <w:sz w:val="28"/>
          <w:szCs w:val="28"/>
          <w:rtl w:val="true"/>
          <w:lang w:bidi="fa-IR"/>
        </w:rPr>
        <w:t>اثبات گرایی،</w:t>
      </w:r>
      <w:r>
        <w:rPr>
          <w:rStyle w:val="FootnoteAnchor"/>
          <w:rtl w:val="true"/>
        </w:rPr>
        <w:footnoteReference w:id="24"/>
      </w:r>
      <w:r>
        <w:rPr>
          <w:rFonts w:ascii="IRNazanin" w:hAnsi="IRNazanin" w:eastAsia="IRNazanin"/>
          <w:color w:val="111111"/>
          <w:sz w:val="28"/>
          <w:sz w:val="28"/>
          <w:szCs w:val="28"/>
          <w:rtl w:val="true"/>
          <w:lang w:bidi="fa-IR"/>
        </w:rPr>
        <w:t>فرا اثبات گرایی،</w:t>
      </w:r>
      <w:r>
        <w:rPr>
          <w:rStyle w:val="FootnoteAnchor"/>
          <w:rtl w:val="true"/>
        </w:rPr>
        <w:footnoteReference w:id="25"/>
      </w:r>
      <w:r>
        <w:rPr>
          <w:rFonts w:ascii="IRNazanin" w:hAnsi="IRNazanin" w:eastAsia="IRNazanin"/>
          <w:color w:val="111111"/>
          <w:sz w:val="28"/>
          <w:sz w:val="28"/>
          <w:szCs w:val="28"/>
          <w:rtl w:val="true"/>
          <w:lang w:bidi="fa-IR"/>
        </w:rPr>
        <w:t>انتقادی</w:t>
      </w:r>
      <w:r>
        <w:rPr>
          <w:rStyle w:val="FootnoteAnchor"/>
          <w:rtl w:val="true"/>
        </w:rPr>
        <w:footnoteReference w:id="26"/>
      </w:r>
      <w:r>
        <w:rPr>
          <w:rFonts w:ascii="IRNazanin" w:hAnsi="IRNazanin" w:eastAsia="IRNazanin"/>
          <w:color w:val="111111"/>
          <w:sz w:val="28"/>
          <w:sz w:val="28"/>
          <w:szCs w:val="28"/>
          <w:rtl w:val="true"/>
          <w:lang w:bidi="fa-IR"/>
        </w:rPr>
        <w:t>و ساختارگرایی</w:t>
      </w:r>
      <w:r>
        <w:rPr>
          <w:rStyle w:val="FootnoteAnchor"/>
          <w:rtl w:val="true"/>
        </w:rPr>
        <w:footnoteReference w:id="27"/>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هرون و ریزن</w:t>
      </w:r>
      <w:r>
        <w:rPr>
          <w:rStyle w:val="FootnoteAnchor"/>
          <w:rtl w:val="true"/>
        </w:rPr>
        <w:footnoteReference w:id="29"/>
      </w:r>
      <w:r>
        <w:rPr>
          <w:rFonts w:ascii="IRNazanin" w:hAnsi="IRNazanin" w:eastAsia="IRNazanin"/>
          <w:color w:val="111111"/>
          <w:sz w:val="28"/>
          <w:sz w:val="28"/>
          <w:szCs w:val="28"/>
          <w:rtl w:val="true"/>
          <w:lang w:bidi="fa-IR"/>
        </w:rPr>
        <w:t>از روش شناسی شراکتی</w:t>
      </w:r>
      <w:r>
        <w:rPr>
          <w:rStyle w:val="FootnoteAnchor"/>
          <w:rtl w:val="true"/>
        </w:rPr>
        <w:footnoteReference w:id="30"/>
      </w:r>
      <w:r>
        <w:rPr>
          <w:rFonts w:ascii="IRNazanin" w:hAnsi="IRNazanin" w:eastAsia="IRNazanin"/>
          <w:color w:val="111111"/>
          <w:sz w:val="28"/>
          <w:sz w:val="28"/>
          <w:szCs w:val="28"/>
          <w:rtl w:val="true"/>
          <w:lang w:bidi="fa-IR"/>
        </w:rPr>
        <w:t xml:space="preserve">سخن گفتند و ایستر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دو روش شناسی اثبات گرایی و پدیدارشناسی</w:t>
      </w:r>
      <w:r>
        <w:rPr>
          <w:rStyle w:val="FootnoteAnchor"/>
          <w:rtl w:val="true"/>
        </w:rPr>
        <w:footnoteReference w:id="31"/>
      </w:r>
      <w:r>
        <w:rPr>
          <w:rFonts w:ascii="IRNazanin" w:hAnsi="IRNazanin" w:eastAsia="IRNazanin"/>
          <w:color w:val="111111"/>
          <w:sz w:val="28"/>
          <w:sz w:val="28"/>
          <w:szCs w:val="28"/>
          <w:rtl w:val="true"/>
          <w:lang w:bidi="fa-IR"/>
        </w:rPr>
        <w:t>از دو سوی طیف رویکردهای فلسفی را مبنای کار تحقیق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رویکردی دیگر، روش شناسی ها براساس دسته بندی پارادایم ها به انتقادی،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قراردادی دسته بندی می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ما در این نوشتار، به روش شناسی های غالب در علوم انسانی می پردازیم که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بیشتر اندیشمندان آنها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صورت روش شناسی اثباتی، تفسیری و انتقادی دسته بندی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گرایی در علوم انسانی، به تفکر فلسفی آغاز قرن نوزدهم تعلق دارد که از سوی اگوست کنت </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و به وسیله اندیشمندان دیگری، مانند امیل دورکهایم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شناسی، علوم انسانی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سازمان یافته ای از روش هایی که درصدد ترکیب منطق قیاس با مشاهده های تجربی دقیق از رفتار فردی است، برای کشف و تأیید قوانین احتمالی برای پیش بینی الگوهای </w:t>
      </w:r>
    </w:p>
    <w:p>
      <w:pPr>
        <w:pStyle w:val="BookText"/>
        <w:rPr/>
      </w:pPr>
      <w:r>
        <w:rPr>
          <w:rFonts w:ascii="IRNazanin" w:hAnsi="IRNazanin" w:eastAsia="IRNazanin"/>
          <w:color w:val="111111"/>
          <w:sz w:val="28"/>
          <w:sz w:val="28"/>
          <w:szCs w:val="28"/>
          <w:rtl w:val="true"/>
          <w:lang w:bidi="fa-IR"/>
        </w:rPr>
        <w:t>عمومی از رفتارهایشان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روش شناسی انتقادی، به عقیده های فلسفی کارل مارکس </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زیگموند فروید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که هدف از علوم اجتماعی را چنین تبیین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علوم اجتماعی انتقادی، تبیین نظم اجتماعی است، به طریقی که بتوان آن را به وضع دیگری منتقل 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روش شناسی تفسیری، با مباحث فلسفی ماکس وبر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اجتماعی تفسیری با هرمونتیک یا تئوری معنا در قرن نوزدهم شکل گرفت و آشکار شد و با تأکید بر تمایز میان علوم انسانی از علوم طبیعی، رویکرد خود به علوم اجتماعی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تحلیل منسجم و سازمان یافته از کشف اجتماعی بامعناست از طریق مشاهده مستقیم و دقیق رفتار مردم در وضعیت طبیعی برای فهم و تفسیر این نکته که چگونه مردم دنیای اجتماعی خودشان را خلق می کنند و به آن معنا می بخشند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روش شناسی های ذکر شده در تحقیقات علمی، به ویژه در حوزه پژوهش های رسانه جمعی، از جایگاه بااهمیتی برخوردار است، جامعه علمی کشور، به ویژه پژوهشگران، به این موضوع مهم به اندازه لازم توجه نداشته اند و در برخوردی تأثیرپذیر با این روش شناسی ها، به طور معمول از یکی از آنها بهره می گیرند و موارد دیگر را کنار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هریک از </w:t>
      </w:r>
      <w:bookmarkStart w:id="32" w:name="pg4340_27542"/>
    </w:p>
    <w:p>
      <w:pPr>
        <w:pStyle w:val="BookText"/>
        <w:rPr/>
      </w:pPr>
      <w:bookmarkEnd w:id="32"/>
      <w:r>
        <w:rPr>
          <w:rFonts w:ascii="IRNazanin" w:hAnsi="IRNazanin" w:eastAsia="IRNazanin"/>
          <w:color w:val="111111"/>
          <w:sz w:val="28"/>
          <w:sz w:val="28"/>
          <w:szCs w:val="28"/>
          <w:rtl w:val="true"/>
          <w:lang w:bidi="fa-IR"/>
        </w:rPr>
        <w:t>روش شناسی ها، وابسته بر پیش فرض ها و دارای پی آمدهایی در پژوهش هاست که غفلت از آنها، گاه تحقیقات علمی را در مسیری، از مقصدهای اولیه آنها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برآنیم تا این پیش فرض ها و اصول مورد نظر روش شناسی های ذکر شده، به صورت تطبیقی و خلاصه بررسی و عناصر سکولاریستی موجود در آنها جست وجو شود؛ این پیش فرض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واقعیت، ماهیت انسان، ماهیت علم و هدف تحقیقات علمی</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33" w:name="__RefHeading___Toc1080694_1479056682"/>
      <w:bookmarkStart w:id="34" w:name="_Toc12"/>
      <w:bookmarkEnd w:id="33"/>
      <w:r>
        <w:rPr>
          <w:rtl w:val="true"/>
        </w:rPr>
        <w:t>واقعیت از دیدگاه روش شناسی ها</w:t>
      </w:r>
      <w:bookmarkEnd w:id="34"/>
    </w:p>
    <w:p>
      <w:pPr>
        <w:pStyle w:val="BookText"/>
        <w:rPr/>
      </w:pPr>
      <w:r>
        <w:rPr>
          <w:rFonts w:ascii="IRNazanin" w:hAnsi="IRNazanin" w:eastAsia="IRNazanin"/>
          <w:color w:val="111111"/>
          <w:sz w:val="28"/>
          <w:sz w:val="28"/>
          <w:szCs w:val="28"/>
          <w:rtl w:val="true"/>
          <w:lang w:bidi="fa-IR"/>
        </w:rPr>
        <w:t>واقعیت از دیدگاه روش شناسی ها</w:t>
      </w:r>
    </w:p>
    <w:p>
      <w:pPr>
        <w:pStyle w:val="BookText"/>
        <w:rPr/>
      </w:pPr>
      <w:r>
        <w:rPr>
          <w:rFonts w:ascii="IRNazanin" w:hAnsi="IRNazanin" w:eastAsia="IRNazanin"/>
          <w:color w:val="111111"/>
          <w:sz w:val="28"/>
          <w:sz w:val="28"/>
          <w:szCs w:val="28"/>
          <w:rtl w:val="true"/>
          <w:lang w:bidi="fa-IR"/>
        </w:rPr>
        <w:t>یکی از پیش فرض های مورد نظر این روش شناسی ها که سبب تمایز آنها از یکدیگر می شود، نگاه آنها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از دیدگاه روش شناسی اثبات گرا، چیزی عینی، قابل درک به وسیله حواس انسانی و به صورت یکسان و شبیه به هم از سوی افراد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روش شناسی انتقادی، واقعیت را ساخته دست مردم می داند که به دنبال جهت دهی به افکار دیگران به نفع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واقعیت امری پیچیده و دارای چهره های گوناگون با ظاهری کاذب است و براساس تضاد و تعارض بنا شده است که در قالب دیالکتیک توضیح داده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شناسی تفسیری برای دنیای اجتماعی، برخلاف دنیای فیزیکی، به وجودی خارج از آگاهی های بشری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اجتماعی بر سیستم معانی اجتماعی مردمی استوار است که از کنش متقابل معنادار آنها خلق می شود و در واقع، مجموعه ای از معانی ذهنی کنشگرانی است که محققان باید </w:t>
      </w:r>
      <w:bookmarkStart w:id="35" w:name="pg4340_27544"/>
    </w:p>
    <w:p>
      <w:pPr>
        <w:pStyle w:val="BookText"/>
        <w:rPr/>
      </w:pPr>
      <w:bookmarkEnd w:id="35"/>
      <w:r>
        <w:rPr>
          <w:rFonts w:ascii="IRNazanin" w:hAnsi="IRNazanin" w:eastAsia="IRNazanin"/>
          <w:color w:val="111111"/>
          <w:sz w:val="28"/>
          <w:sz w:val="28"/>
          <w:szCs w:val="28"/>
          <w:rtl w:val="true"/>
          <w:lang w:bidi="fa-IR"/>
        </w:rPr>
        <w:t>آنها را درک کنند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36" w:name="__RefHeading___Toc1080696_1479056682"/>
      <w:bookmarkStart w:id="37" w:name="_Toc13"/>
      <w:bookmarkEnd w:id="36"/>
      <w:r>
        <w:rPr>
          <w:rtl w:val="true"/>
        </w:rPr>
        <w:t>انسان از دیدگاه روش شناسی ها</w:t>
      </w:r>
      <w:bookmarkEnd w:id="37"/>
    </w:p>
    <w:p>
      <w:pPr>
        <w:pStyle w:val="BookText"/>
        <w:rPr/>
      </w:pPr>
      <w:r>
        <w:rPr>
          <w:rFonts w:ascii="IRNazanin" w:hAnsi="IRNazanin" w:eastAsia="IRNazanin"/>
          <w:color w:val="111111"/>
          <w:sz w:val="28"/>
          <w:sz w:val="28"/>
          <w:szCs w:val="28"/>
          <w:rtl w:val="true"/>
          <w:lang w:bidi="fa-IR"/>
        </w:rPr>
        <w:t>انسان از دیدگاه روش شناسی ها</w:t>
      </w:r>
    </w:p>
    <w:p>
      <w:pPr>
        <w:pStyle w:val="BookText"/>
        <w:rPr/>
      </w:pPr>
      <w:r>
        <w:rPr>
          <w:rFonts w:ascii="IRNazanin" w:hAnsi="IRNazanin" w:eastAsia="IRNazanin"/>
          <w:color w:val="111111"/>
          <w:sz w:val="28"/>
          <w:sz w:val="28"/>
          <w:szCs w:val="28"/>
          <w:rtl w:val="true"/>
          <w:lang w:bidi="fa-IR"/>
        </w:rPr>
        <w:t>اثبات گرایی می کوشد با ارائه الگویی مکانیکی و با مشاهده رفتار خارجی انسان، به شناخت او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وسیله قوانین اجتماعی و عمومی و با تأثیر نیروهای اجتماعی خارج از اراده او تعیین، هدایت و کنترل می شود و در واقع، انسان در ردیف دیگر پدیده های اجتماعی و همچون یک شیء، مطالعه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نگرش انتقادی، گرفتار محدودیت های اجتماعی و زمینه های فرهنگی و تاریخی است، اما معتقد است به سبب برخورداری از توانایی های بالا در خلاقیت و سازگاری، می تواند خویشتن را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قوانین تغییرناپذیر وجود ندارد و آدمی با شناخت زیرساخت های اجتماعی مؤثر بر رفتار خود، می تواند قوانین موجود در جامعه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شناسی تفسیری به عنوان یک دیدگاه انسان مدار، اهمیت زیادی به آزادی، تجربه، معنا و آگاهی فرد داده و با تأکید بر اختیار به جای جبر، از سیستم های انعطاف پذیر معنایی سخن می گوید که به وسیله مردم خلق می شوند و براساس آنها زندگی خود را قابل فهم می کنند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38" w:name="__RefHeading___Toc1080698_1479056682"/>
      <w:bookmarkStart w:id="39" w:name="_Toc14"/>
      <w:bookmarkEnd w:id="38"/>
      <w:r>
        <w:rPr>
          <w:rtl w:val="true"/>
        </w:rPr>
        <w:t>علم از دیدگاه روش شناسی ها</w:t>
      </w:r>
      <w:bookmarkEnd w:id="39"/>
    </w:p>
    <w:p>
      <w:pPr>
        <w:pStyle w:val="BookText"/>
        <w:rPr/>
      </w:pPr>
      <w:r>
        <w:rPr>
          <w:rFonts w:ascii="IRNazanin" w:hAnsi="IRNazanin" w:eastAsia="IRNazanin"/>
          <w:color w:val="111111"/>
          <w:sz w:val="28"/>
          <w:sz w:val="28"/>
          <w:szCs w:val="28"/>
          <w:rtl w:val="true"/>
          <w:lang w:bidi="fa-IR"/>
        </w:rPr>
        <w:t>علم از دیدگاه روش شناسی 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علمی از دیدگاه روش شناسی اثبات گرا، با بهره گیری از روش های علوم طبیعی حاصل می شود که این روش ها کنترل شده، قیاسی، عام و خالی از ارزش </w:t>
      </w:r>
      <w:bookmarkStart w:id="40" w:name="pg4340_27546"/>
    </w:p>
    <w:p>
      <w:pPr>
        <w:pStyle w:val="BookText"/>
        <w:rPr/>
      </w:pPr>
      <w:bookmarkEnd w:id="4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انتقادی، معرفت علمی معرفتی است که بتواند از لایه های ظاهری به لایه های عمیق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شعور عامیانه که بر ظاهرهای فریبنده استوار است، نوعی آگاهی پوچ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نزد روش شناسی تفسیرگرا، معرفتی استقرایی است که بر شعور عامیانه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شعور، در واقع دریافت سیستم معنایی است که کنش اجتماعی مردم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از راه بررسی و توصیف موارد خاصی که محقق آنها را مشاهده و درباره آنها نظریه پردازی می کند، به دست می آید</w:t>
      </w:r>
      <w:r>
        <w:rPr>
          <w:rFonts w:eastAsia="IRNazanin" w:cs="IRNazanin"/>
          <w:color w:val="111111"/>
          <w:sz w:val="28"/>
          <w:szCs w:val="28"/>
          <w:rtl w:val="true"/>
          <w:lang w:bidi="fa-IR"/>
        </w:rPr>
        <w:t>.</w:t>
      </w:r>
    </w:p>
    <w:p>
      <w:pPr>
        <w:pStyle w:val="Heading3"/>
        <w:numPr>
          <w:ilvl w:val="2"/>
          <w:numId w:val="1"/>
        </w:numPr>
        <w:rPr/>
      </w:pPr>
      <w:bookmarkStart w:id="41" w:name="__RefHeading___Toc1080700_1479056682"/>
      <w:bookmarkStart w:id="42" w:name="_Toc15"/>
      <w:bookmarkEnd w:id="41"/>
      <w:r>
        <w:rPr>
          <w:rtl w:val="true"/>
        </w:rPr>
        <w:t>هدف تحقیقات از دیدگاه روش شناسی ها</w:t>
      </w:r>
      <w:bookmarkEnd w:id="42"/>
    </w:p>
    <w:p>
      <w:pPr>
        <w:pStyle w:val="BookText"/>
        <w:rPr/>
      </w:pPr>
      <w:r>
        <w:rPr>
          <w:rFonts w:ascii="IRNazanin" w:hAnsi="IRNazanin" w:eastAsia="IRNazanin"/>
          <w:color w:val="111111"/>
          <w:sz w:val="28"/>
          <w:sz w:val="28"/>
          <w:szCs w:val="28"/>
          <w:rtl w:val="true"/>
          <w:lang w:bidi="fa-IR"/>
        </w:rPr>
        <w:t>هدف تحقیقات از دیدگاه روش شناسی ها</w:t>
      </w:r>
    </w:p>
    <w:p>
      <w:pPr>
        <w:pStyle w:val="BookText"/>
        <w:rPr/>
      </w:pPr>
      <w:r>
        <w:rPr>
          <w:rFonts w:ascii="IRNazanin" w:hAnsi="IRNazanin" w:eastAsia="IRNazanin"/>
          <w:color w:val="111111"/>
          <w:sz w:val="28"/>
          <w:sz w:val="28"/>
          <w:szCs w:val="28"/>
          <w:rtl w:val="true"/>
          <w:lang w:bidi="fa-IR"/>
        </w:rPr>
        <w:t>تحقیق از دیدگاه روش شناسی اثبات گرا، ابزاری برای مطالعه و شناسایی رویدادهای اجتماعی از راه برقراری ارتباط درونی با آنها به شمار می آید که می توان قوانین اجتماعی مربوط را بیان و بنابر عام بودن آنها، امکان کنترل و پیش بینی رویدادهای اجتماعی را برای محققان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بهره گیری از نظریه هایی، همچون کارکردگرایی ساختی، رفتارگرایی و نیز با به کارگیری روش های تحقیقی، همچون مصاحبه ساخت بندی شده، تحلیل محتوای کمی، مشاهده مشارکتی ساخت بندی شده، جداسازی گروه های کوچک، جامعه سنجی، تجربه های آزمایشگاهی و از این دست پی گیری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شناسی انتقادی معتقد است که تحقیق انتقادی سبب می شود تا محقق برای نقد و آشکار کردن لایه های زیرین ساخت ها، در شناخت روابط مؤثر، اما پنهان، توانمند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محقق نه تنها به توصیف واقعیت، بلکه به نقد آنها می پردازد تا به دگرگونی های بنیادی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تئوری های مارکسیستی، فمینیستی و مطالعات انتقادی، با محتوای تاریخی، مطالعات قوم نگاری و بهره گیری نادر از محتوای کمی، بررسی شده اند</w:t>
      </w:r>
      <w:r>
        <w:rPr>
          <w:rFonts w:eastAsia="IRNazanin" w:cs="IRNazanin"/>
          <w:color w:val="111111"/>
          <w:sz w:val="28"/>
          <w:szCs w:val="28"/>
          <w:rtl w:val="true"/>
          <w:lang w:bidi="fa-IR"/>
        </w:rPr>
        <w:t xml:space="preserve">. </w:t>
      </w:r>
      <w:bookmarkStart w:id="43" w:name="pg4340_27548"/>
    </w:p>
    <w:p>
      <w:pPr>
        <w:pStyle w:val="BookText"/>
        <w:rPr/>
      </w:pPr>
      <w:bookmarkEnd w:id="43"/>
      <w:r>
        <w:rPr>
          <w:rFonts w:ascii="IRNazanin" w:hAnsi="IRNazanin" w:eastAsia="IRNazanin"/>
          <w:color w:val="111111"/>
          <w:sz w:val="28"/>
          <w:sz w:val="28"/>
          <w:szCs w:val="28"/>
          <w:rtl w:val="true"/>
          <w:lang w:bidi="fa-IR"/>
        </w:rPr>
        <w:t>هدف از تحقیقات علمی در روش شناسی تفسیری، دست یابی به معنا و تفسیر ذهنی و دریافت معنای اجتماعی است که مردم به زندگی خود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مشاهده و مطالعه رفتارهای خارجی مردم، سیستم معانی آنها، محور بررسی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هایی همچون هرمنوتیک، کنش متقابل نمادین، زبان شناسی، پدیدارشناسی و تکنیک هایی مانند مشاهده مشارکتی، تحقیق میدانی، مطالعات موردی، تاریخ زندگی، تحلیل محتوای کیفی و پرسشنامه های ساخت بندی نشده، در بستر این دیدگاه رشد و گسترش یافته اند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44" w:name="__RefHeading___Toc1080702_1479056682"/>
      <w:bookmarkStart w:id="45" w:name="_Toc16"/>
      <w:bookmarkEnd w:id="44"/>
      <w:r>
        <w:rPr>
          <w:rtl w:val="true"/>
        </w:rPr>
        <w:t>شاخصه های سکولاریسم در تحلیل روش شناسی ها</w:t>
      </w:r>
      <w:bookmarkEnd w:id="45"/>
    </w:p>
    <w:p>
      <w:pPr>
        <w:pStyle w:val="BookText"/>
        <w:rPr/>
      </w:pPr>
      <w:r>
        <w:rPr>
          <w:rFonts w:ascii="IRNazanin" w:hAnsi="IRNazanin" w:eastAsia="IRNazanin"/>
          <w:color w:val="111111"/>
          <w:sz w:val="28"/>
          <w:sz w:val="28"/>
          <w:szCs w:val="28"/>
          <w:rtl w:val="true"/>
          <w:lang w:bidi="fa-IR"/>
        </w:rPr>
        <w:t>شاخصه های سکولاریسم در تحلیل روش شناسی ها</w:t>
      </w:r>
    </w:p>
    <w:p>
      <w:pPr>
        <w:pStyle w:val="BookText"/>
        <w:rPr/>
      </w:pPr>
      <w:r>
        <w:rPr>
          <w:rFonts w:ascii="IRNazanin" w:hAnsi="IRNazanin" w:eastAsia="IRNazanin"/>
          <w:color w:val="111111"/>
          <w:sz w:val="28"/>
          <w:sz w:val="28"/>
          <w:szCs w:val="28"/>
          <w:rtl w:val="true"/>
          <w:lang w:bidi="fa-IR"/>
        </w:rPr>
        <w:t>آنچه در تبیین روش شناسی ها به لحاظ اصول و پیش فرض های مورد نظر آنها اشاره شده، زمانی با هنجارهای محوری سکولاریسم تحلیل شود، به ما نشان خواهد داد کدام یک از این روش شناسی ها در اردوگاه سکولاریسم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نخست باید به ویژگی های سکولاریسم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ویژگی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مداری منفعت طلبانه و فردگرا که بر اثر تأکید بر آن، سرچشمه وحیانی و مقدس امور جهان و مسائل اخلاقی را زیر سؤال برده و گاه به نفی آنها اقدام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مداری که به مرکزیت و فاعلیت انسان در تاریخ جامعه چنان توجه کرده که جایگزین خدامحوری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سودمداری که به سوی برتری مادیت بر معنویت و منافع مادی بر هدف های </w:t>
      </w:r>
      <w:bookmarkStart w:id="46" w:name="pg4340_27550"/>
    </w:p>
    <w:p>
      <w:pPr>
        <w:pStyle w:val="BookText"/>
        <w:rPr/>
      </w:pPr>
      <w:bookmarkEnd w:id="46"/>
      <w:r>
        <w:rPr>
          <w:rFonts w:ascii="IRNazanin" w:hAnsi="IRNazanin" w:eastAsia="IRNazanin"/>
          <w:color w:val="111111"/>
          <w:sz w:val="28"/>
          <w:sz w:val="28"/>
          <w:szCs w:val="28"/>
          <w:rtl w:val="true"/>
          <w:lang w:bidi="fa-IR"/>
        </w:rPr>
        <w:t>مقدس و نیازهای اقتصادی بر اخلاقی و ارزش های معنوی و فرامادی تمایل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دنیامدار که نوعی تمایل به پیشرفت و ترقی انسان در ابعاد مادی و توسعه معیشت و رفاه دنیوی را مطرح ساخت تا به جای تکامل همه جانبه با نگاه به ابعاد معنوی و فرجام شناسانه انسان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زدایی که در مدرنیسم سکولار جایگاه ویژه ای دارد، نوسازی و نوآوری را در گرو نفی سنّت ها، از جمله در حوزه های دینی آن می داند که گاه به ریشه کنی و هویت زدایی از گذشته های انسان امروز روی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فن آوری که افراط در توجه به آن، سبب شده است به انسان بیشتر از جنبه ماشینی و ابزاری بودن نگاه شود و با هویت متعالی و خلیفه الهی بودن او در تضاد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که با مفهوم دهکده جهانی سکولار، راه خود را پیدا کرد و امروزه در دیدگاه های افراطی خود، به نابودی هویت ملت ها و استقلال و آزادی آنها در یک فرهنگ واحد جهانی، با مؤلفه های سکولار امریکایی نظر دارد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47" w:name="__RefHeading___Toc1080704_1479056682"/>
      <w:bookmarkStart w:id="48" w:name="_Toc17"/>
      <w:bookmarkEnd w:id="47"/>
      <w:r>
        <w:rPr>
          <w:rtl w:val="true"/>
        </w:rPr>
        <w:t>جایگاه سکولاریسم در مبانی و پیش فرض ها</w:t>
      </w:r>
      <w:bookmarkEnd w:id="48"/>
    </w:p>
    <w:p>
      <w:pPr>
        <w:pStyle w:val="BookText"/>
        <w:rPr/>
      </w:pPr>
      <w:r>
        <w:rPr>
          <w:rFonts w:ascii="IRNazanin" w:hAnsi="IRNazanin" w:eastAsia="IRNazanin"/>
          <w:color w:val="111111"/>
          <w:sz w:val="28"/>
          <w:sz w:val="28"/>
          <w:szCs w:val="28"/>
          <w:rtl w:val="true"/>
          <w:lang w:bidi="fa-IR"/>
        </w:rPr>
        <w:t>جایگاه سکولاریسم در مبانی و پیش فرض 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ریشه های سکولاریستی، روش شناسی های ذکر شده و پیش فرض های آنها، نیازمند این است که شاخصه های سکولاریسم را در تحلیل روش شناسی ها جست 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مبانی و پیش فرض های </w:t>
      </w:r>
    </w:p>
    <w:p>
      <w:pPr>
        <w:pStyle w:val="BookText"/>
        <w:rPr/>
      </w:pPr>
      <w:r>
        <w:rPr>
          <w:rFonts w:ascii="IRNazanin" w:hAnsi="IRNazanin" w:eastAsia="IRNazanin"/>
          <w:color w:val="111111"/>
          <w:sz w:val="28"/>
          <w:sz w:val="28"/>
          <w:szCs w:val="28"/>
          <w:rtl w:val="true"/>
          <w:lang w:bidi="fa-IR"/>
        </w:rPr>
        <w:t>روش شناسی های تحقیقات رسانه ای جمعی، در کنار معیارها و شاخصه های سکولاریسم، می تواند مبانی و فلسفه حاکم بر این روش شناسی ها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 یک، درپی تبیین ابعادی از فلسفه حاکم بر روش شناسی های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ردیفی نیز برای تحلیل ابعادی از روش های دینی،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یک روش شناسی های تحقیقات رسانه ای بر اساس مبانی و پیش فرض ها</w:t>
      </w:r>
    </w:p>
    <w:p>
      <w:pPr>
        <w:pStyle w:val="BookText"/>
        <w:rPr/>
      </w:pPr>
      <w:r>
        <w:rPr>
          <w:rFonts w:ascii="IRNazanin" w:hAnsi="IRNazanin" w:eastAsia="IRNazanin"/>
          <w:color w:val="111111"/>
          <w:sz w:val="28"/>
          <w:sz w:val="28"/>
          <w:szCs w:val="28"/>
          <w:rtl w:val="true"/>
          <w:lang w:bidi="fa-IR"/>
        </w:rPr>
        <w:t>مبانی وپیش فرض ها</w:t>
      </w:r>
    </w:p>
    <w:p>
      <w:pPr>
        <w:pStyle w:val="BookText"/>
        <w:rPr/>
      </w:pPr>
      <w:r>
        <w:rPr>
          <w:rFonts w:ascii="IRNazanin" w:hAnsi="IRNazanin" w:eastAsia="IRNazanin"/>
          <w:color w:val="111111"/>
          <w:sz w:val="28"/>
          <w:sz w:val="28"/>
          <w:szCs w:val="28"/>
          <w:rtl w:val="true"/>
          <w:lang w:bidi="fa-IR"/>
        </w:rPr>
        <w:t>روش شناسی ها</w:t>
      </w:r>
    </w:p>
    <w:p>
      <w:pPr>
        <w:pStyle w:val="BookText"/>
        <w:rPr/>
      </w:pPr>
      <w:r>
        <w:rPr>
          <w:rFonts w:ascii="IRNazanin" w:hAnsi="IRNazanin" w:eastAsia="IRNazanin"/>
          <w:color w:val="111111"/>
          <w:sz w:val="28"/>
          <w:sz w:val="28"/>
          <w:szCs w:val="28"/>
          <w:rtl w:val="true"/>
          <w:lang w:bidi="fa-IR"/>
        </w:rPr>
        <w:t xml:space="preserve">خاستگاه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خاستگاه اندیشه</w:t>
      </w:r>
    </w:p>
    <w:p>
      <w:pPr>
        <w:pStyle w:val="BookText"/>
        <w:rPr/>
      </w:pPr>
      <w:r>
        <w:rPr>
          <w:rFonts w:ascii="IRNazanin" w:hAnsi="IRNazanin" w:eastAsia="IRNazanin"/>
          <w:color w:val="111111"/>
          <w:sz w:val="28"/>
          <w:sz w:val="28"/>
          <w:szCs w:val="28"/>
          <w:rtl w:val="true"/>
          <w:lang w:bidi="fa-IR"/>
        </w:rPr>
        <w:t>نوع تبیین</w:t>
      </w:r>
    </w:p>
    <w:p>
      <w:pPr>
        <w:pStyle w:val="BookText"/>
        <w:rPr/>
      </w:pPr>
      <w:r>
        <w:rPr>
          <w:rFonts w:ascii="IRNazanin" w:hAnsi="IRNazanin" w:eastAsia="IRNazanin"/>
          <w:color w:val="111111"/>
          <w:sz w:val="28"/>
          <w:sz w:val="28"/>
          <w:szCs w:val="28"/>
          <w:rtl w:val="true"/>
          <w:lang w:bidi="fa-IR"/>
        </w:rPr>
        <w:t>واقعیت</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هدف تحقیق</w:t>
      </w:r>
    </w:p>
    <w:p>
      <w:pPr>
        <w:pStyle w:val="BookText"/>
        <w:rPr/>
      </w:pPr>
      <w:r>
        <w:rPr>
          <w:rFonts w:ascii="IRNazanin" w:hAnsi="IRNazanin" w:eastAsia="IRNazanin"/>
          <w:color w:val="111111"/>
          <w:sz w:val="28"/>
          <w:sz w:val="28"/>
          <w:szCs w:val="28"/>
          <w:rtl w:val="true"/>
          <w:lang w:bidi="fa-IR"/>
        </w:rPr>
        <w:t>شاخصه ها</w:t>
      </w:r>
    </w:p>
    <w:p>
      <w:pPr>
        <w:pStyle w:val="BookText"/>
        <w:rPr/>
      </w:pPr>
      <w:r>
        <w:rPr>
          <w:rFonts w:ascii="IRNazanin" w:hAnsi="IRNazanin" w:eastAsia="IRNazanin"/>
          <w:color w:val="111111"/>
          <w:sz w:val="28"/>
          <w:sz w:val="28"/>
          <w:szCs w:val="28"/>
          <w:rtl w:val="true"/>
          <w:lang w:bidi="fa-IR"/>
        </w:rPr>
        <w:t>فلسفه حاکم</w:t>
      </w:r>
    </w:p>
    <w:p>
      <w:pPr>
        <w:pStyle w:val="BookText"/>
        <w:rPr/>
      </w:pPr>
      <w:r>
        <w:rPr>
          <w:rFonts w:ascii="IRNazanin" w:hAnsi="IRNazanin" w:eastAsia="IRNazanin"/>
          <w:color w:val="111111"/>
          <w:sz w:val="28"/>
          <w:sz w:val="28"/>
          <w:szCs w:val="28"/>
          <w:rtl w:val="true"/>
          <w:lang w:bidi="fa-IR"/>
        </w:rPr>
        <w:t>اثبات گرا</w:t>
      </w:r>
    </w:p>
    <w:p>
      <w:pPr>
        <w:pStyle w:val="BookText"/>
        <w:rPr/>
      </w:pPr>
      <w:r>
        <w:rPr>
          <w:rFonts w:ascii="IRNazanin" w:hAnsi="IRNazanin" w:eastAsia="IRNazanin"/>
          <w:color w:val="111111"/>
          <w:sz w:val="28"/>
          <w:sz w:val="28"/>
          <w:szCs w:val="28"/>
          <w:rtl w:val="true"/>
          <w:lang w:bidi="fa-IR"/>
        </w:rPr>
        <w:t xml:space="preserve">آغازن قرن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تفکر فلسفی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دورگهایم</w:t>
      </w:r>
    </w:p>
    <w:p>
      <w:pPr>
        <w:pStyle w:val="BookText"/>
        <w:rPr/>
      </w:pPr>
      <w:r>
        <w:rPr>
          <w:rFonts w:ascii="IRNazanin" w:hAnsi="IRNazanin" w:eastAsia="IRNazanin"/>
          <w:color w:val="111111"/>
          <w:sz w:val="28"/>
          <w:sz w:val="28"/>
          <w:szCs w:val="28"/>
          <w:rtl w:val="true"/>
          <w:lang w:bidi="fa-IR"/>
        </w:rPr>
        <w:t xml:space="preserve">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w:t>
      </w:r>
    </w:p>
    <w:p>
      <w:pPr>
        <w:pStyle w:val="BookText"/>
        <w:rPr/>
      </w:pP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w:t>
      </w:r>
    </w:p>
    <w:p>
      <w:pPr>
        <w:pStyle w:val="BookText"/>
        <w:rPr/>
      </w:pPr>
      <w:r>
        <w:rPr>
          <w:rFonts w:ascii="IRNazanin" w:hAnsi="IRNazanin" w:eastAsia="IRNazanin"/>
          <w:color w:val="111111"/>
          <w:sz w:val="28"/>
          <w:sz w:val="28"/>
          <w:szCs w:val="28"/>
          <w:rtl w:val="true"/>
          <w:lang w:bidi="fa-IR"/>
        </w:rPr>
        <w:t xml:space="preserve">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p>
    <w:p>
      <w:pPr>
        <w:pStyle w:val="BookText"/>
        <w:rPr/>
      </w:pPr>
      <w:r>
        <w:rPr>
          <w:rFonts w:ascii="IRNazanin" w:hAnsi="IRNazanin" w:eastAsia="IRNazanin"/>
          <w:color w:val="111111"/>
          <w:sz w:val="28"/>
          <w:sz w:val="28"/>
          <w:szCs w:val="28"/>
          <w:rtl w:val="true"/>
          <w:lang w:bidi="fa-IR"/>
        </w:rPr>
        <w:t>علوم طبیعی</w:t>
      </w:r>
    </w:p>
    <w:p>
      <w:pPr>
        <w:pStyle w:val="BookText"/>
        <w:rPr/>
      </w:pPr>
      <w:r>
        <w:rPr>
          <w:rFonts w:ascii="IRNazanin" w:hAnsi="IRNazanin" w:eastAsia="IRNazanin"/>
          <w:color w:val="111111"/>
          <w:sz w:val="28"/>
          <w:sz w:val="28"/>
          <w:szCs w:val="28"/>
          <w:rtl w:val="true"/>
          <w:lang w:bidi="fa-IR"/>
        </w:rPr>
        <w:t>تحلیل اقتصادی</w:t>
      </w:r>
    </w:p>
    <w:p>
      <w:pPr>
        <w:pStyle w:val="BookText"/>
        <w:rPr/>
      </w:pPr>
      <w:r>
        <w:rPr>
          <w:rFonts w:ascii="IRNazanin" w:hAnsi="IRNazanin" w:eastAsia="IRNazanin"/>
          <w:color w:val="111111"/>
          <w:sz w:val="28"/>
          <w:sz w:val="28"/>
          <w:szCs w:val="28"/>
          <w:rtl w:val="true"/>
          <w:lang w:bidi="fa-IR"/>
        </w:rPr>
        <w:t xml:space="preserve">انسان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سودمدار</w:t>
      </w:r>
    </w:p>
    <w:p>
      <w:pPr>
        <w:pStyle w:val="BookText"/>
        <w:rPr/>
      </w:pPr>
      <w:r>
        <w:rPr>
          <w:rFonts w:ascii="IRNazanin" w:hAnsi="IRNazanin" w:eastAsia="IRNazanin"/>
          <w:color w:val="111111"/>
          <w:sz w:val="28"/>
          <w:sz w:val="28"/>
          <w:szCs w:val="28"/>
          <w:rtl w:val="true"/>
          <w:lang w:bidi="fa-IR"/>
        </w:rPr>
        <w:t>سکولار</w:t>
      </w:r>
    </w:p>
    <w:p>
      <w:pPr>
        <w:pStyle w:val="BookText"/>
        <w:rPr/>
      </w:pPr>
      <w:r>
        <w:rPr>
          <w:rFonts w:ascii="IRNazanin" w:hAnsi="IRNazanin" w:eastAsia="IRNazanin"/>
          <w:color w:val="111111"/>
          <w:sz w:val="28"/>
          <w:sz w:val="28"/>
          <w:szCs w:val="28"/>
          <w:rtl w:val="true"/>
          <w:lang w:bidi="fa-IR"/>
        </w:rPr>
        <w:t>انتقادی</w:t>
      </w:r>
    </w:p>
    <w:p>
      <w:pPr>
        <w:pStyle w:val="BookText"/>
        <w:rPr/>
      </w:pP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تفکر فلسفی مارکس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w:t>
      </w:r>
    </w:p>
    <w:p>
      <w:pPr>
        <w:pStyle w:val="BookText"/>
        <w:rPr/>
      </w:pP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گذارانه</w:t>
      </w:r>
    </w:p>
    <w:p>
      <w:pPr>
        <w:pStyle w:val="BookText"/>
        <w:rPr/>
      </w:pPr>
      <w:r>
        <w:rPr>
          <w:rFonts w:ascii="IRNazanin" w:hAnsi="IRNazanin" w:eastAsia="IRNazanin"/>
          <w:color w:val="111111"/>
          <w:sz w:val="28"/>
          <w:sz w:val="28"/>
          <w:szCs w:val="28"/>
          <w:rtl w:val="true"/>
          <w:lang w:bidi="fa-IR"/>
        </w:rPr>
        <w:t xml:space="preserve">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w:t>
      </w:r>
    </w:p>
    <w:p>
      <w:pPr>
        <w:pStyle w:val="BookText"/>
        <w:rPr/>
      </w:pPr>
      <w:r>
        <w:rPr>
          <w:rFonts w:ascii="IRNazanin" w:hAnsi="IRNazanin" w:eastAsia="IRNazanin"/>
          <w:color w:val="111111"/>
          <w:sz w:val="28"/>
          <w:sz w:val="28"/>
          <w:szCs w:val="28"/>
          <w:rtl w:val="true"/>
          <w:lang w:bidi="fa-IR"/>
        </w:rPr>
        <w:t xml:space="preserve">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 xml:space="preserve">تبیین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شناختی</w:t>
      </w:r>
    </w:p>
    <w:p>
      <w:pPr>
        <w:pStyle w:val="BookText"/>
        <w:rPr/>
      </w:pPr>
      <w:r>
        <w:rPr>
          <w:rFonts w:ascii="IRNazanin" w:hAnsi="IRNazanin" w:eastAsia="IRNazanin"/>
          <w:color w:val="111111"/>
          <w:sz w:val="28"/>
          <w:sz w:val="28"/>
          <w:szCs w:val="28"/>
          <w:rtl w:val="true"/>
          <w:lang w:bidi="fa-IR"/>
        </w:rPr>
        <w:t>تحلیل سیاسی</w:t>
      </w:r>
    </w:p>
    <w:p>
      <w:pPr>
        <w:pStyle w:val="BookText"/>
        <w:rPr/>
      </w:pPr>
      <w:r>
        <w:rPr>
          <w:rFonts w:ascii="IRNazanin" w:hAnsi="IRNazanin" w:eastAsia="IRNazanin"/>
          <w:color w:val="111111"/>
          <w:sz w:val="28"/>
          <w:sz w:val="28"/>
          <w:szCs w:val="28"/>
          <w:rtl w:val="true"/>
          <w:lang w:bidi="fa-IR"/>
        </w:rPr>
        <w:t xml:space="preserve">انسان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w:t>
      </w:r>
    </w:p>
    <w:p>
      <w:pPr>
        <w:pStyle w:val="BookText"/>
        <w:rPr/>
      </w:pPr>
      <w:r>
        <w:rPr>
          <w:rFonts w:ascii="IRNazanin" w:hAnsi="IRNazanin" w:eastAsia="IRNazanin"/>
          <w:color w:val="111111"/>
          <w:sz w:val="28"/>
          <w:sz w:val="28"/>
          <w:szCs w:val="28"/>
          <w:rtl w:val="true"/>
          <w:lang w:bidi="fa-IR"/>
        </w:rPr>
        <w:t>سکولار</w:t>
      </w:r>
    </w:p>
    <w:p>
      <w:pPr>
        <w:pStyle w:val="BookText"/>
        <w:rPr/>
      </w:pPr>
      <w:r>
        <w:rPr>
          <w:rFonts w:ascii="IRNazanin" w:hAnsi="IRNazanin" w:eastAsia="IRNazanin"/>
          <w:color w:val="111111"/>
          <w:sz w:val="28"/>
          <w:sz w:val="28"/>
          <w:szCs w:val="28"/>
          <w:rtl w:val="true"/>
          <w:lang w:bidi="fa-IR"/>
        </w:rPr>
        <w:t>تفسیری</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تفکر فلسفی ماکس وبر</w:t>
      </w:r>
    </w:p>
    <w:p>
      <w:pPr>
        <w:pStyle w:val="BookText"/>
        <w:rPr/>
      </w:pPr>
      <w:r>
        <w:rPr>
          <w:rFonts w:ascii="IRNazanin" w:hAnsi="IRNazanin" w:eastAsia="IRNazanin"/>
          <w:color w:val="111111"/>
          <w:sz w:val="28"/>
          <w:sz w:val="28"/>
          <w:szCs w:val="28"/>
          <w:rtl w:val="true"/>
          <w:lang w:bidi="fa-IR"/>
        </w:rPr>
        <w:t xml:space="preserve">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w:t>
      </w:r>
    </w:p>
    <w:p>
      <w:pPr>
        <w:pStyle w:val="BookText"/>
        <w:rPr/>
      </w:pPr>
      <w:r>
        <w:rPr>
          <w:rFonts w:ascii="IRNazanin" w:hAnsi="IRNazanin" w:eastAsia="IRNazanin"/>
          <w:color w:val="111111"/>
          <w:sz w:val="28"/>
          <w:sz w:val="28"/>
          <w:szCs w:val="28"/>
          <w:rtl w:val="true"/>
          <w:lang w:bidi="fa-IR"/>
        </w:rPr>
        <w:t>معانی ذهنی انسان</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w:t>
      </w:r>
    </w:p>
    <w:p>
      <w:pPr>
        <w:pStyle w:val="BookText"/>
        <w:rPr/>
      </w:pPr>
      <w:r>
        <w:rPr>
          <w:rFonts w:ascii="IRNazanin" w:hAnsi="IRNazanin" w:eastAsia="IRNazanin"/>
          <w:color w:val="111111"/>
          <w:sz w:val="28"/>
          <w:sz w:val="28"/>
          <w:szCs w:val="28"/>
          <w:rtl w:val="true"/>
          <w:lang w:bidi="fa-IR"/>
        </w:rPr>
        <w:t xml:space="preserve">مردم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استقرائی</w:t>
      </w:r>
    </w:p>
    <w:p>
      <w:pPr>
        <w:pStyle w:val="BookText"/>
        <w:rPr/>
      </w:pPr>
      <w:r>
        <w:rPr>
          <w:rFonts w:ascii="IRNazanin" w:hAnsi="IRNazanin" w:eastAsia="IRNazanin"/>
          <w:color w:val="111111"/>
          <w:sz w:val="28"/>
          <w:sz w:val="28"/>
          <w:szCs w:val="28"/>
          <w:rtl w:val="true"/>
          <w:lang w:bidi="fa-IR"/>
        </w:rPr>
        <w:t>تحلیل فرهنگی</w:t>
      </w:r>
    </w:p>
    <w:p>
      <w:pPr>
        <w:pStyle w:val="BookText"/>
        <w:rPr/>
      </w:pPr>
      <w:r>
        <w:rPr>
          <w:rFonts w:ascii="IRNazanin" w:hAnsi="IRNazanin" w:eastAsia="IRNazanin"/>
          <w:color w:val="111111"/>
          <w:sz w:val="28"/>
          <w:sz w:val="28"/>
          <w:szCs w:val="28"/>
          <w:rtl w:val="true"/>
          <w:lang w:bidi="fa-IR"/>
        </w:rPr>
        <w:t xml:space="preserve">انسان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سکولار </w:t>
      </w:r>
    </w:p>
    <w:p>
      <w:pPr>
        <w:pStyle w:val="BookText"/>
        <w:rPr/>
      </w:pP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طول تاریخ</w:t>
      </w:r>
    </w:p>
    <w:p>
      <w:pPr>
        <w:pStyle w:val="BookText"/>
        <w:rPr/>
      </w:pPr>
      <w:r>
        <w:rPr>
          <w:rFonts w:ascii="IRNazanin" w:hAnsi="IRNazanin" w:eastAsia="IRNazanin"/>
          <w:color w:val="111111"/>
          <w:sz w:val="28"/>
          <w:sz w:val="28"/>
          <w:szCs w:val="28"/>
          <w:rtl w:val="true"/>
          <w:lang w:bidi="fa-IR"/>
        </w:rPr>
        <w:t>ادیان الهی</w:t>
      </w:r>
    </w:p>
    <w:p>
      <w:pPr>
        <w:pStyle w:val="BookText"/>
        <w:rPr/>
      </w:pPr>
      <w:r>
        <w:rPr>
          <w:rFonts w:ascii="IRNazanin" w:hAnsi="IRNazanin" w:eastAsia="IRNazanin"/>
          <w:color w:val="111111"/>
          <w:sz w:val="28"/>
          <w:sz w:val="28"/>
          <w:szCs w:val="28"/>
          <w:rtl w:val="true"/>
          <w:lang w:bidi="fa-IR"/>
        </w:rPr>
        <w:t xml:space="preserve">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گذارانه</w:t>
      </w:r>
    </w:p>
    <w:p>
      <w:pPr>
        <w:pStyle w:val="BookText"/>
        <w:rPr/>
      </w:pPr>
      <w:r>
        <w:rPr>
          <w:rFonts w:ascii="IRNazanin" w:hAnsi="IRNazanin" w:eastAsia="IRNazanin"/>
          <w:color w:val="111111"/>
          <w:sz w:val="28"/>
          <w:sz w:val="28"/>
          <w:szCs w:val="28"/>
          <w:rtl w:val="true"/>
          <w:lang w:bidi="fa-IR"/>
        </w:rPr>
        <w:t xml:space="preserve">عینی و ماورائی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w:t>
      </w:r>
    </w:p>
    <w:p>
      <w:pPr>
        <w:pStyle w:val="BookText"/>
        <w:rPr/>
      </w:pPr>
      <w:r>
        <w:rPr>
          <w:rFonts w:ascii="IRNazanin" w:hAnsi="IRNazanin" w:eastAsia="IRNazanin"/>
          <w:color w:val="111111"/>
          <w:sz w:val="28"/>
          <w:sz w:val="28"/>
          <w:szCs w:val="28"/>
          <w:rtl w:val="true"/>
          <w:lang w:bidi="fa-IR"/>
        </w:rPr>
        <w:t>لاجبر و لاتفویض</w:t>
      </w:r>
    </w:p>
    <w:p>
      <w:pPr>
        <w:pStyle w:val="BookText"/>
        <w:rPr/>
      </w:pPr>
      <w:r>
        <w:rPr>
          <w:rFonts w:ascii="IRNazanin" w:hAnsi="IRNazanin" w:eastAsia="IRNazanin"/>
          <w:color w:val="111111"/>
          <w:sz w:val="28"/>
          <w:sz w:val="28"/>
          <w:szCs w:val="28"/>
          <w:rtl w:val="true"/>
          <w:lang w:bidi="fa-IR"/>
        </w:rPr>
        <w:t xml:space="preserve">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p>
    <w:p>
      <w:pPr>
        <w:pStyle w:val="BookText"/>
        <w:rPr/>
      </w:pPr>
      <w:r>
        <w:rPr>
          <w:rFonts w:ascii="IRNazanin" w:hAnsi="IRNazanin" w:eastAsia="IRNazanin"/>
          <w:color w:val="111111"/>
          <w:sz w:val="28"/>
          <w:sz w:val="28"/>
          <w:szCs w:val="28"/>
          <w:rtl w:val="true"/>
          <w:lang w:bidi="fa-IR"/>
        </w:rPr>
        <w:t xml:space="preserve">تحلیل 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 xml:space="preserve">خدامدار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گرا</w:t>
      </w:r>
    </w:p>
    <w:p>
      <w:pPr>
        <w:pStyle w:val="BookText"/>
        <w:rPr/>
      </w:pPr>
      <w:r>
        <w:rPr>
          <w:rFonts w:ascii="IRNazanin" w:hAnsi="IRNazanin" w:eastAsia="IRNazanin"/>
          <w:color w:val="111111"/>
          <w:sz w:val="28"/>
          <w:sz w:val="28"/>
          <w:szCs w:val="28"/>
          <w:rtl w:val="true"/>
          <w:lang w:bidi="fa-IR"/>
        </w:rPr>
        <w:t>توحیدی</w:t>
      </w:r>
    </w:p>
    <w:p>
      <w:pPr>
        <w:pStyle w:val="BookText"/>
        <w:rPr/>
      </w:pPr>
      <w:r>
        <w:rPr>
          <w:rFonts w:ascii="IRNazanin" w:hAnsi="IRNazanin" w:eastAsia="IRNazanin"/>
          <w:color w:val="111111"/>
          <w:sz w:val="28"/>
          <w:sz w:val="28"/>
          <w:szCs w:val="28"/>
          <w:rtl w:val="true"/>
          <w:lang w:bidi="fa-IR"/>
        </w:rPr>
        <w:t xml:space="preserve">خاستگاه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این روش شناسی ها، حوزه اندیشه های امانیستی غرب است که در واقع محصول عصر روشنگری با مختصات سکولاریستی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تبیین و تحلیل پیش فرض های این روش شناسی ها، شامل ماهیت واقعیت، انسان، علم و اهداف تحقیقی است که در این جدول مرور، و با شاخصه های سکولاریسم 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دوباره به آنچه بیان شده، ما را به نتیجه های زیر رهنمون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اثبات گرا از پیش فرض ها و اصولی بهره می گیرد که آن را به دیدگاهی انسان مدار، دنیامدار و سودمدار دگرگون کرده است و ازاین رو، می توان فلسفه حاکم بر این روش شناسی را سکولاریسم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انتقادی، با نگاهی ویژه به انسان و تاریخ حیات او و نیز با تحلیلی که از دنیای پیرامون و دستاوردهای فرهنگی بشر ارائه می کند، می توان انسان مداری و دنیامداری را از ارکان محوری این دیدگاه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سکولاریسم را فلسفه حاکم بر روش شناسی ذکر شده 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تفسیری، بر پایه مبانی و پیش فرض های نسبی گرایانه ای که ارائه می کند و تأکیدی که بر دنیای معانی ساخته شده بشری دارد، دارای دیدگاهی انسان مدار و دنیامدار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مختصات سبب می شود تا فلسفه حاکم بر آن را سکولار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شناسی دینی که محصول تعالیم الهی ادیان است، به دنبال تفسیری </w:t>
      </w:r>
    </w:p>
    <w:p>
      <w:pPr>
        <w:pStyle w:val="BookText"/>
        <w:rPr/>
      </w:pPr>
      <w:r>
        <w:rPr>
          <w:rFonts w:ascii="IRNazanin" w:hAnsi="IRNazanin" w:eastAsia="IRNazanin"/>
          <w:color w:val="111111"/>
          <w:sz w:val="28"/>
          <w:sz w:val="28"/>
          <w:szCs w:val="28"/>
          <w:rtl w:val="true"/>
          <w:lang w:bidi="fa-IR"/>
        </w:rPr>
        <w:t xml:space="preserve">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ارزش های موجود در تعالیم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افزون بر واقعیت های مادی و محسوس، به حقایق ماورائی و متافیزیکی آنها معتقد است و تمامی آنها را مخلوق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عرصه خلقت، نه کاملاً مجبور و نه کاملاً آزاد است، بلکه در حقیقت، او بین این دو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تأیید بهره گیری از انواع علوم بشری، بر ضرورت فراگیری علوم دینی تأکید دارد و سرانجام، علم واقعی را موهبتی الهی می داند که از سوی خداوند به قلب جویندگان واقعی حقایق هستی اعطا می شود، تا از این راه سعادت واقعی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تحقیقات علمی در این روش شناسی، تحلیل همه جانبه شناخت پدیده های عالم، برای تقویت بنیان ها و دیدگاه های دینی و شناخت هدف نهایی هستی، یعنی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خدامداری و آخرت گرایی را از جمله محورهای این روش شناسی باید بدانیم که توحید، فلسفه حاکم بر آن شمرده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آنچه در تبیین دیدگاه های سکولاریستی روش شناسی ها در تحقیقات علمی بیان شد، محققان مسلمان را در به کارگیری انفعالی نظریه ها و روش های پژوهشی غالب آنها هشیار کند و زمینه ای فراهم آورد که روش شناسی اسلامی، با جزئیات مورد نیاز آن، در فرایند پژوهش تبیین شود و کام یابی های علمی با بهره گیری از آن روزافزون شود؛ همان گونه که خداوند در قرآن کریم ما را به این مهم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 ذلِکُمْ وَصّاکُمْ بِهِ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49" w:name="pg4340_27558"/>
    </w:p>
    <w:p>
      <w:pPr>
        <w:pStyle w:val="Heading3"/>
        <w:numPr>
          <w:ilvl w:val="2"/>
          <w:numId w:val="1"/>
        </w:numPr>
        <w:rPr/>
      </w:pPr>
      <w:bookmarkStart w:id="50" w:name="__RefHeading___Toc1080706_1479056682"/>
      <w:bookmarkStart w:id="51" w:name="_Toc18"/>
      <w:bookmarkEnd w:id="49"/>
      <w:bookmarkEnd w:id="50"/>
      <w:r>
        <w:rPr>
          <w:rtl w:val="true"/>
        </w:rPr>
        <w:t>کتاب نامه</w:t>
      </w:r>
      <w:bookmarkEnd w:id="51"/>
    </w:p>
    <w:p>
      <w:pPr>
        <w:pStyle w:val="Heading4"/>
        <w:numPr>
          <w:ilvl w:val="3"/>
          <w:numId w:val="1"/>
        </w:numPr>
        <w:rPr/>
      </w:pPr>
      <w:bookmarkStart w:id="52" w:name="__RefHeading___Toc1080708_1479056682"/>
      <w:bookmarkStart w:id="53" w:name="_Toc19"/>
      <w:bookmarkEnd w:id="52"/>
      <w:r>
        <w:rPr>
          <w:rtl w:val="true"/>
        </w:rPr>
        <w:t>منابع فارسی</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علی، علی رضا و وحید سعید نهایی، توصیفی جامع از روش های تحقیق، تهران، انتشارات تولید دانش،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اردکانی، کمال، علی اکبر، بررسی و نقد مبانی سکولاریسم، تهران، پژوهشکده مطالعات فرهنگی و اجتماعی،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محمدتقی، نگاهی به اصول روش شناسی ها در تحقیقات علمی، نشریه دانشکده ادبیات و علوم انسانی،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ناصر، ریشه های سکولاریسم در نظریه های هنجاری رسانه ها، از مجموعه مقالات همایش رسانه تلویزیون و سکولاریسم، قم، مرکز پژوهش های اسلامی صداوسیما،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برقعی، محمد، سکولاریسم از نظر تا عمل، تهران، قطره،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جلیلی، هادی، تأملاتی جامعه شناسانه درباره سکولار شدن، تهران، طرح نو،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سنّت و سکولاریسم، تهران، صراط،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زاده، سید حسین، چالش های دین و مدرنیته، تهران، طرح نو،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54" w:name="pg4340_27560"/>
    </w:p>
    <w:p>
      <w:pPr>
        <w:pStyle w:val="BookText"/>
        <w:rPr/>
      </w:pPr>
      <w:bookmarkEnd w:id="5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مفاهیم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کیان، شماره</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زند، علی رضا، دین، جامعه و غربی شدن، تهران، نشر مرکز،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ملکی، محمدحسن، سکولاریسم در مسیحیت و اسلام، قم، مرکز انتشارات دفتر تبلیغات اسلامی،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محمد، سکولارها چه می گویند،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محدثی،تهران، مؤسسه فرهنگی دانش و اندیشه معاصر،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مرتضوی، سیدخدایار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مبانی سکولاریسم، از کمال اردکانی، بررسی و نقد مبانی سکولاریسم، تهران، پژوهشکده مطالعات فرهنگی و اجتماعی،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همیلتون، ملکم، جامعه شناسی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تبیان،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4"/>
        <w:numPr>
          <w:ilvl w:val="3"/>
          <w:numId w:val="1"/>
        </w:numPr>
        <w:rPr/>
      </w:pPr>
      <w:bookmarkStart w:id="55" w:name="__RefHeading___Toc1080710_1479056682"/>
      <w:bookmarkStart w:id="56" w:name="_Toc20"/>
      <w:bookmarkEnd w:id="55"/>
      <w:r>
        <w:rPr>
          <w:rtl w:val="true"/>
        </w:rPr>
        <w:t>منابع انگلیسی</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Shiner,L.,The Concept of Secularisation in Emprical Research,Jurnal for the Scientific Study of Religion ,6-207-20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Lewis,m.(1999). Met triangulation:Bulding thearyfrom multiple Paradigms. Academy of management review,oct,24(4)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Lather,p.(1992).critical Framesin Educaitoinal Reasearch:Femenist&amp;Post- staructural Perspectives;Theory intopractice,Vol.XXXL,no2,pp.87- 99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Fay,B.(1987)Critical Social Sciene: Liberation&amp;its limits.Newyork: corhell lip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Lincoln,y.s.&amp;Guba,E.G(1985),"Naturalisticinquiry",Beverly Hill,CA:Sage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Marshal , c.&amp;Rossman,G.B.(1992).Designing Qualitative Reserch.Londan: Sage publication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Newman,w.l.(1991).social research Maethods,londan:Ally&amp;bacom</w:t>
      </w:r>
      <w:r>
        <w:rPr>
          <w:rFonts w:eastAsia="Times New Roman" w:cs="Times New Roman" w:ascii="Times New Roman" w:hAnsi="Times New Roman"/>
          <w:color w:val="111111"/>
          <w:sz w:val="28"/>
          <w:szCs w:val="28"/>
          <w:rtl w:val="true"/>
          <w:lang w:val="en-US" w:bidi="en-US"/>
        </w:rPr>
        <w:t xml:space="preserve">. </w:t>
      </w:r>
      <w:bookmarkStart w:id="57" w:name="pg4340_27563"/>
    </w:p>
    <w:p>
      <w:pPr>
        <w:pStyle w:val="Heading2"/>
        <w:numPr>
          <w:ilvl w:val="1"/>
          <w:numId w:val="1"/>
        </w:numPr>
        <w:rPr/>
      </w:pPr>
      <w:bookmarkStart w:id="58" w:name="__RefHeading___Toc1080712_1479056682"/>
      <w:bookmarkStart w:id="59" w:name="_Toc21"/>
      <w:bookmarkEnd w:id="57"/>
      <w:bookmarkEnd w:id="58"/>
      <w:r>
        <w:rPr>
          <w:rtl w:val="true"/>
        </w:rPr>
        <w:t xml:space="preserve">هستی شناسی تلویزیون </w:t>
      </w:r>
      <w:r>
        <w:rPr>
          <w:rtl w:val="true"/>
        </w:rPr>
        <w:t>(</w:t>
      </w:r>
      <w:r>
        <w:rPr>
          <w:rtl w:val="true"/>
        </w:rPr>
        <w:t>ویژگی های ذاتی و عرضی تلویزیون و رابطه آنها با سکولاریسم و سکولاریزاسیون</w:t>
      </w:r>
      <w:r>
        <w:rPr>
          <w:rtl w:val="true"/>
        </w:rPr>
        <w:t>)</w:t>
      </w:r>
      <w:bookmarkEnd w:id="59"/>
    </w:p>
    <w:p>
      <w:pPr>
        <w:pStyle w:val="Heading3"/>
        <w:numPr>
          <w:ilvl w:val="2"/>
          <w:numId w:val="1"/>
        </w:numPr>
        <w:rPr/>
      </w:pPr>
      <w:bookmarkStart w:id="60" w:name="__RefHeading___Toc1080714_1479056682"/>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هستی شناسی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ذاتی و عرضی تلویزیون و رابطه آنها با سکولاریسم و سکولاریزاسیون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حجت الله بیات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080716_1479056682"/>
      <w:bookmarkStart w:id="63" w:name="_Toc23"/>
      <w:bookmarkEnd w:id="62"/>
      <w:r>
        <w:rPr>
          <w:rtl w:val="true"/>
        </w:rPr>
        <w:t>مقدمه</w:t>
      </w:r>
      <w:bookmarkEnd w:id="6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رسانه ها در تمامی زوایای زندگی ما حضور چشم گیری دارند و با توجه به چشم انداز آینده آنها، به عنوان گسترده ترین و مهم ترین مبادی معرفتی بشر، تأثیرهای ژرفی در افکار و رفتار ما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شناخت جنبه های مختلف فن آوری رسانه، در چگونگی و قلمرو تعامل و به کارگیری آن، جایگاه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رسانه ها، تلویزیون، به دلایل گوناگون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بیشترین دغدغه ها، درباره این رسانه فراگیر و قدرتمند و رابطه اش با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بحث های مختلفی که در این زمینه مطرح شده است، تصمیم داریم در این مقاله در حد توان، به پنج سؤال زیر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اهداف و فلسفه توسعه تکنولوژی جزو ذات آن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اسلام درباره تکنولوژی چیست؟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فرایند تکنولوژی چه جایگاهی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ذاتی و عرضی تلویزیون کدامند؟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ویژگی ها چه نسبتی با سکولاریسم و سکولاریزاسیون پیدا می کنند؟</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تکنولوژی، رسانه تلویزیون، ویژگی های ذاتی، ویژگی های عرضی، سکولاریسم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w:t>
      </w:r>
      <w:r>
        <w:rPr>
          <w:rStyle w:val="FootnoteAnchor"/>
          <w:rtl w:val="true"/>
        </w:rPr>
        <w:footnoteReference w:id="41"/>
      </w:r>
      <w:r>
        <w:rPr>
          <w:rFonts w:ascii="IRNazanin" w:hAnsi="IRNazanin" w:eastAsia="IRNazanin"/>
          <w:color w:val="111111"/>
          <w:sz w:val="28"/>
          <w:sz w:val="28"/>
          <w:szCs w:val="28"/>
          <w:rtl w:val="true"/>
          <w:lang w:bidi="fa-IR"/>
        </w:rPr>
        <w:t>از سکولاریس</w:t>
      </w:r>
      <w:r>
        <w:rPr>
          <w:rStyle w:val="FootnoteAnchor"/>
          <w:rtl w:val="true"/>
        </w:rPr>
        <w:footnoteReference w:id="42"/>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بیانگر نوعی شیوه تفکر و نگاه در برابر چگونگی تدبیر زندگی این جهانی است و سکولاریزاسیون،</w:t>
      </w:r>
      <w:r>
        <w:rPr>
          <w:rStyle w:val="FootnoteAnchor"/>
          <w:rtl w:val="true"/>
        </w:rPr>
        <w:footnoteReference w:id="43"/>
      </w:r>
      <w:r>
        <w:rPr>
          <w:rFonts w:ascii="IRNazanin" w:hAnsi="IRNazanin" w:eastAsia="IRNazanin"/>
          <w:color w:val="111111"/>
          <w:sz w:val="28"/>
          <w:sz w:val="28"/>
          <w:szCs w:val="28"/>
          <w:rtl w:val="true"/>
          <w:lang w:bidi="fa-IR"/>
        </w:rPr>
        <w:t>تلاشی آگاهانه و از روی قصد برای بشری کردن اداره امور زندگانی، تأمین سعادت انسان در این جهان و خارج کردن تدبیرهای نظام هستی از دایره نفوذ و هدایت های آن جهانی و دینی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این دیدگاه با اندیشه های دینی در تعارض است، به ویژه با دین اسلام که منشأ تدبیر امور جهان است و زندگی انسان را قدسی و ماورایی می بیند و سعادت واقعی او را در سرای دیگری می 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جامعه ای دینی همچون ایران که در سایه حکومت اسلامی، مسئولیت های گسترده ملی و جهانی دارد و باید در اوج عزت و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اش بهره گیری از تمامی ظرفیت های سخت افزاری و نرم افزاری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مأموریت های خود جامه عمل بپوشاند، بررسی رابطه رسانه تلویزیون و سکولاریسم، به عنوان موضوعی مبنایی، جایگاه و اهمیت ویژه ای دارد و نتایج </w:t>
      </w:r>
      <w:bookmarkStart w:id="64" w:name="pg4340_27567"/>
    </w:p>
    <w:p>
      <w:pPr>
        <w:pStyle w:val="BookText"/>
        <w:rPr/>
      </w:pPr>
      <w:bookmarkEnd w:id="64"/>
      <w:r>
        <w:rPr>
          <w:rFonts w:ascii="IRNazanin" w:hAnsi="IRNazanin" w:eastAsia="IRNazanin"/>
          <w:color w:val="111111"/>
          <w:sz w:val="28"/>
          <w:sz w:val="28"/>
          <w:szCs w:val="28"/>
          <w:rtl w:val="true"/>
          <w:lang w:bidi="fa-IR"/>
        </w:rPr>
        <w:t>آن می تواند در تعامل با این فن آوری و عملکرد رسانه ای ما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نگاهی عملیاتی پس از روشن شدن جنبه های این مسئله، نظریه ای را که با مبانی دینی و بومی ما سازگاری دارد، اصل قرار دهیم و برای روشن شدن دیگر زاویه های ناشناخته و راه ها و روش های اجرایی،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رسانه تلویزیون، از مهم ترین نمودهای تکنولوژی به شمار می رود، پیش از آنکه به هستی شناسی این رسانه تصویری بپردازیم، لازم است درباره کلیت تکنولوژی، نکاتی را مطرح کنیم که در همه بخش های آن می توان استفاده کرد و ما را در شناسایی ویژگی های ذاتی و عرضی رسانه تلویزیون نیز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آثار فرهنگی و زیست محیطی تکنولوژی و پی آمدهای مثبت و منفی آن، از گذشته میان دین داران، در چگونگی روبه رو شدن با فن آوری، به ویژه رسانه های ارتباط جمعی، اختلاف نظر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این نظریه ها می توان به سه واکنش و ریشه های آنها اشاره کرد</w:t>
      </w:r>
      <w:r>
        <w:rPr>
          <w:rFonts w:eastAsia="IRNazanin" w:cs="IRNazanin"/>
          <w:color w:val="111111"/>
          <w:sz w:val="28"/>
          <w:szCs w:val="28"/>
          <w:rtl w:val="true"/>
          <w:lang w:bidi="fa-IR"/>
        </w:rPr>
        <w:t>:</w:t>
      </w:r>
    </w:p>
    <w:p>
      <w:pPr>
        <w:pStyle w:val="Heading3"/>
        <w:numPr>
          <w:ilvl w:val="2"/>
          <w:numId w:val="1"/>
        </w:numPr>
        <w:rPr/>
      </w:pPr>
      <w:bookmarkStart w:id="65" w:name="__RefHeading___Toc1080718_1479056682"/>
      <w:bookmarkStart w:id="66" w:name="_Toc24"/>
      <w:bookmarkEnd w:id="65"/>
      <w:r>
        <w:rPr/>
        <w:t>1</w:t>
      </w:r>
      <w:r>
        <w:rPr>
          <w:rtl w:val="true"/>
        </w:rPr>
        <w:t xml:space="preserve">. </w:t>
      </w:r>
      <w:r>
        <w:rPr>
          <w:rtl w:val="true"/>
        </w:rPr>
        <w:t>طرد کردن</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کردن</w:t>
      </w:r>
    </w:p>
    <w:p>
      <w:pPr>
        <w:pStyle w:val="BookText"/>
        <w:rPr/>
      </w:pPr>
      <w:r>
        <w:rPr>
          <w:rFonts w:ascii="IRNazanin" w:hAnsi="IRNazanin" w:eastAsia="IRNazanin"/>
          <w:color w:val="111111"/>
          <w:sz w:val="28"/>
          <w:sz w:val="28"/>
          <w:szCs w:val="28"/>
          <w:rtl w:val="true"/>
          <w:lang w:bidi="fa-IR"/>
        </w:rPr>
        <w:t>به نظر می رسد این واکنش، از نگاه هستی شناسانه به تکنولوژی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هایدگر بر این اعتقادند که فن آوری، ابزار صرف نیست، بلکه با ساختار وجودی انسان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از آن جا که محل پیدایش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اهداف خاص مادی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بوده، هدف ها و جهت گیری های اندیشه های سکولاریسم، جزو ذاتیات تکنولوژی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اعتقاد برای دین داران که اعتقاد آن جهانی دارند، به ویژه با توجه به جنبه های منفی و تجربه های تلخ فن آوری که افرادی مثل پستمن، آشکارا و با </w:t>
      </w:r>
      <w:bookmarkStart w:id="67" w:name="pg4340_27570"/>
    </w:p>
    <w:p>
      <w:pPr>
        <w:pStyle w:val="BookText"/>
        <w:rPr/>
      </w:pPr>
      <w:bookmarkEnd w:id="67"/>
      <w:r>
        <w:rPr>
          <w:rFonts w:ascii="IRNazanin" w:hAnsi="IRNazanin" w:eastAsia="IRNazanin"/>
          <w:color w:val="111111"/>
          <w:sz w:val="28"/>
          <w:sz w:val="28"/>
          <w:szCs w:val="28"/>
          <w:rtl w:val="true"/>
          <w:lang w:bidi="fa-IR"/>
        </w:rPr>
        <w:t xml:space="preserve">شدت از آن انتقاد دارند، راهی جز حذف فن آوری از عرصه های مختلف زندگی و بهره گیری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روی ناچاری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نگرانی تا آنجا پیش رفته که برخی معتقدند همه قالب ها و شیوه های ساخته شده تمدن جدید و همه تکنولوژی های آن، به ویژه تکنولوژی رسانه ای، میل به سواری گرفتن از انسان دارند، نه سواری دادن به او، و اگر این قالب ها، شیوه ها و تکنیک ها در سعادت دنیوی و اخروی بشر نقش داشتند، به یقین، خداوند و سفیرانش، سازنده و ارائه دهنده آن می شدند و اگر چنین اتفاقی از سوی آنان رخ نداده است، دلیلی جز حکمت و رحمت نداشته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روشن است که با پذیرش این مبنا که به تعارض ذاتی تکنولوژی و دین داری می انجامد، جایی برای ادامه بحث درباره بهره گیری حداکثری از این فن آوری، متناسب با اهداف دینی،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نگاه به تکنولوژی، ابهام ها و لوازمی در پی دارد که هم از لحاظ فلسفی و تجربه عینی و هم از دیدگاه دین اسلام، پذیرفتنی نیست</w:t>
      </w:r>
      <w:r>
        <w:rPr>
          <w:rFonts w:eastAsia="IRNazanin" w:cs="IRNazanin"/>
          <w:color w:val="111111"/>
          <w:sz w:val="28"/>
          <w:szCs w:val="28"/>
          <w:rtl w:val="true"/>
          <w:lang w:bidi="fa-IR"/>
        </w:rPr>
        <w:t>.</w:t>
      </w:r>
    </w:p>
    <w:p>
      <w:pPr>
        <w:pStyle w:val="Heading3"/>
        <w:numPr>
          <w:ilvl w:val="2"/>
          <w:numId w:val="1"/>
        </w:numPr>
        <w:rPr/>
      </w:pPr>
      <w:bookmarkStart w:id="68" w:name="__RefHeading___Toc1080720_1479056682"/>
      <w:bookmarkStart w:id="69" w:name="_Toc25"/>
      <w:bookmarkEnd w:id="68"/>
      <w:r>
        <w:rPr/>
        <w:t>2</w:t>
      </w:r>
      <w:r>
        <w:rPr>
          <w:rtl w:val="true"/>
        </w:rPr>
        <w:t xml:space="preserve">. </w:t>
      </w:r>
      <w:r>
        <w:rPr>
          <w:rtl w:val="true"/>
        </w:rPr>
        <w:t>تسلیم شدن</w:t>
      </w:r>
      <w:bookmarkEnd w:id="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شدن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کنش، حاصل نگاه فن آورانه صرف به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ارسطو، تکنولوژی را ابزاری خنثی می دانند و معتقدند که پدیده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آن را در موقعیت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هدف اصلی و مبانی فلسفی پدیداری آن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پی آمدهای ذاتی داشته باشد،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مبنایی، به کارگیری تکنولوژی با نگاهی خوش بینانه و سپردن فرهنگ و تمامی جنبه های زندگی به دست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bookmarkStart w:id="70" w:name="pg4340_27571"/>
    </w:p>
    <w:p>
      <w:pPr>
        <w:pStyle w:val="BookText"/>
        <w:rPr/>
      </w:pPr>
      <w:bookmarkEnd w:id="70"/>
      <w:r>
        <w:rPr>
          <w:rFonts w:ascii="IRNazanin" w:hAnsi="IRNazanin" w:eastAsia="IRNazanin"/>
          <w:color w:val="111111"/>
          <w:sz w:val="28"/>
          <w:sz w:val="28"/>
          <w:szCs w:val="28"/>
          <w:rtl w:val="true"/>
          <w:lang w:bidi="fa-IR"/>
        </w:rPr>
        <w:t xml:space="preserve">می رسد، عاقبت این دیدگاه افراطی که مدتی است در جوامع غربی پی آمدهای ناگوار فرهنگی را در پی داشته و آنها را وارد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تکنوپولی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پذیرش این دیدگاه در جوامع اسلامی نیز، ورود آنها به نوعی حیرت و تکنوپولی، در آینده نه چندان دور است</w:t>
      </w:r>
      <w:r>
        <w:rPr>
          <w:rFonts w:eastAsia="IRNazanin" w:cs="IRNazanin"/>
          <w:color w:val="111111"/>
          <w:sz w:val="28"/>
          <w:szCs w:val="28"/>
          <w:rtl w:val="true"/>
          <w:lang w:bidi="fa-IR"/>
        </w:rPr>
        <w:t>.</w:t>
      </w:r>
    </w:p>
    <w:p>
      <w:pPr>
        <w:pStyle w:val="Heading3"/>
        <w:numPr>
          <w:ilvl w:val="2"/>
          <w:numId w:val="1"/>
        </w:numPr>
        <w:rPr/>
      </w:pPr>
      <w:bookmarkStart w:id="71" w:name="__RefHeading___Toc1080722_1479056682"/>
      <w:bookmarkStart w:id="72" w:name="_Toc26"/>
      <w:bookmarkEnd w:id="71"/>
      <w:r>
        <w:rPr/>
        <w:t>3</w:t>
      </w:r>
      <w:r>
        <w:rPr>
          <w:rtl w:val="true"/>
        </w:rPr>
        <w:t xml:space="preserve">. </w:t>
      </w:r>
      <w:r>
        <w:rPr>
          <w:rtl w:val="true"/>
        </w:rPr>
        <w:t>تدبیر و تعدیل کردن</w:t>
      </w:r>
      <w:bookmarkEnd w:id="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و تعدیل کردن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نتیجه نگاهی واقع بینانه و میانه رو به تکنولوژی و شناخت دقیق ابعاد و ویژگی های ذاتی و عرضی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باوریم که برای روبه رو شدن صحیح با تکنولوژی، می توان با شناخت دقیق توانایی ها، محدودیت ها و پذیرش واقعیت های آن و برنامه ریزی دقیق، ضمن پاسداری از اصول فرهنگ دینی و پیکاری جدی، از توانمندی های آن در جهت هدف های دینی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سایه سنگین سلطه دنیامدارن بر تکنولوژی، کاری بس مهم و جهادی فرهنگی است و از آن جا که تلاشی پیوسته می طلبد و مرز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براساس منابع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طور مستقیم به آن اشاره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47"/>
      </w:r>
      <w:bookmarkStart w:id="73" w:name="pg4340_27573"/>
    </w:p>
    <w:p>
      <w:pPr>
        <w:pStyle w:val="BookText"/>
        <w:rPr/>
      </w:pPr>
      <w:bookmarkEnd w:id="73"/>
      <w:r>
        <w:rPr>
          <w:rFonts w:ascii="IRNazanin" w:hAnsi="IRNazanin" w:eastAsia="IRNazanin"/>
          <w:color w:val="111111"/>
          <w:sz w:val="28"/>
          <w:sz w:val="28"/>
          <w:szCs w:val="28"/>
          <w:rtl w:val="true"/>
          <w:lang w:bidi="fa-IR"/>
        </w:rPr>
        <w:t>با توجه به نگاه های متفاوتی که درباره تکنولوژی وجود دارد، مروری بر تاریخ پیدایی تکنولوژی و ماهیت و پی آمدهای آن، به منظور شناخت، برخورد و بهره گیری از محصولات فراوان این پدیده بشری، ضروری به نظر می رسد؛ زیرا نداشتن شناخت یا درک درست از فضای حاکم بر مهد این تمدن، تنها یک چیز را به دنبال خواهد داشت و آن ناتوانی در ارائه تحلیلی واقعی از نمودار پیدایش، رشد و گاه، نابودی تمدن و تکنولوژی مورد مطالعه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بنابراین، اگر ما چیزی را بپذیریم، طبیعی است که باید منتظر پی آمدها و لوازم ذاتی آن نیز باشیم و برای سالم ماندن از نتایج منفی آن، هنگام بهره گیری، تدبیر داشته باشیم</w:t>
      </w:r>
      <w:r>
        <w:rPr>
          <w:rFonts w:eastAsia="IRNazanin" w:cs="IRNazanin"/>
          <w:color w:val="111111"/>
          <w:sz w:val="28"/>
          <w:szCs w:val="28"/>
          <w:rtl w:val="true"/>
          <w:lang w:bidi="fa-IR"/>
        </w:rPr>
        <w:t>.</w:t>
      </w:r>
    </w:p>
    <w:p>
      <w:pPr>
        <w:pStyle w:val="Heading3"/>
        <w:numPr>
          <w:ilvl w:val="2"/>
          <w:numId w:val="1"/>
        </w:numPr>
        <w:rPr/>
      </w:pPr>
      <w:bookmarkStart w:id="74" w:name="__RefHeading___Toc1080724_1479056682"/>
      <w:bookmarkStart w:id="75" w:name="_Toc27"/>
      <w:bookmarkEnd w:id="74"/>
      <w:r>
        <w:rPr/>
        <w:t>4</w:t>
      </w:r>
      <w:r>
        <w:rPr>
          <w:rtl w:val="true"/>
        </w:rPr>
        <w:t xml:space="preserve">. </w:t>
      </w:r>
      <w:r>
        <w:rPr>
          <w:rtl w:val="true"/>
        </w:rPr>
        <w:t>تکنولوژی</w:t>
      </w:r>
      <w:bookmarkEnd w:id="75"/>
    </w:p>
    <w:p>
      <w:pPr>
        <w:pStyle w:val="Heading4"/>
        <w:numPr>
          <w:ilvl w:val="3"/>
          <w:numId w:val="1"/>
        </w:numPr>
        <w:rPr/>
      </w:pPr>
      <w:bookmarkStart w:id="76" w:name="__RefHeading___Toc1080726_1479056682"/>
      <w:bookmarkStart w:id="77" w:name="_Toc28"/>
      <w:bookmarkEnd w:id="76"/>
      <w:r>
        <w:rPr>
          <w:rtl w:val="true"/>
        </w:rPr>
        <w:t>اشاره</w:t>
      </w:r>
      <w:bookmarkEnd w:id="7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w:t>
      </w:r>
    </w:p>
    <w:p>
      <w:pPr>
        <w:pStyle w:val="BookText"/>
        <w:rPr/>
      </w:pPr>
      <w:r>
        <w:rPr>
          <w:rFonts w:ascii="IRNazanin" w:hAnsi="IRNazanin" w:eastAsia="IRNazanin"/>
          <w:color w:val="111111"/>
          <w:sz w:val="28"/>
          <w:sz w:val="28"/>
          <w:szCs w:val="28"/>
          <w:rtl w:val="true"/>
          <w:lang w:bidi="fa-IR"/>
        </w:rPr>
        <w:t>از نظر اجتماعی، افزایش فشارها و تنش های جمعی، باعث اختراع ها و نوآوری های تازه ای می شود که قادرند به عنوان عامل ضدتحریک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جنگ و وحشت از آن را، محرک هایی برای پیشرفت تکنولوژی می دانند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تنگناها عامل اصلی ایجاد احساس نیازند و احساس نیاز، همیشه زمینه ساز و پدیدآورنده انگیزه برای برون رفت از محدودیت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ابتدای پیروزی انقلاب اسلامی، فرازونشیب محاصره ها را، به ویژه در طول دفاع مقدس، به خوبی تجربه کرده ایم، پس می توان آثار مثبت جنگ تحمیلی و </w:t>
      </w:r>
      <w:bookmarkStart w:id="78" w:name="pg4340_27575"/>
    </w:p>
    <w:p>
      <w:pPr>
        <w:pStyle w:val="BookText"/>
        <w:rPr/>
      </w:pPr>
      <w:bookmarkEnd w:id="78"/>
      <w:r>
        <w:rPr>
          <w:rFonts w:ascii="IRNazanin" w:hAnsi="IRNazanin" w:eastAsia="IRNazanin"/>
          <w:color w:val="111111"/>
          <w:sz w:val="28"/>
          <w:sz w:val="28"/>
          <w:szCs w:val="28"/>
          <w:rtl w:val="true"/>
          <w:lang w:bidi="fa-IR"/>
        </w:rPr>
        <w:t>برکات آن را در این بعد نیز جست وجو و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لویس مامفورد، در اثرش به نام، شهر در تاریخ، تا به این اندازه پیش رفته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پس از جنگ به مراتب غنی تر از دوران قبل از جنگ است؛ چراکه فرهنگ موجود، باید تمامی روابط احساسی خود را با شوک حاصل از فرهنگ مسلط شده و فراگیر،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برخورد شدید میان فرهنگ ها و مبارزات فکری، وسایل و اشکالی خواهند بود که بیشترین انرژی اجتماعی را آزاد می سازند و پیشرفته ترین فن آوری ها را باعث می 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دوران ابزار نیز به محض اختراع جدید، جامعه آن روز، با پی آمدهای آن روبه رو بوده است، چنان که پیش از اختراع و استفاده از رکاب، از اسب تنها برای حمل ونقل جنگاوران استفاده می شد، اما پس از آن، جنگیدن بر روی اسب نیز امکان پذیر و زمینه ساز تغییر در نظامی 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تکنولوژی، حتی در دوره ابزار، بر فرهنگ جوامع بشری اثرگذار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پستمن با نگاهی تاریخی، فرهنگ ها را به سه نوع، تقسیم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ابزارها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تکنوکراسی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انحصار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حاضر نمونه هایی از هر یک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تاریخ و تأثیرهای تکنولوژی، این سه دوره و ویژگی های آنها را از نگاه ایشان بررسی می کنیم</w:t>
      </w:r>
      <w:r>
        <w:rPr>
          <w:rFonts w:eastAsia="IRNazanin" w:cs="IRNazanin"/>
          <w:color w:val="111111"/>
          <w:sz w:val="28"/>
          <w:szCs w:val="28"/>
          <w:rtl w:val="true"/>
          <w:lang w:bidi="fa-IR"/>
        </w:rPr>
        <w:t>:</w:t>
      </w:r>
    </w:p>
    <w:p>
      <w:pPr>
        <w:pStyle w:val="Heading4"/>
        <w:numPr>
          <w:ilvl w:val="3"/>
          <w:numId w:val="1"/>
        </w:numPr>
        <w:rPr/>
      </w:pPr>
      <w:bookmarkStart w:id="79" w:name="__RefHeading___Toc1080728_1479056682"/>
      <w:bookmarkStart w:id="80" w:name="_Toc29"/>
      <w:bookmarkEnd w:id="79"/>
      <w:r>
        <w:rPr>
          <w:rtl w:val="true"/>
        </w:rPr>
        <w:t>الف</w:t>
      </w:r>
      <w:r>
        <w:rPr>
          <w:rtl w:val="true"/>
        </w:rPr>
        <w:t xml:space="preserve">) </w:t>
      </w:r>
      <w:r>
        <w:rPr>
          <w:rtl w:val="true"/>
        </w:rPr>
        <w:t>دوران فرهنگ ابزارها</w:t>
      </w:r>
      <w:bookmarkEnd w:id="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فرهنگ ابزارها </w:t>
      </w:r>
      <w:bookmarkStart w:id="81" w:name="pg4340_27577"/>
    </w:p>
    <w:p>
      <w:pPr>
        <w:pStyle w:val="BookText"/>
        <w:rPr/>
      </w:pPr>
      <w:bookmarkEnd w:id="81"/>
      <w:r>
        <w:rPr>
          <w:rFonts w:ascii="IRNazanin" w:hAnsi="IRNazanin" w:eastAsia="IRNazanin"/>
          <w:color w:val="111111"/>
          <w:sz w:val="28"/>
          <w:sz w:val="28"/>
          <w:szCs w:val="28"/>
          <w:rtl w:val="true"/>
          <w:lang w:bidi="fa-IR"/>
        </w:rPr>
        <w:t>در این دوران، تعالیم مذهبی و جهان بینی دینی، ایدئولوژی هدایت گر و کنترل کننده ای بود که کاربرد ابزار و چگونگی استفاده از آنها را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ایدئولوژی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مذهبی قرون وسطی و عالمان دینی آن دوران، به طور مشروح و آشکار، با خدا، با طبیعت و با دیگر انسان های و حتی با ابزاری که در اختیار دارد و به کار گرفته است،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 آخرین اصل این مکتب دینی آن بود که همه دانش ها و خوبی ها از خداوند سرچشمه می گیرد، به همین دلیل، باید همه تلاش و کوشش انسان ها در خدمت خداوند قرار گیرد و این حکمت الهی افکار انسان ها را هدایت می کند، نه تکنولوژی </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جامعه ای وابسته بر فرهنگ ابزار، مبانی و باورهای و دینی آن، نظامی را تشکیل می دهد که جامع و کامل، هماهنگ و برخوردار از نظمی است که جای هر چیزی را مشخص کرده است</w:t>
      </w:r>
      <w:r>
        <w:rPr>
          <w:rFonts w:eastAsia="IRNazanin" w:cs="IRNazanin"/>
          <w:color w:val="111111"/>
          <w:sz w:val="28"/>
          <w:szCs w:val="28"/>
          <w:rtl w:val="true"/>
          <w:lang w:bidi="fa-IR"/>
        </w:rPr>
        <w:t>.</w:t>
      </w:r>
    </w:p>
    <w:p>
      <w:pPr>
        <w:pStyle w:val="Heading4"/>
        <w:numPr>
          <w:ilvl w:val="3"/>
          <w:numId w:val="1"/>
        </w:numPr>
        <w:rPr/>
      </w:pPr>
      <w:bookmarkStart w:id="82" w:name="__RefHeading___Toc1080730_1479056682"/>
      <w:bookmarkStart w:id="83" w:name="_Toc30"/>
      <w:bookmarkEnd w:id="82"/>
      <w:r>
        <w:rPr>
          <w:rtl w:val="true"/>
        </w:rPr>
        <w:t>ب</w:t>
      </w:r>
      <w:r>
        <w:rPr>
          <w:rtl w:val="true"/>
        </w:rPr>
        <w:t xml:space="preserve">) </w:t>
      </w:r>
      <w:r>
        <w:rPr>
          <w:rtl w:val="true"/>
        </w:rPr>
        <w:t>دوران فرهنگ تکنوکراسی</w:t>
      </w:r>
      <w:bookmarkEnd w:id="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فرهنگ تکنوکراسی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شناخت محل پیدایش و بلوغ هر پدیده ای، مهم تر از بررسی اصل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ویژگی ها و فضای حاکم بر چنین بستری، ضرورتی قطعی به شمار می رود و جامعه نیز به عنوان زمینه عینی پیدایش دگرگونی ها و تکامل تکنولوژی،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ورود تکنولوژی به عرصه زندگی و تعارض های آن با سنّت، دگرگونی های فکری و اعتقادی </w:t>
      </w:r>
      <w:bookmarkStart w:id="84" w:name="pg4340_27579"/>
    </w:p>
    <w:p>
      <w:pPr>
        <w:pStyle w:val="BookText"/>
        <w:rPr/>
      </w:pPr>
      <w:bookmarkEnd w:id="84"/>
      <w:r>
        <w:rPr>
          <w:rFonts w:ascii="IRNazanin" w:hAnsi="IRNazanin" w:eastAsia="IRNazanin"/>
          <w:color w:val="111111"/>
          <w:sz w:val="28"/>
          <w:sz w:val="28"/>
          <w:szCs w:val="28"/>
          <w:rtl w:val="true"/>
          <w:lang w:bidi="fa-IR"/>
        </w:rPr>
        <w:t>عمیقی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باور کسانی که به مبانی پیشرفت اعتقاد داشتند، بر پذیرش این اصل بود که شناخت و درک هدف و مفهوم تلاش های بشری، نیازی به پدیده ها و مبانی اعتقادی و ستون هایی ندارد که مبانی ساختمان الهیات مسیحیت را قوام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علم و تکنولوژی، دو ابزار مهم پیشرفتند و از آن جا که این دو عنصر، پیوسته اطلاعات قابل اعتماد و خدشه ناپذیری درباره طبیعت می دادند و روز به روز بر وسعت آنها می افزودند، امید همگان بر آن بود که سرانجام این دو عنصر، روزی خط پایانی بر جهل، خرافات و دردهای بشری بکشد و بتواند همه این گرفتاری ها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ویژگی ها و عوامل شکل گیری و تکامل انقلاب صنعتی رنسانس را می توان این 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 رنسانس از شکوفایی علوم در مشرق زمین، مذهب ستیزی و ماده گرایی، نواندیشی و ساختارشکنی، مرزبندی میان دو حوزه اعتقاد و عمل، پیدایش نظام دموکراسی، تفکر سکولاریسم، محدودشدن دین به عرصه فردی، توسعه علم به عرصه اجتماعی، تمسک به عقلانیت ابزاری، قدرت نظام سازی، زیباشناسی مادی و تفاوت ماهوی میان فطرت انسانی و رنسانس مادی</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85" w:name="__RefHeading___Toc1080732_1479056682"/>
      <w:bookmarkStart w:id="86" w:name="_Toc31"/>
      <w:bookmarkEnd w:id="85"/>
      <w:r>
        <w:rPr>
          <w:rtl w:val="true"/>
        </w:rPr>
        <w:t>ج</w:t>
      </w:r>
      <w:r>
        <w:rPr>
          <w:rtl w:val="true"/>
        </w:rPr>
        <w:t xml:space="preserve">) </w:t>
      </w:r>
      <w:r>
        <w:rPr>
          <w:rtl w:val="true"/>
        </w:rPr>
        <w:t>دوران تکنوپولی</w:t>
      </w:r>
      <w:bookmarkEnd w:id="86"/>
    </w:p>
    <w:p>
      <w:pPr>
        <w:pStyle w:val="Heading5"/>
        <w:numPr>
          <w:ilvl w:val="4"/>
          <w:numId w:val="1"/>
        </w:numPr>
        <w:rPr/>
      </w:pPr>
      <w:bookmarkStart w:id="87" w:name="__RefHeading___Toc1080734_1479056682"/>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تکنوپولی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پستمن،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است که فرهنگ جامعه، تسلیم محض تکنولوژی شده است و دیگر توان دفاع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w:t>
      </w:r>
    </w:p>
    <w:p>
      <w:pPr>
        <w:pStyle w:val="BookText"/>
        <w:rPr/>
      </w:pPr>
      <w:r>
        <w:rPr>
          <w:rFonts w:ascii="IRNazanin" w:hAnsi="IRNazanin" w:eastAsia="IRNazanin"/>
          <w:color w:val="111111"/>
          <w:sz w:val="28"/>
          <w:sz w:val="28"/>
          <w:szCs w:val="28"/>
          <w:rtl w:val="true"/>
          <w:lang w:bidi="fa-IR"/>
        </w:rPr>
        <w:t>جامعه امریکا مدتی است به چنین وضعیتی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پستمن،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چنین جامعه ای به کار می برد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دنیایی که در آن پیشرفت تکنولوژی جای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کرده است، برطرف ساختن جهل و خرافه و دردهای بشری هدف نیست، بلکه هدف غایی در این خلاصه شده که خود را با توقعات، تمایلات و لوازم تکنولوژی جدید هماهنگ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زندگی بهتری را برای ما به ارمغان می آورد، ولی این نظریه چیزی جز زبان بازی و چرب زبانی های بازمانده از رخساره رنگ و رو باخته و نقاب از چهره برداشته، چهره عصر تکنوکراسی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بیشترین سازگاری را با تکنوپولی کسانی دارند که به طور قاطع، توسعه صنعتی و تکامل تکنولوژیک را عالی ترین دستاورد و پیشرفت می دانند و آن را ابزاری می پندارند که می تواند مسائل و مشکلات اولیه 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تکنوپولی، ما نه تنها به وسیله اعجاب آفرینی و شگفتی ماشین احاطه می شویم، بلکه بدان سو کشانده و تشویق می شویم و اگر به انگیزه و ایده های نهفته و ذاتی آنها توجه نکنیم، دچار بیماری کوری می شویم، قدرت بینایی خود را برای درک معانی ایدئولوژیک و دستاوردهای تکنولوژی از دست می دهیم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هیجدهم این سؤال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ملت خواهد توانست با افراد خود وسیع‌ترین آزادی‌های سیاسی و مذهبی را عطا کند؟ با وجود این، هویت و هدف خود را می‌تواند حفظ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نوزدهم این سؤال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ملت می‌تواند در عین حفظ انسجام و به‌هم‌پیوستگی خویش، دروازه‌های خود را به روی دیگر انسان‌ها از سراسر جهان بگشاید؟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به این سؤال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ملتی خود را در همه ابعاد به حاکمیت محض و اراده مطلق جهان فکری تکنولوژی تسلیم کند، خواهد توانست تاریخ، اصالت و انسانیت خود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تکنوپولی، 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این وضعیت را می توان چنین تحلیل کرد که ارباب علوم و تمدن مادی، چون از آغاز تولد بیمارگون رنسانس، اصول کاری خود را بر مبانی اصیل دینی استوار نکردند، هیچ گاه نتوانستند بزرگ ترین بدیهی جهان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از بستر تکامل تاریخ، تحلیلی مادی معتبری ارائه 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نتیجه گرفت که مهم ترین عامل گرفتاری غرب، به ویژه ایالت متحده آمریکا، انکار مبدأ هستی و احساس بی نیازی به وحی بوده است و تنها راه نجات از این گرداب هلاک کننده نیز، بازگشت به فطرت الهی و سرسپردن به آستان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روحی و فکری بشر مادی، هیچ گاه به بلوغ کامل نمی رسد، مگر آنکه هم نوایی زیبای خلقت را که بر فطرت الهی تکیه دارد،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هم بر فطرت خود پشت کرد و هم انتظار داشت، تحلیل حرکت ها و رابطه های عینی، از استحکام منطقی برخوردار باشد</w:t>
      </w:r>
      <w:r>
        <w:rPr>
          <w:rFonts w:eastAsia="IRNazanin" w:cs="IRNazanin"/>
          <w:color w:val="111111"/>
          <w:sz w:val="28"/>
          <w:szCs w:val="28"/>
          <w:rtl w:val="true"/>
          <w:lang w:bidi="fa-IR"/>
        </w:rPr>
        <w:t>.</w:t>
      </w:r>
      <w:r>
        <w:rPr>
          <w:rStyle w:val="FootnoteAnchor"/>
          <w:rtl w:val="true"/>
        </w:rPr>
        <w:footnoteReference w:id="53"/>
      </w:r>
      <w:bookmarkStart w:id="89" w:name="pg4340_27585"/>
    </w:p>
    <w:p>
      <w:pPr>
        <w:pStyle w:val="BookText"/>
        <w:rPr/>
      </w:pPr>
      <w:bookmarkEnd w:id="89"/>
      <w:r>
        <w:rPr>
          <w:rFonts w:ascii="IRNazanin" w:hAnsi="IRNazanin" w:eastAsia="IRNazanin"/>
          <w:color w:val="111111"/>
          <w:sz w:val="28"/>
          <w:sz w:val="28"/>
          <w:szCs w:val="28"/>
          <w:rtl w:val="true"/>
          <w:lang w:bidi="fa-IR"/>
        </w:rPr>
        <w:t>مؤید این واقعیت، سیره علمی مسلمانان است که در سایه آموزه های اسلام، با اینکه در دوره شکوهمندی علمی دنیای اسلام در رشته های گوناگون به سر می بردند، دانشمندان اسلامی، هیچ گاه از نگاه دینی و توحیدی به پدیده های نوظهور، غفلت نکردند و دچار دنیاگرایی نشدند</w:t>
      </w:r>
      <w:r>
        <w:rPr>
          <w:rFonts w:eastAsia="IRNazanin" w:cs="IRNazanin"/>
          <w:color w:val="111111"/>
          <w:sz w:val="28"/>
          <w:szCs w:val="28"/>
          <w:rtl w:val="true"/>
          <w:lang w:bidi="fa-IR"/>
        </w:rPr>
        <w:t>.</w:t>
      </w:r>
    </w:p>
    <w:p>
      <w:pPr>
        <w:pStyle w:val="Heading5"/>
        <w:numPr>
          <w:ilvl w:val="4"/>
          <w:numId w:val="1"/>
        </w:numPr>
        <w:rPr/>
      </w:pPr>
      <w:bookmarkStart w:id="90" w:name="__RefHeading___Toc1080736_1479056682"/>
      <w:bookmarkStart w:id="91" w:name="_Toc33"/>
      <w:bookmarkEnd w:id="90"/>
      <w:r>
        <w:rPr>
          <w:rtl w:val="true"/>
        </w:rPr>
        <w:t>ماهیت تکنولوژی</w:t>
      </w:r>
      <w:bookmarkEnd w:id="91"/>
    </w:p>
    <w:p>
      <w:pPr>
        <w:pStyle w:val="BookText"/>
        <w:rPr/>
      </w:pPr>
      <w:r>
        <w:rPr>
          <w:rFonts w:ascii="IRNazanin" w:hAnsi="IRNazanin" w:eastAsia="IRNazanin"/>
          <w:color w:val="111111"/>
          <w:sz w:val="28"/>
          <w:sz w:val="28"/>
          <w:szCs w:val="28"/>
          <w:rtl w:val="true"/>
          <w:lang w:bidi="fa-IR"/>
        </w:rPr>
        <w:t>در اینکه ماهیت تکنولوژی چیست، بحث های بسیاری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آیا تکنولوژی جدید، تداوم طبیعی و تکاملی تکنولوژی قدیم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یک ماهیت دارند، اما یکی ساده تر و دیگری پیچیده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ماهیتی دیگر دارد؟</w:t>
      </w:r>
    </w:p>
    <w:p>
      <w:pPr>
        <w:pStyle w:val="BookText"/>
        <w:rPr/>
      </w:pPr>
      <w:r>
        <w:rPr>
          <w:rFonts w:ascii="IRNazanin" w:hAnsi="IRNazanin" w:eastAsia="IRNazanin"/>
          <w:color w:val="111111"/>
          <w:sz w:val="28"/>
          <w:sz w:val="28"/>
          <w:szCs w:val="28"/>
          <w:rtl w:val="true"/>
          <w:lang w:bidi="fa-IR"/>
        </w:rPr>
        <w:t>از مشهورترین نظریه هایی که در این باره بیان شده، دیدگاه مک لوهان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اختراع ها و فن آوری ها را با دیدی رسانه ای، امتدادها یا خودتفکیکی های بدن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امتداد پوست می داند که می تواند حرارت بدن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وسیله بیان موقعیت اجتماعی فرد، محل سکونت و در نهایت شهرها را نیز در امتداد پوست بدن می داند و بازی ها را تظاهراتی از زندگی روانی ما می پندارد که به شدت، فشارهای روحی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چرخ، ماشین و هواپیما را امتداد پای انسان می داند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ویژگی های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عرضی</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تکنولوژی، باید به دو پرسش اصلی پاسخ داده شود؛ اول آنکه، خواص ذاتی هر آفریده فقط به خواص، مزیت ها و محدودیت های نسبی آن تکیه دارد یا اهداف پدیدآورندگان و وضعیت محل پیدایش آن نیز جزو ذاتیات آن می شود؟ نوع پاسخ به این سؤال مهم و سرنوشت ساز، تعیین کننده چگونگی رابطه تکنولوژی، به ویژه رسانه تلویزیون، با سکولاریسم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درباره تکنولوژی، به ویژه فن آوری رسانه و به طور خاص تلویزیون مطرح می شود و در بیشتر وقت ها جزو مفروضات آن دانسته می شود، این است که چون زادگاه تکنولوژی دنیای غرب بوده است، ویژگی هایی دارد که نتیجه اهداف و فلسفه حاکم بر آن جوامع است و هر فن آوری به صورت ذاتی، جهت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ادعاست و هنوز بر اینکه یک آفریده از اهداف پدیدآورندگان، فلسفه و محیط آفرینش آن اثر پذیرد و آن ویژگی ها، جزو ذاتیات آن پدیده شود، دلیلی اقامه نشده و اثبات آن بسیار مشکل است؛ زیرا در این صورت، نباید نوآوری های هر مکتب و فرهنگی به راحتی مورد استفاده مکتب ها و فرهنگ های دیگر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عمل چنین نیست و می توان موارد نقض بسیاری برای آن برشمرد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به طور عمده، ناشی از تجربه های ناگواری است که در بی ایمانی، سلطه غرب و جداسازی و غیر دقیق ویژگی های ذاتی و عرضی،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برخی ویژگی ها و پی آمد های هر تکنولوژی را باید به ویژگی های ذاتی خود آن و خواصی که تدبیرکننده عالم در طبیعت این نظام هستی قرار داده است مستند کرد، و نه عوامل دیگری چون اهداف، فلسفه و فرهنگ </w:t>
      </w:r>
    </w:p>
    <w:p>
      <w:pPr>
        <w:pStyle w:val="BookText"/>
        <w:rPr/>
      </w:pP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 نیز باید متأثر از ویژگی های عرضی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برخی از جلوه های تکنولوژی، گرایش این جهانی دارند انکارناپذیر است، اما این خاصیت در تمامی امور مادی و دنیوی جریان دارد و آنچه به صورت این جهانی جلوه می یابد، می تواند دامگه انسان آن جهانی و اسباب دنیاگرایی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اینکه ما با جبر تکنولوژیک روبه رو هستیم و گرایش های موجود در تکنولوژی های جدید، ذاتی آنها و جدانشدنی اند، دلیلی وجود ندارد، ولی مسئله این است که چون کارکردها و ویژگی های مربوط به خواص درونی و ماهوی آنها به سمت و سویی ویژه گرایش دارند، نمی توان آنها را بی طرف پنداشت و با ساده انگاری به سراغشان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هرچیزی در نظام این جهان، جز آنچه خیر محض است، امتیازها و نقص های نسبی و کارکردها و کج کارکردهایی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تکنولوژی اتومبیل، دارای توان مندی ها، محدودیت ها و پی آمدهای مثبت و منفی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ورود این تکنولوژی به عرصه زندگی، ممکن است ما به هر دلیلی، اگر عاقلانه و ممکن باشد، از آن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پی آمد های منفی آن در امان و از آثار مثبت آن محروم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از این فن آوری استفاده کرد، بدون آنکه هیچ پی آمد منفی، حتی آنچه مستند به خواص ذاتی این وسیله است، مانند نوع سوخت، آلودگی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 زیرا ویژگی ذاتی اشیا از آنها جدا نمی شوند، مگر آنکه یا وجود نداشته باشند، یا تغییر ماهیت 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سؤالی که در بحث تکنولوژی مطرح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تولید، توسعه و بهره گیری از تکنولوژی چه جایگاهی دارد؟ قطعاً نقش محوری </w:t>
      </w:r>
    </w:p>
    <w:p>
      <w:pPr>
        <w:pStyle w:val="BookText"/>
        <w:rPr/>
      </w:pPr>
      <w:r>
        <w:rPr>
          <w:rFonts w:ascii="IRNazanin" w:hAnsi="IRNazanin" w:eastAsia="IRNazanin"/>
          <w:color w:val="111111"/>
          <w:sz w:val="28"/>
          <w:sz w:val="28"/>
          <w:szCs w:val="28"/>
          <w:rtl w:val="true"/>
          <w:lang w:bidi="fa-IR"/>
        </w:rPr>
        <w:t>را که انسان در آفرینش تکنولوژی دارد و با همین ابزار ساخته دست خود، طبیعت را به تسخیر خویش در می آورد،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نباید از محوری بودن نیروی انسانی در تولید و توسعه تکنولوژی و پی آمدهای منفی و مثبتی که او می تواند به وسیله آن نصیب جوامع بشری کند،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بین انسان و ابزار، از نوع رابطه علت فاعلی با معلول خود است؛ چراکه با نبود انسان، به عنوان مهم ترین عامل تصرف در جهان طبیعی، توجیهی برای تولید ابزار، تکنولوژی و استفاده از منابع طبیعی، برای رفع نیازهای بشری،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نگرش نسبت به انسان، کافی است که وی را در جایگاه اصلی ساختار تکنولوژی قرار دهیم و مؤلفه های دیگر را به عنوان توابعی از این مرکز تعریف کنیم؛ زیرا هر معلولی از علت خود پیروی می کند و انسان، ابزار و تکنولوژی را با دانش خود از درون طبیعت استخراج کرده، به آن شکل می دهد و به عنوان ابزار برای رفع نیاز از آن سود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روند تکاملی تکنولوژی در مسیر تکامل زندگی بشری تحلیل می شود و نیاز انسان از سویی و حس کمال جویی او از سوی دیگر، زمینه ساز پیشرفت تکنولوژی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تکنولوژی مانند دیگر آفریده های الهی، تیغی دو لبه است و بستگی دارد که چگونه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ما پی آمدهای ذاتی تکنولوژی را نادیده بگیریم، بلکه باید به خوبی آنها را بشناسیم و هوشمندانه و با تمام توان از بیشترین ظرفیت های فن آوری، در مسیر اهداف الهی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درباره تاریخچه و ماهیت تکنولوژی مطرح شد، نتایج زیر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دوران ها، نیاز انسان، قدرت خلاقیت و روحیه کمال جویی او، عامل</w:t>
      </w:r>
    </w:p>
    <w:p>
      <w:pPr>
        <w:pStyle w:val="BookText"/>
        <w:rPr/>
      </w:pPr>
      <w:r>
        <w:rPr>
          <w:rFonts w:ascii="IRNazanin" w:hAnsi="IRNazanin" w:eastAsia="IRNazanin"/>
          <w:color w:val="111111"/>
          <w:sz w:val="28"/>
          <w:sz w:val="28"/>
          <w:szCs w:val="28"/>
          <w:rtl w:val="true"/>
          <w:lang w:bidi="fa-IR"/>
        </w:rPr>
        <w:t>اختراع ها، تکامل و توسعه تکنولوژی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تکنولوژی، حتی در دوران ابزار نیز، به تناسب در زندگی انسان پی آمدهای مثبت و منفی داشته است و به طریق اولی، تکنولوژی مدرن نیز پی آمدهایی متناسب با سرعت خود را، درپی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های افراطی و دغدغه های مطرح شده از سوی دانشمندان غربی و حتی اسلامی، از تجربه های تلخی ناشی می شود است که جوامع غربی با آن روبه رو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پی آمدهای تلخ تکنولوژی، به ویژه در دنیای غرب و حتی کشورهای اسلامی، اثرپذیر از فرهنگ و ایدئولوژی غربی، به ویژه تفکر لیبرال دمکراسی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 و فلسفه هایی که باعث پدیدار شدن تکنولوژی می شود، نه جزو ذاتیات آن است و نه موجب تغییر ماهیت و طبیعت آن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شناخت دقیق ابعاد تکنولوژی، تأثیر بسیار زیادی در کنترل و هدایت پی آمدهای ذاتی، عرضی، مادی و معنوی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آثار بسیار مثبت و سازنده ای نیز در جوامع بشری داشته است و این واقعیت را نمی توان انکار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بهره گیری از تکنولوژی، معیار اصلی و اساسی باید ایدئولوژی ها و ارزش هایی باشد که در هر موقعیتی، مبنای زندگی معنادار و هدفمند است و در صورت تعارض، باید با محاسبه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با فن آوری تعامل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تکنولوژی در غرب و عقب ماندگی جوامع شرقی، به ویژه اسلامی، دلایل و موانع گوناگون درونی و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درونی آن، توجه نداشتن به ظرفیت های فرهنگ دینی و اثرپذیری جوامع اسلامی است و</w:t>
      </w:r>
    </w:p>
    <w:p>
      <w:pPr>
        <w:pStyle w:val="BookText"/>
        <w:rPr/>
      </w:pPr>
      <w:r>
        <w:rPr>
          <w:rFonts w:ascii="IRNazanin" w:hAnsi="IRNazanin" w:eastAsia="IRNazanin"/>
          <w:color w:val="111111"/>
          <w:sz w:val="28"/>
          <w:sz w:val="28"/>
          <w:szCs w:val="28"/>
          <w:rtl w:val="true"/>
          <w:lang w:bidi="fa-IR"/>
        </w:rPr>
        <w:t>مهم ترین دلیل بیرونی آن، سلطه مستکبران بر این جوامع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تکنولوژی را از دو بعد می توان بررسی 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آمدهایی که ناشی از ذات و ویژگی های تکنولوژی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عرضی، که ناشی از نوع رفتار و میزان بهره کشی و باور بهره گیران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رسانه</w:t>
      </w:r>
    </w:p>
    <w:p>
      <w:pPr>
        <w:pStyle w:val="BookText"/>
        <w:rPr/>
      </w:pPr>
      <w:r>
        <w:rPr>
          <w:rFonts w:ascii="IRNazanin" w:hAnsi="IRNazanin" w:eastAsia="IRNazanin"/>
          <w:color w:val="111111"/>
          <w:sz w:val="28"/>
          <w:sz w:val="28"/>
          <w:szCs w:val="28"/>
          <w:rtl w:val="true"/>
          <w:lang w:bidi="fa-IR"/>
        </w:rPr>
        <w:t>خداوند به انسان قدرت بیان داده است تا بتواند معانی مورد نظر خود را با نشانه های ارتباطی به دیگران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 خَلَقَ الإنْسَانَ، عَلَّمَهُ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از اولین لحظه های زندگی، همواره برای برقراری ارتباط با دیگران، از تمامی امکانات موجود بهره می گرفته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قدیم، پیام رسانی گاهی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آن را در آب می انداختند تا به مقصد برسد؛ گاهی هم خبر، به ویژه زمان جنگ، به وسیله پرتاب تیر فرستاده می شد؛ گونه دیگر اطلاع رسانی، به وسیله نشانه های قراردادی بوده که بیشتر در دریاها استفاده می شد، مانند آینه و فانوس؛ گاهی هم پیام رسانی به عهده پرندگان بوده است؛</w:t>
      </w:r>
      <w:r>
        <w:rPr>
          <w:rStyle w:val="FootnoteAnchor"/>
          <w:rtl w:val="true"/>
        </w:rPr>
        <w:footnoteReference w:id="56"/>
      </w:r>
      <w:r>
        <w:rPr>
          <w:rFonts w:ascii="IRNazanin" w:hAnsi="IRNazanin" w:eastAsia="IRNazanin"/>
          <w:color w:val="111111"/>
          <w:sz w:val="28"/>
          <w:sz w:val="28"/>
          <w:szCs w:val="28"/>
          <w:rtl w:val="true"/>
          <w:lang w:bidi="fa-IR"/>
        </w:rPr>
        <w:t>مدیحه سرایان و جارچیان هم، کار رسانه های امروزی را انجام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چگونگی ارتباطات و ابزارهای پیام رسانی در این دوران با گذشته متفاوت شده و بشر برای انتقال مفاهیم مورد نظر خود و ارتباط با دیگران، طی قرون گذشته، از کندی انتقال پیام از راه سنگ نوشته ها تا رسانه هایی که اطلاعات را با سرعت نور جابه جا می کنند، فاصله زیادی را پیموده است</w:t>
      </w:r>
      <w:r>
        <w:rPr>
          <w:rFonts w:eastAsia="IRNazanin" w:cs="IRNazanin"/>
          <w:color w:val="111111"/>
          <w:sz w:val="28"/>
          <w:szCs w:val="28"/>
          <w:rtl w:val="true"/>
          <w:lang w:bidi="fa-IR"/>
        </w:rPr>
        <w:t xml:space="preserve">. </w:t>
      </w:r>
      <w:bookmarkStart w:id="92" w:name="pg4340_27597"/>
    </w:p>
    <w:p>
      <w:pPr>
        <w:pStyle w:val="BookText"/>
        <w:rPr/>
      </w:pPr>
      <w:bookmarkEnd w:id="92"/>
      <w:r>
        <w:rPr>
          <w:rFonts w:ascii="IRNazanin" w:hAnsi="IRNazanin" w:eastAsia="IRNazanin"/>
          <w:color w:val="111111"/>
          <w:sz w:val="28"/>
          <w:sz w:val="28"/>
          <w:szCs w:val="28"/>
          <w:rtl w:val="true"/>
          <w:lang w:bidi="fa-IR"/>
        </w:rPr>
        <w:t>وسایل ارتباط جمعی از دایره و مباحث مربوط به تکنولوژی خارج نیستند، ولی از جهاتی با دیگر تکنولوژی ها متفاوتند و به دلیل اهمیت ویژه ای که دارند، از مسائل استراتژیک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نتیجه هایی که از بحث های قبل مطرح شد، رسانه ها را می توان در دو زاویه مرتبط با یکدیگر مورد بررسی قرار داد؛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تکنولوژیکی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پیام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ویژگی تکنولوژی رسانه، در مقایسه؛ دیگر بخش های فن آوری، توان مندی فوق العاده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حاصل پویایی و جریان داشتن پی آمد های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 امدهای تکنولوژی ها دیگر، محدود، قابل شمارش وکنترلند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رسانه های ارتباط جمعی، افزون بر آثار وضعی مربوط به خود، سلطان و سخن گوی تکنولوژی ها به شمار می روند و زمینه های توسعه تمامی بخش های جامعه را در ابعاد گوناگون فرهنگی، اقتصادی، نظامی، سیاسی،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و آنها را جهت دهی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تصویری دقیق از روند رو به رشد رسانه ها، از ابتدا و حال و آینده داشته باشیم، تاریخ گذشته و سیر تکامل ابزارهای ارتباطی را به چهار مرحله تقسیم می کنیم و برای هرکدام نمونه هایی می آوریم</w:t>
      </w:r>
      <w:r>
        <w:rPr>
          <w:rFonts w:eastAsia="IRNazanin" w:cs="IRNazanin"/>
          <w:color w:val="111111"/>
          <w:sz w:val="28"/>
          <w:szCs w:val="28"/>
          <w:rtl w:val="true"/>
          <w:lang w:bidi="fa-IR"/>
        </w:rPr>
        <w:t>:</w:t>
      </w:r>
    </w:p>
    <w:p>
      <w:pPr>
        <w:pStyle w:val="Heading5"/>
        <w:numPr>
          <w:ilvl w:val="4"/>
          <w:numId w:val="1"/>
        </w:numPr>
        <w:rPr/>
      </w:pPr>
      <w:bookmarkStart w:id="93" w:name="__RefHeading___Toc1080738_1479056682"/>
      <w:bookmarkStart w:id="94" w:name="_Toc34"/>
      <w:bookmarkEnd w:id="93"/>
      <w:r>
        <w:rPr>
          <w:rtl w:val="true"/>
        </w:rPr>
        <w:t>مرحله اول</w:t>
      </w:r>
      <w:r>
        <w:rPr>
          <w:rtl w:val="true"/>
        </w:rPr>
        <w:t xml:space="preserve">: </w:t>
      </w:r>
      <w:r>
        <w:rPr>
          <w:rtl w:val="true"/>
        </w:rPr>
        <w:t>ابزارهای ساده</w:t>
      </w:r>
      <w:bookmarkEnd w:id="94"/>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ساده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انواع ابزارها و نشانه ها به صورت کاملاً ساده به کار گرفته می شد و ارتباطات، با ابزارهای طبیعی در فضایی واقعی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ابتدای زندگی بشر تا پیش از ظهور گوتنبرگ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صنعت </w:t>
      </w:r>
      <w:bookmarkStart w:id="95" w:name="pg4340_27599"/>
    </w:p>
    <w:p>
      <w:pPr>
        <w:pStyle w:val="BookText"/>
        <w:rPr/>
      </w:pPr>
      <w:bookmarkEnd w:id="95"/>
      <w:r>
        <w:rPr>
          <w:rFonts w:ascii="IRNazanin" w:hAnsi="IRNazanin" w:eastAsia="IRNazanin"/>
          <w:color w:val="111111"/>
          <w:sz w:val="28"/>
          <w:sz w:val="28"/>
          <w:szCs w:val="28"/>
          <w:rtl w:val="true"/>
          <w:lang w:bidi="fa-IR"/>
        </w:rPr>
        <w:t>چاپ را شامل می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آلمان ماشین چاپ با حروف متحرک، با الهام از دستگاه‌های چاپ دستی که از قبل به‌وسیله مسلمانان اختراع شده بود،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ارتباط‌شناسی،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5"/>
        <w:numPr>
          <w:ilvl w:val="4"/>
          <w:numId w:val="1"/>
        </w:numPr>
        <w:rPr/>
      </w:pPr>
      <w:bookmarkStart w:id="96" w:name="__RefHeading___Toc1080740_1479056682"/>
      <w:bookmarkStart w:id="97" w:name="_Toc35"/>
      <w:bookmarkEnd w:id="96"/>
      <w:r>
        <w:rPr>
          <w:rtl w:val="true"/>
        </w:rPr>
        <w:t>مرحله دوم</w:t>
      </w:r>
      <w:r>
        <w:rPr>
          <w:rtl w:val="true"/>
        </w:rPr>
        <w:t xml:space="preserve">: </w:t>
      </w:r>
      <w:r>
        <w:rPr>
          <w:rtl w:val="true"/>
        </w:rPr>
        <w:t>رسانه های ترکیبی</w:t>
      </w:r>
      <w:bookmarkEnd w:id="97"/>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ترکیبی</w:t>
      </w:r>
    </w:p>
    <w:p>
      <w:pPr>
        <w:pStyle w:val="BookText"/>
        <w:rPr/>
      </w:pPr>
      <w:r>
        <w:rPr>
          <w:rFonts w:ascii="IRNazanin" w:hAnsi="IRNazanin" w:eastAsia="IRNazanin"/>
          <w:color w:val="111111"/>
          <w:sz w:val="28"/>
          <w:sz w:val="28"/>
          <w:szCs w:val="28"/>
          <w:rtl w:val="true"/>
          <w:lang w:bidi="fa-IR"/>
        </w:rPr>
        <w:t xml:space="preserve">در این مرحله، صنعت چاپ موجب پیوند خوردن تصویر و خط شد و با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ها شکل ترکیبی بیشتری یافتند وامکان آمیخته کردن نشانه های دیداری، گفتاری و نوشتاری، بیش از گذشته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بیستم، میزان اطلاعات و اخباری که آمیخته با کلام و تصویر بودند، رشدی فزاینده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برای تولید و انتشار اطلاعات در قالب های ترکیبی تر هموار کرد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98" w:name="__RefHeading___Toc1080742_1479056682"/>
      <w:bookmarkStart w:id="99" w:name="_Toc36"/>
      <w:bookmarkEnd w:id="98"/>
      <w:r>
        <w:rPr>
          <w:rtl w:val="true"/>
        </w:rPr>
        <w:t>مرحله سوم</w:t>
      </w:r>
      <w:r>
        <w:rPr>
          <w:rtl w:val="true"/>
        </w:rPr>
        <w:t xml:space="preserve">: </w:t>
      </w:r>
      <w:r>
        <w:rPr>
          <w:rtl w:val="true"/>
        </w:rPr>
        <w:t>رسانه های پویا</w:t>
      </w:r>
      <w:bookmarkEnd w:id="99"/>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پویا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علاوه بر ترکیب رسانه ها با یکدیگر، عنصر حرکت به کمک این ابزارها آمد و باعث پویایی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چرخ، در دوره تکاملی خود، به </w:t>
      </w:r>
      <w:bookmarkStart w:id="100" w:name="pg4340_27602"/>
    </w:p>
    <w:p>
      <w:pPr>
        <w:pStyle w:val="BookText"/>
        <w:rPr/>
      </w:pPr>
      <w:bookmarkEnd w:id="100"/>
      <w:r>
        <w:rPr>
          <w:rFonts w:ascii="IRNazanin" w:hAnsi="IRNazanin" w:eastAsia="IRNazanin"/>
          <w:color w:val="111111"/>
          <w:sz w:val="28"/>
          <w:sz w:val="28"/>
          <w:szCs w:val="28"/>
          <w:rtl w:val="true"/>
          <w:lang w:bidi="fa-IR"/>
        </w:rPr>
        <w:t>موتور ارتقا یافت که مهم ترین گام در جهت اختراع دوربین فیلم برداری و کمک به سینما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روند پرشتاب، عناصر مختلف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نور، صدا،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آمیختند و به تدریج به پویایی رسانه ها و افزایش انرژی آنها درپیام رسانی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شخص نابینا همه چیز به طور ناگهانی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 تلفیق رسانه ها و همچنین خرد شدن یا ممزوج شدن آنها نیز چنان انرژی آزاد می سازد و نیروی عظیمی تولید می کند که برای انسان، جز نابینا شدن در برابر آن باقی نمی گذارد، حتی اگر بداند که در این میان چیزهایی برای دیدن وجود دارد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01" w:name="__RefHeading___Toc1080744_1479056682"/>
      <w:bookmarkStart w:id="102" w:name="_Toc37"/>
      <w:bookmarkEnd w:id="101"/>
      <w:r>
        <w:rPr>
          <w:rtl w:val="true"/>
        </w:rPr>
        <w:t>مرحله چهارم</w:t>
      </w:r>
      <w:r>
        <w:rPr>
          <w:rtl w:val="true"/>
        </w:rPr>
        <w:t xml:space="preserve">: </w:t>
      </w:r>
      <w:r>
        <w:rPr>
          <w:rtl w:val="true"/>
        </w:rPr>
        <w:t>ابررسانه ها</w:t>
      </w:r>
      <w:bookmarkEnd w:id="102"/>
    </w:p>
    <w:p>
      <w:pPr>
        <w:pStyle w:val="Heading6"/>
        <w:numPr>
          <w:ilvl w:val="5"/>
          <w:numId w:val="1"/>
        </w:numPr>
        <w:rPr/>
      </w:pPr>
      <w:bookmarkStart w:id="103" w:name="__RefHeading___Toc1080746_1479056682"/>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ابررسانه ها</w:t>
      </w:r>
    </w:p>
    <w:p>
      <w:pPr>
        <w:pStyle w:val="BookText"/>
        <w:rPr/>
      </w:pPr>
      <w:r>
        <w:rPr>
          <w:rFonts w:ascii="IRNazanin" w:hAnsi="IRNazanin" w:eastAsia="IRNazanin"/>
          <w:color w:val="111111"/>
          <w:sz w:val="28"/>
          <w:sz w:val="28"/>
          <w:szCs w:val="28"/>
          <w:rtl w:val="true"/>
          <w:lang w:bidi="fa-IR"/>
        </w:rPr>
        <w:t>در این مرحله، رسانه های مختلف در سایه تکنولوژی الکترونیک و فرستنده ها، قدرت و توسعه چشم گیری یافتند و گام های بزرگ تری در جهت توسعه ارتباطات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پیشرفت های بشر در توسعه ارتباطات، در سال</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 پس از دست یابی بشر به فضا بود که با فرستادن ماهواره، امکانات گسترده ای در جهت ارتباطات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تحول بزرگ، شبکه های رادیویی و تلویزیونی، گسترش یافت به گونه ای که امروز شاهد هزاران شبکه رادیویی، تلویزیونی و اینترنتی هستیم</w:t>
      </w:r>
      <w:r>
        <w:rPr>
          <w:rFonts w:eastAsia="IRNazanin" w:cs="IRNazanin"/>
          <w:color w:val="111111"/>
          <w:sz w:val="28"/>
          <w:szCs w:val="28"/>
          <w:rtl w:val="true"/>
          <w:lang w:bidi="fa-IR"/>
        </w:rPr>
        <w:t>.</w:t>
      </w:r>
      <w:r>
        <w:rPr>
          <w:rStyle w:val="FootnoteAnchor"/>
          <w:rtl w:val="true"/>
        </w:rPr>
        <w:footnoteReference w:id="6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هر فن آوری، حتی ساده ترین آن، دارای ویژگی هایی است </w:t>
      </w:r>
      <w:bookmarkStart w:id="105" w:name="pg4340_27604"/>
    </w:p>
    <w:p>
      <w:pPr>
        <w:pStyle w:val="BookText"/>
        <w:rPr/>
      </w:pPr>
      <w:bookmarkEnd w:id="105"/>
      <w:r>
        <w:rPr>
          <w:rFonts w:ascii="IRNazanin" w:hAnsi="IRNazanin" w:eastAsia="IRNazanin"/>
          <w:color w:val="111111"/>
          <w:sz w:val="28"/>
          <w:sz w:val="28"/>
          <w:szCs w:val="28"/>
          <w:rtl w:val="true"/>
          <w:lang w:bidi="fa-IR"/>
        </w:rPr>
        <w:t>که به ما اجازه نمی دهد هرگونه استفاده ای از 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تناسب آن با رسانه نیز می تواند در پی آمدهای آن تأثیر مستقیمی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بررسی کنیم که در تحول، از رسانه شخصی گفتاری به رسانه جمعی پیچیده فن آورانه، چه روی می دهد و چه تغییری در ماهیت رسانه 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رسانه ممکن است به دلیل آنکه با اهداف و شرایط ارتباطات تناسب ندارد یا به دلیل آنکه رسانه ای خاص مورد پسند مخاطبان نیست، مناسب نباشد؛ زیرا کلیه رسانه ها مشخصات خاص و نقاط ضعف و قوّت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ایده ئال، انتخاب رسانه ها باید بر مبنای تحلیل دقیق اهداف و شرایط رویداد ارتباطی ویژه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تحلیلی باید روشن کند که برای هر مورد خاص، کدام رسانه بهتر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انتخاب رسانه بر مبنای آموزش دقیق صورت نمی گیرد، بلکه بستگی به موجود بودن وسایل و مقبولیت آن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رسانه ها، به ویژه رسانه های تصویری، مانند تمام پدیده های این جهانی، از مزیت ها و محدودیت های نسبی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 به عنوان نشانه های دیداری در ارتباطات غیرکلامی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رسانه های تصویری، تلویزیون از جایگاه ویژه ای برخوردار است</w:t>
      </w:r>
      <w:r>
        <w:rPr>
          <w:rFonts w:eastAsia="IRNazanin" w:cs="IRNazanin"/>
          <w:color w:val="111111"/>
          <w:sz w:val="28"/>
          <w:szCs w:val="28"/>
          <w:rtl w:val="true"/>
          <w:lang w:bidi="fa-IR"/>
        </w:rPr>
        <w:t>.</w:t>
      </w:r>
    </w:p>
    <w:p>
      <w:pPr>
        <w:pStyle w:val="Heading6"/>
        <w:numPr>
          <w:ilvl w:val="5"/>
          <w:numId w:val="1"/>
        </w:numPr>
        <w:rPr/>
      </w:pPr>
      <w:bookmarkStart w:id="106" w:name="__RefHeading___Toc1080748_1479056682"/>
      <w:bookmarkStart w:id="107" w:name="_Toc39"/>
      <w:bookmarkEnd w:id="106"/>
      <w:r>
        <w:rPr>
          <w:rtl w:val="true"/>
        </w:rPr>
        <w:t>الف</w:t>
      </w:r>
      <w:r>
        <w:rPr>
          <w:rtl w:val="true"/>
        </w:rPr>
        <w:t xml:space="preserve">) </w:t>
      </w:r>
      <w:r>
        <w:rPr>
          <w:rtl w:val="true"/>
        </w:rPr>
        <w:t>اهمیت تلویزیون</w:t>
      </w:r>
      <w:bookmarkEnd w:id="1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تلویزیون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در بین رسانه ها، با وجود محدودیت های نسبی، از ویژگی های </w:t>
      </w:r>
    </w:p>
    <w:p>
      <w:pPr>
        <w:pStyle w:val="BookText"/>
        <w:rPr/>
      </w:pPr>
      <w:r>
        <w:rPr>
          <w:rFonts w:ascii="IRNazanin" w:hAnsi="IRNazanin" w:eastAsia="IRNazanin"/>
          <w:color w:val="111111"/>
          <w:sz w:val="28"/>
          <w:sz w:val="28"/>
          <w:szCs w:val="28"/>
          <w:rtl w:val="true"/>
          <w:lang w:bidi="fa-IR"/>
        </w:rPr>
        <w:t>منحصربه فرد و ظرفیت های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تلویزیون می تواند نشانه ها و عناصر مختلف به کار بندد و از عناصر دیگری مانند نور، حرکت نیز بهره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به عنوان صورتی غیرشفاهی از تجربه، درست مانند عکس، شکلی از سخنرانی های بدون استفاده از قواعد صرف ونحو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می تواند حجم عظیمی از اطلاعات را در خود حفظ کند و به موقع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فیلم دارای قدرت تکرار صحنه ها و اطلاعات وسیع است؛ درحالی که یک نویسنده قادر نیست چنین حجمی از اطلاعات مشروح را طی یک قطعه نوشته شده به خواننده خود بدهد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استفاده از سینما، مبتنی بر خروج انسان از خانه و صرف هزینه و وقت است، درحالی که تلویزیون در خانه و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جهان ثابت شده که در برابر افزایش گیرنده تلویزیونی، مشتریان سینما کاهش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برنامه های تلویزیونی جذاب تر می شود، سینما رونق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کانال های تلویزیونی بر جذابیت آن می افزاید و مشتری سینما را کاهش می دهد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تلویزیون گوی سبقت را از دیگر رسانه ها ربوده است و عمده ترین ورودی نظام فرهنگی جامعه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تلویزیون در تحلیل معرفتی دیگر رسانه ها نیز تأثیر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گربنر و همکاران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تلویزیون یک عنصر اصلی خانواده شده، کسی که بیشتر اوقات بیشتر داستا ن ها را می گوید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تلویزیون با به کار گرفتن تجربه های عمیق زندگی فردی مردم، تصویر فروشنده مداح و فردگرا و همچنین تصویر خریدار مطیع و فرمان بردار را که رادیو نشانگر آن بود،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فشردگی محتوا در رسانه سردی چون تلویزیون، به مراتب بیشتر از فشردگی محتوای گرمی چون سینماست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دقیقه برنامه تلویزیونی به اندازه سه دقیقه تئاتر با آوازهای قدیمی، ارزش محتوایی 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تلویزیون دارای تأثیرهای دوچندانی است؛ زیرا در طراحی برنامه های آن، از همه عناصر تحریک کننده و هیجان آور به کار گرفته می شود و با تکرار نمایش، امری که در عالم واقع امکان وقوع ندارد، بر اثرگذاری آن در جهت اهداف مورد نظر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ویلسون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زمان معین، نیروی بالقوه تلویزیون در دادن اطلاعات بیشتر، به مراتب زیادتر از هر رسانه دیگر، از جمله رادیو و مطبوعات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تصویربرداری تلویزیون از صحنه های جهانی، مانند مسابقه های المپیک و پخش برنامه های زنده، باعث گسترش تقاضا برای این رسانه نسبت به رسانه های دیگر شده است،</w:t>
      </w:r>
      <w:r>
        <w:rPr>
          <w:rStyle w:val="FootnoteAnchor"/>
          <w:rtl w:val="true"/>
        </w:rPr>
        <w:footnoteReference w:id="67"/>
      </w:r>
      <w:r>
        <w:rPr>
          <w:rFonts w:ascii="IRNazanin" w:hAnsi="IRNazanin" w:eastAsia="IRNazanin"/>
          <w:color w:val="111111"/>
          <w:sz w:val="28"/>
          <w:sz w:val="28"/>
          <w:szCs w:val="28"/>
          <w:rtl w:val="true"/>
          <w:lang w:bidi="fa-IR"/>
        </w:rPr>
        <w:t xml:space="preserve">و چون از دو حس بینایی و شنوایی بهره می گیرد، می تواند از عناصر متعددی در تولید و پخش استفاده کند و قابلیت های بیشتری برای ترکیب قالب ها و شیوه ها دارد به آموزش مفاهیم را به دلیل تصویری بودن آسان می کند و می تواند تمامی نشانه های نوشتاری، شنیداری و دیداری را </w:t>
      </w:r>
    </w:p>
    <w:p>
      <w:pPr>
        <w:pStyle w:val="BookText"/>
        <w:rPr/>
      </w:pPr>
      <w:r>
        <w:rPr>
          <w:rFonts w:ascii="IRNazanin" w:hAnsi="IRNazanin" w:eastAsia="IRNazanin"/>
          <w:color w:val="111111"/>
          <w:sz w:val="28"/>
          <w:sz w:val="28"/>
          <w:szCs w:val="28"/>
          <w:rtl w:val="true"/>
          <w:lang w:bidi="fa-IR"/>
        </w:rPr>
        <w:t>به خدمت درآورد و آنها را با رنگ، نور، حرکت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رسانه های دیگر جذاب تر است و به همین دلیل باید تلویزیون را رسانه ای اسطوره ساز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گیرایی یک برنامه تلویزیونی، در قیاس با دیگر محصولات تولیدشده در جامعه،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تلویزیون نسبت به رادیو و مطبوعات، قابل رؤیت بودن و تأثیرگذاری فوری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دیگر نمی توانند با تصویرهای متحرک و صدا، در انتقال به اتاق های خانه ما با صرف زحمت و هزینه اندک، رقابت کنند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وجود مزیت های تلویزیون، توجه به عیب ها و محدودیت های آن نیز می تواند ما را در بهره برداری بهتر از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محدودیت های تلویزیون، به عنوان یک رسانه اطلاعاتی، این است که نسبت شنیدن صرف کلمه های محاوره ای از روند کندتری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 تلویزیونی، از طریق شبکه های نورانی که داخل قاب محدود صفحه تلویزیونی عمل می کنند، پیوسته در حال تغییر هستند و فقط سایه ای از آنها در ذهن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میلیون نقطه نورانی در هر ثانیه بر صفحه تلویزیون ظاهر می شوند که دریافت آنها به گونه یک تصویر شمایلی برای تماشاگر بسیار دشوار است؛ زیرا او قادر نیست بیش از حدود هفتاد عدد از این نقاط را فراگیرد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برای تولید و پخش به امکانات، سرمایه، فرصت و نیروی انسانی </w:t>
      </w:r>
      <w:bookmarkStart w:id="108" w:name="pg4340_27613"/>
    </w:p>
    <w:p>
      <w:pPr>
        <w:pStyle w:val="BookText"/>
        <w:rPr/>
      </w:pPr>
      <w:bookmarkEnd w:id="108"/>
      <w:r>
        <w:rPr>
          <w:rFonts w:ascii="IRNazanin" w:hAnsi="IRNazanin" w:eastAsia="IRNazanin"/>
          <w:color w:val="111111"/>
          <w:sz w:val="28"/>
          <w:sz w:val="28"/>
          <w:szCs w:val="28"/>
          <w:rtl w:val="true"/>
          <w:lang w:bidi="fa-IR"/>
        </w:rPr>
        <w:t>فراوان و ویژه ای نیازمند است و از آنجاکه رسانه ای تصویری است، محدودیت هایی در اطلاع رسانی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چهره پردازی و اسطوره سازی فوق العاده، نمی توان از آن در همه عرصه ها و موضوع 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باشد که آن را غول خجالتی لقب داده اند</w:t>
      </w:r>
      <w:r>
        <w:rPr>
          <w:rFonts w:eastAsia="IRNazanin" w:cs="IRNazanin"/>
          <w:color w:val="111111"/>
          <w:sz w:val="28"/>
          <w:szCs w:val="28"/>
          <w:rtl w:val="true"/>
          <w:lang w:bidi="fa-IR"/>
        </w:rPr>
        <w:t>.</w:t>
      </w:r>
    </w:p>
    <w:p>
      <w:pPr>
        <w:pStyle w:val="Heading6"/>
        <w:numPr>
          <w:ilvl w:val="5"/>
          <w:numId w:val="1"/>
        </w:numPr>
        <w:rPr/>
      </w:pPr>
      <w:bookmarkStart w:id="109" w:name="__RefHeading___Toc1080750_1479056682"/>
      <w:bookmarkStart w:id="110" w:name="_Toc40"/>
      <w:bookmarkEnd w:id="109"/>
      <w:r>
        <w:rPr>
          <w:rtl w:val="true"/>
        </w:rPr>
        <w:t>ب</w:t>
      </w:r>
      <w:r>
        <w:rPr>
          <w:rtl w:val="true"/>
        </w:rPr>
        <w:t xml:space="preserve">) </w:t>
      </w:r>
      <w:r>
        <w:rPr>
          <w:rtl w:val="true"/>
        </w:rPr>
        <w:t>تلویزیون و سکولاریسم</w:t>
      </w:r>
      <w:bookmarkEnd w:id="110"/>
    </w:p>
    <w:p>
      <w:pPr>
        <w:pStyle w:val="Heading6"/>
        <w:numPr>
          <w:ilvl w:val="5"/>
          <w:numId w:val="1"/>
        </w:numPr>
        <w:rPr/>
      </w:pPr>
      <w:bookmarkStart w:id="111" w:name="__RefHeading___Toc1080752_1479056682"/>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سکولاریسم</w:t>
      </w:r>
    </w:p>
    <w:p>
      <w:pPr>
        <w:pStyle w:val="BookText"/>
        <w:rPr/>
      </w:pPr>
      <w:r>
        <w:rPr>
          <w:rFonts w:ascii="IRNazanin" w:hAnsi="IRNazanin" w:eastAsia="IRNazanin"/>
          <w:color w:val="111111"/>
          <w:sz w:val="28"/>
          <w:sz w:val="28"/>
          <w:szCs w:val="28"/>
          <w:rtl w:val="true"/>
          <w:lang w:bidi="fa-IR"/>
        </w:rPr>
        <w:t>با توجه به سخنان و دیدگاه هایی که درباره فن آوری بیان شد، در نگاهی واقع بینانه باید این حقیقت را پذیرفت که هر تکنولوژی، به ویژه تکنولوژی رسانه، خنثا نیست و هرنوعی از آن دارای ماهیت خاصی و به صورت طبیعی، بهره گیری از هر یک از انواع آن، پی آمدها و لوازم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تلویزیون به عنوان رسانه ارتباط جمعی مورد استفاده قرار می گیرد، معجونی از قالب، محتوا و ویژگی های ذاتی و عرضی می شود که نسبت به یکدیگر تأثیرپذیری متقابل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معتقد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تلویزیون، خود دارای ماهیتی ذاتی و برخوردار از گرایشی نیرومند به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روح و خاطر ما چنان از برنامه های عادی روزمره و سرگرم کننده و تبلیغات تجاری و انواع فیلم های تفریحی انباشته شده است، که به سختی می توان تصور کرد که قادر باشیم تلویزیون را از ساختار و خصلت غیرروحانی آن خارج کنیم و به آن، هاله قدسی و ویژگی معنوی ببخشیم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متناسب با معنویت و قداست مذهبی چگونه ممکن است؟ تماشاچی نیز می داند که تنها با فشردن یک دکمه می تواند هر لحظه اراده کند، از آن جهان به </w:t>
      </w:r>
    </w:p>
    <w:p>
      <w:pPr>
        <w:pStyle w:val="BookText"/>
        <w:rPr/>
      </w:pPr>
      <w:r>
        <w:rPr>
          <w:rFonts w:ascii="IRNazanin" w:hAnsi="IRNazanin" w:eastAsia="IRNazanin"/>
          <w:color w:val="111111"/>
          <w:sz w:val="28"/>
          <w:sz w:val="28"/>
          <w:szCs w:val="28"/>
          <w:rtl w:val="true"/>
          <w:lang w:bidi="fa-IR"/>
        </w:rPr>
        <w:t>این جهان و از قداست به روزمرگی، باز گردد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دلیل پیچیدگی های ابعاد رسانه های نوین، اگر از این فن آوری و ویژگی های آن شناخت دقیق و روشنی نداشته باشیم، قطعاً در بهره گیری از آنها با مشکلات فراوانی روبه 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باید ویژگی های رسانه تلویزیون را به دو دسته، یعنی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درحد توان آنها را شمارش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ذاتی تلویزیون خواصی اند که گذشته از موقعیت زمانی، مکانی و کاربردی، در هیچ شرایطی از آن جدا نمی شوند و چون ماهیت آن را تشکیل می دهند، ازبین رفتن این ویژگی ها، یا به نبود آن منتهی می شود یا باعث تغییر ماهیت آن می شود که غربی و شرقی بودن در آن مدخلیتی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صورتی که ما قصد استفاده از رسانه ها را داشته باشیم، باید به لوازم و آثار وضعی، که از ویژگی های ذاتی آنها ناشی می شود، آگاهی کامل داشته باشیم و با بهره گیری آگاهانه، برای مهار وکاهش پی آمدهای منفی آنها چاره ای بیندیشیم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مطالبی که درباره تکنولوژی رسانه، به ویژه تلویزیون گفته شد، شاید بتوان خواص زیر را به عنوان برخی از ویژگی های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جنس یا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شمار آورد که هریک از آنها پی آمدهای خاص خود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کلیدی بسیار راهگشاست که همه پی آمدهای رسانه ها وابسته به خواص ذاتی آنها نیست و عوامل و عناصر دیگری در چگونگی تولید و پخش محصولات رسانه ای و پی آمدهای آن دخالت دارند که </w:t>
      </w:r>
      <w:bookmarkStart w:id="113" w:name="pg4340_27617"/>
    </w:p>
    <w:p>
      <w:pPr>
        <w:pStyle w:val="BookText"/>
        <w:rPr/>
      </w:pPr>
      <w:bookmarkEnd w:id="113"/>
      <w:r>
        <w:rPr>
          <w:rFonts w:ascii="IRNazanin" w:hAnsi="IRNazanin" w:eastAsia="IRNazanin"/>
          <w:color w:val="111111"/>
          <w:sz w:val="28"/>
          <w:sz w:val="28"/>
          <w:szCs w:val="28"/>
          <w:rtl w:val="true"/>
          <w:lang w:bidi="fa-IR"/>
        </w:rPr>
        <w:t>در ویژگی های عرضی تلویزیون، به آنها می پردازیم</w:t>
      </w:r>
      <w:r>
        <w:rPr>
          <w:rFonts w:eastAsia="IRNazanin" w:cs="IRNazanin"/>
          <w:color w:val="111111"/>
          <w:sz w:val="28"/>
          <w:szCs w:val="28"/>
          <w:rtl w:val="true"/>
          <w:lang w:bidi="fa-IR"/>
        </w:rPr>
        <w:t>.</w:t>
      </w:r>
    </w:p>
    <w:p>
      <w:pPr>
        <w:pStyle w:val="Heading6"/>
        <w:numPr>
          <w:ilvl w:val="5"/>
          <w:numId w:val="1"/>
        </w:numPr>
        <w:rPr/>
      </w:pPr>
      <w:bookmarkStart w:id="114" w:name="__RefHeading___Toc1080754_1479056682"/>
      <w:bookmarkStart w:id="115" w:name="_Toc42"/>
      <w:bookmarkEnd w:id="114"/>
      <w:r>
        <w:rPr/>
        <w:t>1</w:t>
      </w:r>
      <w:r>
        <w:rPr>
          <w:rtl w:val="true"/>
        </w:rPr>
        <w:t xml:space="preserve">. </w:t>
      </w:r>
      <w:r>
        <w:rPr>
          <w:rtl w:val="true"/>
        </w:rPr>
        <w:t>دشمنی با ابزارهای سنّتی</w:t>
      </w:r>
      <w:bookmarkEnd w:id="115"/>
    </w:p>
    <w:p>
      <w:pPr>
        <w:pStyle w:val="BookText"/>
        <w:rPr/>
      </w:pPr>
      <w:r>
        <w:rPr>
          <w:rFonts w:ascii="IRNazanin" w:hAnsi="IRNazanin" w:eastAsia="IRNazanin"/>
          <w:color w:val="111111"/>
          <w:sz w:val="28"/>
          <w:sz w:val="28"/>
          <w:szCs w:val="28"/>
          <w:rtl w:val="true"/>
          <w:lang w:bidi="fa-IR"/>
        </w:rPr>
        <w:t>اولین ویژگی ذاتی رسانه ها، به ویژه تلویزیون را باید دشمنی آنها با ابزارهای سنّتی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 رسانه جدید، هیچ گاه به رسانه قبلی افزوده نمی شود و آن را از ضربه های خود بی نصیب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را در هم می ریزد و شکل و نوع مصرف جدیدی در نظر می گیرد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پستمن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الفبا با اشکال و خطوط تصویری گذشته، صنعت چاپ با دست نگاری، دوربین عکاسی با هنر نقاشی و تلویزیون با حروف چاپ شده، در واقع جنگ تمام عیار دو جبهه با همه خصوصیات انسانی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طرف این جبهه، فقط اسباب و لوازم قرار ندارند، بلکه اندیشه ها و جهان بینی ها نیز در تقابل با یکدیگر هستند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الکترونیکی، فضای قدیمی بصری را که انسان به آن خو گرفته بود، ناخوشایند، ناملموس، کهنه و بی ارزش جلوه گر می کند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اگرچه این ویژگی اختصاص به فن آوری رسانه ندارد، به یقین، وسایل ارتباط جمعی شتاب بیشتری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 اینکه این ویژگی ذاتی است، مانند دیگر بخش های تکنولوژی، لزوماً به سکولاریسم تلویزیون منتهی نمی شود و با معیار هایی که پیش از این برای تولید، توسعه و بهره گیری از تکنولوژی بیان شد، این درگیری و تحول قابل کنترل و مهار است؛ هرچند نسبت به رسانه ها </w:t>
      </w:r>
      <w:bookmarkStart w:id="116" w:name="pg4340_27619"/>
    </w:p>
    <w:p>
      <w:pPr>
        <w:pStyle w:val="BookText"/>
        <w:rPr/>
      </w:pPr>
      <w:bookmarkEnd w:id="116"/>
      <w:r>
        <w:rPr>
          <w:rFonts w:ascii="IRNazanin" w:hAnsi="IRNazanin" w:eastAsia="IRNazanin"/>
          <w:color w:val="111111"/>
          <w:sz w:val="28"/>
          <w:sz w:val="28"/>
          <w:szCs w:val="28"/>
          <w:rtl w:val="true"/>
          <w:lang w:bidi="fa-IR"/>
        </w:rPr>
        <w:t>دشواری و پیچیدگی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وضعیتی باید با تلویزیون تعاملی آگاهانه داشته باشیم و با محاسبه هزینه و فایده، روشن کنیم چه چیزی به دست می آوریم و چه چیزی را از دست می دهیم</w:t>
      </w:r>
      <w:r>
        <w:rPr>
          <w:rFonts w:eastAsia="IRNazanin" w:cs="IRNazanin"/>
          <w:color w:val="111111"/>
          <w:sz w:val="28"/>
          <w:szCs w:val="28"/>
          <w:rtl w:val="true"/>
          <w:lang w:bidi="fa-IR"/>
        </w:rPr>
        <w:t>.</w:t>
      </w:r>
    </w:p>
    <w:p>
      <w:pPr>
        <w:pStyle w:val="Heading6"/>
        <w:numPr>
          <w:ilvl w:val="5"/>
          <w:numId w:val="1"/>
        </w:numPr>
        <w:rPr/>
      </w:pPr>
      <w:bookmarkStart w:id="117" w:name="__RefHeading___Toc1080756_1479056682"/>
      <w:bookmarkStart w:id="118" w:name="_Toc43"/>
      <w:bookmarkEnd w:id="117"/>
      <w:r>
        <w:rPr/>
        <w:t>2</w:t>
      </w:r>
      <w:r>
        <w:rPr>
          <w:rtl w:val="true"/>
        </w:rPr>
        <w:t xml:space="preserve">. </w:t>
      </w:r>
      <w:r>
        <w:rPr>
          <w:rtl w:val="true"/>
        </w:rPr>
        <w:t>تولید و پخش اطلاعات</w:t>
      </w:r>
      <w:bookmarkEnd w:id="118"/>
    </w:p>
    <w:p>
      <w:pPr>
        <w:pStyle w:val="BookText"/>
        <w:rPr/>
      </w:pPr>
      <w:r>
        <w:rPr>
          <w:rFonts w:ascii="IRNazanin" w:hAnsi="IRNazanin" w:eastAsia="IRNazanin"/>
          <w:color w:val="111111"/>
          <w:sz w:val="28"/>
          <w:sz w:val="28"/>
          <w:szCs w:val="28"/>
          <w:rtl w:val="true"/>
          <w:lang w:bidi="fa-IR"/>
        </w:rPr>
        <w:t>در بحث تکنولوژی رسانه گفتیم، مهم ترین ویژگی ذاتی تلویزیون، تولید، توزیع و دریافت پیام در فرایندی نسبتاً طولانی، پیچیده با توان مندی ها و محدودیت های ذاتی و قالب خاص 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کنترل و برنامه ریزی در میزان و چگونگی ارائه اطلاعات، می تواند دگرگونی های مختلفی در پی داشته باشد؛ زیرا انسان موجودی است که باید به صورت تدریجی مطالب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اطلاعات از نظم و میزان منطقی برخوردار نباشد، چه بسا نتیجه عکس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دراین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 اخبار فراوان و سرازیر شده، هیچ گونه ارتباط و قرابتی با کسانی که دریافت کننده آنها هستند و نیز با چارچوب روشن فکری و تعقل اجتماعی معین که قبلاً بستر آنها بود، سروکاری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معروف کارلبریج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 همه جا، قطره ای برای نوشیدن هیچ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کننده خوبی است برای این وضعیت موجود خبری و سرشاری و وفور این گونه خبرهای گریزان از چارچوب، ساختار منطقی، مفید و معین در محیط خبری و اطلاعاتی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عظیم از اطلاعات، اما معدودی و اندکی از آنها قابل استفاده</w:t>
      </w:r>
      <w:r>
        <w:rPr>
          <w:rFonts w:eastAsia="IRNazanin" w:cs="IRNazanin"/>
          <w:color w:val="111111"/>
          <w:sz w:val="28"/>
          <w:szCs w:val="28"/>
          <w:rtl w:val="true"/>
          <w:lang w:bidi="fa-IR"/>
        </w:rPr>
        <w:t>.</w:t>
      </w:r>
      <w:r>
        <w:rPr>
          <w:rStyle w:val="FootnoteAnchor"/>
          <w:rtl w:val="true"/>
        </w:rPr>
        <w:footnoteReference w:id="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می تواند تلویزیون را به رقیبی جدی در مقابل نهاد دین تبدیل کند، اما هم بستگی ذاتی با سکولاریسم پیدا نمی کند؛ زیرا تولید، توزیع و دریافت </w:t>
      </w:r>
      <w:bookmarkStart w:id="119" w:name="pg4340_27621"/>
    </w:p>
    <w:p>
      <w:pPr>
        <w:pStyle w:val="BookText"/>
        <w:rPr/>
      </w:pPr>
      <w:bookmarkEnd w:id="119"/>
      <w:r>
        <w:rPr>
          <w:rFonts w:ascii="IRNazanin" w:hAnsi="IRNazanin" w:eastAsia="IRNazanin"/>
          <w:color w:val="111111"/>
          <w:sz w:val="28"/>
          <w:sz w:val="28"/>
          <w:szCs w:val="28"/>
          <w:rtl w:val="true"/>
          <w:lang w:bidi="fa-IR"/>
        </w:rPr>
        <w:t>پیام، اختصاص به رسانه تلویزیون ندارد، اما آثاری که دیگر خواص تلویزیون، به خصوص ویژگی های عرضی و چگونگی تولید، توزیع و مصرف، در فرایند پیام رسانی دارد، جای تأمل و بررسی دارد</w:t>
      </w:r>
      <w:r>
        <w:rPr>
          <w:rFonts w:eastAsia="IRNazanin" w:cs="IRNazanin"/>
          <w:color w:val="111111"/>
          <w:sz w:val="28"/>
          <w:szCs w:val="28"/>
          <w:rtl w:val="true"/>
          <w:lang w:bidi="fa-IR"/>
        </w:rPr>
        <w:t>.</w:t>
      </w:r>
    </w:p>
    <w:p>
      <w:pPr>
        <w:pStyle w:val="Heading6"/>
        <w:numPr>
          <w:ilvl w:val="5"/>
          <w:numId w:val="1"/>
        </w:numPr>
        <w:rPr/>
      </w:pPr>
      <w:bookmarkStart w:id="120" w:name="__RefHeading___Toc1080758_1479056682"/>
      <w:bookmarkStart w:id="121" w:name="_Toc44"/>
      <w:bookmarkEnd w:id="120"/>
      <w:r>
        <w:rPr/>
        <w:t>3</w:t>
      </w:r>
      <w:r>
        <w:rPr>
          <w:rtl w:val="true"/>
        </w:rPr>
        <w:t xml:space="preserve">. </w:t>
      </w:r>
      <w:r>
        <w:rPr>
          <w:rtl w:val="true"/>
        </w:rPr>
        <w:t>هم جواری</w:t>
      </w:r>
      <w:bookmarkEnd w:id="121"/>
    </w:p>
    <w:p>
      <w:pPr>
        <w:pStyle w:val="BookText"/>
        <w:rPr/>
      </w:pPr>
      <w:r>
        <w:rPr>
          <w:rFonts w:ascii="IRNazanin" w:hAnsi="IRNazanin" w:eastAsia="IRNazanin"/>
          <w:color w:val="111111"/>
          <w:sz w:val="28"/>
          <w:sz w:val="28"/>
          <w:szCs w:val="28"/>
          <w:rtl w:val="true"/>
          <w:lang w:bidi="fa-IR"/>
        </w:rPr>
        <w:t>پیام تلویزیون مانند هر رسانه دیگری از عناصر قالبی و محتوایی به هم تنیده، تشکیل می شود و عناصری که برای تولید پیام در آن به کار می رود، از جنبه های مختلف بر محتوا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که معتقد است رسانه همان پیام است، برای تبیین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مثل این است که شما حرارت داخل یک اتاق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ربطی ندارد به اینکه چه چیزهایی در اتاق وجود دارد، چه کسانی در اتاق نشسته اند، یا چه عکس هایی بر در و دیوار کوبیده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حرارت این اتاق به طور ناگهانی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پایین برود، همه چیز، ازجمله طرز رفتار، دید و دیگر ویژگی های کسانی که در اتاق هستند نیز یک مرتبه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ارتباطی نیز چنین هستند؛ آنها درجه حرارت اجتماعی را تغییر می دهند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ممکن است سبب هم سطح سازی یا تقلیل مفاهیم قدسی شود که بخشی از این تأثیرها ناشی از محتوا و بخشی ناشی از هم جواری عناصر، ساخت و قالب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نفس این ویژگی نیز نسبت خاصی با سکولاریسم ندارد و چگونگی و نوع عناصری که به ناچار در جوار هم قرار می گیرند، از ویژگی های عرضی تلویزیون است و به سکولاریزاسیون مربوط </w:t>
      </w:r>
      <w:bookmarkStart w:id="122" w:name="pg4340_27624"/>
    </w:p>
    <w:p>
      <w:pPr>
        <w:pStyle w:val="BookText"/>
        <w:rPr/>
      </w:pPr>
      <w:bookmarkEnd w:id="12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6"/>
        <w:numPr>
          <w:ilvl w:val="5"/>
          <w:numId w:val="1"/>
        </w:numPr>
        <w:rPr/>
      </w:pPr>
      <w:bookmarkStart w:id="123" w:name="__RefHeading___Toc1080760_1479056682"/>
      <w:bookmarkStart w:id="124" w:name="_Toc45"/>
      <w:bookmarkEnd w:id="123"/>
      <w:r>
        <w:rPr/>
        <w:t>4</w:t>
      </w:r>
      <w:r>
        <w:rPr>
          <w:rtl w:val="true"/>
        </w:rPr>
        <w:t xml:space="preserve">. </w:t>
      </w:r>
      <w:r>
        <w:rPr>
          <w:rtl w:val="true"/>
        </w:rPr>
        <w:t>دروازه بانان متعدد و متنوع</w:t>
      </w:r>
      <w:bookmarkEnd w:id="124"/>
    </w:p>
    <w:p>
      <w:pPr>
        <w:pStyle w:val="BookText"/>
        <w:rPr/>
      </w:pPr>
      <w:r>
        <w:rPr>
          <w:rFonts w:ascii="IRNazanin" w:hAnsi="IRNazanin" w:eastAsia="IRNazanin"/>
          <w:color w:val="111111"/>
          <w:sz w:val="28"/>
          <w:sz w:val="28"/>
          <w:szCs w:val="28"/>
          <w:rtl w:val="true"/>
          <w:lang w:bidi="fa-IR"/>
        </w:rPr>
        <w:t>در وسایل ارتباط جمعی وجود فیلترها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رسانه های تصویری همچون تلویزیون، بیشتر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آیینه جادو ظاهر می شود، محصول زنجیره ای از عوامل انسانی با توانمندی ها، باورها، گرایش ها و انگیزه های گوناگون است و هر فردی که در فرایند تولید و پخش قرار می گیرد، به نوعی در پیام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ذاتی نیز با سکولاریسم هم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از آن جهت که ممکن است انحصارشکنی کند و پیام رسانی دینی را از دست رهبران دین درآورد و عرفی شدن را درپی داشته باشد، رابطه اش با دنیا گرایی جای بررسی دارد</w:t>
      </w:r>
      <w:r>
        <w:rPr>
          <w:rFonts w:eastAsia="IRNazanin" w:cs="IRNazanin"/>
          <w:color w:val="111111"/>
          <w:sz w:val="28"/>
          <w:szCs w:val="28"/>
          <w:rtl w:val="true"/>
          <w:lang w:bidi="fa-IR"/>
        </w:rPr>
        <w:t>.</w:t>
      </w:r>
    </w:p>
    <w:p>
      <w:pPr>
        <w:pStyle w:val="Heading6"/>
        <w:numPr>
          <w:ilvl w:val="5"/>
          <w:numId w:val="1"/>
        </w:numPr>
        <w:rPr/>
      </w:pPr>
      <w:bookmarkStart w:id="125" w:name="__RefHeading___Toc1080762_1479056682"/>
      <w:bookmarkStart w:id="126" w:name="_Toc46"/>
      <w:bookmarkEnd w:id="125"/>
      <w:r>
        <w:rPr/>
        <w:t>5</w:t>
      </w:r>
      <w:r>
        <w:rPr>
          <w:rtl w:val="true"/>
        </w:rPr>
        <w:t xml:space="preserve">. </w:t>
      </w:r>
      <w:r>
        <w:rPr>
          <w:rtl w:val="true"/>
        </w:rPr>
        <w:t>نشانه های بصری</w:t>
      </w:r>
      <w:bookmarkEnd w:id="126"/>
    </w:p>
    <w:p>
      <w:pPr>
        <w:pStyle w:val="BookText"/>
        <w:rPr/>
      </w:pPr>
      <w:r>
        <w:rPr>
          <w:rFonts w:ascii="IRNazanin" w:hAnsi="IRNazanin" w:eastAsia="IRNazanin"/>
          <w:color w:val="111111"/>
          <w:sz w:val="28"/>
          <w:sz w:val="28"/>
          <w:szCs w:val="28"/>
          <w:rtl w:val="true"/>
          <w:lang w:bidi="fa-IR"/>
        </w:rPr>
        <w:t xml:space="preserve">رسانه های نوین، به ویژه رسانه های تصویری، این توانایی را دارند که نمادها و نشانه های کلامی و غیرکلامی، اعم از نوشتاری، شنیداری و دیداری را با حرکت، نور، رنگ و نشانه های دیگر 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درهم آمیزند و انرژی بیشتری در پیام های تولیدی خود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خاص تلویزیون این است که از نظر ماهیت، بصری است، اگرچه از نشانه های دیگر نیز به خوبی بهره می 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دغدغه ای که نسبت به این ویژگی وجود دارد، تقلیل و تنزلی است که بر اثر به کارگیری نشانه های بصری برای عینی کردن مفاهیم و معانی،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محسوس و دیداری کردن مفاهیم، چه نسبتی با سکولاریسم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آیا عینیت بخشی به معانی، موجب دنیوی شدن آنها می شود؟ منشأ این نگرانی آنجاست که از سویی متون دینی، برای انتقال معانی بیشتر، از نشانه های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نوشتاری وگفتاری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کرده اند و از سوی دیگر، متعلق ایمان، امور غیبی است و نباید حالت شهودی و دیداری پیدا کنند؛ زیرا با نشانه هایی که ما در اختیار داریم، نمی توانیم برخی از معانی را آن گونه که شایسته است به تصویر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این کار، دست کم در برخی از مفاهیم اتفاق بیفتد؛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فرایند تولید و پخش پیام تلویزیونی صورت می گیرد، سبب استحاله در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فرایند تقلیل و تنزل در این جهان امری طبیعی است و به ضرورت، موجب این جهانی شدن معانی آن جهانی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این تقلیل و تنزل، به روشنی در متون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در تشبیه ها و تمثیل های قرآن کریم و برخی از روایت هایی که به منظور فهماندن معانی آسمانی به کار رفته اند، نوعی تقلیل و تنزل رخ داده است، اما پرسش های مهمی در اینجا مطرح می شود که چون این فهماندن، تنها در قالب ارتباط های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نوشتاری و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آیا می تواند جوازی برای فهماندن تصویری، از طریق تلویزیون شود؟ آیا آن تقلیل با این تنزل شباهت یا تفاوت دارند؟ اگر متفاوتند، علت تفاوت آنها در چیست؟ هریک در نظام دریافت و درک انسان چه تأثیری می گذارند؟ ملاک ها و معیارهای تقلیل و تنزل مجاز کدامند؟ 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این ویژگی زمینه این جهانی شدن معانی آن جهانی را فراهم می کند، اما وابستگی ذاتی با سکولاریسم ندارد؛ زیرا هر رسانه ای توانایی ها و محدودیت های ذاتی خاص خود را دارد و علاوه بر اینکه نباید در انتقال مفاهیم به جای هم به کار روند، قالب و محتوا نیز باید متناسب و در قلمرو تبلیغ مفاهیم دینی باشد؛ زیرا انتقال هر پیامی با هر ساختاری، از هر رسانه ای </w:t>
      </w:r>
      <w:bookmarkStart w:id="127" w:name="pg4340_27628"/>
    </w:p>
    <w:p>
      <w:pPr>
        <w:pStyle w:val="BookText"/>
        <w:rPr/>
      </w:pPr>
      <w:bookmarkEnd w:id="127"/>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رسانه موظفند به این واقعیت که البته کار دقیق، پیچیده و مشکلی است، بسیار توجه کنند</w:t>
      </w:r>
      <w:r>
        <w:rPr>
          <w:rFonts w:eastAsia="IRNazanin" w:cs="IRNazanin"/>
          <w:color w:val="111111"/>
          <w:sz w:val="28"/>
          <w:szCs w:val="28"/>
          <w:rtl w:val="true"/>
          <w:lang w:bidi="fa-IR"/>
        </w:rPr>
        <w:t>.</w:t>
      </w:r>
    </w:p>
    <w:p>
      <w:pPr>
        <w:pStyle w:val="Heading6"/>
        <w:numPr>
          <w:ilvl w:val="5"/>
          <w:numId w:val="1"/>
        </w:numPr>
        <w:rPr/>
      </w:pPr>
      <w:bookmarkStart w:id="128" w:name="__RefHeading___Toc1080764_1479056682"/>
      <w:bookmarkStart w:id="129" w:name="_Toc47"/>
      <w:bookmarkEnd w:id="128"/>
      <w:r>
        <w:rPr/>
        <w:t>6</w:t>
      </w:r>
      <w:r>
        <w:rPr>
          <w:rtl w:val="true"/>
        </w:rPr>
        <w:t xml:space="preserve"> . </w:t>
      </w:r>
      <w:r>
        <w:rPr>
          <w:rtl w:val="true"/>
        </w:rPr>
        <w:t>سرعت انتقال پیام</w:t>
      </w:r>
      <w:bookmarkEnd w:id="129"/>
    </w:p>
    <w:p>
      <w:pPr>
        <w:pStyle w:val="BookText"/>
        <w:rPr/>
      </w:pPr>
      <w:r>
        <w:rPr>
          <w:rFonts w:ascii="IRNazanin" w:hAnsi="IRNazanin" w:eastAsia="IRNazanin"/>
          <w:color w:val="111111"/>
          <w:sz w:val="28"/>
          <w:sz w:val="28"/>
          <w:szCs w:val="28"/>
          <w:rtl w:val="true"/>
          <w:lang w:bidi="fa-IR"/>
        </w:rPr>
        <w:t xml:space="preserve">از ویژگی های ذاتی رسانه های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این است که پیام را با سرعت نور به نقاط مختلف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نفس این ویژگی نیز هیچ نسبتی با سکولاریسم پیدا نمی کند و از مزیت ها و توانمندی های این تکنولوژی به شمار می رود</w:t>
      </w:r>
      <w:r>
        <w:rPr>
          <w:rFonts w:eastAsia="IRNazanin" w:cs="IRNazanin"/>
          <w:color w:val="111111"/>
          <w:sz w:val="28"/>
          <w:szCs w:val="28"/>
          <w:rtl w:val="true"/>
          <w:lang w:bidi="fa-IR"/>
        </w:rPr>
        <w:t>.</w:t>
      </w:r>
    </w:p>
    <w:p>
      <w:pPr>
        <w:pStyle w:val="Heading6"/>
        <w:numPr>
          <w:ilvl w:val="5"/>
          <w:numId w:val="1"/>
        </w:numPr>
        <w:rPr/>
      </w:pPr>
      <w:bookmarkStart w:id="130" w:name="__RefHeading___Toc1080766_1479056682"/>
      <w:bookmarkStart w:id="131" w:name="_Toc48"/>
      <w:bookmarkEnd w:id="130"/>
      <w:r>
        <w:rPr/>
        <w:t>7</w:t>
      </w:r>
      <w:r>
        <w:rPr>
          <w:rtl w:val="true"/>
        </w:rPr>
        <w:t xml:space="preserve">. </w:t>
      </w:r>
      <w:r>
        <w:rPr>
          <w:rtl w:val="true"/>
        </w:rPr>
        <w:t>باز تولید ویژه</w:t>
      </w:r>
      <w:bookmarkEnd w:id="131"/>
    </w:p>
    <w:p>
      <w:pPr>
        <w:pStyle w:val="BookText"/>
        <w:rPr/>
      </w:pPr>
      <w:r>
        <w:rPr>
          <w:rFonts w:ascii="IRNazanin" w:hAnsi="IRNazanin" w:eastAsia="IRNazanin"/>
          <w:color w:val="111111"/>
          <w:sz w:val="28"/>
          <w:sz w:val="28"/>
          <w:szCs w:val="28"/>
          <w:rtl w:val="true"/>
          <w:lang w:bidi="fa-IR"/>
        </w:rPr>
        <w:t>رسانه ها، به ویژه تلویزیون، مانند دستگاه های مبدِّل عمل می کنند و هرکدام براساس ویژگی های خود به نوعی در محتوا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محتوایی که درون تلویزیون قرار می گیرد، در فرایند تولید و پخش، با نمادها و نشانه های ویژه ای که این رسانه دارد، باز خوانی و باز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تلویزیون را باید یک قالب بیانی ویژه بدانیم که با رسانه های دیگر متفاوت می شود؛ این ویژگی نیز با دنیا گرایی تلویزیون نسبت خاصی پیدا نمی کند</w:t>
      </w:r>
      <w:r>
        <w:rPr>
          <w:rFonts w:eastAsia="IRNazanin" w:cs="IRNazanin"/>
          <w:color w:val="111111"/>
          <w:sz w:val="28"/>
          <w:szCs w:val="28"/>
          <w:rtl w:val="true"/>
          <w:lang w:bidi="fa-IR"/>
        </w:rPr>
        <w:t>.</w:t>
      </w:r>
    </w:p>
    <w:p>
      <w:pPr>
        <w:pStyle w:val="Heading6"/>
        <w:numPr>
          <w:ilvl w:val="5"/>
          <w:numId w:val="1"/>
        </w:numPr>
        <w:rPr/>
      </w:pPr>
      <w:bookmarkStart w:id="132" w:name="__RefHeading___Toc1080768_1479056682"/>
      <w:bookmarkStart w:id="133" w:name="_Toc49"/>
      <w:bookmarkEnd w:id="132"/>
      <w:r>
        <w:rPr/>
        <w:t>8</w:t>
      </w:r>
      <w:r>
        <w:rPr>
          <w:rtl w:val="true"/>
        </w:rPr>
        <w:t xml:space="preserve"> . </w:t>
      </w:r>
      <w:r>
        <w:rPr>
          <w:rtl w:val="true"/>
        </w:rPr>
        <w:t>مرزناشناسی</w:t>
      </w:r>
      <w:bookmarkEnd w:id="133"/>
    </w:p>
    <w:p>
      <w:pPr>
        <w:pStyle w:val="BookText"/>
        <w:rPr/>
      </w:pPr>
      <w:r>
        <w:rPr>
          <w:rFonts w:ascii="IRNazanin" w:hAnsi="IRNazanin" w:eastAsia="IRNazanin"/>
          <w:color w:val="111111"/>
          <w:sz w:val="28"/>
          <w:sz w:val="28"/>
          <w:szCs w:val="28"/>
          <w:rtl w:val="true"/>
          <w:lang w:bidi="fa-IR"/>
        </w:rPr>
        <w:t>رسانه های صوتی و تصویری همه محدودیت ها را درهم می نوردند و بدون هیچ مانعی، زمینه ارسال و دریافت پیام را برای همگان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آن جهت مایه نگرانی است که ترتیب طبیعی تعلیم و تربیت انسانی را به هم می ریزد و تمام مرزها و محدودیت هایی را که اولویت بندی محتوایی، جریان آموزشی، مصلحت اندیشی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 ساخت، از میان بر می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به عنوان فرستنده یا دریافت کننده پیام، از این تکنولوژی بهره می گیرد، قادر است هر نوع پیامی را در هر مکان و به هر میزان و برای هرکس </w:t>
      </w:r>
      <w:bookmarkStart w:id="134" w:name="pg4340_27630"/>
    </w:p>
    <w:p>
      <w:pPr>
        <w:pStyle w:val="BookText"/>
        <w:rPr/>
      </w:pPr>
      <w:bookmarkEnd w:id="134"/>
      <w:r>
        <w:rPr>
          <w:rFonts w:ascii="IRNazanin" w:hAnsi="IRNazanin" w:eastAsia="IRNazanin"/>
          <w:color w:val="111111"/>
          <w:sz w:val="28"/>
          <w:sz w:val="28"/>
          <w:szCs w:val="28"/>
          <w:rtl w:val="true"/>
          <w:lang w:bidi="fa-IR"/>
        </w:rPr>
        <w:t>که اراده کند، ارسال یا از او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شبیه سازی و هم سطحی می شود و افراد، با وجود تفاوت های سنی، علمی، استعدادی،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هم سطحی و تشابه معلوماتی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 آمدهای فراوانی را دربر دارد که دگرگونی معنایی و کاهش آگاهی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تلویزیون از گسترده ترین و مهم ترین مبادی معرفتی انسان است، از نظر دینی با معیارهای تعلیم و تربیت در اسلام سازگاری ندارد؛ زیرا با توجه به دیگر ویژگی های تلویزیون، این ویژگی تهدیدی برای تزکیه انسان و بیشتر، عامل غفلت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نوع آگاهی های دریافتی انسان از راه های ورودی اطلاعات به قلب او، یعنی گوش و چشم، نظر ویژه دارد و آنها را مسئول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 إِنَّ السَّمْعَ وَالْبَصَرَ وَالْفُؤَادَ کُلُّ أُولَئِکَ کَانَ عَنْهُ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مسئولان رسانه ها، مخاطبان و تقوای تکنولوژی آموزش های دینی متناسب با این موقعیت را فراگیرند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 اَلْاَنْبِیاءِ لا نُکَلِّمُ النّاسَ اِلّا بِقَدْرِ عُقُولِهِمْ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اما بر اثر سیل اطلاعات، به ویژه در جایی که امکان نظارت و انتخاب منطقی نباشد، سبب جابه جایی مفهومی می شود که انحراف در آموزش را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انسانی که قبلاً خوشه چین ارزاقش بود، امروز به طور عجیبی خوشه چین اطلاعات شده و در این نقش، انسان الکترونیکی از اجداد پارینه سنگی خود، چندان بیشتر نمی 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5" w:name="__RefHeading___Toc1080770_1479056682"/>
      <w:bookmarkStart w:id="136" w:name="_Toc50"/>
      <w:bookmarkEnd w:id="135"/>
      <w:r>
        <w:rPr/>
        <w:t>9</w:t>
      </w:r>
      <w:r>
        <w:rPr>
          <w:rtl w:val="true"/>
        </w:rPr>
        <w:t xml:space="preserve">. </w:t>
      </w:r>
      <w:r>
        <w:rPr>
          <w:rtl w:val="true"/>
        </w:rPr>
        <w:t>ارتباط غیرحضوری</w:t>
      </w:r>
      <w:bookmarkStart w:id="137" w:name="pg4340_27632"/>
      <w:bookmarkEnd w:id="136"/>
    </w:p>
    <w:p>
      <w:pPr>
        <w:pStyle w:val="BookText"/>
        <w:rPr/>
      </w:pPr>
      <w:bookmarkEnd w:id="137"/>
      <w:r>
        <w:rPr>
          <w:rFonts w:ascii="IRNazanin" w:hAnsi="IRNazanin" w:eastAsia="IRNazanin"/>
          <w:color w:val="111111"/>
          <w:sz w:val="28"/>
          <w:sz w:val="28"/>
          <w:szCs w:val="28"/>
          <w:rtl w:val="true"/>
          <w:lang w:bidi="fa-IR"/>
        </w:rPr>
        <w:t>برخلاف ارتباطات انسانی که در دو نوع ارتباط با فرد یا با گروه صورت می گیرد، وسایل ارتباط جمعی با مخاطب ارتباط غیرحضوری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تلویزیون و دیگر رسانه ها، حتی اگر درباره آنها نظر مثبتی داشته باشیم، به عنوان ابزارهای ارتباطی، می توانند تنها بخشی از نیاز های ارتباطی جامعه انسانی را تأمین کنند و از آن جا که ارتباطات انسانی به صورت واقعی و طبیعی دارای ارزش ذاتی اند، هرگز نباید در توسعه ارتباطات مجازی، نادیده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آسیب هایی که از این ناحیه پدید می آید، باید شناسایی و خلأهای ارتباطی به نوعی منطقی و علمی جبران شود که تنهایی، کاهش رابطه ها و اخلاق اجتماعی، از مهم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نوع نگرش شارع و روح حاکم بر احکام و دستورهای دینی چنین فهمیده می شود که ارتباط حضوری انسان با دیگران و نفس حضور در موقعیت های زمانی و مکانی، به دلیل آثار فراوان فردی، اجتماعی، اخلاقی و روانی آن مد نظر است و هیچ چیزی نمی تواند و نباید جای 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بررسی شود که این ویژگی رسانه تلویزیون چه نسبتی با سکولاریسم پیدا می کند؛ اگرچه توسعه بدون معیار ارتباطات غیرحضوری با برخی ارزش های دینی ناسازگار است، اما این موضوع نیز با دنیا گرایی این رسانه هم بستگی ذاتی ندارد</w:t>
      </w:r>
      <w:r>
        <w:rPr>
          <w:rFonts w:eastAsia="IRNazanin" w:cs="IRNazanin"/>
          <w:color w:val="111111"/>
          <w:sz w:val="28"/>
          <w:szCs w:val="28"/>
          <w:rtl w:val="true"/>
          <w:lang w:bidi="fa-IR"/>
        </w:rPr>
        <w:t>.</w:t>
      </w:r>
    </w:p>
    <w:p>
      <w:pPr>
        <w:pStyle w:val="Heading6"/>
        <w:numPr>
          <w:ilvl w:val="5"/>
          <w:numId w:val="1"/>
        </w:numPr>
        <w:rPr/>
      </w:pPr>
      <w:bookmarkStart w:id="138" w:name="__RefHeading___Toc1080772_1479056682"/>
      <w:bookmarkStart w:id="139" w:name="_Toc51"/>
      <w:bookmarkEnd w:id="138"/>
      <w:r>
        <w:rPr/>
        <w:t>10</w:t>
      </w:r>
      <w:r>
        <w:rPr>
          <w:rtl w:val="true"/>
        </w:rPr>
        <w:t xml:space="preserve">. </w:t>
      </w:r>
      <w:r>
        <w:rPr>
          <w:rtl w:val="true"/>
        </w:rPr>
        <w:t>تجربه مصنوعی</w:t>
      </w:r>
      <w:bookmarkEnd w:id="1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برای ایجاد جذابیب، با دست کاری و تنظیم دوباره محتوا و فرایندهای تجربه ارتباطی، بر درک و فهم مخاطب از واقعیت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فنون برای خلق تجربه مصنوعی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سرعت حرکت، نمایش مجدد یک عمل، پرش آنی از یک صحنه به صحنه دیگر، گلچین کردن بخش هایی از رویدادها، کنار هم گذاشتن رویدادهایی که به کلی </w:t>
      </w:r>
    </w:p>
    <w:p>
      <w:pPr>
        <w:pStyle w:val="BookText"/>
        <w:rPr/>
      </w:pPr>
      <w:r>
        <w:rPr>
          <w:rFonts w:ascii="IRNazanin" w:hAnsi="IRNazanin" w:eastAsia="IRNazanin"/>
          <w:color w:val="111111"/>
          <w:sz w:val="28"/>
          <w:sz w:val="28"/>
          <w:szCs w:val="28"/>
          <w:rtl w:val="true"/>
          <w:lang w:bidi="fa-IR"/>
        </w:rPr>
        <w:t>از جهت زمانی یا مکانی جدا هستند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مارتین هایدگر، 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یعنی زمانی که نخستین تصویر از فضا به وسیله بشر گرفته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بمب اتم نیازی نیست؛ زیرا وسیله ریشه کن کردن انسان ها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هارتمن نیز عقیده دارد، تصاویر رسانه ای چیزی متفاوت از تصاویر معمولی هستند که ما در نظر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تصویرها تصاویر فنی هستند؛ یعنی بخشی از واقعیت رسانه ای که نه واقعی هستند و نه تخیلی، ضمن آنکه تصویر رسانه ای واقعیت آن را دو برابر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تصویر عادی به تصویر تلویزیونی و سپس به تصویری که در رایانه دریافت می شود، واقعیت های تازه ای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رسانه ای بسیار مصنوعی هستند و موضوع های مجازی در آن بسیار به چشم می خورد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ویژگی ها، به خصوص سه ویژگی اخیر، سبب می شوند تلویزیون، دنیای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اتفاق های درون تلویزیون، با تعامل های اجتماعی که در زندگی واقعی و طبیعی روبه رو هستیم، از جهات گوناگون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گونه ای از روش شناسی است که از ارتباط سه عنصر انفورماتیک نو،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محیطی که ما در آن زندگی می کنیم، فضایی تازه ایجاد می کند و مانند لایه ای است که بر دنیای واقعی قرار می گیرد، اما هرگز با آن درگیر نمی شود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بررسی شود که دنیای مجازی تلویزیون، چه تغییرهایی در فرایند درک </w:t>
      </w:r>
      <w:bookmarkStart w:id="140" w:name="pg4340_27636"/>
    </w:p>
    <w:p>
      <w:pPr>
        <w:pStyle w:val="BookText"/>
        <w:rPr/>
      </w:pPr>
      <w:bookmarkEnd w:id="140"/>
      <w:r>
        <w:rPr>
          <w:rFonts w:ascii="IRNazanin" w:hAnsi="IRNazanin" w:eastAsia="IRNazanin"/>
          <w:color w:val="111111"/>
          <w:sz w:val="28"/>
          <w:sz w:val="28"/>
          <w:szCs w:val="28"/>
          <w:rtl w:val="true"/>
          <w:lang w:bidi="fa-IR"/>
        </w:rPr>
        <w:t>انسان، از جهان و زندگی هدفمند دینی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مقاله ای جداگانه و فرصتی دیگر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تلویزیون به طور ذاتی، ابزاری غفلت زا و دنیاگرا نیست و می تواند با توان مندی هایی که دارد، همچون دیگر آیات الهی، مخاطبان خود را به خدا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ویژگی های ذاتی تلویزیون موجب شده است که این رسانه بتواند فرصت یا تهدید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 آمدها که از ویژگی های ذاتی آنها ناشی می شوند، قابل ناشدنی اند، اما حدود و مثبت و منفی بودن آنها به ذات این رسانه وابسته نیست و بستگی به عوامل دیگری دارد که انسان بین آنها نقش اصلی و محوری دارد</w:t>
      </w:r>
      <w:r>
        <w:rPr>
          <w:rFonts w:eastAsia="IRNazanin" w:cs="IRNazanin"/>
          <w:color w:val="111111"/>
          <w:sz w:val="28"/>
          <w:szCs w:val="28"/>
          <w:rtl w:val="true"/>
          <w:lang w:bidi="fa-IR"/>
        </w:rPr>
        <w:t>.</w:t>
      </w:r>
    </w:p>
    <w:p>
      <w:pPr>
        <w:pStyle w:val="Heading6"/>
        <w:numPr>
          <w:ilvl w:val="5"/>
          <w:numId w:val="1"/>
        </w:numPr>
        <w:rPr/>
      </w:pPr>
      <w:bookmarkStart w:id="141" w:name="__RefHeading___Toc1080774_1479056682"/>
      <w:bookmarkStart w:id="142" w:name="_Toc52"/>
      <w:bookmarkEnd w:id="141"/>
      <w:r>
        <w:rPr>
          <w:rtl w:val="true"/>
        </w:rPr>
        <w:t>ج</w:t>
      </w:r>
      <w:r>
        <w:rPr>
          <w:rtl w:val="true"/>
        </w:rPr>
        <w:t xml:space="preserve">) </w:t>
      </w:r>
      <w:r>
        <w:rPr>
          <w:rtl w:val="true"/>
        </w:rPr>
        <w:t>تلویزیون و سکولاریزاسیون</w:t>
      </w:r>
      <w:bookmarkEnd w:id="1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سکولاریزاسیون</w:t>
      </w:r>
    </w:p>
    <w:p>
      <w:pPr>
        <w:pStyle w:val="BookText"/>
        <w:rPr/>
      </w:pPr>
      <w:r>
        <w:rPr>
          <w:rFonts w:ascii="IRNazanin" w:hAnsi="IRNazanin" w:eastAsia="IRNazanin"/>
          <w:color w:val="111111"/>
          <w:sz w:val="28"/>
          <w:sz w:val="28"/>
          <w:szCs w:val="28"/>
          <w:rtl w:val="true"/>
          <w:lang w:bidi="fa-IR"/>
        </w:rPr>
        <w:t>اکنون که ویژگی های ذاتی تلویزیون و رابطه آنها با سکولاریسم را بررسی کردیم، نوبت به آن رسیده که به ویژگی های عرضی و رابطه آنها با سکولاریزاسیون بپردازیم؛ عناصری که می توانند توان رسانه تلویزیون را در جهت ترویج دنیاگرایی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عرضی آن دسته از خواصی اند که مربوط به ذات رسانه تلویزیون نیستند و به عملکرد ذی نفعان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مدیران، پیام سازان و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ویژگی ها، انعطاف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خواص ذاتی نیستند، بلکه تبعر، قابل تغییر و تحول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عرضی بودن این ویژگی ها و پی آمدهای مربوط به آنها این است که وسایل ارتباط جمعی، مولود و محصول اندیشه انسانند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نشئت گرفته از جامعه و متأثر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پیدا شدند و به کار رفتند، بنابر طرز استفاده، می توانند سالم، آرام بخش یا مضر و انحراف انگیز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حالی که پدیده های بی جان و تأثیرپذیری نیستند، می توانند ساخت وسازمان بپذیرند و با هر ساخت وسازمان، میزان تأثیرشان متفاوت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واقعیت این است که به دلیل ابعاد پیچیده رسانه ها و درهم آمیختگی ویژگی های ذاتی و عرضی آنها، تفکیک بین تأثیراتی که از هریک از ویژگی ها ناشی می شود،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بتوان ادعا کرد که پی آمدهای ناشی از ویژگی های ذاتی، به طور عمده در دگرگونی های محتوایی و مفهومی و پی آمدهای ناشی از ویژگی های عرضی در دگرگونی های رفتاری مخاطب، جلوه 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و عناصر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را شکل می دهند، نه ماهیت ذاتی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رسانه های هم سنخ، با اینکه ویژگی های ذاتی ثابت و همگونی دارند، دارای هویت های متفاوتی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هویت ساز رسانه ها متغیرند و به سختی می شود آنها را به طور کامل شمارش کرد و طبیعی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متأثر از عوامل و عناصر هویت ساز آن،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معروف مک لوهان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همان رسانه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ویژگی های ذاتی و عرضی در رسانه هاست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رسانه ها قابلیت فسادپذیری یکسانی ندارند و نوع رسانه، سرپرستان، مخاطبان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محیطی که فرایند تولید و پخش پیام در آن صورت می گیرد، به عنوان عوامل شدت دهنده یا کاهش دهنده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به صورت ذاتی، نمی توانند منشأ فساد باشند، اما به عنوان یک وسیله، همیشه </w:t>
      </w:r>
    </w:p>
    <w:p>
      <w:pPr>
        <w:pStyle w:val="BookText"/>
        <w:rPr/>
      </w:pPr>
      <w:r>
        <w:rPr>
          <w:rFonts w:ascii="IRNazanin" w:hAnsi="IRNazanin" w:eastAsia="IRNazanin"/>
          <w:color w:val="111111"/>
          <w:sz w:val="28"/>
          <w:sz w:val="28"/>
          <w:szCs w:val="28"/>
          <w:rtl w:val="true"/>
          <w:lang w:bidi="fa-IR"/>
        </w:rPr>
        <w:t>امکان قرار گرفتن در مسیر فساد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خدمت نهادها و مراکزی درمی آیند که در پی فساد انگیزی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بروز فساد رسانه ای که به ویژگی های عرضی مربوط می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سرپوش گذاشتن، جوسازی و پرونده سازی، تأثیرگذاری بر روند توزیع، شایعات، سکوت و انتشار نیافتن واقعیت، ارائه اخبار جانب دارانه، گزینش و چیدمان، درج اخبار به صورت ناقص، تحلیل های جانب دارانه، اِعمال نفوذ از طریق روابط عمومی ها، به کارگیری روش های فنی و نامحسوس رسانه ای به صورت فسادانگیز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بندی، رنگ، طرح و تیتربندی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لابی </w:t>
      </w:r>
      <w:r>
        <w:rPr>
          <w:rStyle w:val="FootnoteAnchor"/>
          <w:rtl w:val="true"/>
        </w:rPr>
        <w:footnoteReference w:id="80"/>
      </w:r>
      <w:r>
        <w:rPr>
          <w:rFonts w:ascii="IRNazanin" w:hAnsi="IRNazanin" w:eastAsia="IRNazanin"/>
          <w:color w:val="111111"/>
          <w:sz w:val="28"/>
          <w:sz w:val="28"/>
          <w:szCs w:val="28"/>
          <w:rtl w:val="true"/>
          <w:lang w:bidi="fa-IR"/>
        </w:rPr>
        <w:t xml:space="preserve">برای مسکوت گذاشتن یا تقویت برخی موضوع ها، استفاده از ابزارهای شخصی و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ورود به زندگی شخصی افراد، استفاده از تحریک مستقیم و غیرمستقیم، فروش اطلاعات به دست آمده و</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به صورت یک سازمان اداره می شود و در تولیدهای آن، عناصر و عوامل گوناگونی دخیلند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تلاش شده است با شناخت عوامل و عناصر تأثیرگذار بر کیفیت محصولات، چگونگی آنها را کنترل کنند و کیفیت تولیدها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مباحثی که در بحث استاندارد و مدیریت کیفیت مورد توجه ویژه برنامه ریزان قرار گرفته است،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بین المللی، در طی مراحل توسعه، استوار و اثربخشی سیستم کیفیت سازمان را برای گزینش دیدگاه فرایند گرا ترغیب می کند، تا از طریق برآورده سازی نیازهای مشتری، رضایت آن را افزایش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رسانه ای اگر بخواهد اثربخش باشد، باید فرایند های مرتبط با تولید و دریافت پیام را شناسایی و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فعالیتی که منابعی را به خدمت می گیرد و آنها را در جهت تبدیل ورودی به خروجی مدیریت می کند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های رسانه ای، اگر چه مانند سازمان های دیگر، از بخش های صنفی و ستادی و منابع نیروی انسانی و مادی تشکیل شده اند، اما به لحاظ مأموریت اصلی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پخش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پیچیدگی، حساسیت و وضعیت خاصی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مجموعه یک سازمان رسانه ای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تلقی کنیم که تمام عناصر و عوامل در کیفیت و کمیت پیام های آن تأثیر مستقیم و غیرمستقیم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وعوامل اثرگذار بر محتوای رسانه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اثرهای ناشی از کارکنان رسانه ها، اثرهای مربوط به رویه های رسانه ها، نفوذ سازمانی بر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سیاست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و نفوذ بر محتوا از خارج سازمان های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و جریان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و امور حاکم بر سازمان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های خود، دارای چارچوب های درونی و محدودیت های بیرونی است که در چگونگی محصول های او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چارچوب ها، بیشتر به صورت مرئی و گاهی نامرئی در عملکرد انسان نقش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درونی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عوامل بیرونی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نفعان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های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همواره در سایه چنین عواملی فعالیت می کند و نمی تواند آنها را نادیده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رفتارهای انسان همواره از عوامل درونی و بیرونی تأثیر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گران، نیت های گوناگونی دارند؛ خواه آنکه پیام های خود را از طریق مجرای غیررسمی مکالمه رودررو انتقال دهند و خواه از راه مجرا های رسمی روزنامه یا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نیت شاید کیفیتی از تمامی انواع ارتباط باشد، همچنان که انگیزه در تمامی انواع رفتارها شرکت دارد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از این جهت، افرادی که در مسیر تولید و پخش پیام قرار می گیرند، هریک با چارچوب ها و توانمندی های مختلف، فیلترها یا دروازه بانانی می شوند که در پیام، تأثیرگذارند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ناچار به گزینش هستند؛ آنان باید دو فضای متفاوت متناهی و نامتناهی را به هم پیوند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 دست اندرکاران رسانه، واقعیت به ناچار باید رده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برجسته آن شناخته می شوند و شایسته ورود به فضای رسانه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ورود به این حوزه محروم می مانند، کسانی هم که شایسته ورود به حوزه رسانه ای هستند، باید در یک نظام رده بندی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را می توان با حروف سیاه و درشت، در صفحه اول رسانه آورد و بسیاری را می باید به صفحه آخر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ویلبر شرام، اصحاب رسانه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براساس اندیشه و گاه مصلحت های خود، واقعیت را به ممتاز و غیرممتاز تبدیل و نظام اولویت را در آن اِعمال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کاری و تغییر واقعیت در حوزه رسانه ای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وسیله ارتباط جمعی، باید بین داده های خبری و اطلاعاتی که دنیای امروز </w:t>
      </w:r>
    </w:p>
    <w:p>
      <w:pPr>
        <w:pStyle w:val="BookText"/>
        <w:rPr/>
      </w:pPr>
      <w:r>
        <w:rPr>
          <w:rFonts w:ascii="IRNazanin" w:hAnsi="IRNazanin" w:eastAsia="IRNazanin"/>
          <w:color w:val="111111"/>
          <w:sz w:val="28"/>
          <w:sz w:val="28"/>
          <w:szCs w:val="28"/>
          <w:rtl w:val="true"/>
          <w:lang w:bidi="fa-IR"/>
        </w:rPr>
        <w:t>از آن انباشته شده است، دست به گزینش بزند؛ زیرا هرگز قادر نیست تمامی حوادث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بانان، شامل خبرنگاران، مؤلفان و تولیدکنندگان فیلم می شود که تصمیم می گیرند کدام قسمت را انتخاب و کدام را رها کنند، کتاب فروشان، معلمان و حتی شوهر نیز باید دست به گزینش بزنند که چه وقایعی را مطرح کنند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دو سوی فرایند تولید و دریافت پیام، عنصر انسان، چه در مبدأ و چه در مقصد پیام،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درباره جایگاه انسان در تکنولوژی و سازمان رسانه ای، با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در فرایند تولید و پخش رسانه ای، الزاماً با افراد و گروه هایی روبه رو می شویم که به صورت مستقیم و غیرمستقیم، در تولید، پخش و کیفیت تولیدهای رسانه ای تأثیرگذارند و سازمان نمی تواند بدون در نظر گرفتن آنها مأموریت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 گروه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نفعان هر سازمان، یعنی نخبگان، مسئولان، کارگزاران و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گروه را متخصصان امر رسانه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جایگاه سازمانی ندارند، به عنوان صاحب نظر باید همواره به دیدگاه های آنان توجه شود؛ زیرا بدون در نظر گرفتن متخصصانی که صلاحیت اظهارنظرهای تخصصی در حوزه رسانه دارند و توجه به نظرهای ایشان، فرایند تولید و پخش رسانه ای دچار آشفتگی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هستند که در رده های سازمانی دارای جایگاه </w:t>
      </w:r>
    </w:p>
    <w:p>
      <w:pPr>
        <w:pStyle w:val="BookText"/>
        <w:rPr/>
      </w:pPr>
      <w:r>
        <w:rPr>
          <w:rFonts w:ascii="IRNazanin" w:hAnsi="IRNazanin" w:eastAsia="IRNazanin"/>
          <w:color w:val="111111"/>
          <w:sz w:val="28"/>
          <w:sz w:val="28"/>
          <w:szCs w:val="28"/>
          <w:rtl w:val="true"/>
          <w:lang w:bidi="fa-IR"/>
        </w:rPr>
        <w:t>مدیریتی و اختیارهای نسبی هستند و کارگزاران در سازمان رسانه ای، در هر سطحی، باید نگاهی سازمانی داشته باشند و همواره منافع سازمان و دیدگاه های مسئولان مافوق را در فرایند برنامه سازی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 برنامه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شامل کارکنان ستادی و صنفی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بازیگران، نویسندگان، گویندگان و هر کسی است که در درون سازمان، در فرآیند تصمیم گیری و برنامه سازی مستقیم یا غیرمستقیم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سازمان رسانه ای، هر فردی در چرخه تولید جایگاه و نقش خاصی دارد که اگر به درستی آن را ایفا نکند، در فرایند تولید و پخش برنامه ها بی نظمی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ویژگی خلاقیت را از خداوند به امانت گرفته است، می تواند نوآوری کند و آنچه را در درون دارد، به صورت های گوناگون نشان دهد و به آن لباس وجود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انسان در فرایند تولید و پخش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در هر محصولی نقش اصلی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در هر مجموعه به ویژه سازمان های رسانه ای جایگاه مهمی دارد و بیش از همه، گروهی که در فرایند تولید و پخش در رده های مختلف سیاست گذاری، برنامه ریزی، مدیریت و برنامه سازی حضور دارند، اثرگذارند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آفرینش و تولید، ما به چهار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میان این علل برخی اصلی و برخی تبعی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علتی که علت های دیگر را به دنبال خود می کشاند و می تواند به آنها جهت دهد، علت فاعلی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را او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علت ها از علت فاعلی پیروی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غایی که شاخه ای از علت فاعلی است، تعیین کننده چگونگی عملیات برای رسیدن به محصول و آفرینش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رتبه آن در تفکر، مقدّم و در عمل،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معنی که علت فاعلی ابتدا غایت فعل خود را لحاظ می کند، سپس براساس آن، چگونگی صورت و ماده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تولید محصول مورد نظر، به آن غایتی که پیش از آن مورد نظر بوده است،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فیلم ساز، ناگزیر وقایع فیلم خود را آن چنان ایجاد می کند که خود می پسندد؛ یعنی خواه و ناخواه این معتقدات اوست که در فیلم ظاهر می گردد و معرفت او از جهان اطراف خویش در سیر داستانی فیلم و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پرسوناژ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ظهور و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در نزد فیلم ساز مؤمن، وقایع و حوادث، محقق اراده حق و مشیت مطلق او هستند و اسباب و علل آن، چنان که از این الفاظ بر می آید وسائطی هستند که حقیقت جهان از طریق آنها ظاهر می گردد</w:t>
      </w:r>
      <w:r>
        <w:rPr>
          <w:rFonts w:eastAsia="IRNazanin" w:cs="IRNazanin"/>
          <w:color w:val="111111"/>
          <w:sz w:val="28"/>
          <w:szCs w:val="28"/>
          <w:rtl w:val="true"/>
          <w:lang w:bidi="fa-IR"/>
        </w:rPr>
        <w:t>.</w:t>
      </w:r>
      <w:r>
        <w:rPr>
          <w:rStyle w:val="FootnoteAnchor"/>
          <w:rtl w:val="true"/>
        </w:rPr>
        <w:footnoteReference w:id="8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علت فاعلی نقش اساسی در جهت گیری علت های صوری، مادی و غایی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صلاحیت های لازم برخوردار باشد، باید به غایت هر کاری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نتیجه گرفت که بیشتر مشکلاتی که در فرایند تولید و پخش رسانه ای با آن روبه رو می شویم، معلولند و باید ریشه های آنها را در علت فاعلی جست 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بتوان این مبادی را در مورد عالم بیرون به کار بست، باید بیش از هرچیز آنها را در مورد خود به کاربسته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بیش از آنکه بتواند به احیای دنیای اطرافش همت کند، </w:t>
      </w:r>
    </w:p>
    <w:p>
      <w:pPr>
        <w:pStyle w:val="BookText"/>
        <w:rPr/>
      </w:pPr>
      <w:r>
        <w:rPr>
          <w:rFonts w:ascii="IRNazanin" w:hAnsi="IRNazanin" w:eastAsia="IRNazanin"/>
          <w:color w:val="111111"/>
          <w:sz w:val="28"/>
          <w:sz w:val="28"/>
          <w:szCs w:val="28"/>
          <w:rtl w:val="true"/>
          <w:lang w:bidi="fa-IR"/>
        </w:rPr>
        <w:t>باید خودش به لحاظ معنوی احیا شده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بنابراین، کارگزاران سازمان های رسانه ای به تناسب موقعیت و مسئولیتی که دارند، باید از شایستگی ها و توانمندی های لازم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چارلزبراون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کارگزاران در زمینه رسانه، باید بر پایه های علمی سالمی استوار باشد و تنها کسانی که از مهارت های علمی، عملی و فردی کافی برخوردارند، می توانند به این میدان وارد شوند و باید دوره ای از زمان بر هرکدام بگذرد، تا صحت آنان برای به دوش گرفتن این مسئولیت مهم در میدان عمل کاملاً احراز شود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بدون شک، در نبود عناصر کارآمدی که طبیعت این کار را فهمیده باشند، باید با روان شناسی اجتماعی و هنرهای ارتباطی به طور کامل آشنا، باهوش و زیرک بوده، از رشد فرهنگی لازم و از نعمت های خدادادی برخوردار باشند، هیچ گاه به آرمان رسانه ای و اهداف پیش بینی شده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مسئولیت یک رسانه را به عهده گرفته، باید صلاحیت های لازم را داشته باشد و به اسرار نمادهایی که برای رساندن معانی به کار می روند، به طور کامل آشنا باشد، تا بتواند رسانه را به خوبی راهنمایی کند و آن را به اهداف مورد نظر برساند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اشاره شد، کارگزاران رسانه ها نقش تعیین کنند ه ای در کم وکیف محصولات و تولیدهای آنها دارند و هرچه افراد در فرایند تولید و پخش، </w:t>
      </w:r>
    </w:p>
    <w:p>
      <w:pPr>
        <w:pStyle w:val="BookText"/>
        <w:rPr/>
      </w:pPr>
      <w:r>
        <w:rPr>
          <w:rFonts w:ascii="IRNazanin" w:hAnsi="IRNazanin" w:eastAsia="IRNazanin"/>
          <w:color w:val="111111"/>
          <w:sz w:val="28"/>
          <w:sz w:val="28"/>
          <w:szCs w:val="28"/>
          <w:rtl w:val="true"/>
          <w:lang w:bidi="fa-IR"/>
        </w:rPr>
        <w:t xml:space="preserve">نسبت به ساخت پیام مؤثرتر باشند، مسئولیتشان سنگین تر خواهد بود؛ زیرا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رسانه ای نقش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عاملی در فرایند کاری خود، به خوبی وظیفه اش را انجام ندهد، مسئول برنامه نیز نمی تواند با مواد اولیه نامرغوب، محصول استانداردی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فرایند تولید برنامه، ورودی ها و مواد اولیه، جایگاه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تولید و دریافت در تلویزیون، بسیار پیچیده و طولانی است؛ زیرا تلویزیون از تمام هنرها و انواع عناصر سمعی بصری و نمادها و نشانه ها علاوه بر حرکت، نور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تولیدهای خود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آنها از نظر نشانه شناسی، می تواند مفاهیم مختلفی را به مخاطب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تولیدهای تلویزیونی، مراحلی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دکوپاژ، تهیه کنندگی، برنامه ریزی، فیلم برداری، طراحی صحنه، صدابرداری، رنگ، نورپردازی، جلوه های ویژه، صداگذاری، چهره پردازی، بازیگری، تدوین، بازبینی، نظارت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دقت طی شوند، تا ما بتوانیم به محصول مورد نظر دست یابیم</w:t>
      </w:r>
      <w:r>
        <w:rPr>
          <w:rFonts w:eastAsia="IRNazanin" w:cs="IRNazanin"/>
          <w:color w:val="111111"/>
          <w:sz w:val="28"/>
          <w:szCs w:val="28"/>
          <w:rtl w:val="true"/>
          <w:lang w:bidi="fa-IR"/>
        </w:rPr>
        <w:t>.</w:t>
      </w:r>
      <w:r>
        <w:rPr>
          <w:rStyle w:val="FootnoteAnchor"/>
          <w:rtl w:val="true"/>
        </w:rPr>
        <w:footnoteReference w:id="8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فرایند تولید و پخش سازمان های رسانه ای مسئول می شود، باید صلاحیت های لازم را برای انجام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صلاحیت دراین باره، آگاهی و معرفت نسبت به محتوا و مهارت های پیام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ماهیت پیام مورد نظر را به خوبی بشناسند و بفهمند، تا توان انتقال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ماهیت رسانه، ویژگی ها و پی آمدهای آن و آشنایی با مبانی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لوازم موفقیت پیام سازان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 جامعه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اخباری مورد توجه و انتخاب قرارمی گیرد که در ارضای منافع و گاه غرایز، مفید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در چنین وضعیتی، تلویزیون های معمولی تعادل روانی انسان ها را با آگاهی های تجاری به هر سو می کشانند، درحالی که در جامعه غیرمادی که انسان ها ابعاد آسمانی آن را بر می گزینند، پدیده های غیرمادی اولویت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قبل از همه باعث برجستگی و بزرگ سازی اخبار و وقایع می شود، خود جامعه، ماهیت آن و وضعیت خاص اجتماعی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موقعیت هایی وجود دارد که امکان سرپیچی کردن از خط مشی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خط مشی پوشیده است، هنجارهای آن همیشه به طور دقیق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مشی آشکارا شرح داده می شد، لازم بود انگیزه ها، دلایل، راه حل های جای گزین و دیگر مطالب پیچیده فراهم شود؛ چون سیاست ها تشریح نشده است، گزارشگر، بیشتر حوزه تعریف نشده دارد که این وضعیت، اجازه میزان معینی از آزادی را می دهد</w:t>
      </w:r>
      <w:r>
        <w:rPr>
          <w:rFonts w:eastAsia="IRNazanin" w:cs="IRNazanin"/>
          <w:color w:val="111111"/>
          <w:sz w:val="28"/>
          <w:szCs w:val="28"/>
          <w:rtl w:val="true"/>
          <w:lang w:bidi="fa-IR"/>
        </w:rPr>
        <w:t>.</w:t>
      </w:r>
      <w:r>
        <w:rPr>
          <w:rStyle w:val="FootnoteAnchor"/>
          <w:rtl w:val="true"/>
        </w:rPr>
        <w:footnoteReference w:id="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رسانه ها الزاماتی برای توزیع و انتشار اطلاعات دارند، همواره باید عملکردشان با چگونگی مصرف و دریافت مخاطبان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ها در کنار اطلاعات، چگونگی مصرف را به مصرف کنندگان آموزش ندهند، سرعت و نوع دگرگونی 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سازان باید نسبت به مخاطب آگاهی لازم را داشته باشند؛ این آگاهی شامل شناخت فلسفی و شناخت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به آسیب ها و تهدیدهای اجتماعی و فرهنگی </w:t>
      </w:r>
    </w:p>
    <w:p>
      <w:pPr>
        <w:pStyle w:val="BookText"/>
        <w:rPr/>
      </w:pPr>
      <w:r>
        <w:rPr>
          <w:rFonts w:ascii="IRNazanin" w:hAnsi="IRNazanin" w:eastAsia="IRNazanin"/>
          <w:color w:val="111111"/>
          <w:sz w:val="28"/>
          <w:sz w:val="28"/>
          <w:szCs w:val="28"/>
          <w:rtl w:val="true"/>
          <w:lang w:bidi="fa-IR"/>
        </w:rPr>
        <w:t>آگاهی لازم را داشته باشد و آرمان ها و چشم اندازهای سازمان رسانه ای خود را بدانند و نسبت به انجام مسئولیت خود، از تعهد لازم برخوردار باشند و مهارت های لازم را برای بهتر انجام دادن مسئولیت خود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و مصرف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ذی نفعان بسیار مهم، پیام گیرانند که به عنوان مقصد پیام و مصرف کنندگان تولیدهای رسانه ای و برنامه 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هر سازمان رسانه ای، با توجه به وضعیت ذی نفعان خود، سیاست گذاری، برنامه ریزی و فرایندهای تولید تا پخش خود را تنظیم و آگاهانه به اجرا در می آورد و با جدیت بر کیفیت محصولات خود نظارت و مدیریت می کند، همواره بر اعتبار خود بیفزاید و برای ذی نفعان خود مهم باشد و بتواند به منبعی معتبر، جذاب و مؤثر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گزینشگر است و براساس نیاز، انگیزه و ارزش های مورد نظر خود، به هر کاری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اصلی تعیین گزینشگری در کل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چنین برشمرد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زمینه و محیط اجتماعی؛ مشخصه های فردی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جنسیت، موقعیت خانوادگی، وضعیت شغلی و تحصیلی، سطح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نیازهای رسانه مدارانه؛ سلیقه ها و برتری های شخصی،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ژانرها</w:t>
      </w:r>
      <w:r>
        <w:rPr>
          <w:rStyle w:val="FootnoteAnchor"/>
          <w:rtl w:val="true"/>
        </w:rPr>
        <w:footnoteReference w:id="89"/>
      </w:r>
      <w:r>
        <w:rPr>
          <w:rFonts w:ascii="IRNazanin" w:hAnsi="IRNazanin" w:eastAsia="IRNazanin"/>
          <w:color w:val="111111"/>
          <w:sz w:val="28"/>
          <w:sz w:val="28"/>
          <w:szCs w:val="28"/>
          <w:rtl w:val="true"/>
          <w:lang w:bidi="fa-IR"/>
        </w:rPr>
        <w:t>، قالب ها یا محتواهای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عادت عمومی؛ زمینه خاص استفاده؛ بخت و اقبال؛ که به صورت اتفاقی پیش می آید و در قرار گرفتن در معرض رسانه ها بیشتر نقش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جدید مخاطبان بر آن است که نه تنها اهمیت تجربه مخاطبان، بلکه معنای گرفته شده از محتوای رسانه ها نیز تا حد زیادی به تصورها، تجربه ها و مکان اجتماعی یکایک مخاطبان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معانی ارائه شده در متون رسانه ای را براساس نگرش و آرزوهای خود رمزگشایی می کنند؛ هرچند این کار در چارچوب تجربه های مشابه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دریافت مخاطبان از اخبار، به روشنی نشان می دهد که درک کردن خبرها تا حد زیادی به موقعیت و نگرش دریافت کنندگان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مخاطبان اخبار، پیوسته در حال ساختن و توسعه دادن بر برداشت های شناختی و ارزش گذارانه از حوادث واقعی، براساس برداشت های خودشان از دنیا هستند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بنابراین، هیچ انسانی به دریافت و درک هر آنچه در خارج از او رخ می دهد، بدون انتخاب و بدون حدومرز نمی پردازد، بلکه علاقه ها، درجه و نو بودن، کارایی و فایده یک رویداد خارجی، از عوامل مهم نوع دریافت ما از آن و نیز دریافت و انتقال آن به ذهن و درون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تکنولوژی و پی آمد های آن مطرح شد، به طریق اولی، نسبت به تلویزیون نیز صادق است و این فن آوری را باید در راستای روند تکاملی حیات مادی و دنیوی انسان تحلیل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یک قالب خاص بیانی است که باید در روند تکاملی رسانه ها ارزیابی شود و به طور طبیعی توانمندی ها و محدودیت هایی دارد و نباید انتظارهایی خارج از ظرفیت های آن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اگرچه محصول تفکرهای غرب است و اهداف و فلسفه این جهانی در پدید آمدن آن دخیل بوده است، اما این امور ذاتی هیچ آفریده ای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 هم بستگی ذاتی با تلویزیون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ویژگی های ذاتی این رسانه، بیشتر این جهانی اند و بعضی پی آمدهایی دارند که می تواند با خاستگاه دین اسلام، البته نه به معنای مصطلح سکولاریسم، در تعارض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و پی آمد های عرضی تلویزیون، مرهون ذی نفعان این رسانه است، به ویژه آن افرادی که مسئولیت و نقش عمده ای در فرایند تولید و دریافت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رسانه ای و پیوند ویژگی های عرضی تلویزیون، با برخی از خاصیت های ذاتی این رسانه، زمینه هایی را ایجاد می کند که بهره گیری این جهانی را دوچندان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تلویزیون به طور کلی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هویت خاص است که از ذی نفعان و موقعیت فعالیت آن ناشی می شود و محصولات آن نیز برایند عملکرد ذی نفعان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143" w:name="pg4340_27663"/>
    </w:p>
    <w:p>
      <w:pPr>
        <w:pStyle w:val="Heading3"/>
        <w:numPr>
          <w:ilvl w:val="2"/>
          <w:numId w:val="1"/>
        </w:numPr>
        <w:rPr/>
      </w:pPr>
      <w:bookmarkStart w:id="144" w:name="__RefHeading___Toc1080776_1479056682"/>
      <w:bookmarkStart w:id="145" w:name="_Toc53"/>
      <w:bookmarkEnd w:id="143"/>
      <w:bookmarkEnd w:id="144"/>
      <w:r>
        <w:rPr>
          <w:rtl w:val="true"/>
        </w:rPr>
        <w:t>کتاب نامه</w:t>
      </w:r>
      <w:bookmarkEnd w:id="145"/>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سیدمرتضی، آینه جادو، کانون فرهنگی هنری ایثارگران،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رشیدپور، ابراهیم، آیینه جیبی آقای مک لوهان، رادیو تلویزیون،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ابوجعفر محمد بن یعقوب بن اسحاق، اصول کافی، دفتر نشر فرهنگ اهل بیت،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محسنیان راد، مهدی، ارتباط شناسی، سروش، چاپ پنجم،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سیدحسین، اسلام و تنگناهای دنیای متجدد، چاپ اول، دفتر پژوهش و نشر سهروردی،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مهدی، اسلام و تجدد، کتاب صبح،</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های بنیادین علم ارتباطات،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خجسته،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بورن، 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بعد فرهنگی ارتباطات برای توسعه، مهر سیما فلسفی، مرکز تحقیقات، مطالعات و سنجش برنامه ای صداوسیما،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مارشال، مک لوهان، هربرت، برای درک رسانه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آذری، مرکز تحقیقات، مطالعات و سنجش برنامه ای صداوسیما،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عبدالعلی، تحلیل ماهیت تکنولوژی، نشر مجنون،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پستمن، نیل، تکنوپولی،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طباطبایی، اطلاعات،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در عیش مردن در خوشی،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طباطبایی، اطلاعات،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یریوکف،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تلویزیون و دکترین های آن در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حافظی، مرکز مطالعات وتحقیقات رسانه وزارت ارشاد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جامعه شناسی ارتباطات، اطلاعات، چاپ هفدهم،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منوچهر، جامعه شناسی جامعه اطلاعاتی، دیدار،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 یارمحمد، چشم جهانی، سوره مهر،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شاکرین، محمدرضا، سکولاریسم، جلد اول، کانون اندیشه جوان،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اکبرلو، منوچهر، شعبده سینما، بنیاد فارابی، پاییز</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مارولدس، زبید بلیک و ادوین، طبقه بندی مفاهیم ارتباطات، مسعود اوحدی، سروش،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سورین، ورنر و جیمز تانکارد، نظریه های ارتباطات، علی رضا دهقان، دانشگاه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کوایل، دنیس مک، مخاطب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قائم، مرکز مطالعات و تحقیقات رسانه،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محیی الدین، عبدالحمید،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بر سر ارتباط با مرجعیت امت و بزه کاری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همایش امنیت رسانه ای جهان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های رسانه های جهان عرب در مقابل 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محمداعتضاد السلطنه، دفتر پژوهش های رادیو،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46" w:name="pg4340_27669"/>
    </w:p>
    <w:p>
      <w:pPr>
        <w:pStyle w:val="Heading2"/>
        <w:numPr>
          <w:ilvl w:val="1"/>
          <w:numId w:val="1"/>
        </w:numPr>
        <w:rPr/>
      </w:pPr>
      <w:bookmarkStart w:id="147" w:name="__RefHeading___Toc1080778_1479056682"/>
      <w:bookmarkStart w:id="148" w:name="_Toc54"/>
      <w:bookmarkEnd w:id="146"/>
      <w:bookmarkEnd w:id="147"/>
      <w:r>
        <w:rPr>
          <w:rtl w:val="true"/>
        </w:rPr>
        <w:t>تربیت عرفی و کارکرد تربیتی تلویزیون</w:t>
      </w:r>
      <w:bookmarkEnd w:id="148"/>
    </w:p>
    <w:p>
      <w:pPr>
        <w:pStyle w:val="Heading3"/>
        <w:numPr>
          <w:ilvl w:val="2"/>
          <w:numId w:val="1"/>
        </w:numPr>
        <w:rPr/>
      </w:pPr>
      <w:bookmarkStart w:id="149" w:name="__RefHeading___Toc1080780_1479056682"/>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تربیت عرفی و کارکرد تربیتی تلویزیون</w:t>
      </w:r>
    </w:p>
    <w:p>
      <w:pPr>
        <w:pStyle w:val="BookText"/>
        <w:rPr/>
      </w:pPr>
      <w:r>
        <w:rPr>
          <w:rFonts w:ascii="IRNazanin" w:hAnsi="IRNazanin" w:eastAsia="IRNazanin"/>
          <w:color w:val="111111"/>
          <w:sz w:val="28"/>
          <w:sz w:val="28"/>
          <w:szCs w:val="28"/>
          <w:rtl w:val="true"/>
          <w:lang w:bidi="fa-IR"/>
        </w:rPr>
        <w:t>محمدباقر زکی</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080782_1479056682"/>
      <w:bookmarkStart w:id="152" w:name="_Toc56"/>
      <w:bookmarkEnd w:id="151"/>
      <w:r>
        <w:rPr>
          <w:rtl w:val="true"/>
        </w:rPr>
        <w:t>بیان مسئله</w:t>
      </w:r>
      <w:bookmarkEnd w:id="152"/>
    </w:p>
    <w:p>
      <w:pPr>
        <w:pStyle w:val="BookText"/>
        <w:rPr/>
      </w:pPr>
      <w:r>
        <w:rPr>
          <w:rFonts w:ascii="IRNazanin" w:hAnsi="IRNazanin" w:eastAsia="IRNazanin"/>
          <w:color w:val="111111"/>
          <w:sz w:val="28"/>
          <w:sz w:val="28"/>
          <w:szCs w:val="28"/>
          <w:rtl w:val="true"/>
          <w:lang w:bidi="fa-IR"/>
        </w:rPr>
        <w:t>بیان مسئله</w:t>
      </w:r>
    </w:p>
    <w:p>
      <w:pPr>
        <w:pStyle w:val="BookText"/>
        <w:rPr/>
      </w:pPr>
      <w:r>
        <w:rPr>
          <w:rFonts w:ascii="IRNazanin" w:hAnsi="IRNazanin" w:eastAsia="IRNazanin"/>
          <w:color w:val="111111"/>
          <w:sz w:val="28"/>
          <w:sz w:val="28"/>
          <w:szCs w:val="28"/>
          <w:rtl w:val="true"/>
          <w:lang w:bidi="fa-IR"/>
        </w:rPr>
        <w:t>اگر تفاوت های دنیای قدیم و جدید را برشماریم، مهم ترین امتیاز جامعه جدید از دنیای سنّتی فعالیت مقتدرانه رسانه ها، به ویژه رسانه تلویزیون در جوامع انسانی،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 ها یکی از روزنه های مهم برای دریافت عقیده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معرفت و دانشند؛ بدون تردید، بخش زیادی از اطلاعات و آگاهی های ما در مورد زندگی روزانه، به کمک رسانه ها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رسانه ها، رسانه تلویزیون موقعیت برتری را به خود اختصاص داده است؛ ظرفیت این رسانه در انتقال سریع و ساده پیام های گوناگون، استفاده از آن را برای طیف وسیعی از مخاطبان، اعم از کوچک و بزرگ،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تأثیرات تربیتی خاصی را از تلویزیون دریافت می کنند؛ پیام هایی که از تلویزیون به مخاطب می رسد، به طور مستقیم یا ضمنی، بینش ها، نگرش ها و الگوهای ویژه ی را به وی ارائه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استفاده از تلویزیون، می تواند نقش مهمی در شکل گیری شخصیت افراد داشته باشد و با گذشت زمان، ممکن است ساختار ذهنی افراد و الگوی </w:t>
      </w:r>
    </w:p>
    <w:p>
      <w:pPr>
        <w:pStyle w:val="BookText"/>
        <w:rPr/>
      </w:pPr>
      <w:r>
        <w:rPr>
          <w:rFonts w:ascii="IRNazanin" w:hAnsi="IRNazanin" w:eastAsia="IRNazanin"/>
          <w:color w:val="111111"/>
          <w:sz w:val="28"/>
          <w:sz w:val="28"/>
          <w:szCs w:val="28"/>
          <w:rtl w:val="true"/>
          <w:lang w:bidi="fa-IR"/>
        </w:rPr>
        <w:t>رفتاری آنان، منطبق با الگوهای دریافت شده از تلویزیون سامان یابد؛ کارشناسان معتقدند که کودکان، بیش از دیگر مخاطبان، از تلویزیون تأثیر می گیرند؛ چون ذهن کودک، ساده و فاقد توانایی تجزیه و تحلیل پیام های این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کودکان بدون هیچ پناهی در برابر رسانه های جمعی قرار می گیرند و سخت متأثر می شوند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اگر بخواهیم اهمیت تلویزیون در تربیت را با تأثیر مدرسه در آموزش و تربیت مقایسه کنیم، تلویزیون به خاطر برخی از ویژگی هایش، مؤثرتر و مهم تر از مدرسه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تنها تعداد کمی از افراد را در زمان و مکان معین، تحت پوشش تربیتی و آموزشی قرار می دهد، در حالی که تلویزیون می تواند، به همه افراد دارای تلویزیون، در طول شبانه روز، پیام رسانی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دوره زمانی خاصی از عمرشان را برای تحصیل در مدرسه می گذارنند، ولی همان افراد ممکن است در طول زندگی مخاطب تلویزیون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همچون مدرسه نیست که افراد برای آن هزینه زیادی بپردازند و هر روزه مسافت مکانی خاصی را بپیمایند تا در آنجا حاضر شوند، بلکه افراد می توانند بدون پرداخت هزینه مالی و زمانی زیاد، به تماشای تلویزیون در خانه بپردازند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تأثیرات تلویزیون بر مخاطبان خود، مثل هر پدیده اجتماعی دیگر، گونه ها و ابعاد متفاوتی دارند و هرکدام نیازمند تحقیق و بررسی جداگانه است؛ از جمله </w:t>
      </w:r>
    </w:p>
    <w:p>
      <w:pPr>
        <w:pStyle w:val="BookText"/>
        <w:rPr/>
      </w:pPr>
      <w:r>
        <w:rPr>
          <w:rFonts w:ascii="IRNazanin" w:hAnsi="IRNazanin" w:eastAsia="IRNazanin"/>
          <w:color w:val="111111"/>
          <w:sz w:val="28"/>
          <w:sz w:val="28"/>
          <w:szCs w:val="28"/>
          <w:rtl w:val="true"/>
          <w:lang w:bidi="fa-IR"/>
        </w:rPr>
        <w:t>این موارد، که به نظر بیش از بقیه اهمیت دارد، آن بخش از کارکردهای تربیتی تلویزیون است که به نوعی ماهیت عرفی دارند و جنبه های عرفی شخصیت افراد را تقویت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کارکردهای عرفی ساز تلویزیون، بیشتر در مواردی مهم می شود که سازمان تلویزیون، دغدغه گسترش فرهنگ دینی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نوع رسانه، تلویزیون جمهوری اسلامی است که فعالیت برای تربیت دینی، مهم ترین هدف آن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رسانه ای این پرسش اساسی مطرح است که با وجود میل مدیران آن، چگونه بخشی از فعالیت هایش، در خدمت تربیت عرفی قرار می گیرد؟</w:t>
      </w:r>
    </w:p>
    <w:p>
      <w:pPr>
        <w:pStyle w:val="BookText"/>
        <w:rPr/>
      </w:pPr>
      <w:r>
        <w:rPr>
          <w:rFonts w:ascii="IRNazanin" w:hAnsi="IRNazanin" w:eastAsia="IRNazanin"/>
          <w:color w:val="111111"/>
          <w:sz w:val="28"/>
          <w:sz w:val="28"/>
          <w:szCs w:val="28"/>
          <w:rtl w:val="true"/>
          <w:lang w:bidi="fa-IR"/>
        </w:rPr>
        <w:t>برای چنین پرسشی ممکن است به صورت های متفاوتی مطرح شود، چون تحقق تربیت عرفی به وسیله یک رسانه دینی، بدون تردید در یک فرایند پیچیده به وقوع می پیوندد و سرانجام چنین پرسش هایی، تنها با درک و توضیح سازوکار تربیت عرفی به وسیله رسانه تلویزیون، پاسخ داده می شود؛ بازگویی این فرایند، با وجود آنکه نیازمند یک سازه تئوریک است، مبتنی بر تعریفی است که از مقوله تربیت عرفی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امور عرفی دارای ابعاد و شدت متفاوتی هستند، در مقام تعریف بیشتر دچار نسبیت می شوند؛ به این معنا که امور عرفی، از نظر ابعاد و شدت و ضعف، به صورت های گوناگونی به وقوع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مفهوم سازی آن، به طور طبیعی، پیچیده و دشوار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تصویری ساده و بسیط، از عرفی شدن و امور عرفی به دست آوریم، می توان عرفی شدن و پدیده های عرفی را در میانه طیفی در نظر گرفت که در یک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غیر دینی و لائیک</w:t>
      </w:r>
      <w:r>
        <w:rPr>
          <w:rFonts w:eastAsia="IRNazanin" w:cs="IRNazanin"/>
          <w:color w:val="111111"/>
          <w:sz w:val="28"/>
          <w:szCs w:val="28"/>
          <w:rtl w:val="true"/>
          <w:lang w:bidi="fa-IR"/>
        </w:rPr>
        <w:t xml:space="preserve">» </w:t>
      </w:r>
      <w:bookmarkStart w:id="153" w:name="pg4340_27675"/>
    </w:p>
    <w:p>
      <w:pPr>
        <w:pStyle w:val="BookText"/>
        <w:rPr/>
      </w:pPr>
      <w:bookmarkEnd w:id="153"/>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یا امور عرفی، در میانه این طیف ظاهر می شود و ممکن است به امور دینی ناب نزدیک باشد یا به امور لائیک و یا در میانه این دو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عرفی را نیز باید با استفاده از همین مبنا، یعنی به عنوان یک پدیده نسبی نه یک پدیده ثابت و معین، در نظر گرفت که در میانه طیف، تربیت دینی ناب و تربیت لائیک قرار می گیرد؛ ممکن است چنان آرایش سکولار پیدا کند که به تربیت لائیک و الحادی نزدیک شود یا اینکه با بهره مندی از خلوص دینی، به صورت تربیت ناب دینی در آید و یا اینکه نه تمایل به تربیت دینی ناب داشته باشد و نه سبک و سیاق تربیت سکولار بگیرد، بلکه در نقطه میانی طیف تربیت دینی و سکولار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دینی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تربیت لائیک</w:t>
      </w:r>
    </w:p>
    <w:p>
      <w:pPr>
        <w:pStyle w:val="Heading3"/>
        <w:numPr>
          <w:ilvl w:val="2"/>
          <w:numId w:val="1"/>
        </w:numPr>
        <w:rPr/>
      </w:pPr>
      <w:bookmarkStart w:id="154" w:name="__RefHeading___Toc1080784_1479056682"/>
      <w:bookmarkStart w:id="155" w:name="_Toc57"/>
      <w:bookmarkEnd w:id="154"/>
      <w:r>
        <w:rPr>
          <w:rtl w:val="true"/>
        </w:rPr>
        <w:t>نقش تلویزیون در تربیت</w:t>
      </w:r>
      <w:bookmarkEnd w:id="155"/>
    </w:p>
    <w:p>
      <w:pPr>
        <w:pStyle w:val="Heading4"/>
        <w:numPr>
          <w:ilvl w:val="3"/>
          <w:numId w:val="1"/>
        </w:numPr>
        <w:rPr/>
      </w:pPr>
      <w:bookmarkStart w:id="156" w:name="__RefHeading___Toc1080786_1479056682"/>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نقش تلویزیون در تربیت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تفاوت های مهم میان جامعه قدیم و جدید، محدودیت عوامل تربیت در جامعه سنّتی و تنوع آن عوامل، در جامعه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سنّتی، خانواده موقعیت یکه تاز در تربیت افراد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این باور میان مردم رایج بود که خانواده، بهترین روزنه برای شناخت کامل شخصیت یک فرد است و با شناخت خانواده یک شخص، می توان شخصیت او را نیز شناخت، ولی در جامعه جدید، ما با عوامل تربیت گوناگونی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نهادها و عوامل زیادی بر تربیت افراد جامعه تأثیر می گذارد؛ یکی از آن عوامل تربیتی، رسانه های گروهی، به ویژه رسانه تلویزیون است که جایگاه مهمی در تربیت افراد، به ویژه کودکان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 نشانگر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روندهای جاری در تماشای تلویزیون ادامه یابند، به طور متوسط کودکی که امروز متولد می شود، تا سن هجده سالگی وقت خود را بیش از هر</w:t>
      </w:r>
    </w:p>
    <w:p>
      <w:pPr>
        <w:pStyle w:val="BookText"/>
        <w:rPr/>
      </w:pPr>
      <w:r>
        <w:rPr>
          <w:rFonts w:ascii="IRNazanin" w:hAnsi="IRNazanin" w:eastAsia="IRNazanin"/>
          <w:color w:val="111111"/>
          <w:sz w:val="28"/>
          <w:sz w:val="28"/>
          <w:szCs w:val="28"/>
          <w:rtl w:val="true"/>
          <w:lang w:bidi="fa-IR"/>
        </w:rPr>
        <w:t>فعالیت دیگری، غیر از خوابیدن، صرف تماشای تلویزیون خواهد کرد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مطالعات انجام شده در ایران نشان داده است که از میان افراد دارای تلویزیون،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آنها اطلاعات و اخبار را از طریق تلویزیون به دست می آورند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Gerbner, et. al, living with television the dynamics of the cultivation process, In J.Bryant &amp; D. zillmann(eds), perspectives on media effects. Hillsdale, new Jersey: Erlbaum, 1968, p: 21</w:t>
      </w:r>
    </w:p>
    <w:p>
      <w:pPr>
        <w:pStyle w:val="BookText"/>
        <w:rPr/>
      </w:pPr>
      <w:r>
        <w:rPr>
          <w:rFonts w:ascii="IRNazanin" w:hAnsi="IRNazanin" w:eastAsia="IRNazanin"/>
          <w:color w:val="111111"/>
          <w:sz w:val="28"/>
          <w:sz w:val="28"/>
          <w:szCs w:val="28"/>
          <w:rtl w:val="true"/>
          <w:lang w:bidi="fa-IR"/>
        </w:rPr>
        <w:t>یافته های این نوع پژوهش ها، میزان بالای استفاده افراد از رسانه تلویزیون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 که تلویزیون، مهم ترین رسانه جمعی در جامعه معاصر به حساب می رود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نقش تلویزیون در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پرورش</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می تواند به خوبی زوایای نقش آفرینی تلویزیون را در تربیت نشان دهد؛ طبق این نظریه، هنگامی که ما از سهم مستقل تلویزیون بحث می کنیم، مقصود این است که گسترش برخی دیدگاه ها، باورها و نگرش ها و حفظ و نگهداری آنان، می تواند از پیام های تلویزیونی و در اثر استفاده زیاد از این رسانه،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گربنر،</w:t>
      </w:r>
      <w:r>
        <w:rPr>
          <w:rStyle w:val="FootnoteAnchor"/>
          <w:rtl w:val="true"/>
        </w:rPr>
        <w:footnoteReference w:id="97"/>
      </w:r>
      <w:r>
        <w:rPr>
          <w:rFonts w:ascii="IRNazanin" w:hAnsi="IRNazanin" w:eastAsia="IRNazanin"/>
          <w:color w:val="111111"/>
          <w:sz w:val="28"/>
          <w:sz w:val="28"/>
          <w:szCs w:val="28"/>
          <w:rtl w:val="true"/>
          <w:lang w:bidi="fa-IR"/>
        </w:rPr>
        <w:t>نظریه پرداز این تیوری، معتقد است، بینندگانی که ساعات زیادی را به تماشای تلویزیون می پردازند، اطلاعات و ایده های خاصی را رده بندی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تربیتی، آنچه که در اثر تماشای تلویزیون برای مخاطب پدید می آید، گربنر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تلویزیون منبع مهمی در تولید </w:t>
      </w:r>
      <w:bookmarkStart w:id="158" w:name="pg4340_27679"/>
    </w:p>
    <w:p>
      <w:pPr>
        <w:pStyle w:val="BookText"/>
        <w:rPr/>
      </w:pPr>
      <w:bookmarkEnd w:id="158"/>
      <w:r>
        <w:rPr>
          <w:rFonts w:ascii="IRNazanin" w:hAnsi="IRNazanin" w:eastAsia="IRNazanin"/>
          <w:color w:val="111111"/>
          <w:sz w:val="28"/>
          <w:sz w:val="28"/>
          <w:szCs w:val="28"/>
          <w:rtl w:val="true"/>
          <w:lang w:bidi="fa-IR"/>
        </w:rPr>
        <w:t>ارزش های اجتماعی، ایدئولوژی ها و دیدگاه هاست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59" w:name="__RefHeading___Toc1080788_1479056682"/>
      <w:bookmarkStart w:id="160" w:name="_Toc59"/>
      <w:bookmarkEnd w:id="159"/>
      <w:r>
        <w:rPr>
          <w:rtl w:val="true"/>
        </w:rPr>
        <w:t>الف</w:t>
      </w:r>
      <w:r>
        <w:rPr>
          <w:rtl w:val="true"/>
        </w:rPr>
        <w:t xml:space="preserve">) </w:t>
      </w:r>
      <w:r>
        <w:rPr>
          <w:rtl w:val="true"/>
        </w:rPr>
        <w:t>عطای بینش</w:t>
      </w:r>
      <w:bookmarkEnd w:id="1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بینش</w:t>
      </w:r>
    </w:p>
    <w:p>
      <w:pPr>
        <w:pStyle w:val="BookText"/>
        <w:rPr/>
      </w:pPr>
      <w:r>
        <w:rPr>
          <w:rFonts w:ascii="IRNazanin" w:hAnsi="IRNazanin" w:eastAsia="IRNazanin"/>
          <w:color w:val="111111"/>
          <w:sz w:val="28"/>
          <w:sz w:val="28"/>
          <w:szCs w:val="28"/>
          <w:rtl w:val="true"/>
          <w:lang w:bidi="fa-IR"/>
        </w:rPr>
        <w:t>یکی از ابعاد کارکرد تربیتی تلویزیون، القای بینش هایی است که از این رسانه منعکس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رسانه تلویزیون، در اثر استفاده از برنامه های آن، به دانش ها و بینش های نشر شونده از تلویزیون دست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روند یادگیری و کسب معرفت از تلویزیون، در بیشتر وقت ها فارغ از قصد و نیت بیننده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ویژه کودکان، بیشتر برنامه های تلویزیون را همچون سرگرمی نگاه می کنند، نه به قصد کسب دانش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فرایند کسب دانش و بینش از تلویزیون، به صورت ناخودآگاه به وقوع می پیوندد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کسب دانش و بینش مخاطبان از تلویزیون چه آگاهانه باشد و چه ناآگاهانه، نشانگر موقعیت مهم تلویزیون در اعطای بینش های تازه به بینندگان یا تغییر اعتقادات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رسانه تلویزیون، به القای بینش های خاص، همچون رسالتی برای خودش بنگرد، عمق و گستره تأثیر تلویزیون در این جهت، بیش از موارد دیگر خواهد بود؛ امروزه تلویزیون هایی که با این هدف برنامه پخش می کنند، رشد فزاینده دارند</w:t>
      </w:r>
      <w:r>
        <w:rPr>
          <w:rFonts w:eastAsia="IRNazanin" w:cs="IRNazanin"/>
          <w:color w:val="111111"/>
          <w:sz w:val="28"/>
          <w:szCs w:val="28"/>
          <w:rtl w:val="true"/>
          <w:lang w:bidi="fa-IR"/>
        </w:rPr>
        <w:t>.</w:t>
      </w:r>
    </w:p>
    <w:p>
      <w:pPr>
        <w:pStyle w:val="Heading4"/>
        <w:numPr>
          <w:ilvl w:val="3"/>
          <w:numId w:val="1"/>
        </w:numPr>
        <w:rPr/>
      </w:pPr>
      <w:bookmarkStart w:id="161" w:name="__RefHeading___Toc1080790_1479056682"/>
      <w:bookmarkStart w:id="162" w:name="_Toc60"/>
      <w:bookmarkEnd w:id="161"/>
      <w:r>
        <w:rPr>
          <w:rtl w:val="true"/>
        </w:rPr>
        <w:t>ب</w:t>
      </w:r>
      <w:r>
        <w:rPr>
          <w:rtl w:val="true"/>
        </w:rPr>
        <w:t xml:space="preserve">) </w:t>
      </w:r>
      <w:r>
        <w:rPr>
          <w:rtl w:val="true"/>
        </w:rPr>
        <w:t>ایجاد گرایش</w:t>
      </w:r>
      <w:bookmarkEnd w:id="16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گرایش</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تربیتی تلویزیون بر افراد، بیشتر به صورت چند بعدی به وقوع می پیوندد؛ </w:t>
      </w:r>
      <w:bookmarkStart w:id="163" w:name="pg4340_27681"/>
    </w:p>
    <w:p>
      <w:pPr>
        <w:pStyle w:val="BookText"/>
        <w:rPr/>
      </w:pPr>
      <w:bookmarkEnd w:id="163"/>
      <w:r>
        <w:rPr>
          <w:rFonts w:ascii="IRNazanin" w:hAnsi="IRNazanin" w:eastAsia="IRNazanin"/>
          <w:color w:val="111111"/>
          <w:sz w:val="28"/>
          <w:sz w:val="28"/>
          <w:szCs w:val="28"/>
          <w:rtl w:val="true"/>
          <w:lang w:bidi="fa-IR"/>
        </w:rPr>
        <w:t>یکی از ابعاد آن، تأثیر برنامه های این رسانه بر نگرش های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تلویزیون، فضیلت های خاصی را به مخاطب القا می کند که مواردی از آن به صورت عقیده برای مخاطب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پیام های رسانه تلویزیون، در انتقال نگرش های خاص، خنثی عمل نمی کند، بلکه دربردارنده نگرش های خاصی برای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پیام های تلویزیون زمانی تأثیرگذار است که زمینه های روانی و اجتماعی آن برای مخاطب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زیادی از برنامه های تلویزیون، سبک و سیاق عاطفی و انگیزشی دارد، از این رو، همیشه تلویزیون با نگرش های مخاطب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بخش زیادی از مخاطبان تلویزیون کودکانند، تغییر نگرش های مخاطبان و ایجاد نگرش های تازه در آنان، هم تشدید و عمیق می شود و هم با سهولت انجام می پذیرد</w:t>
      </w:r>
      <w:r>
        <w:rPr>
          <w:rFonts w:eastAsia="IRNazanin" w:cs="IRNazanin"/>
          <w:color w:val="111111"/>
          <w:sz w:val="28"/>
          <w:szCs w:val="28"/>
          <w:rtl w:val="true"/>
          <w:lang w:bidi="fa-IR"/>
        </w:rPr>
        <w:t>.</w:t>
      </w:r>
    </w:p>
    <w:p>
      <w:pPr>
        <w:pStyle w:val="Heading4"/>
        <w:numPr>
          <w:ilvl w:val="3"/>
          <w:numId w:val="1"/>
        </w:numPr>
        <w:rPr/>
      </w:pPr>
      <w:bookmarkStart w:id="164" w:name="__RefHeading___Toc1080792_1479056682"/>
      <w:bookmarkStart w:id="165" w:name="_Toc61"/>
      <w:bookmarkEnd w:id="164"/>
      <w:r>
        <w:rPr>
          <w:rtl w:val="true"/>
        </w:rPr>
        <w:t>ج</w:t>
      </w:r>
      <w:r>
        <w:rPr>
          <w:rtl w:val="true"/>
        </w:rPr>
        <w:t xml:space="preserve">) </w:t>
      </w:r>
      <w:r>
        <w:rPr>
          <w:rtl w:val="true"/>
        </w:rPr>
        <w:t>معرفی الگوهای رفتاری</w:t>
      </w:r>
      <w:bookmarkEnd w:id="16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رفتاری</w:t>
      </w:r>
    </w:p>
    <w:p>
      <w:pPr>
        <w:pStyle w:val="BookText"/>
        <w:rPr/>
      </w:pPr>
      <w:r>
        <w:rPr>
          <w:rFonts w:ascii="IRNazanin" w:hAnsi="IRNazanin" w:eastAsia="IRNazanin"/>
          <w:color w:val="111111"/>
          <w:sz w:val="28"/>
          <w:sz w:val="28"/>
          <w:szCs w:val="28"/>
          <w:rtl w:val="true"/>
          <w:lang w:bidi="fa-IR"/>
        </w:rPr>
        <w:t>تأثیر تربیتی تلویزیون، تنها در بخش های بینشی و گرایشی خلاصه نمی شود، بلکه در حیطه عمل هم، راه و روش خاصی را برای مخاطبانش عرضه و معرفی 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سازوکار تأثیر تربیتی تلویزیون در حوزه رفتار را چنین بازگو می کند که بازیگران تلویزیون و شیوه های رفتار آنان، در مواقع مختلف، برای مخاطبان این رسانه به عنوان الگو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مخاطبانی که از جاذبه های تلویزیون تأثیر می پذیرند، همیشه سعی می کنند در موقعیت های همسان با مواقعی که در تلویزیون مشاهده کرده اند، رفتارهایی را شبیه به رفتارهای بازیگران تلویزیونی از خودشان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مدل در این نظریه، هم شامل شخصیت های نمایش داده شده در تلویزیون می شود و هم رفتار آنان </w:t>
      </w:r>
      <w:bookmarkStart w:id="166" w:name="pg4340_27683"/>
    </w:p>
    <w:p>
      <w:pPr>
        <w:pStyle w:val="BookText"/>
        <w:rPr/>
      </w:pPr>
      <w:bookmarkEnd w:id="166"/>
      <w:r>
        <w:rPr>
          <w:rFonts w:ascii="IRNazanin" w:hAnsi="IRNazanin" w:eastAsia="IRNazanin"/>
          <w:color w:val="111111"/>
          <w:sz w:val="28"/>
          <w:sz w:val="28"/>
          <w:szCs w:val="28"/>
          <w:rtl w:val="true"/>
          <w:lang w:bidi="fa-IR"/>
        </w:rPr>
        <w:t>را دربرمی گیرد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این نظریه، تأثیرپذیری افراد از تلویزیون را ظریف و در مواردی فارغ از قصد و نیت مدیران رسانه توضیح می دهد؛ به این معنا که در مواردی ممکن است، بینندگان چیزی را از تلویزیون به عنوان الگو برگزینند که مدیران رسانه قصد الگوسازی آن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سازوکار الگوگیری مخاطبان تلویزیون از رفتارهای به نمایش در آمده در آن رسانه، طبق نظریه مدل سازی، چنین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رفتار خاصی را از بازیگر رسانه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رفتار مشاهده شده را درک و حلاجی کرده، خود را در جای بازیگر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تماشاگر در موقعیت های همسان با موقعیت های نمایش داده شده، شبیه رفتار بازیگر در آن موقعیت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رفتارهای مشاهده شده، احساس رضایتمندی تماشاگر را به دنبال دارد و این، مثل شرطی شدن عمل می کند؛ یعنی تماشاگر در مقابل تکرار رفتار نمایش داده شده، رضایت مادی یا معنوی یا هر دو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ترغیب مثبت، احتمال تکرار آن رفتار را از سوی تماشاگر افزایش می دهد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67" w:name="__RefHeading___Toc1080794_1479056682"/>
      <w:bookmarkStart w:id="168" w:name="_Toc62"/>
      <w:bookmarkEnd w:id="167"/>
      <w:r>
        <w:rPr>
          <w:rtl w:val="true"/>
        </w:rPr>
        <w:t>چیستی شخصیت عرفی</w:t>
      </w:r>
      <w:bookmarkEnd w:id="168"/>
    </w:p>
    <w:p>
      <w:pPr>
        <w:pStyle w:val="Heading4"/>
        <w:numPr>
          <w:ilvl w:val="3"/>
          <w:numId w:val="1"/>
        </w:numPr>
        <w:rPr/>
      </w:pPr>
      <w:bookmarkStart w:id="169" w:name="__RefHeading___Toc1080796_1479056682"/>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چیستی شخصیت عرفی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بجاست در تعریف و توضیح شخصیت عرفی، یادآوری شود که شخصیت </w:t>
      </w:r>
      <w:bookmarkStart w:id="171" w:name="pg4340_27685"/>
    </w:p>
    <w:p>
      <w:pPr>
        <w:pStyle w:val="BookText"/>
        <w:rPr/>
      </w:pPr>
      <w:bookmarkEnd w:id="171"/>
      <w:r>
        <w:rPr>
          <w:rFonts w:ascii="IRNazanin" w:hAnsi="IRNazanin" w:eastAsia="IRNazanin"/>
          <w:color w:val="111111"/>
          <w:sz w:val="28"/>
          <w:sz w:val="28"/>
          <w:szCs w:val="28"/>
          <w:rtl w:val="true"/>
          <w:lang w:bidi="fa-IR"/>
        </w:rPr>
        <w:t>عرفی، در فرایند تربیت عرفی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هنگامی که در برابر تربیت گرفته شده از آموزه های عرفی قرار می گیرند، در گذر زمان، با درونی شدن آموزه های عرفی در آنان، شخصیتشان به صورت عرفی سامان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 عرفی در اثر عرفی شدن فرد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بینش ها، نگرش ها و رفتارهای کسی آرایش و سیاق عرفی بگیرد، می توان او را دارای شخصیت عرفی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شخصیت عرفی نیز همچون پدیده عرفی و تربیت عرفی، ماهیت ثابت و معین ندارد، بلکه در بستر نسبیت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شخصیت عرفی، موقعیت فردی است که بین مؤمن مخلص و شخص لائیک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شخصیت عرفی را می توان در پرتوی تعریف عرفی شدن فرد، باز شناخت، سزاوار است شخصیت عرفی با توجه به ابعاد عرفی شدن فرد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شخصیت عرفی براساس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تعریف می شود</w:t>
      </w:r>
      <w:r>
        <w:rPr>
          <w:rFonts w:eastAsia="IRNazanin" w:cs="IRNazanin"/>
          <w:color w:val="111111"/>
          <w:sz w:val="28"/>
          <w:szCs w:val="28"/>
          <w:rtl w:val="true"/>
          <w:lang w:bidi="fa-IR"/>
        </w:rPr>
        <w:t>:</w:t>
      </w:r>
    </w:p>
    <w:p>
      <w:pPr>
        <w:pStyle w:val="Heading4"/>
        <w:numPr>
          <w:ilvl w:val="3"/>
          <w:numId w:val="1"/>
        </w:numPr>
        <w:rPr/>
      </w:pPr>
      <w:bookmarkStart w:id="172" w:name="__RefHeading___Toc1080798_1479056682"/>
      <w:bookmarkStart w:id="173" w:name="_Toc64"/>
      <w:bookmarkEnd w:id="172"/>
      <w:r>
        <w:rPr>
          <w:rtl w:val="true"/>
        </w:rPr>
        <w:t>الف</w:t>
      </w:r>
      <w:r>
        <w:rPr>
          <w:rtl w:val="true"/>
        </w:rPr>
        <w:t xml:space="preserve">) </w:t>
      </w:r>
      <w:r>
        <w:rPr>
          <w:rtl w:val="true"/>
        </w:rPr>
        <w:t>بینش عرفی</w:t>
      </w:r>
      <w:bookmarkEnd w:id="1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عرفی</w:t>
      </w:r>
    </w:p>
    <w:p>
      <w:pPr>
        <w:pStyle w:val="BookText"/>
        <w:rPr/>
      </w:pPr>
      <w:r>
        <w:rPr>
          <w:rFonts w:ascii="IRNazanin" w:hAnsi="IRNazanin" w:eastAsia="IRNazanin"/>
          <w:color w:val="111111"/>
          <w:sz w:val="28"/>
          <w:sz w:val="28"/>
          <w:szCs w:val="28"/>
          <w:rtl w:val="true"/>
          <w:lang w:bidi="fa-IR"/>
        </w:rPr>
        <w:t>از مهم ترین نشانه های شخصیت عرفی، ظهور بینش ها و معرفت عرفی در فرد است، بینش هایی که بشر را از تعلقات الهی و آن جهانی جدا کرده، به سوی بینش و دانش دنیوی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دارای شخصیت عرفی، با در نظر نگرفتن متافزیک، جهان را تنها با عینک حس و تجربه نگاه می کند؛ تمام معرفت او به پدیده ها، با چشم انداز سودانگاری و لذت جویی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انسان مدرن غربی را می توان نمونه بارزی برای شخصیت عرفی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برخی ویژگی هایی که برای فرد و شخصیت عرفی از این رهگذر بیان شده، چنین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پدیده ها، غایت نگری را رها کرده، به فایده های ملموس و در </w:t>
      </w:r>
      <w:bookmarkStart w:id="174" w:name="pg4340_27687"/>
    </w:p>
    <w:p>
      <w:pPr>
        <w:pStyle w:val="BookText"/>
        <w:rPr/>
      </w:pPr>
      <w:bookmarkEnd w:id="174"/>
      <w:r>
        <w:rPr>
          <w:rFonts w:ascii="IRNazanin" w:hAnsi="IRNazanin" w:eastAsia="IRNazanin"/>
          <w:color w:val="111111"/>
          <w:sz w:val="28"/>
          <w:sz w:val="28"/>
          <w:szCs w:val="28"/>
          <w:rtl w:val="true"/>
          <w:lang w:bidi="fa-IR"/>
        </w:rPr>
        <w:t>دسترس پدیده ها بسنده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ماهیت اشیا اهتمام نمی دهد و تنها به شناخت صورت مکانیکی آنها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استفاه از بینش شهودی و دانش فلسفی، تنها به عقل ابزاری تکیه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انگاری پشت پا زده، امور را در بستر شکاکیت و نسبیت درک می کند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75" w:name="__RefHeading___Toc1080800_1479056682"/>
      <w:bookmarkStart w:id="176" w:name="_Toc65"/>
      <w:bookmarkEnd w:id="175"/>
      <w:r>
        <w:rPr>
          <w:rtl w:val="true"/>
        </w:rPr>
        <w:t>ب</w:t>
      </w:r>
      <w:r>
        <w:rPr>
          <w:rtl w:val="true"/>
        </w:rPr>
        <w:t xml:space="preserve">) </w:t>
      </w:r>
      <w:r>
        <w:rPr>
          <w:rtl w:val="true"/>
        </w:rPr>
        <w:t>نگرش عرفی</w:t>
      </w:r>
      <w:bookmarkEnd w:id="1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عرفی</w:t>
      </w:r>
    </w:p>
    <w:p>
      <w:pPr>
        <w:pStyle w:val="BookText"/>
        <w:rPr/>
      </w:pPr>
      <w:r>
        <w:rPr>
          <w:rFonts w:ascii="IRNazanin" w:hAnsi="IRNazanin" w:eastAsia="IRNazanin"/>
          <w:color w:val="111111"/>
          <w:sz w:val="28"/>
          <w:sz w:val="28"/>
          <w:szCs w:val="28"/>
          <w:rtl w:val="true"/>
          <w:lang w:bidi="fa-IR"/>
        </w:rPr>
        <w:t>فرد دارای شخصیت عرفی، متناسب با بینش هایش، دارای تمایلاتی است که او را از نگریستن به امور والا و الهی باز داشته به امور دنیوی و لذت های این جهانی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شخصیت فرد از دینی به عرفی، نیازمند تحولاتی در فرد است که سرانجام مجموعه شخصیت عرفی راسامان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کسب رضایت الهی به خرسندی دنیوی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سیر و سلوک به سوی کمال، لذت جویی پیشه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طلبی را فراموش کرده، عافیت 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خواهی را رها کرده، به سود جویی اهتمام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مداری راترک کرده، فایده گرایی را مهم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نوع دوستی، به خود خواهی می پردازد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جویی را کنار می گذارد و مصلحت اندیش می شود</w:t>
      </w:r>
      <w:r>
        <w:rPr>
          <w:rFonts w:eastAsia="IRNazanin" w:cs="IRNazanin"/>
          <w:color w:val="111111"/>
          <w:sz w:val="28"/>
          <w:szCs w:val="28"/>
          <w:rtl w:val="true"/>
          <w:lang w:bidi="fa-IR"/>
        </w:rPr>
        <w:t>.</w:t>
      </w:r>
      <w:r>
        <w:rPr>
          <w:rStyle w:val="FootnoteAnchor"/>
          <w:rtl w:val="true"/>
        </w:rPr>
        <w:footnoteReference w:id="103"/>
      </w:r>
      <w:bookmarkStart w:id="177" w:name="pg4340_27689"/>
    </w:p>
    <w:p>
      <w:pPr>
        <w:pStyle w:val="Heading4"/>
        <w:numPr>
          <w:ilvl w:val="3"/>
          <w:numId w:val="1"/>
        </w:numPr>
        <w:rPr/>
      </w:pPr>
      <w:bookmarkStart w:id="178" w:name="__RefHeading___Toc1080802_1479056682"/>
      <w:bookmarkStart w:id="179" w:name="_Toc66"/>
      <w:bookmarkEnd w:id="177"/>
      <w:bookmarkEnd w:id="178"/>
      <w:r>
        <w:rPr>
          <w:rtl w:val="true"/>
        </w:rPr>
        <w:t>ج</w:t>
      </w:r>
      <w:r>
        <w:rPr>
          <w:rtl w:val="true"/>
        </w:rPr>
        <w:t xml:space="preserve">) </w:t>
      </w:r>
      <w:r>
        <w:rPr>
          <w:rtl w:val="true"/>
        </w:rPr>
        <w:t>رفتار عرفی</w:t>
      </w:r>
      <w:bookmarkEnd w:id="17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عرفی</w:t>
      </w:r>
    </w:p>
    <w:p>
      <w:pPr>
        <w:pStyle w:val="BookText"/>
        <w:rPr/>
      </w:pPr>
      <w:r>
        <w:rPr>
          <w:rFonts w:ascii="IRNazanin" w:hAnsi="IRNazanin" w:eastAsia="IRNazanin"/>
          <w:color w:val="111111"/>
          <w:sz w:val="28"/>
          <w:sz w:val="28"/>
          <w:szCs w:val="28"/>
          <w:rtl w:val="true"/>
          <w:lang w:bidi="fa-IR"/>
        </w:rPr>
        <w:t>برجسته ترین جلوه شکل گیری شخصیت عرفی، در رفتار افراد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دارای بینش ها و نگرش های عرفی، بیشتر به رفتارهای متناسب با اعتقادات و تمالات عرفی اش دست می زند؛ در مجموع می توان برخی از نشانه های رفتاری شخصیت عرفی را به اختصار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الهی سرپیچی می کند و واجبات دینی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دینی را زیر پا گذاشته، از محرمات شرعی دوری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 رفتارش، دینی باشد یا غیر دینی، همراه با نیت عرفی و به خاطر هدف های دنیوی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دینی را نه با انگیزه اطاعت خدا، بلکه همچون عادت شخصی یا رسم اجتماعی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یادآوری شود که همه این ویژگی های رفتاری، برای شخصیت عرفی، تحقق یکسان و ثابت ندارد؛ ممکن است مواردی از این ویژگی ها آن هم به صورت نسبی و با شدت و کاهش متفاوت، به وقوع بپیوندد</w:t>
      </w:r>
      <w:r>
        <w:rPr>
          <w:rFonts w:eastAsia="IRNazanin" w:cs="IRNazanin"/>
          <w:color w:val="111111"/>
          <w:sz w:val="28"/>
          <w:szCs w:val="28"/>
          <w:rtl w:val="true"/>
          <w:lang w:bidi="fa-IR"/>
        </w:rPr>
        <w:t>.</w:t>
      </w:r>
    </w:p>
    <w:p>
      <w:pPr>
        <w:pStyle w:val="Heading3"/>
        <w:numPr>
          <w:ilvl w:val="2"/>
          <w:numId w:val="1"/>
        </w:numPr>
        <w:rPr/>
      </w:pPr>
      <w:bookmarkStart w:id="180" w:name="__RefHeading___Toc1080804_1479056682"/>
      <w:bookmarkStart w:id="181" w:name="_Toc67"/>
      <w:bookmarkEnd w:id="180"/>
      <w:r>
        <w:rPr>
          <w:rtl w:val="true"/>
        </w:rPr>
        <w:t>تربیت دینی و جامعه پذیری عرفی</w:t>
      </w:r>
      <w:bookmarkEnd w:id="181"/>
    </w:p>
    <w:p>
      <w:pPr>
        <w:pStyle w:val="BookText"/>
        <w:rPr/>
      </w:pPr>
      <w:r>
        <w:rPr>
          <w:rFonts w:ascii="IRNazanin" w:hAnsi="IRNazanin" w:eastAsia="IRNazanin"/>
          <w:color w:val="111111"/>
          <w:sz w:val="28"/>
          <w:sz w:val="28"/>
          <w:szCs w:val="28"/>
          <w:rtl w:val="true"/>
          <w:lang w:bidi="fa-IR"/>
        </w:rPr>
        <w:t>تربیت دینی و جامعه پذیری عرفی</w:t>
      </w:r>
    </w:p>
    <w:p>
      <w:pPr>
        <w:pStyle w:val="BookText"/>
        <w:rPr/>
      </w:pPr>
      <w:r>
        <w:rPr>
          <w:rFonts w:ascii="IRNazanin" w:hAnsi="IRNazanin" w:eastAsia="IRNazanin"/>
          <w:color w:val="111111"/>
          <w:sz w:val="28"/>
          <w:sz w:val="28"/>
          <w:szCs w:val="28"/>
          <w:rtl w:val="true"/>
          <w:lang w:bidi="fa-IR"/>
        </w:rPr>
        <w:t>هرگاه از تربیت دینی و جامعه پذیری عرفی سخن گفته می شود، بیشتر اختلاف داشتن رویکردهای تربیتی آن دو به خاطر می آید، ولی حقیقت این است که تقابل و همسویی آن دو نیز، همچون خود موضوع عرفی و عرفی شدن، با نسبیت همراه است؛ در مواردی ممکن است فاصله میان آن دو، به شکل تضاد جدی نمود یابد، یا اینکه با آمیختگی و همپوشانی نسبی ظاهر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آنکه تربیت عرفی در جوامع اسلامی، بیشتر به صورت نسبی انجام می شود، تقابل آن با تربیت دینی، براساس اصول و ارزش های حاکم بر آن دو </w:t>
      </w:r>
    </w:p>
    <w:p>
      <w:pPr>
        <w:pStyle w:val="BookText"/>
        <w:rPr/>
      </w:pPr>
      <w:r>
        <w:rPr>
          <w:rFonts w:ascii="IRNazanin" w:hAnsi="IRNazanin" w:eastAsia="IRNazanin"/>
          <w:color w:val="111111"/>
          <w:sz w:val="28"/>
          <w:sz w:val="28"/>
          <w:szCs w:val="28"/>
          <w:rtl w:val="true"/>
          <w:lang w:bidi="fa-IR"/>
        </w:rPr>
        <w:t>شناخته می شود؛ از آنجاکه تربیت عرفی در هرمکتب فکری، سبک و صورت ویژه خودش را دارد و مکتب های فکری نیز پراکنده و زیادند، ناگزیریم به وجه جامع آن ارزش ها توجه کنیم؛ شاید بتوان گفت که وجه جامع ارزش های تربیت عرفی، دنیامحوری و بی توجهی به ارزش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از اصول مهم تربیت عرفی را با تربیت لیبرال سازگار است و نمونه برجسته در تربیت عرفی به حساب می رود، برمی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خودمداری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تربیت عرفی، انسان و حیات دنیوی او اهمیت بی نظیر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تربیت مبتنی بر این اصل، آماده کردن افراد برای دست یابی آنان به رفاه و لذت های دنیوی است؛ در تربیت عرفی تأکید می شود که نباید عقایدی را بر افراد تحمیل کرد که محدودکننده آزادی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تربیت باید در جهت خودمداری انسان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عرفی، این باور به فرد تلقین می شود که معیار همه فضیلت خود اوست و ملاک فراتر از شخص انسان اعتباری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برابر</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اصل دیگر در تربیت عرفی، برابری انسان ها در داشتن عزت و احترام است؛ طبق این اصل، تربیت افراد باید با توجه به این مهم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خود فرد تلقین می شود که او از نظر حقوق شهروندی و دسترسی به منابع و امتیازات زندگی، هیچ تفاوتی با دیگر افراد ندارد و از جانب دیگر، به او فهمانده شود که رفتارهای اجتماعی اش را مبتنی بر همین اصل و با احترام به همنوعان خود سامان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عرفی ناب، متعهد به عقل گرایی است؛ به این معنا که در روند تربیت، باید افراد را به گونه ای پرورش داد که هر امری را خالی از نقد و نقص ندانند و هیچ گاه به حقیقت ناب و نهایی دل خوش نکنند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طرف داران تربیت عرفی مبتنی بر عقلانیت، ارزش ها و هنجارهای وحیانی و اخلاقی را تنها با نگاه کارکردی و سودآفرینی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ارزشی، تأثیری در تأمین منافع این جهانی شخص نداشته باشد، شایسته پیروی و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همچون تربیت عرفی، ناظر به رهنمون کردن انسان به امور دنیوی صرف نیست، بلکه تمام تأکید و توصیه های مطرح شده در تربیت دینی، توجه به رشد معنوی بشر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تربیت عرفی را از دیدگاه تربیت دینی بنگریم، به این باور می رسیم که میان اصول تربیت عرفی و اهداف تربیت دینی فاصله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خداگرایی و توحید، مهم ترین اصل بنیادین در تربیت دینی است که همه راهبردها و برنامه های تربیت دینی مبتنی بر آن سامان می یابد، درحالی که در نظام تربیتی عرفی، انسان، محور همه چیز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تربیت دینی اسلامی، با تکیه بر توحید و خداگرایی، به مواردی تأکید می شود که اهمیت اساسی در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خلقت انسان، آفرینش عالم و پرستش خدا؛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با خدا و التزام عملی در برابر خدا؛ </w:t>
      </w:r>
      <w:bookmarkStart w:id="182" w:name="pg4340_27696"/>
    </w:p>
    <w:p>
      <w:pPr>
        <w:pStyle w:val="BookText"/>
        <w:rPr/>
      </w:pPr>
      <w:bookmarkEnd w:id="182"/>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دیگر انسان ها مبتنی بر عدالت مداری دینی؛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محیط و بهره مندی از امکانات نظام هستی، برای رشد و تعالی</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83" w:name="__RefHeading___Toc1080806_1479056682"/>
      <w:bookmarkStart w:id="184" w:name="_Toc68"/>
      <w:bookmarkEnd w:id="183"/>
      <w:r>
        <w:rPr>
          <w:rtl w:val="true"/>
        </w:rPr>
        <w:t>تلویزیون و تربیت عرفی</w:t>
      </w:r>
      <w:bookmarkEnd w:id="184"/>
    </w:p>
    <w:p>
      <w:pPr>
        <w:pStyle w:val="Heading4"/>
        <w:numPr>
          <w:ilvl w:val="3"/>
          <w:numId w:val="1"/>
        </w:numPr>
        <w:rPr/>
      </w:pPr>
      <w:bookmarkStart w:id="185" w:name="__RefHeading___Toc1080808_1479056682"/>
      <w:bookmarkStart w:id="186" w:name="_Toc69"/>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تلویزیون و تربیت عرفی</w:t>
      </w:r>
    </w:p>
    <w:p>
      <w:pPr>
        <w:pStyle w:val="BookText"/>
        <w:rPr/>
      </w:pPr>
      <w:r>
        <w:rPr>
          <w:rFonts w:ascii="IRNazanin" w:hAnsi="IRNazanin" w:eastAsia="IRNazanin"/>
          <w:color w:val="111111"/>
          <w:sz w:val="28"/>
          <w:sz w:val="28"/>
          <w:szCs w:val="28"/>
          <w:rtl w:val="true"/>
          <w:lang w:bidi="fa-IR"/>
        </w:rPr>
        <w:t>بخشی از الگوها و سبک زندگی در جامعه معاصر، در پیروی از تولیدات تلویزیون رایج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افزون بر اینکه سرگرمی و سرور برای مخاطبانش فراهم می کند، شخصیت آنان را تحت نفوذ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چنین پنداشت که هر آنچه از تلویزیون به سوی مخاطب فرستاده می شود، همه و همیشه مورد پذیرش مخاطب قرار می گیرد، بلکه متغیرهای مثبت و منفی فروانی در این روند دخیل است که تأثیر گذاری تلویزیون، در تقارن با آنان رقم می خورد؛ با وجود آنکه تأثیرگذاری تلویزیون بر مخاطب، به شرایط مختلف وابسته است، ولی در عین حال به گمان همه کارشناسان، تلویزیون رسانه مؤثر در جامعه امروزی محسوب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تأثیرگذاری تلویزیون بر مخاطبان، درسطوح و ابعاد مختلف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نفوذ این رسانه بر مخاطب، تأثیرات تربیتی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تأثیرات تربیتی فعالیت تلویزیون نمی توان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ادبیاتی که تاکنون در مورد تأثیرات تلویزیون، به ویژه اثرات تربیتی آن پدید آمده است، کمتر به ماهیت شناسی و تعیین سنخ این تأثیرات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ادبیات، بیشتر به </w:t>
      </w:r>
    </w:p>
    <w:p>
      <w:pPr>
        <w:pStyle w:val="BookText"/>
        <w:rPr/>
      </w:pPr>
      <w:r>
        <w:rPr>
          <w:rFonts w:ascii="IRNazanin" w:hAnsi="IRNazanin" w:eastAsia="IRNazanin"/>
          <w:color w:val="111111"/>
          <w:sz w:val="28"/>
          <w:sz w:val="28"/>
          <w:szCs w:val="28"/>
          <w:rtl w:val="true"/>
          <w:lang w:bidi="fa-IR"/>
        </w:rPr>
        <w:t>بازگویی چیستی و چگونگی تأثیر تلویزیون بر مخاطب بسنده می شود؛ این در حالی است که دقت بر تأثیرات تربیتی تلویزیون در یک جامعه دینی، این پرسش را مطرح می کند که این تأثیرات سرانجام به سود تربیت دینی به وقوع می پیوندند یا در خدمت تربیت عرفی و سکولار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اثرات تربیتی تلویزیون بر مخاطبانش، به ژرفایی و گسترش آموزه های تربیت دینی بینجامد، موضوعی به هنجار تلقی می شود، ولی اگر اثرات تربیتی تلویزیون به نفع تربیت عرفی آشکار شود، در بیشتر موارد، به آن همچون یک مسئله درخور تأمل نگریسته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جایگاه تلویزیون در تربیت عرفی بررسی و ارزیابی شود، پرسش های مهمی در این مورد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کارکرد تربیتی تلویزیون، به تربیت عرفی می انجامد؟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چنین کارکردی از تلویزیون، از ویژگی های ذاتی آن است یا از محتوای آن ناشی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تربیت عرفی به وسیله تلویزیون، با چه سازوکاری تحقق می یابد؟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ترین پاسخ برای پرسش نخست این است که تلویزیون دارای کارکردهایی در جهت تربیت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قابلیت انحصاری تلویزیون در ارائه تربیت عرفی نیست، بلکه تلویزیون رسانه ای است که می تواند به طور مؤثر و فعال در خدمت تربیت دینی عمل کند، ولی در عین حال، مواردی از فعالیت آن به گسترش تربیت عرفی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تلویزیون با تربیت عرفی، با توجه به ابعاد این رسانه، از چند جهت بررسی </w:t>
      </w:r>
      <w:bookmarkStart w:id="187" w:name="pg4340_27700"/>
    </w:p>
    <w:p>
      <w:pPr>
        <w:pStyle w:val="BookText"/>
        <w:rPr/>
      </w:pPr>
      <w:bookmarkEnd w:id="187"/>
      <w:r>
        <w:rPr>
          <w:rFonts w:ascii="IRNazanin" w:hAnsi="IRNazanin" w:eastAsia="IRNazanin"/>
          <w:color w:val="111111"/>
          <w:sz w:val="28"/>
          <w:sz w:val="28"/>
          <w:szCs w:val="28"/>
          <w:rtl w:val="true"/>
          <w:lang w:bidi="fa-IR"/>
        </w:rPr>
        <w:t>می شود که به صورت کلی، می توان از فن آوری تلویزیون، محتوا و سازمان آن نام برد</w:t>
      </w:r>
      <w:r>
        <w:rPr>
          <w:rFonts w:eastAsia="IRNazanin" w:cs="IRNazanin"/>
          <w:color w:val="111111"/>
          <w:sz w:val="28"/>
          <w:szCs w:val="28"/>
          <w:rtl w:val="true"/>
          <w:lang w:bidi="fa-IR"/>
        </w:rPr>
        <w:t>:</w:t>
      </w:r>
    </w:p>
    <w:p>
      <w:pPr>
        <w:pStyle w:val="Heading4"/>
        <w:numPr>
          <w:ilvl w:val="3"/>
          <w:numId w:val="1"/>
        </w:numPr>
        <w:rPr/>
      </w:pPr>
      <w:bookmarkStart w:id="188" w:name="__RefHeading___Toc1080810_1479056682"/>
      <w:bookmarkStart w:id="189" w:name="_Toc70"/>
      <w:bookmarkEnd w:id="188"/>
      <w:r>
        <w:rPr>
          <w:rtl w:val="true"/>
        </w:rPr>
        <w:t>فن آوری تلویزیون</w:t>
      </w:r>
      <w:bookmarkEnd w:id="189"/>
    </w:p>
    <w:p>
      <w:pPr>
        <w:pStyle w:val="Heading5"/>
        <w:numPr>
          <w:ilvl w:val="4"/>
          <w:numId w:val="1"/>
        </w:numPr>
        <w:rPr/>
      </w:pPr>
      <w:bookmarkStart w:id="190" w:name="__RefHeading___Toc1080812_1479056682"/>
      <w:bookmarkStart w:id="191" w:name="_Toc7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فن آوری تلویزیون</w:t>
      </w:r>
    </w:p>
    <w:p>
      <w:pPr>
        <w:pStyle w:val="BookText"/>
        <w:rPr/>
      </w:pPr>
      <w:r>
        <w:rPr>
          <w:rFonts w:ascii="IRNazanin" w:hAnsi="IRNazanin" w:eastAsia="IRNazanin"/>
          <w:color w:val="111111"/>
          <w:sz w:val="28"/>
          <w:sz w:val="28"/>
          <w:szCs w:val="28"/>
          <w:rtl w:val="true"/>
          <w:lang w:bidi="fa-IR"/>
        </w:rPr>
        <w:t>اگر نسبت تلویزیون با تربیت عرفی، براساس چشم انداز فن آوری محور بررسی شود، دو تحلیل نظری در این مورد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فن آوری تلویزیون، همچون ظرفی است که نوع کارکرد آن در پیروی از مظروف و محتوای آن تعیین می شود؛ دیدگاه دیگر در این مورد، فن آوری تلویزیون را خنثا و خالی از تأثیر نمی داند، بلکه تلویزیون را حامل تأثیراتی می داند که بیش از محتوای تلویزیون به فن آوری آن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طرف داران چشم انداز فن آوری محور، با تازیانه افراط می تازند و یک سویه می نگرند؛ تأثیرات فن آوری تلویزیون نه تا اندازه ای است که به تکنولوژیک تمام بینجامد و نه آن چنان بی خاصیت که فقط محتوا در آن تعیین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نمی توان پیوند فن آوری تلویزیون را با تربیت عرفی از ویژگی های ذاتی این رسانه در نظر گرفت، در عین حال، ظرفیت برخی از ویژگی های فن آوری تلویزیون، بی ارتباط با تربیت عرفی نخواهند بود</w:t>
      </w:r>
      <w:r>
        <w:rPr>
          <w:rFonts w:eastAsia="IRNazanin" w:cs="IRNazanin"/>
          <w:color w:val="111111"/>
          <w:sz w:val="28"/>
          <w:szCs w:val="28"/>
          <w:rtl w:val="true"/>
          <w:lang w:bidi="fa-IR"/>
        </w:rPr>
        <w:t>.</w:t>
      </w:r>
    </w:p>
    <w:p>
      <w:pPr>
        <w:pStyle w:val="Heading5"/>
        <w:numPr>
          <w:ilvl w:val="4"/>
          <w:numId w:val="1"/>
        </w:numPr>
        <w:rPr/>
      </w:pPr>
      <w:bookmarkStart w:id="192" w:name="__RefHeading___Toc1080814_1479056682"/>
      <w:bookmarkStart w:id="193" w:name="_Toc72"/>
      <w:bookmarkEnd w:id="192"/>
      <w:r>
        <w:rPr>
          <w:rtl w:val="true"/>
        </w:rPr>
        <w:t>الف</w:t>
      </w:r>
      <w:r>
        <w:rPr>
          <w:rtl w:val="true"/>
        </w:rPr>
        <w:t xml:space="preserve">) </w:t>
      </w:r>
      <w:r>
        <w:rPr>
          <w:rtl w:val="true"/>
        </w:rPr>
        <w:t>رقابت با خانواده</w:t>
      </w:r>
      <w:bookmarkEnd w:id="1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 خانواده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آوری تلویزیون، برای نهادهایی که عهده دار تربیت دینی در جامعه بودند، همچون رقیب پا به عرصه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تلویزیون، تکثر عوامل مؤثر در تربیت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سنّتی خانواده، گروه های مرجع دینی و رسانه های سنّتی دینی که نقش چشم گیری در تربیت داشتند، بخشی از اقتدار تربیتی شان فرو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تلویزیون با عوامل مزبور، یا به صورت رویارویی بوده است یا دست کم در قالب همکاری رقیبانه انجام شده است</w:t>
      </w:r>
      <w:r>
        <w:rPr>
          <w:rFonts w:eastAsia="IRNazanin" w:cs="IRNazanin"/>
          <w:color w:val="111111"/>
          <w:sz w:val="28"/>
          <w:szCs w:val="28"/>
          <w:rtl w:val="true"/>
          <w:lang w:bidi="fa-IR"/>
        </w:rPr>
        <w:t xml:space="preserve">. </w:t>
      </w:r>
      <w:bookmarkStart w:id="194" w:name="pg4340_27702"/>
    </w:p>
    <w:p>
      <w:pPr>
        <w:pStyle w:val="BookText"/>
        <w:rPr/>
      </w:pPr>
      <w:bookmarkEnd w:id="194"/>
      <w:r>
        <w:rPr>
          <w:rFonts w:ascii="IRNazanin" w:hAnsi="IRNazanin" w:eastAsia="IRNazanin"/>
          <w:color w:val="111111"/>
          <w:sz w:val="28"/>
          <w:sz w:val="28"/>
          <w:szCs w:val="28"/>
          <w:rtl w:val="true"/>
          <w:lang w:bidi="fa-IR"/>
        </w:rPr>
        <w:t>از آنجاکه در حوزه تربیت، خانواده نخستین و مهم ترین نهاد تربیتی شمرده می شود، رقابت تلویزیون با آن در تأثیرگذاری تربیتی بر اعضای خانواده، به ویژه کودکان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یک طرف عامل مستقیم و جداگانه ای در تربیت اعضایش و از جانب دیگر، واسطه انتقال آموزه های تربیتی نهادهای دیگر و عوامل تربیتی به اعضای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مهد مطمئن القای ارزش های سنّتی و دینی به کودکان، با رسانه قدرتمندی روبه رو شده که فرآورده هایش آمیخته با آموزه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تلویزیون توانسته است علاوه بر رقابت تربیتی با خانواده، سامان و تعامل افراد در درون خانه را نیز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تلویزیون در خانه آن چنان برجسته و مهم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Style w:val="FootnoteAnchor"/>
          <w:rtl w:val="true"/>
        </w:rPr>
        <w:footnoteReference w:id="108"/>
      </w:r>
      <w:r>
        <w:rPr>
          <w:rFonts w:ascii="IRNazanin" w:hAnsi="IRNazanin" w:eastAsia="IRNazanin"/>
          <w:color w:val="111111"/>
          <w:sz w:val="28"/>
          <w:sz w:val="28"/>
          <w:szCs w:val="28"/>
          <w:rtl w:val="true"/>
          <w:lang w:bidi="fa-IR"/>
        </w:rPr>
        <w:t>دکوراسیون و چینش وسایل منزل به گونه ای صورت می گیرد که فضای مناسب تری برای تماشای تلویزیون پدید آید؛ افراد بیش از آنکه به گفت و شنود با یکدیگر بپردازند، با توجه و رغبت زیاد به تلویزیون خیره می شوند</w:t>
      </w:r>
      <w:r>
        <w:rPr>
          <w:rFonts w:eastAsia="IRNazanin" w:cs="IRNazanin"/>
          <w:color w:val="111111"/>
          <w:sz w:val="28"/>
          <w:szCs w:val="28"/>
          <w:rtl w:val="true"/>
          <w:lang w:bidi="fa-IR"/>
        </w:rPr>
        <w:t>.</w:t>
      </w:r>
    </w:p>
    <w:p>
      <w:pPr>
        <w:pStyle w:val="Heading5"/>
        <w:numPr>
          <w:ilvl w:val="4"/>
          <w:numId w:val="1"/>
        </w:numPr>
        <w:rPr/>
      </w:pPr>
      <w:bookmarkStart w:id="195" w:name="__RefHeading___Toc1080816_1479056682"/>
      <w:bookmarkStart w:id="196" w:name="_Toc73"/>
      <w:bookmarkEnd w:id="195"/>
      <w:r>
        <w:rPr>
          <w:rtl w:val="true"/>
        </w:rPr>
        <w:t>ب</w:t>
      </w:r>
      <w:r>
        <w:rPr>
          <w:rtl w:val="true"/>
        </w:rPr>
        <w:t xml:space="preserve">) </w:t>
      </w:r>
      <w:r>
        <w:rPr>
          <w:rtl w:val="true"/>
        </w:rPr>
        <w:t>تقلیل گرایی و ساده سازی</w:t>
      </w:r>
      <w:bookmarkEnd w:id="1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گرایی و ساده سازی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فن آوری تلویزیون در عین حال که پیام رسان جدی و قدرتمندی است، از تقلیل گرایی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تلویزیون مرزی برای فعالیتش نمی شناسد، تا آنجا که اکنون بسیاری از مفاهیم دینی به تصویر در می آیند و تلویزیونی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گرایی در این رسانه نیز با سبک و سیاق عرفی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سازی مفاهیم متعالی دینی و کاهش ژرفای مناسک دینی، نمونه های روشنی از تقلیل گرایی به سبک عرفی است</w:t>
      </w:r>
      <w:r>
        <w:rPr>
          <w:rFonts w:eastAsia="IRNazanin" w:cs="IRNazanin"/>
          <w:color w:val="111111"/>
          <w:sz w:val="28"/>
          <w:szCs w:val="28"/>
          <w:rtl w:val="true"/>
          <w:lang w:bidi="fa-IR"/>
        </w:rPr>
        <w:t xml:space="preserve">. </w:t>
      </w:r>
      <w:bookmarkStart w:id="197" w:name="pg4340_27704"/>
    </w:p>
    <w:p>
      <w:pPr>
        <w:pStyle w:val="BookText"/>
        <w:rPr/>
      </w:pPr>
      <w:bookmarkEnd w:id="197"/>
      <w:r>
        <w:rPr>
          <w:rFonts w:ascii="IRNazanin" w:hAnsi="IRNazanin" w:eastAsia="IRNazanin"/>
          <w:color w:val="111111"/>
          <w:sz w:val="28"/>
          <w:sz w:val="28"/>
          <w:szCs w:val="28"/>
          <w:rtl w:val="true"/>
          <w:lang w:bidi="fa-IR"/>
        </w:rPr>
        <w:t>روشن ترین تبیین برای تقلیل گرایی تلویزیون به نفع تربیت عرفی، این است که دانش فنی حاکم بر تلویزیون، مبتنی بر جهان بینی و انسان شناسی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تقلیلی در باب تربیت به وسیله این رسانه صورت می گیرد، بر حسب دانش حاکم بر رسانه تلویزیون انجام می شود</w:t>
      </w:r>
      <w:r>
        <w:rPr>
          <w:rFonts w:eastAsia="IRNazanin" w:cs="IRNazanin"/>
          <w:color w:val="111111"/>
          <w:sz w:val="28"/>
          <w:szCs w:val="28"/>
          <w:rtl w:val="true"/>
          <w:lang w:bidi="fa-IR"/>
        </w:rPr>
        <w:t>.</w:t>
      </w:r>
    </w:p>
    <w:p>
      <w:pPr>
        <w:pStyle w:val="Heading5"/>
        <w:numPr>
          <w:ilvl w:val="4"/>
          <w:numId w:val="1"/>
        </w:numPr>
        <w:rPr/>
      </w:pPr>
      <w:bookmarkStart w:id="198" w:name="__RefHeading___Toc1080818_1479056682"/>
      <w:bookmarkStart w:id="199" w:name="_Toc74"/>
      <w:bookmarkEnd w:id="198"/>
      <w:r>
        <w:rPr>
          <w:rtl w:val="true"/>
        </w:rPr>
        <w:t>ج</w:t>
      </w:r>
      <w:r>
        <w:rPr>
          <w:rtl w:val="true"/>
        </w:rPr>
        <w:t xml:space="preserve">) </w:t>
      </w:r>
      <w:r>
        <w:rPr>
          <w:rtl w:val="true"/>
        </w:rPr>
        <w:t>تقویت حس گرایی</w:t>
      </w:r>
      <w:bookmarkEnd w:id="19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 گرایی</w:t>
      </w:r>
    </w:p>
    <w:p>
      <w:pPr>
        <w:pStyle w:val="BookText"/>
        <w:rPr/>
      </w:pPr>
      <w:r>
        <w:rPr>
          <w:rFonts w:ascii="IRNazanin" w:hAnsi="IRNazanin" w:eastAsia="IRNazanin"/>
          <w:color w:val="111111"/>
          <w:sz w:val="28"/>
          <w:sz w:val="28"/>
          <w:szCs w:val="28"/>
          <w:rtl w:val="true"/>
          <w:lang w:bidi="fa-IR"/>
        </w:rPr>
        <w:t>تلویزیون، رسانه ای است که بیشترین ارتباط را با قوای حسی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برنامه های این رسانه، از تکنیک ها و فنون حسی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استفاده مداوم از این رسانه، موجب تقویت نامتعادل قوای حسی انسان می شود؛ از آن جا که بخش زیادی از مفاهیم مرتبط با تربیت دینی ریشه در متافیزیک دارند، در فضای حسی نامتعادل، رنگ می بازند یا دست کم سطحی جلوه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گرایی رایج در رسانه تلویزیون، سبب شیوع نگاه تجربی در فرایند تولید برنامه های آن می شود؛ به گونه ای که وصول افراد به مراتب عالی شهود عرفانی و حیات برزخی، مرتبط با تغییرات فیزیولوژیک تصویر می شود؛</w:t>
      </w:r>
      <w:r>
        <w:rPr>
          <w:rStyle w:val="FootnoteAnchor"/>
          <w:rtl w:val="true"/>
        </w:rPr>
        <w:footnoteReference w:id="109"/>
      </w:r>
      <w:r>
        <w:rPr>
          <w:rFonts w:ascii="IRNazanin" w:hAnsi="IRNazanin" w:eastAsia="IRNazanin"/>
          <w:color w:val="111111"/>
          <w:sz w:val="28"/>
          <w:sz w:val="28"/>
          <w:szCs w:val="28"/>
          <w:rtl w:val="true"/>
          <w:lang w:bidi="fa-IR"/>
        </w:rPr>
        <w:t>در حالی که تحقق چنین حالت هایی در افراد، به طور کامل رنگ معنوی دارند و به دور از فعل و انفعالات فیزیکی بدن به وقوع می پیوندند</w:t>
      </w:r>
      <w:r>
        <w:rPr>
          <w:rFonts w:eastAsia="IRNazanin" w:cs="IRNazanin"/>
          <w:color w:val="111111"/>
          <w:sz w:val="28"/>
          <w:szCs w:val="28"/>
          <w:rtl w:val="true"/>
          <w:lang w:bidi="fa-IR"/>
        </w:rPr>
        <w:t>.</w:t>
      </w:r>
    </w:p>
    <w:p>
      <w:pPr>
        <w:pStyle w:val="Heading4"/>
        <w:numPr>
          <w:ilvl w:val="3"/>
          <w:numId w:val="1"/>
        </w:numPr>
        <w:rPr/>
      </w:pPr>
      <w:bookmarkStart w:id="200" w:name="__RefHeading___Toc1080820_1479056682"/>
      <w:bookmarkStart w:id="201" w:name="_Toc75"/>
      <w:bookmarkEnd w:id="200"/>
      <w:r>
        <w:rPr>
          <w:rtl w:val="true"/>
        </w:rPr>
        <w:t>سازمان تلویزیون</w:t>
      </w:r>
      <w:bookmarkEnd w:id="201"/>
    </w:p>
    <w:p>
      <w:pPr>
        <w:pStyle w:val="BookText"/>
        <w:rPr/>
      </w:pPr>
      <w:r>
        <w:rPr>
          <w:rFonts w:ascii="IRNazanin" w:hAnsi="IRNazanin" w:eastAsia="IRNazanin"/>
          <w:color w:val="111111"/>
          <w:sz w:val="28"/>
          <w:sz w:val="28"/>
          <w:szCs w:val="28"/>
          <w:rtl w:val="true"/>
          <w:lang w:bidi="fa-IR"/>
        </w:rPr>
        <w:t>سازمان تلویزیون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تلویزیون در تربیت عرفی را می توان با توجه به چگونگی سازمان تلویزیون و سیاست های حاکم بر آن مطالعه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تلویزیون به عنوان هدایتگر این رسانه و تولیدکننده محتوای آن، نقش اساسی در </w:t>
      </w:r>
      <w:bookmarkStart w:id="202" w:name="pg4340_27707"/>
    </w:p>
    <w:p>
      <w:pPr>
        <w:pStyle w:val="BookText"/>
        <w:rPr/>
      </w:pPr>
      <w:bookmarkEnd w:id="202"/>
      <w:r>
        <w:rPr>
          <w:rFonts w:ascii="IRNazanin" w:hAnsi="IRNazanin" w:eastAsia="IRNazanin"/>
          <w:color w:val="111111"/>
          <w:sz w:val="28"/>
          <w:sz w:val="28"/>
          <w:szCs w:val="28"/>
          <w:rtl w:val="true"/>
          <w:lang w:bidi="fa-IR"/>
        </w:rPr>
        <w:t>کارکردهای تربیتی تلویزیون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مدیران سازمان تلویزیون، به این رسانه، همچون رسانه متعهد به اطلاع رسانی درست بنگرند و آن را وسیله ای برای اصلاح جامعه و نیل به جامعه آرمانی دینی بدانند، بدون تردید جهت گیری تربیتی تلویزیون به پیروی از این نوع بینش، به نفع تربیت دینی رقم خواهد خورد، ولی در مواردی که هدف های راهبردی سازمان تلویزیون براساس منابع و منافع اقتصادی ترسیم شود، به طور طبیعی جهت گیری آن رسانه در حوزه تربیت نیز سبک و سیاق عرفی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سازمان تلویزیون براساس نوع سیاست های حاکم بر آن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تلویزیون ها برای نیل به ثروت و قدرت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تربیت عرفی از این نوع رسانه ها را می توان پی آمد طبیعی فعالیت آنان در نظر گرفت؛ در مقابل اگر رسانه ای یافت شود که در ورای انگیزه های اقتصادی و مادی تنها با سبک وسلوک دینی فعالیت کند، احتمال تحقق تربیت عرفی به وسیله چنین رسانه ای، بسیار اندک و کم رنگ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مورد شایسته توجه و تامل است این است که کمتر رسانه ای را می توان یافت که گوشه چشمی به منابع و منافع اقتصادی نداشته باشد؛ هرگاه چنین باشد، به همان میزان ممکن است کارکردهای تربیتی آن در مسیر تربیت عرفی قرار بگیرد؛ چون هرجا انگیزه مالی در فعالیت رسانه دخیل باشد، آن رسانه به جای آنکه متعهد ناب باشد، امیال مخاطب را محور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خواست های مخاطبان انبوه، به سادگی می تواند راه را برای تحقق آگاهانه یا ناآگاهانه تربیت عرفی از تلویزیون فراهم کند</w:t>
      </w:r>
      <w:r>
        <w:rPr>
          <w:rFonts w:eastAsia="IRNazanin" w:cs="IRNazanin"/>
          <w:color w:val="111111"/>
          <w:sz w:val="28"/>
          <w:szCs w:val="28"/>
          <w:rtl w:val="true"/>
          <w:lang w:bidi="fa-IR"/>
        </w:rPr>
        <w:t>.</w:t>
      </w:r>
    </w:p>
    <w:p>
      <w:pPr>
        <w:pStyle w:val="Heading4"/>
        <w:numPr>
          <w:ilvl w:val="3"/>
          <w:numId w:val="1"/>
        </w:numPr>
        <w:rPr/>
      </w:pPr>
      <w:bookmarkStart w:id="203" w:name="__RefHeading___Toc1080822_1479056682"/>
      <w:bookmarkStart w:id="204" w:name="_Toc76"/>
      <w:bookmarkEnd w:id="203"/>
      <w:r>
        <w:rPr>
          <w:rtl w:val="true"/>
        </w:rPr>
        <w:t>محتوای تلویزیون</w:t>
      </w:r>
      <w:bookmarkEnd w:id="204"/>
    </w:p>
    <w:p>
      <w:pPr>
        <w:pStyle w:val="Heading5"/>
        <w:numPr>
          <w:ilvl w:val="4"/>
          <w:numId w:val="1"/>
        </w:numPr>
        <w:rPr/>
      </w:pPr>
      <w:bookmarkStart w:id="205" w:name="__RefHeading___Toc1080824_1479056682"/>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محتوای تلویزیون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کارکردهای تربیتی تلویزیون، براساس محتوای این رسانه، به ظاهر </w:t>
      </w:r>
      <w:bookmarkStart w:id="207" w:name="pg4340_27709"/>
    </w:p>
    <w:p>
      <w:pPr>
        <w:pStyle w:val="BookText"/>
        <w:rPr/>
      </w:pPr>
      <w:bookmarkEnd w:id="207"/>
      <w:r>
        <w:rPr>
          <w:rFonts w:ascii="IRNazanin" w:hAnsi="IRNazanin" w:eastAsia="IRNazanin"/>
          <w:color w:val="111111"/>
          <w:sz w:val="28"/>
          <w:sz w:val="28"/>
          <w:szCs w:val="28"/>
          <w:rtl w:val="true"/>
          <w:lang w:bidi="fa-IR"/>
        </w:rPr>
        <w:t>چندان دشوار به نظر نمی آید؛ چون به طور معمول چنین تحلیل می شود که اگر گردانندگان این رسانه، محتوای عرفی تهیه و به مخاطب ارائه کنند، تأثیرات تربیتی آن نیز عرفی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مدیران رسانه تلویزیون، فارغ از اهداف عرفی و دنیوی ناب، محتوای متناسب با فرهنگ دینی را برای مخاطبانشان تهیه و تقدیم کنند، تأثیرات تربیتی فعالیت رسانه تلویزیون، به سوی تربیت دینی خواهند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درک ارتباط محتوای تلویزیون با تربیت عرفی، آن چنان ساده و بسیط نیست که به سادگی آن را براساس محتوای دینی و محتوای عرفی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مدیران رسانه و تهیه کنندگان برنامه های آن، براساس سیاست های دینی حاکم بر رسانه عمل می کنند، برایند فعالیت تلویزیون به طور نسبی، در خدمت تربیت عرفی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 وجود آنکه سعی می شود متن و محتوای تلویزیون با رنگ و سبک دینی تهیه شود، در عین حال حاشیه های نامقصود آن در خدمت تربیت عرفی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تربیت عرفی تلویزیون، ممکن است به صورت های متفاوتی به وقوع بپیوندد، مهم ترین موارد آن را می توان چنین بازگو کرد</w:t>
      </w:r>
      <w:r>
        <w:rPr>
          <w:rFonts w:eastAsia="IRNazanin" w:cs="IRNazanin"/>
          <w:color w:val="111111"/>
          <w:sz w:val="28"/>
          <w:szCs w:val="28"/>
          <w:rtl w:val="true"/>
          <w:lang w:bidi="fa-IR"/>
        </w:rPr>
        <w:t>:</w:t>
      </w:r>
    </w:p>
    <w:p>
      <w:pPr>
        <w:pStyle w:val="Heading5"/>
        <w:numPr>
          <w:ilvl w:val="4"/>
          <w:numId w:val="1"/>
        </w:numPr>
        <w:rPr/>
      </w:pPr>
      <w:bookmarkStart w:id="208" w:name="__RefHeading___Toc1080826_1479056682"/>
      <w:bookmarkStart w:id="209" w:name="_Toc78"/>
      <w:bookmarkEnd w:id="208"/>
      <w:r>
        <w:rPr>
          <w:rtl w:val="true"/>
        </w:rPr>
        <w:t>الف</w:t>
      </w:r>
      <w:r>
        <w:rPr>
          <w:rtl w:val="true"/>
        </w:rPr>
        <w:t xml:space="preserve">) </w:t>
      </w:r>
      <w:r>
        <w:rPr>
          <w:rtl w:val="true"/>
        </w:rPr>
        <w:t>روایت فرهنگ عرفی</w:t>
      </w:r>
      <w:bookmarkEnd w:id="2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فرهنگ عرفی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محتوای تلویزیون را برنامه هایی تشکیل می دهند که به وسیله تهیه کنندگان عرفی و در جوامع سکولار تولید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تلویزیون های دین مدار، به خاطر فقر دانش و ظرفیت، ناگزیرند همان برنامه های عرفی را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مدیران متدین رسانه های دینی، برنامه های وارداتی را فارغ از ارزش های عرفی تلقی کنند، ولی حقیقت آن است که کمتر اثر معنوی را می توان یافت که جدا از امیال، بینش ها و سلوک تولیدکننده آن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انجام شده در تحلیل محصولات تلویزیونی امریکایی که در </w:t>
      </w:r>
      <w:bookmarkStart w:id="210" w:name="pg4340_27711"/>
    </w:p>
    <w:p>
      <w:pPr>
        <w:pStyle w:val="BookText"/>
        <w:rPr/>
      </w:pPr>
      <w:bookmarkEnd w:id="210"/>
      <w:r>
        <w:rPr>
          <w:rFonts w:ascii="IRNazanin" w:hAnsi="IRNazanin" w:eastAsia="IRNazanin"/>
          <w:color w:val="111111"/>
          <w:sz w:val="28"/>
          <w:sz w:val="28"/>
          <w:szCs w:val="28"/>
          <w:rtl w:val="true"/>
          <w:lang w:bidi="fa-IR"/>
        </w:rPr>
        <w:t>کشورهای جهان سوم پخش شده اند، نشانگر آن است که فیلم ها و کارتون های امریکایی، به طور غیر مستقیم، همان عقلانیت سکولار غربی و مصرف گرایی را ترویج می کند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علاوه بر آن، اینکه هر محصول معنوی فارغ از اهداف سلطه جویانه کشور سازنده آن، حامل همان ارزش هایی است که تشکیل دهند زمینه معرفتی، تولیدکننده آن را نیز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 حتی محصولات تلویزیونی که در دیگر کشورهای دارای فرهنگ سکولار ساخته می شوند، خالی از عناصر فرهنگ عرفی نیستند</w:t>
      </w:r>
      <w:r>
        <w:rPr>
          <w:rFonts w:eastAsia="IRNazanin" w:cs="IRNazanin"/>
          <w:color w:val="111111"/>
          <w:sz w:val="28"/>
          <w:szCs w:val="28"/>
          <w:rtl w:val="true"/>
          <w:lang w:bidi="fa-IR"/>
        </w:rPr>
        <w:t>.</w:t>
      </w:r>
    </w:p>
    <w:p>
      <w:pPr>
        <w:pStyle w:val="Heading5"/>
        <w:numPr>
          <w:ilvl w:val="4"/>
          <w:numId w:val="1"/>
        </w:numPr>
        <w:rPr/>
      </w:pPr>
      <w:bookmarkStart w:id="211" w:name="__RefHeading___Toc1080828_1479056682"/>
      <w:bookmarkStart w:id="212" w:name="_Toc79"/>
      <w:bookmarkEnd w:id="211"/>
      <w:r>
        <w:rPr>
          <w:rtl w:val="true"/>
        </w:rPr>
        <w:t>ب</w:t>
      </w:r>
      <w:r>
        <w:rPr>
          <w:rtl w:val="true"/>
        </w:rPr>
        <w:t xml:space="preserve">) </w:t>
      </w:r>
      <w:r>
        <w:rPr>
          <w:rtl w:val="true"/>
        </w:rPr>
        <w:t>ارائه الگوهای عرفی</w:t>
      </w:r>
      <w:bookmarkEnd w:id="21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الگوهای عرفی</w:t>
      </w:r>
    </w:p>
    <w:p>
      <w:pPr>
        <w:pStyle w:val="BookText"/>
        <w:rPr/>
      </w:pPr>
      <w:r>
        <w:rPr>
          <w:rFonts w:ascii="IRNazanin" w:hAnsi="IRNazanin" w:eastAsia="IRNazanin"/>
          <w:color w:val="111111"/>
          <w:sz w:val="28"/>
          <w:sz w:val="28"/>
          <w:szCs w:val="28"/>
          <w:rtl w:val="true"/>
          <w:lang w:bidi="fa-IR"/>
        </w:rPr>
        <w:t>یکی از جنبه های انعکاس تربیت عرفی از تلویزیون، برجسته سازی گروه های مرجع عرفی در این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ستاره های ورزشی، 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شکوه و شوکت خاصی نمایش می دهد، به گونه ای که این افراد برای بخش زیادی از مردم همچون الگوهای تربیتی محسوب می شوند؛ در حالی که ممکن است زندگی عادی این شخصیت ها آن چنان شایسته تقلید و الگوگیری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آن اینکه در مواردی مشاهده شدن برخی انحرافات در زندگی شخصی این افراد، سبب عادی شدن آن انحرافات برای مشتاقان می شود</w:t>
      </w:r>
      <w:r>
        <w:rPr>
          <w:rFonts w:eastAsia="IRNazanin" w:cs="IRNazanin"/>
          <w:color w:val="111111"/>
          <w:sz w:val="28"/>
          <w:szCs w:val="28"/>
          <w:rtl w:val="true"/>
          <w:lang w:bidi="fa-IR"/>
        </w:rPr>
        <w:t>!</w:t>
      </w:r>
    </w:p>
    <w:p>
      <w:pPr>
        <w:pStyle w:val="Heading5"/>
        <w:numPr>
          <w:ilvl w:val="4"/>
          <w:numId w:val="1"/>
        </w:numPr>
        <w:rPr/>
      </w:pPr>
      <w:bookmarkStart w:id="213" w:name="__RefHeading___Toc1080830_1479056682"/>
      <w:bookmarkStart w:id="214" w:name="_Toc80"/>
      <w:bookmarkEnd w:id="213"/>
      <w:r>
        <w:rPr>
          <w:rtl w:val="true"/>
        </w:rPr>
        <w:t>ج</w:t>
      </w:r>
      <w:r>
        <w:rPr>
          <w:rtl w:val="true"/>
        </w:rPr>
        <w:t xml:space="preserve">) </w:t>
      </w:r>
      <w:r>
        <w:rPr>
          <w:rtl w:val="true"/>
        </w:rPr>
        <w:t>ترغیب به مصرف و لذت جویی</w:t>
      </w:r>
      <w:bookmarkEnd w:id="2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مصرف و لذت جویی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 از کارکردهای تربیتی تلویزیون که به تربیت عرفی می انجامد، تشویق مخاطبان به مصرف و تجمل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تداوم این روند، مخاطب را فردی مصرفگر و لذت جو تربیت می کند؛ تحقق چنین عملی از تلویزیون، از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طرف ناشی از نمایش سبک زندگی قشر مرفه و متوسط در این رسانه است و از جانب دیگر، به خاطر پیوند اقتصادی است که تلویزیون با تولیدکنندگان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برای تأمین بخشی از هزینه هایش، به تبلیغ محصولات اقتصادی می پردازد تبلیغ این محصولات، ازآن رو که جنبه اطلاع رسانی دارند، مفید و درخور ستایشند، ولی کارکرد پنهان آن در برخی موارد سبب ترویج مصرف گرایی و لذت جویی در میان مخاطبان می شود که از نظر تربیتی اهمیت زیادی دارد</w:t>
      </w:r>
      <w:r>
        <w:rPr>
          <w:rFonts w:eastAsia="IRNazanin" w:cs="IRNazanin"/>
          <w:color w:val="111111"/>
          <w:sz w:val="28"/>
          <w:szCs w:val="28"/>
          <w:rtl w:val="true"/>
          <w:lang w:bidi="fa-IR"/>
        </w:rPr>
        <w:t xml:space="preserve">. </w:t>
      </w:r>
      <w:bookmarkStart w:id="215" w:name="pg4340_27715"/>
    </w:p>
    <w:p>
      <w:pPr>
        <w:pStyle w:val="Heading3"/>
        <w:numPr>
          <w:ilvl w:val="2"/>
          <w:numId w:val="1"/>
        </w:numPr>
        <w:rPr/>
      </w:pPr>
      <w:bookmarkStart w:id="216" w:name="__RefHeading___Toc1080832_1479056682"/>
      <w:bookmarkStart w:id="217" w:name="_Toc81"/>
      <w:bookmarkEnd w:id="215"/>
      <w:bookmarkEnd w:id="216"/>
      <w:r>
        <w:rPr>
          <w:rtl w:val="true"/>
        </w:rPr>
        <w:t>کتاب نامه</w:t>
      </w:r>
      <w:bookmarkEnd w:id="217"/>
    </w:p>
    <w:p>
      <w:pPr>
        <w:pStyle w:val="Heading4"/>
        <w:numPr>
          <w:ilvl w:val="3"/>
          <w:numId w:val="1"/>
        </w:numPr>
        <w:rPr/>
      </w:pPr>
      <w:bookmarkStart w:id="218" w:name="__RefHeading___Toc1080834_1479056682"/>
      <w:bookmarkStart w:id="219" w:name="_Toc82"/>
      <w:bookmarkEnd w:id="218"/>
      <w:r>
        <w:rPr>
          <w:rtl w:val="true"/>
        </w:rPr>
        <w:t>منابع فارسی</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امروز و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کیهان فرهنگی، شماره</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جامعه شناسی ارتباطات، تهران،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در افق هنجارگرایانه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اندیشه صادق، شماره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آنتونی گیدنز؛ جامعه شناسی، ترجمه منوچهر صبوری، تهران، نشر 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منوچهر؛ بررسی آگاهی ها، نگرش ها و رفتار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در ایران، تهران، دبیرخانه شورای فرهنگ عمومی کشور،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شرام، ویلبر، لایل، جک و پارکز ب، ادوین، تلویزیون در زندگی کودکان ما، ترجمه محمود حقیقت کاشانی، مرکز تحقیقات مطالعات و سنجش برنامه های صدا وسیما،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دفلور، ملوین، دنیس، اورت ای؛ شناخت ارتباط جمعی، ترجمه سیروس مرادی، تهران، دانشکده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زند،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 دین، فرد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نقد و نظر،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زارعان،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 تربیت لیبرال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معرفت، شماره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220" w:name="pg4340_27717"/>
    </w:p>
    <w:p>
      <w:pPr>
        <w:pStyle w:val="BookText"/>
        <w:rPr/>
      </w:pPr>
      <w:bookmarkEnd w:id="22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روزنانی،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کردن برنامه های آموزشی و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سوسن کشاورز، فصلنامه حوزه و دانشگاه، شماره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فرهادپور،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هایی درباره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ارغنون،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درانی،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رسانه های گروهی نزد دانش آموزان دوره راهنمایی و متوسطه 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روان شناسی و علوم تربیتی، شماره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221" w:name="__RefHeading___Toc1080836_1479056682"/>
      <w:bookmarkStart w:id="222" w:name="_Toc83"/>
      <w:bookmarkEnd w:id="221"/>
      <w:r>
        <w:rPr>
          <w:rtl w:val="true"/>
        </w:rPr>
        <w:t>منابع لاتین</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Gerbner, et. al, living with television the dynamics of the cultiovation process, In J.Bryant &amp;D. Zillmann (end), perspectives on media effects. Hillsdale, new Jersey: Erlbaum, 1968,p:21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Gervner, et. al, in J.Bryant &amp; D. Zillmann (eds), mesia effects in theory and research, , new Jersy: Erlbaum, 1994, P:29</w:t>
      </w:r>
      <w:r>
        <w:rPr>
          <w:rFonts w:eastAsia="Times New Roman" w:cs="Times New Roman" w:ascii="Times New Roman" w:hAnsi="Times New Roman"/>
          <w:color w:val="111111"/>
          <w:sz w:val="28"/>
          <w:szCs w:val="28"/>
          <w:rtl w:val="true"/>
          <w:lang w:val="en-US" w:bidi="en-US"/>
        </w:rPr>
        <w:t xml:space="preserve">. </w:t>
      </w:r>
      <w:bookmarkStart w:id="223" w:name="pg4340_27719"/>
    </w:p>
    <w:p>
      <w:pPr>
        <w:pStyle w:val="Heading2"/>
        <w:numPr>
          <w:ilvl w:val="1"/>
          <w:numId w:val="1"/>
        </w:numPr>
        <w:rPr/>
      </w:pPr>
      <w:bookmarkStart w:id="224" w:name="__RefHeading___Toc1080838_1479056682"/>
      <w:bookmarkStart w:id="225" w:name="_Toc84"/>
      <w:bookmarkEnd w:id="223"/>
      <w:bookmarkEnd w:id="224"/>
      <w:r>
        <w:rPr>
          <w:rtl w:val="true"/>
        </w:rPr>
        <w:t>مدیریت پیام و جهت گیری های سکولاریستی</w:t>
      </w:r>
      <w:bookmarkEnd w:id="225"/>
    </w:p>
    <w:p>
      <w:pPr>
        <w:pStyle w:val="Heading3"/>
        <w:numPr>
          <w:ilvl w:val="2"/>
          <w:numId w:val="1"/>
        </w:numPr>
        <w:rPr/>
      </w:pPr>
      <w:bookmarkStart w:id="226" w:name="__RefHeading___Toc1080840_1479056682"/>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مدیریت پیام و جهت گیری های سکولاریستی</w:t>
      </w:r>
    </w:p>
    <w:p>
      <w:pPr>
        <w:pStyle w:val="BookText"/>
        <w:rPr/>
      </w:pPr>
      <w:r>
        <w:rPr>
          <w:rFonts w:ascii="IRNazanin" w:hAnsi="IRNazanin" w:eastAsia="IRNazanin"/>
          <w:color w:val="111111"/>
          <w:sz w:val="28"/>
          <w:sz w:val="28"/>
          <w:szCs w:val="28"/>
          <w:rtl w:val="true"/>
          <w:lang w:bidi="fa-IR"/>
        </w:rPr>
        <w:t>دکتر محمد سلیمی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روزافزون وسایل ارتباط جمعی نوین و پی آمدهای چشم گیر آن در جنبه های مختلف زندگی و پیوستگی متقابل آن با فرهنگ عمومی و نیز امور سیاسی و اقتصادی، سازمان های بزرگ رسانه ای را بر آن داشته است تا متناسب با هدف های خود و با نوآوری در شیوه های جدید و کارآمد، فرآیند پیام رسانی را بیش از پیش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اثرگذاری تعیین کننده بینش ها و نگرش های ایدئولوژیک و به طور عمده، بینش های سکولار بر شیوه های مدیریت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تعیین، تولید و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 مهمی است که شایسته است در رسانه ملی به دقت کاوش شود و همه مراحل یاد شده، متناسب با مبانی فرهنگ ملی اسلامی، همواره پالایش و بازسازی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پس از بیان مفاهیم کلیدی و توضیح چگونگی اثرگذاری بینش ها و نگرش های اساسی بر مدیریت پیام و نیز با اشاره به رویکرد مناسب در مدیریت پیام های رسانه ای، مهم ترین مصداق های آثار بینش سکولاریستی را در انتخاب استراتژی و نیز مراحل فرایند مدیریت پیام، مرور می کنیم</w:t>
      </w:r>
      <w:r>
        <w:rPr>
          <w:rFonts w:eastAsia="IRNazanin" w:cs="IRNazanin"/>
          <w:color w:val="111111"/>
          <w:sz w:val="28"/>
          <w:szCs w:val="28"/>
          <w:rtl w:val="true"/>
          <w:lang w:bidi="fa-IR"/>
        </w:rPr>
        <w:t>.</w:t>
      </w:r>
    </w:p>
    <w:p>
      <w:pPr>
        <w:pStyle w:val="Heading3"/>
        <w:numPr>
          <w:ilvl w:val="2"/>
          <w:numId w:val="1"/>
        </w:numPr>
        <w:rPr/>
      </w:pPr>
      <w:bookmarkStart w:id="228" w:name="__RefHeading___Toc1080842_1479056682"/>
      <w:bookmarkStart w:id="229" w:name="_Toc86"/>
      <w:bookmarkEnd w:id="228"/>
      <w:r>
        <w:rPr>
          <w:rtl w:val="true"/>
        </w:rPr>
        <w:t>مفاهیم کلیدی</w:t>
      </w:r>
      <w:bookmarkEnd w:id="229"/>
    </w:p>
    <w:p>
      <w:pPr>
        <w:pStyle w:val="BookText"/>
        <w:rPr/>
      </w:pPr>
      <w:r>
        <w:rPr>
          <w:rFonts w:ascii="IRNazanin" w:hAnsi="IRNazanin" w:eastAsia="IRNazanin"/>
          <w:color w:val="111111"/>
          <w:sz w:val="28"/>
          <w:sz w:val="28"/>
          <w:szCs w:val="28"/>
          <w:rtl w:val="true"/>
          <w:lang w:bidi="fa-IR"/>
        </w:rPr>
        <w:t>مفاهیم کلیدی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مدیریت پیام، اصطلاحی نو و ابتکاری است، از نظر مفهوم </w:t>
      </w:r>
    </w:p>
    <w:p>
      <w:pPr>
        <w:pStyle w:val="BookText"/>
        <w:rPr/>
      </w:pPr>
      <w:r>
        <w:rPr>
          <w:rFonts w:ascii="IRNazanin" w:hAnsi="IRNazanin" w:eastAsia="IRNazanin"/>
          <w:color w:val="111111"/>
          <w:sz w:val="28"/>
          <w:sz w:val="28"/>
          <w:szCs w:val="28"/>
          <w:rtl w:val="true"/>
          <w:lang w:bidi="fa-IR"/>
        </w:rPr>
        <w:t>از اساسی ترین و گسترده ترین مباحث مربوط به رسانه است که بسیاری از موضوع های فرعی را دربرمی گیرد و مختصات و کیفیت کارکرد آن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معنایی کوتاه، مدیریت پیام را می توان مدیریت همه تلاش هایی دانست که برای طراحی، تولید یا تأمین و پخش مناسب و کارآمد پیام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تعریف دقیق و تخصصی تر آن، باید به تعریف مدیریت و نیز پیام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متناسب با دیدگاه های گوناگون، تعریف های بسیاری موجود است، اما در نگاهی کلی، مدیریت را می توان فرایند به کارگیری کارآمد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برنامه ریزی، سازماندهی، بسیج امکانات، هدایت و رهبری، نظارت و کنترل در چارچوب نظام ارزشی معین، برای تحقق هدف های سازمانی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مورد توجه در این تعریف ها و نیز از دیدگاه این بحث،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فرایندی از تنظیم و ترکیب منابع انسانی و غیرانسانی مادی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افزون بر وابسته بودن به نظام ارزشی خاص، برای تحقق هدف و یا هدف های معین صورت می گیرد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مهم ترین رکن ارتباطات انسانی است و هر فرد یا رسانه به این دلیل با دیگران ارتباط برقرار می کند که پیامی را برای آنها ارسال و یا از آنها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پیام به عنوان بسته ای تعبیر می کنند که از سوی فرستنده برای گیرنده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هر پیام دارای دو بعد اساسی، یعنی قالب و محتواست، برخی صاحب نظران در تعریف پیام، بر قالب ها و ساختارها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بر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نشانه های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شرام، با اشاره به </w:t>
      </w:r>
    </w:p>
    <w:p>
      <w:pPr>
        <w:pStyle w:val="BookText"/>
        <w:rPr/>
      </w:pPr>
      <w:r>
        <w:rPr>
          <w:rFonts w:ascii="IRNazanin" w:hAnsi="IRNazanin" w:eastAsia="IRNazanin"/>
          <w:color w:val="111111"/>
          <w:sz w:val="28"/>
          <w:sz w:val="28"/>
          <w:szCs w:val="28"/>
          <w:rtl w:val="true"/>
          <w:lang w:bidi="fa-IR"/>
        </w:rPr>
        <w:t>همین نکته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ممکن است به شکل جوهری روی کاغذ، امواج صوتی در هوا، جریان برق، تکان دادن دست یا پرچم با هر نوع علامت دیگری باشد که قادر به تضمین معنا می 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برخی از این نیز فراتر رفته و اساساً پیام را فقط شامل نمادها و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ها و 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را امری انتقال ناپذیر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ارتباطات، دربرگیرنده انتقال معانی نیست؛ معانی، انتقال پذیر یا انتقال نا پذیر نیستند، فقط پیام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 و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پذیرند و معنی در خود پیام نیست، بلکه در استفاده کنندگان از پیام می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فرهنگی، ارتباطات انسانی، رسا،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از یاد برد که نمادها و نشانه ها، مانند الفاظ، کلمات، تصاویر، حرکات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انتقال پیام هستند و جوهره اصلی پیام، معنا و مقصودی است که فرستنده در نظر دارد و می خواهد آن را برای مخاطب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در یک فرایند ارتباطی، معنا و مفهوم منتقل نشود و تفاهمی صورت نگیرد، ارتباطی شکل نگرفته و پیامی منتقل نشده است، چنان که بسیار اتفاق می افتد، جمله ها و یا نوشته های کسی را تکرار می کنیم، اما معنای آن را درنمی یابیم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برخی نویسندگان بر جهت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ورزیده </w:t>
      </w:r>
    </w:p>
    <w:p>
      <w:pPr>
        <w:pStyle w:val="BookText"/>
        <w:rPr/>
      </w:pPr>
      <w:r>
        <w:rPr>
          <w:rFonts w:ascii="IRNazanin" w:hAnsi="IRNazanin" w:eastAsia="IRNazanin"/>
          <w:color w:val="111111"/>
          <w:sz w:val="28"/>
          <w:sz w:val="28"/>
          <w:szCs w:val="28"/>
          <w:rtl w:val="true"/>
          <w:lang w:bidi="fa-IR"/>
        </w:rPr>
        <w:t xml:space="preserve">و برقراری ارتباط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تفهیم و تفاهم و تسهیم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113"/>
      </w:r>
      <w:r>
        <w:rPr>
          <w:rFonts w:ascii="IRNazanin" w:hAnsi="IRNazanin" w:eastAsia="IRNazanin"/>
          <w:color w:val="111111"/>
          <w:sz w:val="28"/>
          <w:sz w:val="28"/>
          <w:szCs w:val="28"/>
          <w:rtl w:val="true"/>
          <w:lang w:bidi="fa-IR"/>
        </w:rPr>
        <w:t xml:space="preserve">و از نظر آنها ارتباط مؤثر و کامل، ارتباطی است که معنا و مفهوم مورد نظر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گیرنده از آن 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بدیهی است که نشانه ها و نمادها و نیز معنا و محتوا، دو مقوله مرتبط با یکدیگر هستند و از هم اثر می پذیرند و هر دو در واقعیتی به نام پیام، متحد می شوند و هرچند اصل و جوهره پیام، معنا و مفهوم است، هر معنا نیز با هر نشانه و قالبی سازگار نیست و قالب ها و نشانه ها نیز ویژگی های خود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معنایی از ذهن در قالب یک نشانه یا مجموعه ای از نشانه های پذیرفته شده ریخته شود، پیام در عالم خارج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تناسب و هماهنگی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پیام رسانی، باید با هم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همه فرایندهای مدیریتی، از جمله برنامه ریزی، سازماندهی، هدایت، نظارت و کنترل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ارتباط با تعیین، تولید و ارسال پیام در راستای تحقق بهینه هدف های رسانه ای انجام می 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پیام، با بهره گیری از شیوه های دقیق مدیریتی، به این پرسش های مهم و اساسی پاسخ خواهد داد که چه نوع پیام هایی مورد نیاز بوده است، این </w:t>
      </w:r>
    </w:p>
    <w:p>
      <w:pPr>
        <w:pStyle w:val="BookText"/>
        <w:rPr/>
      </w:pPr>
      <w:r>
        <w:rPr>
          <w:rFonts w:ascii="IRNazanin" w:hAnsi="IRNazanin" w:eastAsia="IRNazanin"/>
          <w:color w:val="111111"/>
          <w:sz w:val="28"/>
          <w:sz w:val="28"/>
          <w:szCs w:val="28"/>
          <w:rtl w:val="true"/>
          <w:lang w:bidi="fa-IR"/>
        </w:rPr>
        <w:t>پیام ها چگونه باید تأمین یا تولید و با چه ترتیبی برای مخاطبان ارسال شوند، تا رسانه بتواند افکار عمومی را در اختیار بگیرد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بنابراین، مدیریت پیام فرایندی هدف دار و نظام گراست که همه فعالیت های مربوط به پیام رسانی را حتی پیش از آغاز آن، مانند شناخت ضرورت ها و نیازهای فرهنگی و درک وضعیت روح و فکری مخاطبان و نیز طراحی، تولید و ارسال پیام ها و نیز بازخوردگیری از آثار آنها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مدیریت پیام، هنگامی به شکل کامل خود به کار بسته می شود که بتواند بزرگ ترین هدف ها و تصمیم هایی مانند راه اندازی و پایه گذاری شبکه های خاص، تا جزئی ترین برنامه ها و فعالیت ها، مانند تولید یا پخش گزارش ساده و کوتاه را به یکدیگر پیوند دهند و همسو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و جهت گیری های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با ادبیات گوناگون و از زوایه های متفاوت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این بحث، باید به دو رویکرد کلی از مفهوم سکولاریسم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 در ابتدا به عنوان رویکرد ضددین ظاهر نشد، بلکه تنها به جداسازی مسائل اجتماعی و دنیایی از امور آخرتی و حل امور دنیایی از راه تعقل و تلاش هایی علمی و تجربی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مفهوم ابتدایی و ناقص از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جداسازی امور دنیایی از 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نادرست به دین و محدود کردن آن به امور آخرتی، سرآغاز بسیاری از اشتباه ها و تحلیل های نادرست در مباحث علمی و امور اجتماعی شد که حتی آثار آن،</w:t>
      </w:r>
      <w:bookmarkStart w:id="230" w:name="pg4340_27725"/>
    </w:p>
    <w:p>
      <w:pPr>
        <w:pStyle w:val="BookText"/>
        <w:rPr/>
      </w:pPr>
      <w:bookmarkEnd w:id="230"/>
      <w:r>
        <w:rPr>
          <w:rFonts w:ascii="IRNazanin" w:hAnsi="IRNazanin" w:eastAsia="IRNazanin"/>
          <w:color w:val="111111"/>
          <w:sz w:val="28"/>
          <w:sz w:val="28"/>
          <w:szCs w:val="28"/>
          <w:rtl w:val="true"/>
          <w:lang w:bidi="fa-IR"/>
        </w:rPr>
        <w:t>دامن گیر تحلیل گران دین باور نیز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زمان و گسترش مفهوم سکولاریسم، جوهره حقیقی و کامل این مکتب که همانا جای گزینی بینش ها و ارزش های مادی و دنیایی، به جای بینش ها و ارزش های الهی بود، رخ نمود و نتیجه آن، غلبه بینش و جهت گیری مادی در علوم و نیز شئون اجتماعی غرب بود که به تدریج، به دیگر جوامع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برخلاف رویه گذشته که دانش ها از ارزش ها، نیز انگیزه ها از انگیخته ها جدا فرض می شد، امروزه در دانش های سکولار، به صراحت از لزوم هماهنگی بینش ها و ارزش ها با روش ها و شیوه های علمی سخن می رود، که البته ارزش های یاد شده، چیزی جز ارزش های مادی و دنیایی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سکولاریسم در نگاهی دقیق، تنها جدایی دین از حوزه مسائل سیاسی و اجتماعی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مادی به انسان، جهان و حتی دین و عمل کردن براساس آن است</w:t>
      </w:r>
      <w:r>
        <w:rPr>
          <w:rFonts w:eastAsia="IRNazanin" w:cs="IRNazanin"/>
          <w:color w:val="111111"/>
          <w:sz w:val="28"/>
          <w:szCs w:val="28"/>
          <w:rtl w:val="true"/>
          <w:lang w:bidi="fa-IR"/>
        </w:rPr>
        <w:t>».</w:t>
      </w:r>
    </w:p>
    <w:p>
      <w:pPr>
        <w:pStyle w:val="Heading3"/>
        <w:numPr>
          <w:ilvl w:val="2"/>
          <w:numId w:val="1"/>
        </w:numPr>
        <w:rPr/>
      </w:pPr>
      <w:bookmarkStart w:id="231" w:name="__RefHeading___Toc1080844_1479056682"/>
      <w:bookmarkStart w:id="232" w:name="_Toc87"/>
      <w:bookmarkEnd w:id="231"/>
      <w:r>
        <w:rPr>
          <w:rtl w:val="true"/>
        </w:rPr>
        <w:t>فلسفه مدیریت پیام و تأثیر بینش ها</w:t>
      </w:r>
      <w:bookmarkEnd w:id="232"/>
    </w:p>
    <w:p>
      <w:pPr>
        <w:pStyle w:val="BookText"/>
        <w:rPr/>
      </w:pPr>
      <w:r>
        <w:rPr>
          <w:rFonts w:ascii="IRNazanin" w:hAnsi="IRNazanin" w:eastAsia="IRNazanin"/>
          <w:color w:val="111111"/>
          <w:sz w:val="28"/>
          <w:sz w:val="28"/>
          <w:szCs w:val="28"/>
          <w:rtl w:val="true"/>
          <w:lang w:bidi="fa-IR"/>
        </w:rPr>
        <w:t>فلسفه مدیریت پیام و تأثیر بینش ها</w:t>
      </w:r>
    </w:p>
    <w:p>
      <w:pPr>
        <w:pStyle w:val="BookText"/>
        <w:rPr/>
      </w:pPr>
      <w:r>
        <w:rPr>
          <w:rFonts w:ascii="IRNazanin" w:hAnsi="IRNazanin" w:eastAsia="IRNazanin"/>
          <w:color w:val="111111"/>
          <w:sz w:val="28"/>
          <w:sz w:val="28"/>
          <w:szCs w:val="28"/>
          <w:rtl w:val="true"/>
          <w:lang w:bidi="fa-IR"/>
        </w:rPr>
        <w:t>نخستین پرسش در مبحث مدیریت پیام، این است که چرا و به چه منظور پیام ها مدیریت می شوند؟ و آیا این مسئله از بینش ها و مفروضات اولیه فرستندگان پیام، جهت می پذیرد؟ یا آنکه مدیریت پیام، تنها شیوه ای عقلی و علمی است و ربطی به بینش ها ندارد؟</w:t>
      </w:r>
    </w:p>
    <w:p>
      <w:pPr>
        <w:pStyle w:val="BookText"/>
        <w:rPr/>
      </w:pPr>
      <w:r>
        <w:rPr>
          <w:rFonts w:ascii="IRNazanin" w:hAnsi="IRNazanin" w:eastAsia="IRNazanin"/>
          <w:color w:val="111111"/>
          <w:sz w:val="28"/>
          <w:sz w:val="28"/>
          <w:szCs w:val="28"/>
          <w:rtl w:val="true"/>
          <w:lang w:bidi="fa-IR"/>
        </w:rPr>
        <w:t>گرچه با توضیح هایی که درباره تعریف مدیریت پیام و نیز مفهوم دقیق سکولاریسم بیان شد، این جهت گیری یا دست کم تأثیرگذاری را می توان ثابت دانست، اما اثبات و تبیین دقیق تر این ارتباط، مستلزم توجه به اصول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حرکت یا فعالیت، دارای مقصدی است و بی هدف و بی جهت بودن به معنای سکون و ایستایی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براساس بینش الهی، کل جهان و</w:t>
      </w:r>
    </w:p>
    <w:p>
      <w:pPr>
        <w:pStyle w:val="BookText"/>
        <w:rPr/>
      </w:pPr>
      <w:r>
        <w:rPr>
          <w:rFonts w:ascii="IRNazanin" w:hAnsi="IRNazanin" w:eastAsia="IRNazanin"/>
          <w:color w:val="111111"/>
          <w:sz w:val="28"/>
          <w:sz w:val="28"/>
          <w:szCs w:val="28"/>
          <w:rtl w:val="true"/>
          <w:lang w:bidi="fa-IR"/>
        </w:rPr>
        <w:t>پدیده های آن بیهوده آفریده نشده اند و همگی در جهت و مقصدی واحد و معین در حال گردش و حرکتند،</w:t>
      </w:r>
      <w:r>
        <w:rPr>
          <w:rStyle w:val="FootnoteAnchor"/>
          <w:rtl w:val="true"/>
        </w:rPr>
        <w:footnoteReference w:id="116"/>
      </w:r>
      <w:r>
        <w:rPr>
          <w:rFonts w:ascii="IRNazanin" w:hAnsi="IRNazanin" w:eastAsia="IRNazanin"/>
          <w:color w:val="111111"/>
          <w:sz w:val="28"/>
          <w:sz w:val="28"/>
          <w:szCs w:val="28"/>
          <w:rtl w:val="true"/>
          <w:lang w:bidi="fa-IR"/>
        </w:rPr>
        <w:t>اما هدف دار بودن درخصوص فعالیت های انسانی که غالباً آگاهانه و ارادی انجام می گیرد، نمودی کاملاً بارز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معمولی، فعالیت های خود را برای رسیدن به هدفی انجام می دهند که معمولاً به طور مختصر یا مفصل از آن آگاهی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انسان ها، از انگیزه ها و علاقه های درونی آنان نشئت می گیرد و هر فرد دارای نظامی از انگیزه ها، علاقه ها و حساسیت هاست که هریک جایگاه خاص و به تناسب، دارای میزان خاص از اهمیت و ارزش است که این نظام انگیزه ها و گرایش ها بر اساس بینش ها و نگرش های کلی فرد تنظیم می گردند و هم اوست که به هر چیز، معنا، جایگاه و ارزشی معین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تمامی رفتارها برای رسیدن به هدف های خاص و مبتنی بر انگیزه هایی درون شکل می گیرد و انگیزه ها و علاقه ها نیز از بینش های اعتقادی سمت وسو می پذیرد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بنابراین، پیام رسانی نیز به عنوان یک رفتار آگاهانه و انسانی، از این قاعده کلی جدا نیست و انتخاب پیام ها و کیفیت تنظیم و ارسال آنها با بینش ها همسو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 پیامِ تنها یا پیام هایی جدا از هم مطرح نباشد، بلکه با</w:t>
      </w:r>
    </w:p>
    <w:p>
      <w:pPr>
        <w:pStyle w:val="BookText"/>
        <w:rPr/>
      </w:pPr>
      <w:r>
        <w:rPr>
          <w:rFonts w:ascii="IRNazanin" w:hAnsi="IRNazanin" w:eastAsia="IRNazanin"/>
          <w:color w:val="111111"/>
          <w:sz w:val="28"/>
          <w:sz w:val="28"/>
          <w:szCs w:val="28"/>
          <w:rtl w:val="true"/>
          <w:lang w:bidi="fa-IR"/>
        </w:rPr>
        <w:t xml:space="preserve">مجموعه ای گسترده و مرتبط از پیام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سازمان رسانه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باشیم، مسئله مدیریت بر پیام ها جدی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انتخاب پیام های خاص از بین پیام های بی شمار و نیز کیفیت تأمین، تولید، تنظیم و ارسال آنها و تطبیق آن با هدف های کوتاه مدت و بلندمدت رسانه، بیش از امور فردی اهمیت یافته، مورد اهتمام قرار می گیرد تا تلاش های رسانه به هدف های مورد نظر منجر شود و به طور طبیعی، تمامی مراحل این فرایند، مبتنی بر اهداف و بینش های حاکم بر رسانه مدیریت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تمامی پیام ها، خود نمودی از هدف ها و بینش ها و به تعبیری دیگر، نمودی از ایدئولوژی گردانندگان رسانه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بیشتر صاحب نظران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متن های رسانه ای، به گونه ای ایدئولوژیک هستند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این ایدئولوژی، می تواند در سطحی بسیار کلی و عام درباره عقاید کلی، نسبت به جهان هستی و مبدأ و مقصد آن بوده و یا در سطح خاص تر، ناظر به شیوه های خاصی از زندگی اجتماعی، مانند مکتب سرمایه داری، نظام لیبرالیستی و پارلمانتارلیستی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که البته این نگرش ها نیز به همان عقیده های اساسی بازگشت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گذشته هم زمان با پیدایش و گسترش رسانه ها، به دلیل طرح شعارهایی مبنی بر آزادی بیان، دمکراسی، تکثرگرایی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رفت که رسانه ها می توانند به عنوان نهادهایی کاملاً بی طرف عمل کنند، امروزه پیدایش و </w:t>
      </w:r>
    </w:p>
    <w:p>
      <w:pPr>
        <w:pStyle w:val="BookText"/>
        <w:rPr/>
      </w:pPr>
      <w:r>
        <w:rPr>
          <w:rFonts w:ascii="IRNazanin" w:hAnsi="IRNazanin" w:eastAsia="IRNazanin"/>
          <w:color w:val="111111"/>
          <w:sz w:val="28"/>
          <w:sz w:val="28"/>
          <w:szCs w:val="28"/>
          <w:rtl w:val="true"/>
          <w:lang w:bidi="fa-IR"/>
        </w:rPr>
        <w:t>گسترش رسانه های بزرگی که مبتنی بر اهداف و نظام نامه های مشخص و از پیش تعیین شده و با برنامه ریزی های دقیق و تخصصی، نقشی چشم گیر در جهت دهی افکار و فرهنگ عمومی جهان ایفا می کنند، این نکته را به خوبی روشن کرده که به کارگیری مدیریت بر پیام ها، آن هم مبتنی بر اهداف و نگرش های گردانندگان و صاحبان نفوذ رسانه ای، نه فقط در تئوری، که در عمل نیز اجتناب پذیر نیست و مدیریت و نظام بخشی و نیز نظارت و کنترل بر رسانه ها، از ویژگی های اصلی و بارز رسانه های مدرن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هنگامی که بسیاری از رسانه ها مبتنی بر بینش مادی و با هدف سودآوری صرف به فعالیت می پردازند، نباید چنین گمان شود که این از آن جهت است که آنان انسان های دل سوز و مهربان هستند که برای سرگرم کردن مردم و اطلاع رسانی به آنان و بهبود زندگی شان می کوشند، بلکه آنها در واقع به دنبال سودهای مالی هنگفتی هستند که از این راه نصیبشان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رسانه هایی در گفته های خود، به فرض صداقت، به دنبال آزادی بیان و ترویج لیبرالیسم باشند، از آن جا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پیامی با این عقیده سازگار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مطلق وجود ندارد، بلکه تعریف و حدومرزهای آزادی در مکتب ها و دیدگاه های مختلف، متفاوت است، این نوع رسانه ها هم در عمل، به مدیریت پیام ها روی آورده اند و با تولیدهای خاص رسانه ای و بهینه سازی برنامه پخش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خاصی را تولید و یا ارسال کرده و پیام ها و برنامه هایی که با این نگرش منافات داشته باشند، حذف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پیوستن افقی و عمودی رسانه ها به هم</w:t>
      </w:r>
      <w:r>
        <w:rPr>
          <w:rStyle w:val="FootnoteAnchor"/>
          <w:rtl w:val="true"/>
        </w:rPr>
        <w:footnoteReference w:id="121"/>
      </w:r>
      <w:r>
        <w:rPr>
          <w:rFonts w:ascii="IRNazanin" w:hAnsi="IRNazanin" w:eastAsia="IRNazanin"/>
          <w:color w:val="111111"/>
          <w:sz w:val="28"/>
          <w:sz w:val="28"/>
          <w:szCs w:val="28"/>
          <w:rtl w:val="true"/>
          <w:lang w:bidi="fa-IR"/>
        </w:rPr>
        <w:t>و تشکیل سامانه های بزرگ رسانه ای و اطلاع رسانی در غرب و برای هدف های خاص</w:t>
      </w:r>
      <w:r>
        <w:rPr>
          <w:rStyle w:val="FootnoteAnchor"/>
          <w:rtl w:val="true"/>
        </w:rPr>
        <w:footnoteReference w:id="122"/>
      </w:r>
      <w:r>
        <w:rPr>
          <w:rFonts w:ascii="IRNazanin" w:hAnsi="IRNazanin" w:eastAsia="IRNazanin"/>
          <w:color w:val="111111"/>
          <w:sz w:val="28"/>
          <w:sz w:val="28"/>
          <w:szCs w:val="28"/>
          <w:rtl w:val="true"/>
          <w:lang w:bidi="fa-IR"/>
        </w:rPr>
        <w:t>و شکل گیری امپریالیسم فرهنگی از این راه</w:t>
      </w:r>
      <w:r>
        <w:rPr>
          <w:rStyle w:val="FootnoteAnchor"/>
          <w:rtl w:val="true"/>
        </w:rPr>
        <w:footnoteReference w:id="123"/>
      </w:r>
      <w:r>
        <w:rPr>
          <w:rFonts w:ascii="IRNazanin" w:hAnsi="IRNazanin" w:eastAsia="IRNazanin"/>
          <w:color w:val="111111"/>
          <w:sz w:val="28"/>
          <w:sz w:val="28"/>
          <w:szCs w:val="28"/>
          <w:rtl w:val="true"/>
          <w:lang w:bidi="fa-IR"/>
        </w:rPr>
        <w:t>و جهت گیری آن به نفع نظام سرمایه داری و کشورهای شمال، از راه خبرسازی ها و جریان سازی های سیاسی، بایکوت کردن و مسکوت گذاشتن برخی خبرهای مهم</w:t>
      </w:r>
      <w:r>
        <w:rPr>
          <w:rStyle w:val="FootnoteAnchor"/>
          <w:rtl w:val="true"/>
        </w:rPr>
        <w:footnoteReference w:id="124"/>
      </w:r>
      <w:r>
        <w:rPr>
          <w:rFonts w:ascii="IRNazanin" w:hAnsi="IRNazanin" w:eastAsia="IRNazanin"/>
          <w:color w:val="111111"/>
          <w:sz w:val="28"/>
          <w:sz w:val="28"/>
          <w:szCs w:val="28"/>
          <w:rtl w:val="true"/>
          <w:lang w:bidi="fa-IR"/>
        </w:rPr>
        <w:t xml:space="preserve">و حتی تعطیل کردن برخی شبکه های خبری غیرهمسو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برای شبکه المنار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مهم تر و بارزتر مدیریت پیام ها و جهت گیری هایی نادرست رسانه های بزرگ جهان مادی و سکولار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مدیریت پیام در دیدگاه بسیار کلی، می تواند به دو شکل عمده زیر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اثرپذیری از نگرش های غیر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سکولاریستی یا 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 ها جلوه های گوناگونی از تحریک، فریب و توسعه تمایل های مادی باشند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 گیری از بینش الهی، در عین اهمیت به جذابیت های هنری در راستای خداپرستی، معنویت و عدالت گستری به کارگیری شده و مجموعه پیام ها، هریک به نوعی، احساسات، افکار و رفتار مخاطبان را در این جهت پرورش دهند</w:t>
      </w:r>
      <w:r>
        <w:rPr>
          <w:rFonts w:eastAsia="IRNazanin" w:cs="IRNazanin"/>
          <w:color w:val="111111"/>
          <w:sz w:val="28"/>
          <w:szCs w:val="28"/>
          <w:rtl w:val="true"/>
          <w:lang w:bidi="fa-IR"/>
        </w:rPr>
        <w:t xml:space="preserve">. </w:t>
      </w:r>
      <w:bookmarkStart w:id="233" w:name="pg4340_27730"/>
    </w:p>
    <w:p>
      <w:pPr>
        <w:pStyle w:val="BookText"/>
        <w:rPr/>
      </w:pPr>
      <w:bookmarkEnd w:id="233"/>
      <w:r>
        <w:rPr>
          <w:rFonts w:ascii="IRNazanin" w:hAnsi="IRNazanin" w:eastAsia="IRNazanin"/>
          <w:color w:val="111111"/>
          <w:sz w:val="28"/>
          <w:sz w:val="28"/>
          <w:szCs w:val="28"/>
          <w:rtl w:val="true"/>
          <w:lang w:bidi="fa-IR"/>
        </w:rPr>
        <w:t>در این صورت، پیام رسانی، رسالتی بس مقدس و ارزشمند خواهد بود که مراتب بالای آن به اولیای خاص خداوند، یعنی پیامبران بزرگ الهی واگذار شده است و نقطه اوج این پیام رسانی و مدیریت پیام ها را می توان در قرآن کریم ملاحظه کرد که در آن عالی ترین و اساسی ترین پیام ها در زیباترین قالب ها و با رعایت کهکشانی از تناسبات و رمزورازهای گوناگون</w:t>
      </w:r>
      <w:r>
        <w:rPr>
          <w:rStyle w:val="FootnoteAnchor"/>
          <w:rtl w:val="true"/>
        </w:rPr>
        <w:footnoteReference w:id="125"/>
      </w:r>
      <w:r>
        <w:rPr>
          <w:rFonts w:ascii="IRNazanin" w:hAnsi="IRNazanin" w:eastAsia="IRNazanin"/>
          <w:color w:val="111111"/>
          <w:sz w:val="28"/>
          <w:sz w:val="28"/>
          <w:szCs w:val="28"/>
          <w:rtl w:val="true"/>
          <w:lang w:bidi="fa-IR"/>
        </w:rPr>
        <w:t>با یک هدف و جهت معین، یعنی هدایت بشر از جهل و نادانی به سوی هدایت و نور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کتابی بزرگ برتر فرود فرستادیم تا عموم مردم را از تاریکی ها به سوی نور رهنمون شوی</w:t>
      </w:r>
    </w:p>
    <w:p>
      <w:pPr>
        <w:pStyle w:val="BookText"/>
        <w:rPr/>
      </w:pPr>
      <w:r>
        <w:rPr>
          <w:rFonts w:ascii="IRNazanin" w:hAnsi="IRNazanin" w:eastAsia="IRNazanin"/>
          <w:color w:val="111111"/>
          <w:sz w:val="28"/>
          <w:sz w:val="28"/>
          <w:szCs w:val="28"/>
          <w:rtl w:val="true"/>
          <w:lang w:bidi="fa-IR"/>
        </w:rPr>
        <w:t xml:space="preserve">باید به خاطر داشت در هریک از این دو رویکرد عمده، از پیام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محتواها، ساختارها و جذابیت های هنری و حتی روش ها، فنون و تکنیک های جزئی، هماهنگ با این مبانی انتخاب و تنظیم می شوند</w:t>
      </w:r>
      <w:r>
        <w:rPr>
          <w:rFonts w:eastAsia="IRNazanin" w:cs="IRNazanin"/>
          <w:color w:val="111111"/>
          <w:sz w:val="28"/>
          <w:szCs w:val="28"/>
          <w:rtl w:val="true"/>
          <w:lang w:bidi="fa-IR"/>
        </w:rPr>
        <w:t>.</w:t>
      </w:r>
    </w:p>
    <w:p>
      <w:pPr>
        <w:pStyle w:val="Heading3"/>
        <w:numPr>
          <w:ilvl w:val="2"/>
          <w:numId w:val="1"/>
        </w:numPr>
        <w:rPr/>
      </w:pPr>
      <w:bookmarkStart w:id="234" w:name="__RefHeading___Toc1080846_1479056682"/>
      <w:bookmarkStart w:id="235" w:name="_Toc88"/>
      <w:bookmarkEnd w:id="234"/>
      <w:r>
        <w:rPr>
          <w:rtl w:val="true"/>
        </w:rPr>
        <w:t xml:space="preserve">مدیریت پیام و ضرورت نگاه استراتژیک </w:t>
      </w:r>
      <w:r>
        <w:rPr>
          <w:rtl w:val="true"/>
        </w:rPr>
        <w:t>(</w:t>
      </w:r>
      <w:r>
        <w:rPr>
          <w:rtl w:val="true"/>
        </w:rPr>
        <w:t>راهبردی</w:t>
      </w:r>
      <w:r>
        <w:rPr>
          <w:rtl w:val="true"/>
        </w:rPr>
        <w:t xml:space="preserve">) </w:t>
      </w:r>
      <w:r>
        <w:rPr>
          <w:rtl w:val="true"/>
        </w:rPr>
        <w:t>استراتژی و مدیریت استراتژیک</w:t>
      </w:r>
      <w:bookmarkEnd w:id="235"/>
    </w:p>
    <w:p>
      <w:pPr>
        <w:pStyle w:val="BookText"/>
        <w:rPr/>
      </w:pPr>
      <w:r>
        <w:rPr>
          <w:rFonts w:ascii="IRNazanin" w:hAnsi="IRNazanin" w:eastAsia="IRNazanin"/>
          <w:color w:val="111111"/>
          <w:sz w:val="28"/>
          <w:sz w:val="28"/>
          <w:szCs w:val="28"/>
          <w:rtl w:val="true"/>
          <w:lang w:bidi="fa-IR"/>
        </w:rPr>
        <w:t xml:space="preserve">مدیریت پیام و ضرورت نگاه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و مدیریت استراتژیک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را روح کلی حاکم بر تصمیم های چندگانه می گویند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به دیگر بیان، استراتژی، کلی ترین شیوه برای رسیدن به هدف است و مدیریت استراتژیک را می توان گرفتن تصمیم های چندوظیفه ای برای رسیدن به هدف های سازمان، در </w:t>
      </w:r>
      <w:bookmarkStart w:id="236" w:name="pg4340_27731"/>
    </w:p>
    <w:p>
      <w:pPr>
        <w:pStyle w:val="BookText"/>
        <w:rPr/>
      </w:pPr>
      <w:bookmarkEnd w:id="236"/>
      <w:r>
        <w:rPr>
          <w:rFonts w:ascii="IRNazanin" w:hAnsi="IRNazanin" w:eastAsia="IRNazanin"/>
          <w:color w:val="111111"/>
          <w:sz w:val="28"/>
          <w:sz w:val="28"/>
          <w:szCs w:val="28"/>
          <w:rtl w:val="true"/>
          <w:lang w:bidi="fa-IR"/>
        </w:rPr>
        <w:t>یک محیط در حال تغییر دانست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هنگامی مدیریت استراتژیک ضرورت می یابد که سازمان بداند مدیریت استراتژیک، شکل تکامل یافته شیوه های مدیریتی است که برای هماهنگ سازی تصمیم ها و سیاست های کلی، با روش های اجرایی، برای رسیدن به هدف ها در محیط های در حال تغییر سامان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مدیریت استراتژیک، شیوه ای برای رسیدن به هدف ها، در محیط های متحول و ناپایدار کنونی است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37" w:name="__RefHeading___Toc1080848_1479056682"/>
      <w:bookmarkStart w:id="238" w:name="_Toc89"/>
      <w:bookmarkEnd w:id="237"/>
      <w:r>
        <w:rPr>
          <w:rtl w:val="true"/>
        </w:rPr>
        <w:t>ضرورت اعمال مدیریت استراتژیک در فرایند پیام رسانی</w:t>
      </w:r>
      <w:bookmarkEnd w:id="238"/>
    </w:p>
    <w:p>
      <w:pPr>
        <w:pStyle w:val="Heading4"/>
        <w:numPr>
          <w:ilvl w:val="3"/>
          <w:numId w:val="1"/>
        </w:numPr>
        <w:rPr/>
      </w:pPr>
      <w:bookmarkStart w:id="239" w:name="__RefHeading___Toc1080850_1479056682"/>
      <w:bookmarkStart w:id="240" w:name="_Toc9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ضرورت اعمال مدیریت استراتژیک در فرایند پیام رسانی</w:t>
      </w:r>
    </w:p>
    <w:p>
      <w:pPr>
        <w:pStyle w:val="BookText"/>
        <w:rPr/>
      </w:pPr>
      <w:r>
        <w:rPr>
          <w:rFonts w:ascii="IRNazanin" w:hAnsi="IRNazanin" w:eastAsia="IRNazanin"/>
          <w:color w:val="111111"/>
          <w:sz w:val="28"/>
          <w:sz w:val="28"/>
          <w:szCs w:val="28"/>
          <w:rtl w:val="true"/>
          <w:lang w:bidi="fa-IR"/>
        </w:rPr>
        <w:t>مدیریت پیام، امری هدف دار و نظام مند است و از سویی، مدیریت استراتژیک نیز برخورد نظام یافته با یک وظیفه و مسئولیت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موفقیت مداوم سازمان را تضمین و آن را با بستر حرکت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داده تا تعامل مناسب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مدیریت استراتژیک ضرورت می یابد که سازمان با عوامل و پارامترهای گوناگون و محیطی در حال تغییر روبه رو بوده، لازم باشد تصمیم های گوناگونی را با هم هماهنگ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به کارگیری این شیوه و داشتن نگاهی استراتژیک در پیام رسانی و اداره رسانه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سطحی خاص تر و در دامنه ای پایین تر از این دیدگاه، نگاه استراتژیک در مدیریت پیام ها، از جنبه های زیر ضروری است</w:t>
      </w:r>
      <w:r>
        <w:rPr>
          <w:rFonts w:eastAsia="IRNazanin" w:cs="IRNazanin"/>
          <w:color w:val="111111"/>
          <w:sz w:val="28"/>
          <w:szCs w:val="28"/>
          <w:rtl w:val="true"/>
          <w:lang w:bidi="fa-IR"/>
        </w:rPr>
        <w:t>:</w:t>
      </w:r>
    </w:p>
    <w:p>
      <w:pPr>
        <w:pStyle w:val="Heading4"/>
        <w:numPr>
          <w:ilvl w:val="3"/>
          <w:numId w:val="1"/>
        </w:numPr>
        <w:rPr/>
      </w:pPr>
      <w:bookmarkStart w:id="241" w:name="__RefHeading___Toc1080852_1479056682"/>
      <w:bookmarkStart w:id="242" w:name="_Toc91"/>
      <w:bookmarkEnd w:id="241"/>
      <w:r>
        <w:rPr>
          <w:rtl w:val="true"/>
        </w:rPr>
        <w:t>الف</w:t>
      </w:r>
      <w:r>
        <w:rPr>
          <w:rtl w:val="true"/>
        </w:rPr>
        <w:t xml:space="preserve">) </w:t>
      </w:r>
      <w:r>
        <w:rPr>
          <w:rtl w:val="true"/>
        </w:rPr>
        <w:t>نگاه جامع به سازمان رسانه</w:t>
      </w:r>
      <w:bookmarkEnd w:id="2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 به سازمان رسانه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رسانه، به عنوان یک سازمان مطرح، از عناصر و بخش های گوناگون تشکیل </w:t>
      </w:r>
    </w:p>
    <w:p>
      <w:pPr>
        <w:pStyle w:val="BookText"/>
        <w:rPr/>
      </w:pPr>
      <w:r>
        <w:rPr>
          <w:rFonts w:ascii="IRNazanin" w:hAnsi="IRNazanin" w:eastAsia="IRNazanin"/>
          <w:color w:val="111111"/>
          <w:sz w:val="28"/>
          <w:sz w:val="28"/>
          <w:szCs w:val="28"/>
          <w:rtl w:val="true"/>
          <w:lang w:bidi="fa-IR"/>
        </w:rPr>
        <w:t>یافته و تصمیم گیری ها و فعالیت های متعددی در آن انجام می شود، اما رسانه، با وجود این گوناگونی ها، مانند دیگر سازمان ها، دارای هدف و مقصد معینی است که تحقق آن به وسیله هریک از افراد یا بخش ها، بدون کمک دیگران ممکن نیست، بلکه انجام بهینه این مقصد، در زمینه پیام رسانی، به هماهنگی و پیوستگی همه بخش ها، فعالیت ها و مراحل پیام رسانی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همه آنها در امر پیام رسانی، دارای نقش، جایگاه و تأثیر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w:t>
      </w:r>
      <w:r>
        <w:rPr>
          <w:rStyle w:val="FootnoteAnchor"/>
          <w:rtl w:val="true"/>
        </w:rPr>
        <w:footnoteReference w:id="129"/>
      </w:r>
      <w:r>
        <w:rPr>
          <w:rFonts w:ascii="IRNazanin" w:hAnsi="IRNazanin" w:eastAsia="IRNazanin"/>
          <w:color w:val="111111"/>
          <w:sz w:val="28"/>
          <w:sz w:val="28"/>
          <w:szCs w:val="28"/>
          <w:rtl w:val="true"/>
          <w:lang w:bidi="fa-IR"/>
        </w:rPr>
        <w:t>مهم ترین سطوح سازمانی را، که به تعبیر وی بر محتواها اثر می گذارد، در سه سطح کلی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شاغل در عرصه رسانه ای، مانند خبرنگاران، تهیه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ارجحیت ها، پس زمینه و سابقه اجتماعی، تجربه ها و نیز ایدئولوژی های حرفه ای و کار روزمره 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سازمانی و وظایف روزمره تعیین شده برای قسمت های گوناگون و دست اندرکاران؛</w:t>
      </w:r>
    </w:p>
    <w:p>
      <w:pPr>
        <w:pStyle w:val="BookText"/>
        <w:rPr/>
      </w:pP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متقابل سازمان های رسانه ای و محیط اجتماعی، سیاسی و فرهنگی که رسانه ها در آن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دیدگاهی دیگر، برخی صاحب نظران، هماهنگی درون سازمانی را از راه هماهنگی بخش های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 در 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فرمولی کلی برای هر سازمان میسر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انسانی</w:t>
      </w:r>
    </w:p>
    <w:p>
      <w:pPr>
        <w:pStyle w:val="BookText"/>
        <w:rPr/>
      </w:pPr>
      <w:r>
        <w:rPr>
          <w:rFonts w:ascii="IRNazanin" w:hAnsi="IRNazanin" w:eastAsia="IRNazanin"/>
          <w:color w:val="111111"/>
          <w:sz w:val="28"/>
          <w:sz w:val="28"/>
          <w:szCs w:val="28"/>
          <w:rtl w:val="true"/>
          <w:lang w:bidi="fa-IR"/>
        </w:rPr>
        <w:t>اهداف سازمان</w:t>
      </w:r>
    </w:p>
    <w:p>
      <w:pPr>
        <w:pStyle w:val="BookText"/>
        <w:rPr/>
      </w:pPr>
      <w:r>
        <w:rPr>
          <w:rFonts w:ascii="IRNazanin" w:hAnsi="IRNazanin" w:eastAsia="IRNazanin"/>
          <w:color w:val="111111"/>
          <w:sz w:val="28"/>
          <w:sz w:val="28"/>
          <w:szCs w:val="28"/>
          <w:rtl w:val="true"/>
          <w:lang w:bidi="fa-IR"/>
        </w:rPr>
        <w:t>تجهیزات</w:t>
      </w:r>
    </w:p>
    <w:p>
      <w:pPr>
        <w:pStyle w:val="BookText"/>
        <w:rPr/>
      </w:pPr>
      <w:r>
        <w:rPr>
          <w:rFonts w:ascii="IRNazanin" w:hAnsi="IRNazanin" w:eastAsia="IRNazanin"/>
          <w:color w:val="111111"/>
          <w:sz w:val="28"/>
          <w:sz w:val="28"/>
          <w:szCs w:val="28"/>
          <w:rtl w:val="true"/>
          <w:lang w:bidi="fa-IR"/>
        </w:rPr>
        <w:t>روابط و ساختارها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سازمانی </w:t>
      </w:r>
      <w:bookmarkStart w:id="243" w:name="pg4340_27733"/>
    </w:p>
    <w:p>
      <w:pPr>
        <w:pStyle w:val="BookText"/>
        <w:rPr/>
      </w:pPr>
      <w:bookmarkEnd w:id="243"/>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برخی ایفای نقش هماهنگی را در همه سازمان ها، به ویژه رسانه ها، با رعایت مراتب زیر مسیر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ascii="IRNazanin" w:hAnsi="IRNazanin" w:eastAsia="IRNazanin"/>
          <w:color w:val="111111"/>
          <w:sz w:val="28"/>
          <w:sz w:val="28"/>
          <w:szCs w:val="28"/>
          <w:rtl w:val="true"/>
          <w:lang w:bidi="fa-IR"/>
        </w:rPr>
        <w:t>اهداف فرعی</w:t>
      </w:r>
    </w:p>
    <w:p>
      <w:pPr>
        <w:pStyle w:val="BookText"/>
        <w:rPr/>
      </w:pPr>
      <w:r>
        <w:rPr>
          <w:rFonts w:ascii="IRNazanin" w:hAnsi="IRNazanin" w:eastAsia="IRNazanin"/>
          <w:color w:val="111111"/>
          <w:sz w:val="28"/>
          <w:sz w:val="28"/>
          <w:szCs w:val="28"/>
          <w:rtl w:val="true"/>
          <w:lang w:bidi="fa-IR"/>
        </w:rPr>
        <w:t>استراتژی</w:t>
      </w:r>
    </w:p>
    <w:p>
      <w:pPr>
        <w:pStyle w:val="BookText"/>
        <w:rPr/>
      </w:pPr>
      <w:r>
        <w:rPr>
          <w:rFonts w:ascii="IRNazanin" w:hAnsi="IRNazanin" w:eastAsia="IRNazanin"/>
          <w:color w:val="111111"/>
          <w:sz w:val="28"/>
          <w:sz w:val="28"/>
          <w:szCs w:val="28"/>
          <w:rtl w:val="true"/>
          <w:lang w:bidi="fa-IR"/>
        </w:rPr>
        <w:t>سیاست ها</w:t>
      </w:r>
    </w:p>
    <w:p>
      <w:pPr>
        <w:pStyle w:val="BookText"/>
        <w:rPr/>
      </w:pPr>
      <w:r>
        <w:rPr>
          <w:rFonts w:ascii="IRNazanin" w:hAnsi="IRNazanin" w:eastAsia="IRNazanin"/>
          <w:color w:val="111111"/>
          <w:sz w:val="28"/>
          <w:sz w:val="28"/>
          <w:szCs w:val="28"/>
          <w:rtl w:val="true"/>
          <w:lang w:bidi="fa-IR"/>
        </w:rPr>
        <w:t>طرح ها</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هر صورت، هماهنگی بخش های گوناگون سازمان در راستای تحقق اهداف کلی آن، به کارگیری شیوه ای استراتژیک را ایجاب می کند و در نبود یک استراتژی هماهنگ کننده، احتمال زیادی دارد که بخش های مختلف سازمان، به موضع گیری های متفاوت و متناقض و یا غیر موثر دست بزنند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44" w:name="__RefHeading___Toc1080854_1479056682"/>
      <w:bookmarkStart w:id="245" w:name="_Toc92"/>
      <w:bookmarkEnd w:id="244"/>
      <w:r>
        <w:rPr>
          <w:rtl w:val="true"/>
        </w:rPr>
        <w:t>ب</w:t>
      </w:r>
      <w:r>
        <w:rPr>
          <w:rtl w:val="true"/>
        </w:rPr>
        <w:t xml:space="preserve">: </w:t>
      </w:r>
      <w:r>
        <w:rPr>
          <w:rtl w:val="true"/>
        </w:rPr>
        <w:t>ضرورت توجه به محیط</w:t>
      </w:r>
      <w:bookmarkEnd w:id="2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محیط</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شناخت محیط، آن هم در عصر گسترش بی سابقه ارتباطات برای یک سازمان از هر چیز مهم تر و حیاتی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آسان تأثیرات گوناگون سازمان های بی شمار، 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رقیب و نیز وضعیت فرهنگی </w:t>
      </w:r>
      <w:bookmarkStart w:id="246" w:name="pg4340_27734"/>
    </w:p>
    <w:p>
      <w:pPr>
        <w:pStyle w:val="BookText"/>
        <w:rPr/>
      </w:pPr>
      <w:bookmarkEnd w:id="246"/>
      <w:r>
        <w:rPr>
          <w:rFonts w:ascii="IRNazanin" w:hAnsi="IRNazanin" w:eastAsia="IRNazanin"/>
          <w:color w:val="111111"/>
          <w:sz w:val="28"/>
          <w:sz w:val="28"/>
          <w:szCs w:val="28"/>
          <w:rtl w:val="true"/>
          <w:lang w:bidi="fa-IR"/>
        </w:rPr>
        <w:t>اجتماعی مخاطبان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کم ترین غفلت از شرایط محیطی، می تواند رسانه ای بزرگ را در معرض شکست یا ازهم پاشیدگی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عوامل محیطی را می توان در سطح های محلی، ملی، منطقه ای و جهانی، به صورت زیر ملاحظه کرد که در یک دسته بندی کلی با توجه به اثرگذاری مستقیم و غیرمستقیم به دو دسته، محیط بلافصل و محیط عام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هماهنگی بخش های گوناگون سازمان در جهت تحقق هدف های کلی آن، به کارگیری شیوه ای استراتژیک را ایجاب می کند و در نبود یک استراتژی هماهنگ کننده، احتمال زیادی دارد که بخش های مختلف سازمان، به موضع گیری های متفاوت و متناقض و یا غیر موثر دست بزنند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47" w:name="__RefHeading___Toc1080856_1479056682"/>
      <w:bookmarkStart w:id="248" w:name="_Toc93"/>
      <w:bookmarkEnd w:id="247"/>
      <w:r>
        <w:rPr>
          <w:rtl w:val="true"/>
        </w:rPr>
        <w:t>ج</w:t>
      </w:r>
      <w:r>
        <w:rPr>
          <w:rtl w:val="true"/>
        </w:rPr>
        <w:t xml:space="preserve">) </w:t>
      </w:r>
      <w:r>
        <w:rPr>
          <w:rtl w:val="true"/>
        </w:rPr>
        <w:t>توجه به روند بلندمدت زمانی</w:t>
      </w:r>
      <w:bookmarkEnd w:id="24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روند بلندمدت زمانی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رسانی، فرایندی مستمر و پایدار است که بسیاری از تغییر و تحول ها و هدف های مورد نظر، به ویژه هدف های فرهنگی و اجتماعی، بر اثر تکرار یا گذشت مراحل معین،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هدف های بلندمدت، </w:t>
      </w:r>
      <w:bookmarkStart w:id="249" w:name="pg4340_27735"/>
    </w:p>
    <w:p>
      <w:pPr>
        <w:pStyle w:val="BookText"/>
        <w:rPr/>
      </w:pPr>
      <w:bookmarkEnd w:id="249"/>
      <w:r>
        <w:rPr>
          <w:rFonts w:ascii="IRNazanin" w:hAnsi="IRNazanin" w:eastAsia="IRNazanin"/>
          <w:color w:val="111111"/>
          <w:sz w:val="28"/>
          <w:sz w:val="28"/>
          <w:szCs w:val="28"/>
          <w:rtl w:val="true"/>
          <w:lang w:bidi="fa-IR"/>
        </w:rPr>
        <w:t>رسانه نیازمند ترسیم هدف های کلی و چشم انداز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استراتژیک، به سازمان این امکان را می دهد تا به شیوه ای خلاق و نوآور، ابتکار عمل را در دست بگیرد و برای شکل دادن به آینده خود، انفعالی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خود را خود رقم بزند و آینده را تحت کنترل درآورد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50" w:name="__RefHeading___Toc1080858_1479056682"/>
      <w:bookmarkStart w:id="251" w:name="_Toc94"/>
      <w:bookmarkEnd w:id="250"/>
      <w:r>
        <w:rPr>
          <w:rtl w:val="true"/>
        </w:rPr>
        <w:t>مدل های گوناگون در مدیریت استراتژیک</w:t>
      </w:r>
      <w:bookmarkEnd w:id="251"/>
    </w:p>
    <w:p>
      <w:pPr>
        <w:pStyle w:val="BookText"/>
        <w:rPr/>
      </w:pPr>
      <w:r>
        <w:rPr>
          <w:rFonts w:ascii="IRNazanin" w:hAnsi="IRNazanin" w:eastAsia="IRNazanin"/>
          <w:color w:val="111111"/>
          <w:sz w:val="28"/>
          <w:sz w:val="28"/>
          <w:szCs w:val="28"/>
          <w:rtl w:val="true"/>
          <w:lang w:bidi="fa-IR"/>
        </w:rPr>
        <w:t>مدل های گوناگون در مدیریت استراتژیک</w:t>
      </w:r>
    </w:p>
    <w:p>
      <w:pPr>
        <w:pStyle w:val="BookText"/>
        <w:rPr/>
      </w:pPr>
      <w:r>
        <w:rPr>
          <w:rFonts w:ascii="IRNazanin" w:hAnsi="IRNazanin" w:eastAsia="IRNazanin"/>
          <w:color w:val="111111"/>
          <w:sz w:val="28"/>
          <w:sz w:val="28"/>
          <w:szCs w:val="28"/>
          <w:rtl w:val="true"/>
          <w:lang w:bidi="fa-IR"/>
        </w:rPr>
        <w:t>مهم ترین ویژگی در مدیریت استراتژیک، جاری ساختن چشم اندازها، ارزش های بنیادی، مأموریت ها و هدف ها، در ساختارها و برنامه های اجرایی و عملیاتی است که برای این کار، مدل های متفاوتی ارائه شده است</w:t>
      </w:r>
      <w:r>
        <w:rPr>
          <w:rStyle w:val="FootnoteAnchor"/>
          <w:rtl w:val="true"/>
        </w:rPr>
        <w:footnoteReference w:id="133"/>
      </w:r>
      <w:r>
        <w:rPr>
          <w:rFonts w:ascii="IRNazanin" w:hAnsi="IRNazanin" w:eastAsia="IRNazanin"/>
          <w:color w:val="111111"/>
          <w:sz w:val="28"/>
          <w:sz w:val="28"/>
          <w:szCs w:val="28"/>
          <w:rtl w:val="true"/>
          <w:lang w:bidi="fa-IR"/>
        </w:rPr>
        <w:t>که طرح و بررسی مفصل آنها از حوصله این گفتار خارج است، اما این نکته ضرورری است که بیشتر مدل های یاد شده، از چند ویژگی اساسی برخوردارند که بدون آن، امکان به کارگیری مدیریت استراتژیک، به درستی فراهم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ها، چشم اندازها و مأموریت های بلندمدت به هدف های فرعی و نیز کوتاه مدت خرد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مدل های استراتژیک، وضعیت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محیط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تحلیل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هدف ها و نیز با توجه به شناسایی وضع موجود، استراتژی های اصلی برای کل سازمان و نیز استراتژی های بخشی و وظیفه ای تدوین می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استراتژی ها، شیوه های خاصی برای عملیاتی کردن و </w:t>
      </w:r>
      <w:bookmarkStart w:id="252" w:name="pg4340_27736"/>
    </w:p>
    <w:p>
      <w:pPr>
        <w:pStyle w:val="BookText"/>
        <w:rPr/>
      </w:pPr>
      <w:bookmarkEnd w:id="252"/>
      <w:r>
        <w:rPr>
          <w:rFonts w:ascii="IRNazanin" w:hAnsi="IRNazanin" w:eastAsia="IRNazanin"/>
          <w:color w:val="111111"/>
          <w:sz w:val="28"/>
          <w:sz w:val="28"/>
          <w:szCs w:val="28"/>
          <w:rtl w:val="true"/>
          <w:lang w:bidi="fa-IR"/>
        </w:rPr>
        <w:t>نیز نهادینه سازی آن تنظیم می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استراتژی های اجراشده، ارزیابی و کنترل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در پی اثبات مدلی خاص و مناسب برای رسانه نیستیم، اما به برخی از قسمت های مهم و مشترک در مدل های مدیریت استراتژیک در زمینه مدیریت پیام، به ویژه تعیین استراتژی کلی و برخی استراتژی های فرعی برای حوزه های پیام رسانی و نیز تأثیر بینش سکولاریستی بر آنها اشاره می کنیم</w:t>
      </w:r>
      <w:r>
        <w:rPr>
          <w:rFonts w:eastAsia="IRNazanin" w:cs="IRNazanin"/>
          <w:color w:val="111111"/>
          <w:sz w:val="28"/>
          <w:szCs w:val="28"/>
          <w:rtl w:val="true"/>
          <w:lang w:bidi="fa-IR"/>
        </w:rPr>
        <w:t>.</w:t>
      </w:r>
    </w:p>
    <w:p>
      <w:pPr>
        <w:pStyle w:val="Heading3"/>
        <w:numPr>
          <w:ilvl w:val="2"/>
          <w:numId w:val="1"/>
        </w:numPr>
        <w:rPr/>
      </w:pPr>
      <w:bookmarkStart w:id="253" w:name="__RefHeading___Toc1080860_1479056682"/>
      <w:bookmarkStart w:id="254" w:name="_Toc95"/>
      <w:bookmarkEnd w:id="253"/>
      <w:r>
        <w:rPr>
          <w:rtl w:val="true"/>
        </w:rPr>
        <w:t>انتخاب استراتژی در رسانه و تأثیر بینش سکولاریستی</w:t>
      </w:r>
      <w:bookmarkEnd w:id="254"/>
    </w:p>
    <w:p>
      <w:pPr>
        <w:pStyle w:val="Heading4"/>
        <w:numPr>
          <w:ilvl w:val="3"/>
          <w:numId w:val="1"/>
        </w:numPr>
        <w:rPr/>
      </w:pPr>
      <w:bookmarkStart w:id="255" w:name="__RefHeading___Toc1080862_1479056682"/>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انتخاب استراتژی در رسانه و تأثیر بینش سکولاریستی</w:t>
      </w:r>
    </w:p>
    <w:p>
      <w:pPr>
        <w:pStyle w:val="BookText"/>
        <w:rPr/>
      </w:pPr>
      <w:r>
        <w:rPr>
          <w:rFonts w:ascii="IRNazanin" w:hAnsi="IRNazanin" w:eastAsia="IRNazanin"/>
          <w:color w:val="111111"/>
          <w:sz w:val="28"/>
          <w:sz w:val="28"/>
          <w:szCs w:val="28"/>
          <w:rtl w:val="true"/>
          <w:lang w:bidi="fa-IR"/>
        </w:rPr>
        <w:t>از آن جا که مخاطبان در وضعیت رقابتی رسانه ها از قدرت انتخاب بالایی برخوردارند، انتخاب یک رسانه یا شبکه ای از آن، به طور معمول وابسته به برتری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کاوش های بنیادین، رسانه ها برای جذب مخاطبان در کلی ترین سطح، یکی از استراتژی های کلی را برمی گزینند که کیفیت این انتخاب، برخاسته از نوع بینش آنان نسبت به جهان، انسان، فلسفه و شیوه کلی زندگی است</w:t>
      </w:r>
      <w:r>
        <w:rPr>
          <w:rFonts w:eastAsia="IRNazanin" w:cs="IRNazanin"/>
          <w:color w:val="111111"/>
          <w:sz w:val="28"/>
          <w:szCs w:val="28"/>
          <w:rtl w:val="true"/>
          <w:lang w:bidi="fa-IR"/>
        </w:rPr>
        <w:t>.</w:t>
      </w:r>
    </w:p>
    <w:p>
      <w:pPr>
        <w:pStyle w:val="Heading4"/>
        <w:numPr>
          <w:ilvl w:val="3"/>
          <w:numId w:val="1"/>
        </w:numPr>
        <w:rPr/>
      </w:pPr>
      <w:bookmarkStart w:id="257" w:name="__RefHeading___Toc1080864_1479056682"/>
      <w:bookmarkStart w:id="258" w:name="_Toc97"/>
      <w:bookmarkEnd w:id="257"/>
      <w:r>
        <w:rPr/>
        <w:t>1</w:t>
      </w:r>
      <w:r>
        <w:rPr>
          <w:rtl w:val="true"/>
        </w:rPr>
        <w:t xml:space="preserve">. </w:t>
      </w:r>
      <w:r>
        <w:rPr>
          <w:rtl w:val="true"/>
        </w:rPr>
        <w:t xml:space="preserve">استراتژی میل گرایی </w:t>
      </w:r>
      <w:r>
        <w:rPr>
          <w:rtl w:val="true"/>
        </w:rPr>
        <w:t>(</w:t>
      </w:r>
      <w:r>
        <w:rPr>
          <w:rtl w:val="true"/>
        </w:rPr>
        <w:t>لذت گرایی</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میل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گرایی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استراتژی، از دیدگاهی سکولار نشئت می گیرد که در آن، تمامی تمایل ها و لذت جویی های مادی و دنیایی به رسمیت شناخته می شوند، بلکه اصالت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ابزارهای دعوت و تحریک نیز تنها جذابیت ها و لذت های مادی است و لذت بردن از دیدنی ها و شنیدنی های دفعه ای و گذرا، هدف مخاطبان فرض شده و استراتژی رسانه، تنها ایجاد جذابیت هایی است که به هر </w:t>
      </w:r>
    </w:p>
    <w:p>
      <w:pPr>
        <w:pStyle w:val="BookText"/>
        <w:rPr/>
      </w:pPr>
      <w:r>
        <w:rPr>
          <w:rFonts w:ascii="IRNazanin" w:hAnsi="IRNazanin" w:eastAsia="IRNazanin"/>
          <w:color w:val="111111"/>
          <w:sz w:val="28"/>
          <w:sz w:val="28"/>
          <w:szCs w:val="28"/>
          <w:rtl w:val="true"/>
          <w:lang w:bidi="fa-IR"/>
        </w:rPr>
        <w:t xml:space="preserve">شکل تمایل های دفعه ای و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منطقی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زیاد و بیش از اندازه از جذابیت های مادی، مانند سکس آشکار و پنهان،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مخاطب محوری، از سوی رسانه هایی به کارگیری می شود که برای رشد، میزان و تعریفی پاسخ گو به این نوع از تمایل های مخاطبان ندارند و مدیریتی این چنینی از پیام ها، نه تنها نمی تواند مخاطبان را در رسیدن به کمالات انسانی یاری کند، بلکه در عمل نیز نمی تواند به ادعای خویش پای بند باشد؛ زیرا نظامی که بر پایه هواپرستی و تمایل بنا شود، مدیریت و انگیزه های گردانندگان و دست اندرکاران نیز از این قاعده مستثنا نیست و آنان پیش از آنکه به دنبال تأمین نیازهای مخاطبان باشند، تمایل ها و منافع مادی خویش را در قالب و شکل های دیگری، مانند به دست آوردن پول،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می کنند و پاسخ دادن یا تحریک تمایل های مخاطبان، تنها ابزار و وسیله ای برای تأمین منافع آنان است و به تعبیر یکی از نویسندگان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رسانه ها برای ما، تولید سرگرمی و اطلاع رسانی می کنند، اما نه به آن جهت که انسان های لطیف و مهربانی هستند، بلکه به این جهت که به دنبال مبالغ زیادی پول می باشند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این رسانه ها با اندیشه استفاده هرچه بیشتر از جذابیت ها و آوردن روش های جدیدتر و گاه مخرب تر برای دست یابی به این هدف ها، به پی آمدهای بد ناشی از اعمال این استراتژی که موجب پیدایش بسیاری از </w:t>
      </w:r>
    </w:p>
    <w:p>
      <w:pPr>
        <w:pStyle w:val="BookText"/>
        <w:rPr/>
      </w:pPr>
      <w:r>
        <w:rPr>
          <w:rFonts w:ascii="IRNazanin" w:hAnsi="IRNazanin" w:eastAsia="IRNazanin"/>
          <w:color w:val="111111"/>
          <w:sz w:val="28"/>
          <w:sz w:val="28"/>
          <w:szCs w:val="28"/>
          <w:rtl w:val="true"/>
          <w:lang w:bidi="fa-IR"/>
        </w:rPr>
        <w:t>ناهنجاری های اخلاقی و اجتماعی است، اهمیت ندهند؛ چرا که با وجود تحریک های عمومی روزافزون رسانه ای، امکان ارضای همگانی امیال، حتی برای عده ای خاص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تاریخ رسانه ها، به ویژه رسانه های دیداری، نشان می دهد که نمایش بسیاری از تصاویر و فیلم های مبتذل و خلاف عفت عمومی، نه تنها در ابتدا محبوبیت زیادی نداشته، بلکه تنفر و اعتراض بسیاری از اقشار مردم و محافل مردمی را برمی انگیخته است، ولی با شروع از مراتب کم و نیز تکرار آنها، به تدریج عادی شده و مذاق بسیاری نیز تغییر کرده و زشتی این گونه امور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و حرمت های اخلاقی و فرهنگی نیز یکی پس از دیگری شکسته شد و رفتارهای جذاب ولی ناهنجار به نمایش درآمد و به وسیله رسانه ها در جامعه گسترش پیدا کرد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که قرار بود در خدمت جامعه بشری باشند، به گونه ای چشم گیر برای ازبین بردن ارزش های اخلاقی و انسانی و سوق دادن مخاطبان به سوی بی قیدی و هوس رانی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این رسانه ها، بیشتر زمان ها تهیه کنندگان محور شده اند و میدان اصلی به دست آنها افتاده است که بتوانند برنامه های جذاب تری را تولید و مخاطبان بیشتری را جذب کنند و بدین سان، هدایت فرهنگ جامعه به جای نخبگان متفکر و پاک طینت، به دست هنرمندانی افتاد که تنها دغدغه آنها تولیدهای جذاب تر و جلب مشتریان بیشتر بود</w:t>
      </w:r>
      <w:r>
        <w:rPr>
          <w:rFonts w:eastAsia="IRNazanin" w:cs="IRNazanin"/>
          <w:color w:val="111111"/>
          <w:sz w:val="28"/>
          <w:szCs w:val="28"/>
          <w:rtl w:val="true"/>
          <w:lang w:bidi="fa-IR"/>
        </w:rPr>
        <w:t xml:space="preserve">. </w:t>
      </w:r>
      <w:bookmarkStart w:id="259" w:name="pg4340_27739"/>
    </w:p>
    <w:p>
      <w:pPr>
        <w:pStyle w:val="BookText"/>
        <w:rPr/>
      </w:pPr>
      <w:bookmarkEnd w:id="259"/>
      <w:r>
        <w:rPr>
          <w:rFonts w:ascii="IRNazanin" w:hAnsi="IRNazanin" w:eastAsia="IRNazanin"/>
          <w:color w:val="111111"/>
          <w:sz w:val="28"/>
          <w:sz w:val="28"/>
          <w:szCs w:val="28"/>
          <w:rtl w:val="true"/>
          <w:lang w:bidi="fa-IR"/>
        </w:rPr>
        <w:t>البته نظام های سکولار، برای ایجاد هماهنگی با این تحریک های مداوم و پاسخگویی به این میل های سیری ناپذیر، کوشیده اند زمینه هایی، مانند آزادی روابط زن و مرد، گسترش سرگرمی های سالم و ناسالم فراهم کنند، اما از آن جا که این استراتژی با حقایق فطری انسان، جامعه و جهان، ناسازگاری ریشه ای دارد، در بلند مدت به بحران و شکست منجر خواهد شد</w:t>
      </w:r>
      <w:r>
        <w:rPr>
          <w:rFonts w:eastAsia="IRNazanin" w:cs="IRNazanin"/>
          <w:color w:val="111111"/>
          <w:sz w:val="28"/>
          <w:szCs w:val="28"/>
          <w:rtl w:val="true"/>
          <w:lang w:bidi="fa-IR"/>
        </w:rPr>
        <w:t>.</w:t>
      </w:r>
    </w:p>
    <w:p>
      <w:pPr>
        <w:pStyle w:val="Heading4"/>
        <w:numPr>
          <w:ilvl w:val="3"/>
          <w:numId w:val="1"/>
        </w:numPr>
        <w:rPr/>
      </w:pPr>
      <w:bookmarkStart w:id="260" w:name="__RefHeading___Toc1080866_1479056682"/>
      <w:bookmarkStart w:id="261" w:name="_Toc98"/>
      <w:bookmarkEnd w:id="260"/>
      <w:r>
        <w:rPr/>
        <w:t>2</w:t>
      </w:r>
      <w:r>
        <w:rPr>
          <w:rtl w:val="true"/>
        </w:rPr>
        <w:t xml:space="preserve">. </w:t>
      </w:r>
      <w:r>
        <w:rPr>
          <w:rtl w:val="true"/>
        </w:rPr>
        <w:t>ساختارگرایی</w:t>
      </w:r>
      <w:bookmarkEnd w:id="2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ساختارگرایی</w:t>
      </w:r>
    </w:p>
    <w:p>
      <w:pPr>
        <w:pStyle w:val="BookText"/>
        <w:rPr/>
      </w:pPr>
      <w:r>
        <w:rPr>
          <w:rFonts w:ascii="IRNazanin" w:hAnsi="IRNazanin" w:eastAsia="IRNazanin"/>
          <w:color w:val="111111"/>
          <w:sz w:val="28"/>
          <w:sz w:val="28"/>
          <w:szCs w:val="28"/>
          <w:rtl w:val="true"/>
          <w:lang w:bidi="fa-IR"/>
        </w:rPr>
        <w:t>در این دیدگاه، برخلاف استراتژی قبل، خواسته ها و میل های انسانی از همان ابتدا به دو گروه جداگانه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حقیقی و مشترک که از فطرت انسان ها سرچشمه می گیرند و در راستای پیشرفت و سعادت بشر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های انحرافی و کاذب که جنبه گذرا و دفعه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 چنین تفکیکی را به صورت کلی صحیح بدانیم، اما نگرش ایستا و فیکس به این دو نوع از خواسته 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ملاحظه ترکیب و تبدیل این خواسته ها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غفلت از ملاحظه تغییرات محیطی و وضعیت اجتماعی، این نگرش را به نوعی تحجر دچار می سازد که فقط با مجموعه ای از ضوابط خشک و تغییرناپذیر برای همه زمان ها و شرایط، برخی امور را برای رسانه مجاز و برخی را کاملاً ممنوع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حقیقی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تمایلات کاذب </w:t>
      </w:r>
      <w:bookmarkStart w:id="262" w:name="pg4340_27740"/>
    </w:p>
    <w:p>
      <w:pPr>
        <w:pStyle w:val="BookText"/>
        <w:rPr/>
      </w:pPr>
      <w:bookmarkEnd w:id="262"/>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بنابراین، با اتخاذ این استراتژی، رسانه از شناخت موقعیت ها، سطح رشد مخاطبان، تشخیص مصالح و برنامه ریزی برای رشد و پیشرفت آنان ناتوان مانده، عملاً میدان تحرک به دست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تهیه کنندگان و سازندگان محصولات هنری غیرمتعهد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رسانه عملاً به یکی از دو استراتژی دیگر مایل خواهد شد</w:t>
      </w:r>
      <w:r>
        <w:rPr>
          <w:rFonts w:eastAsia="IRNazanin" w:cs="IRNazanin"/>
          <w:color w:val="111111"/>
          <w:sz w:val="28"/>
          <w:szCs w:val="28"/>
          <w:rtl w:val="true"/>
          <w:lang w:bidi="fa-IR"/>
        </w:rPr>
        <w:t>.</w:t>
      </w:r>
    </w:p>
    <w:p>
      <w:pPr>
        <w:pStyle w:val="Heading4"/>
        <w:numPr>
          <w:ilvl w:val="3"/>
          <w:numId w:val="1"/>
        </w:numPr>
        <w:rPr/>
      </w:pPr>
      <w:bookmarkStart w:id="263" w:name="__RefHeading___Toc1080868_1479056682"/>
      <w:bookmarkStart w:id="264" w:name="_Toc99"/>
      <w:bookmarkEnd w:id="263"/>
      <w:r>
        <w:rPr/>
        <w:t>3</w:t>
      </w:r>
      <w:r>
        <w:rPr>
          <w:rtl w:val="true"/>
        </w:rPr>
        <w:t xml:space="preserve">. </w:t>
      </w:r>
      <w:r>
        <w:rPr>
          <w:rtl w:val="true"/>
        </w:rPr>
        <w:t>تکامل گرایی</w:t>
      </w:r>
      <w:bookmarkEnd w:id="2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گرایی</w:t>
      </w:r>
    </w:p>
    <w:p>
      <w:pPr>
        <w:pStyle w:val="BookText"/>
        <w:rPr/>
      </w:pPr>
      <w:r>
        <w:rPr>
          <w:rFonts w:ascii="IRNazanin" w:hAnsi="IRNazanin" w:eastAsia="IRNazanin"/>
          <w:color w:val="111111"/>
          <w:sz w:val="28"/>
          <w:sz w:val="28"/>
          <w:szCs w:val="28"/>
          <w:rtl w:val="true"/>
          <w:lang w:bidi="fa-IR"/>
        </w:rPr>
        <w:t>در این استراتژی با پذیرفتن به تفاوت نیازهای حقیقی با تمایل ها و خواسته های گذرا و کاذب، این واقعیت در نظر گرفته می شود که تمامی این تمایل ها و درخواست های انسان، به هیچ وجه لزوماً در جهت کمال نیستند و ممکن است به دلایل گوناگونی، مانند ادراک غلط، تربیت های ناصحیح، محیط های نامناسب و حتی ریشه های وراثتی نامطلوب، بشر را به بیراهه کشانند، اما همواره بخشی از این تمایل ها نیز در راستای نیازهای حقیقی بوده و برای رشد انسان می توانند بسیار سودمند 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 دیدگاه انسان ها در عین برخورداری از نیازهای مشترک و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فطرت انسانی خود از آن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به طور بالفعل، دارای تمایل ها، سلیقه ها و خواسته هایی هستند که ممکن است با این نیازهای حقیقی همسو و منطبق بوده و یا از آنها فاصله گرفته و شکل انحرافی و کاذب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استراتژی، رسانه مسئولیت و تلاش خود را به آن دسته از تمایل ها و خواسته های مخاطبان معطوف خواهد کرد که با نیازهای حقیقی و فطری آنان همسو بوده و در نتیجه، علاوه بر هماهنگی با ذوق و سلیقه های آنان، در جهت رشد و تعالی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p>
    <w:p>
      <w:pPr>
        <w:pStyle w:val="BookText"/>
        <w:rPr/>
      </w:pPr>
      <w:r>
        <w:rPr>
          <w:rFonts w:ascii="IRNazanin" w:hAnsi="IRNazanin" w:eastAsia="IRNazanin"/>
          <w:color w:val="111111"/>
          <w:sz w:val="28"/>
          <w:sz w:val="28"/>
          <w:szCs w:val="28"/>
          <w:rtl w:val="true"/>
          <w:lang w:bidi="fa-IR"/>
        </w:rPr>
        <w:t>مشترک در شکل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رسانه می تواند با برنامه ریزی مناسب در طول زمان، تمایل ها و سلیقه های مردم را به سمت نیازهای حقیقی سوق داده، مذاق آنان را جهت بخشد و به عبارت دیگر، منطقه مشترک بین نیازهای حقیقی را با امیال و سلیقه های گذرا وسعت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حقیقی</w:t>
      </w:r>
    </w:p>
    <w:p>
      <w:pPr>
        <w:pStyle w:val="BookText"/>
        <w:rPr/>
      </w:pPr>
      <w:r>
        <w:rPr>
          <w:rFonts w:ascii="IRNazanin" w:hAnsi="IRNazanin" w:eastAsia="IRNazanin"/>
          <w:color w:val="111111"/>
          <w:sz w:val="28"/>
          <w:sz w:val="28"/>
          <w:szCs w:val="28"/>
          <w:rtl w:val="true"/>
          <w:lang w:bidi="fa-IR"/>
        </w:rPr>
        <w:t>تمایلات مقطعی</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البته تکیه بر این منطقه اشتراک، به معنای آن نیست که رسانه تکامل گرا می تواند تمامی تمایل مطرح در این محدوده را پاسخ گوید، بلکه هر رسانه در هر زمان، از توانایی ها و استعدادهای بالفعل و معینی برخوردار است؛ یعنی کیفیت نیروهای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 دانش ها و مهارت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 امکانات و تجهیزات آن، اجازه پاسخ گویی به حد معینّی از این تمایل ها و خواسته های منطقی مخاطبان را خواهد داشت، به ویژه هنگامی که رسانه از استراتژی تمایل گرایی به استراتژی تکامل گرایی تغییر جهت داده باشد، این محدودیت بارزتر خواهد بود، چرا که نیروهای انسانی، تکنیک ها و روش ها، نرم افزارها، شیوه های هنری و فرهنگ برنامه سازی همگل از قبل، سمت وسوی خاص یافته که به هیچ وجه با هدف ها و استراتژی های جدید همسو نیستند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یک رسانه تکامل گرا،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توان و استعدادهای خود در این جهت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توسعه این تمایل های منطقی و نزدیک شدن </w:t>
      </w:r>
      <w:bookmarkStart w:id="265" w:name="pg4340_27742"/>
    </w:p>
    <w:p>
      <w:pPr>
        <w:pStyle w:val="BookText"/>
        <w:rPr/>
      </w:pPr>
      <w:bookmarkEnd w:id="265"/>
      <w:r>
        <w:rPr>
          <w:rFonts w:ascii="IRNazanin" w:hAnsi="IRNazanin" w:eastAsia="IRNazanin"/>
          <w:color w:val="111111"/>
          <w:sz w:val="28"/>
          <w:sz w:val="28"/>
          <w:szCs w:val="28"/>
          <w:rtl w:val="true"/>
          <w:lang w:bidi="fa-IR"/>
        </w:rPr>
        <w:t>تمایل های عمومی به نیازهای حقیقی،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رشد و توسعه رسانه تکامل گرا در گرو نزدیک کردن تمایل های عمومی مقطعی و نیازهای حقیقی و نیز گسترش توان رسانه در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منطقه اشتراک این سه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توضیح داده شد، استراتژی تکامل گرایی به معنای بی توجه به امیال واقعی مخاطبان و بهره نگرفتن از جذابیت ها و لذت بخش نبودن پیام ها نیست، بلکه در این استراتژی، لذت و جذابیت، معنا و جایگاه حقیقی خویش را در ارتباط با پیشرفت انسان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لذت هایی رسمیت می یابد که در جهت رشد و کمال انسان مفید باشد و زمینه های سعادت وی را در دنیا و جهان دیگر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رسانه می تواند به سمت توسعه بیشترین لذت های پایدار، آرام بخش و فارغ از پی آمدهای منفی،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استراتژی به معنای نپذیرفتن ضوابط، ساختارها و هرج ومرج در پیام رسانی نیست؛ زیرا اضافه بر اصول مبانی کلی ثابت، ضوابط و ساختارهای فرعی متناسب با شرایط زمانی توسعه و رشد می یابند</w:t>
      </w:r>
      <w:r>
        <w:rPr>
          <w:rFonts w:eastAsia="IRNazanin" w:cs="IRNazanin"/>
          <w:color w:val="111111"/>
          <w:sz w:val="28"/>
          <w:szCs w:val="28"/>
          <w:rtl w:val="true"/>
          <w:lang w:bidi="fa-IR"/>
        </w:rPr>
        <w:t>.</w:t>
      </w:r>
    </w:p>
    <w:p>
      <w:pPr>
        <w:pStyle w:val="Heading3"/>
        <w:numPr>
          <w:ilvl w:val="2"/>
          <w:numId w:val="1"/>
        </w:numPr>
        <w:rPr/>
      </w:pPr>
      <w:bookmarkStart w:id="266" w:name="__RefHeading___Toc1080870_1479056682"/>
      <w:bookmarkStart w:id="267" w:name="_Toc100"/>
      <w:bookmarkEnd w:id="266"/>
      <w:r>
        <w:rPr>
          <w:rtl w:val="true"/>
        </w:rPr>
        <w:t>سکولاریسم و فرایند مدیریت پیام</w:t>
      </w:r>
      <w:bookmarkEnd w:id="267"/>
    </w:p>
    <w:p>
      <w:pPr>
        <w:pStyle w:val="Heading4"/>
        <w:numPr>
          <w:ilvl w:val="3"/>
          <w:numId w:val="1"/>
        </w:numPr>
        <w:rPr/>
      </w:pPr>
      <w:bookmarkStart w:id="268" w:name="__RefHeading___Toc1080872_1479056682"/>
      <w:bookmarkStart w:id="269" w:name="_Toc101"/>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سکولاریسم و فرایند مدیریت پیام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مدیریت پیام را می توان همانند چرخه ای دانست که دارای چهار مرحله </w:t>
      </w:r>
      <w:bookmarkStart w:id="270" w:name="pg4340_27743"/>
    </w:p>
    <w:p>
      <w:pPr>
        <w:pStyle w:val="BookText"/>
        <w:rPr/>
      </w:pPr>
      <w:bookmarkEnd w:id="270"/>
      <w:r>
        <w:rPr>
          <w:rFonts w:ascii="IRNazanin" w:hAnsi="IRNazanin" w:eastAsia="IRNazanin"/>
          <w:color w:val="111111"/>
          <w:sz w:val="28"/>
          <w:sz w:val="28"/>
          <w:szCs w:val="28"/>
          <w:rtl w:val="true"/>
          <w:lang w:bidi="fa-IR"/>
        </w:rPr>
        <w:t xml:space="preserve">عمده، یعنی تعیین، تولید،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بازخوردگیری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و انتخاب بینش تمایل گرایی مبتنی بر آن، بر هر یک از مراحل فرایند پیام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تولید، ارسال و بازخوردگیری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ویژه ای خواهد داشت</w:t>
      </w:r>
      <w:r>
        <w:rPr>
          <w:rStyle w:val="FootnoteAnchor"/>
          <w:rtl w:val="true"/>
        </w:rPr>
        <w:footnoteReference w:id="137"/>
      </w:r>
      <w:r>
        <w:rPr>
          <w:rFonts w:ascii="IRNazanin" w:hAnsi="IRNazanin" w:eastAsia="IRNazanin"/>
          <w:color w:val="111111"/>
          <w:sz w:val="28"/>
          <w:sz w:val="28"/>
          <w:szCs w:val="28"/>
          <w:rtl w:val="true"/>
          <w:lang w:bidi="fa-IR"/>
        </w:rPr>
        <w:t>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p>
    <w:p>
      <w:pPr>
        <w:pStyle w:val="Heading4"/>
        <w:numPr>
          <w:ilvl w:val="3"/>
          <w:numId w:val="1"/>
        </w:numPr>
        <w:rPr/>
      </w:pPr>
      <w:bookmarkStart w:id="271" w:name="__RefHeading___Toc1080874_1479056682"/>
      <w:bookmarkStart w:id="272" w:name="_Toc102"/>
      <w:bookmarkEnd w:id="271"/>
      <w:r>
        <w:rPr/>
        <w:t>1</w:t>
      </w:r>
      <w:r>
        <w:rPr>
          <w:rtl w:val="true"/>
        </w:rPr>
        <w:t xml:space="preserve">. </w:t>
      </w:r>
      <w:r>
        <w:rPr>
          <w:rtl w:val="true"/>
        </w:rPr>
        <w:t>تعیین پیام</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پیام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پیام ها، مبتنی بر شناخت وضعیت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ها و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درک وضع موجود جامعه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مطلوب ها در بینش سکولاریسم، اموری در راستای لذت های مادی و این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وضع موجود مخاطبان و قضاوت درباره قوّت ها، ضعف ها و نارسایی های فرهنگی نیز تنها براساس شاخص های کَمّی و تمایل های مادی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از آسیبب ها و سلامتی ها و یا انسان و جامعه استاندارد و غیراستاندارد، تعریفی خاص خواهد بود و در نتیجه انتخاب پیام ها به عنوان راه ها و دستورالعمل های گذرا از موجود به مطلوب نیز، متفاوت و مبتنی بر همان بینش و استراتژی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متعادل و خوش بخت در </w:t>
      </w:r>
      <w:bookmarkStart w:id="273" w:name="pg4340_27744"/>
    </w:p>
    <w:p>
      <w:pPr>
        <w:pStyle w:val="BookText"/>
        <w:rPr/>
      </w:pPr>
      <w:bookmarkEnd w:id="273"/>
      <w:r>
        <w:rPr>
          <w:rFonts w:ascii="IRNazanin" w:hAnsi="IRNazanin" w:eastAsia="IRNazanin"/>
          <w:color w:val="111111"/>
          <w:sz w:val="28"/>
          <w:sz w:val="28"/>
          <w:szCs w:val="28"/>
          <w:rtl w:val="true"/>
          <w:lang w:bidi="fa-IR"/>
        </w:rPr>
        <w:t>واقع انسانی است که نشاط و اشتیاق بیشتری را برای بهره مندی از لذت های مادی نشان دهد و مرزها و سنت ها را در دست یابی به این هدف درنوردد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دید رسانه سکولار، به شرط درستی گفتار، تنها پیام هایی در نظر قرار می گیرند که در مسیر گسترش دنیاگرایی، تمایل های مادی مخاطبان را بیشتر پاسخ داده، آنها را به این نوع زندگی امیدوار کنند</w:t>
      </w:r>
      <w:r>
        <w:rPr>
          <w:rFonts w:eastAsia="IRNazanin" w:cs="IRNazanin"/>
          <w:color w:val="111111"/>
          <w:sz w:val="28"/>
          <w:szCs w:val="28"/>
          <w:rtl w:val="true"/>
          <w:lang w:bidi="fa-IR"/>
        </w:rPr>
        <w:t>.</w:t>
      </w:r>
    </w:p>
    <w:p>
      <w:pPr>
        <w:pStyle w:val="Heading4"/>
        <w:numPr>
          <w:ilvl w:val="3"/>
          <w:numId w:val="1"/>
        </w:numPr>
        <w:rPr/>
      </w:pPr>
      <w:bookmarkStart w:id="274" w:name="__RefHeading___Toc1080876_1479056682"/>
      <w:bookmarkStart w:id="275" w:name="_Toc103"/>
      <w:bookmarkEnd w:id="274"/>
      <w:r>
        <w:rPr/>
        <w:t>2</w:t>
      </w:r>
      <w:r>
        <w:rPr>
          <w:rtl w:val="true"/>
        </w:rPr>
        <w:t xml:space="preserve">. </w:t>
      </w:r>
      <w:r>
        <w:rPr>
          <w:rtl w:val="true"/>
        </w:rPr>
        <w:t>تولید پیام ها</w:t>
      </w:r>
      <w:bookmarkEnd w:id="2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پیام ها</w:t>
      </w:r>
    </w:p>
    <w:p>
      <w:pPr>
        <w:pStyle w:val="BookText"/>
        <w:rPr/>
      </w:pPr>
      <w:r>
        <w:rPr>
          <w:rFonts w:ascii="IRNazanin" w:hAnsi="IRNazanin" w:eastAsia="IRNazanin"/>
          <w:color w:val="111111"/>
          <w:sz w:val="28"/>
          <w:sz w:val="28"/>
          <w:szCs w:val="28"/>
          <w:rtl w:val="true"/>
          <w:lang w:bidi="fa-IR"/>
        </w:rPr>
        <w:t>تولید پیام ها، مقوله ای تخصصی است که با حوزه هنر و فنون هنری ارتباط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هنر، توان ویژه برای جذابیت بخشیدن به پیام هاست که در هر بینش فرض شده و قطعی است، اما حاکمیت بینش سکولاریستی بر این وادی، هنر را از محتوا و معنا جدا می کند و آن را به ابزاری برای ایجاد لذت و سرگرمی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 پیش از آنکه در پی انتقال معنا و محتوا باشد و مخاطب خود را به تعقل و تفکر دعوت کند، چشم و گوش وی را تسخیر می کند و احساسات وی را برمی انگیزد و به دیگر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لذتی را به کام مخاطب می ریزد، تا او را سرگرم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فراوان از جذابیت های گوناگون در شکل های ناسالم آن، به ویژه سکس، خشونت، دلهره و ترس در برنامه سازی ها و حتی به کارگیری آنها در برنامه های سیاسی و فرهنگی، ناشی از همین نگرش به هنر برنامه سازی است و چه بسیار فیلم ها و برنامه هایی که در اصل برای ارائه یک پیام اخلاقی و انسانی ساخته شده، اما به دلیل بهره گیری نادرست و بیش از اندازه از این گونه جذابیت ها و روش های ناسالم تولید، در عمل به برنامه ای منفی و با آثار بد تبدیل شده اند که نمونه های آن را زیاد در فیلم های خارجی و تولیدهای داخلی شاهدیم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فرهنگ و دانش های برنامه سازی، سمت وسوی خاصی یافته است که غرب در این زمینه نقش اصلی و پیشرو را ایفا کرده است و معمولاً کسانی </w:t>
      </w:r>
      <w:bookmarkStart w:id="276" w:name="pg4340_27745"/>
    </w:p>
    <w:p>
      <w:pPr>
        <w:pStyle w:val="BookText"/>
        <w:rPr/>
      </w:pPr>
      <w:bookmarkEnd w:id="276"/>
      <w:r>
        <w:rPr>
          <w:rFonts w:ascii="IRNazanin" w:hAnsi="IRNazanin" w:eastAsia="IRNazanin"/>
          <w:color w:val="111111"/>
          <w:sz w:val="28"/>
          <w:sz w:val="28"/>
          <w:szCs w:val="28"/>
          <w:rtl w:val="true"/>
          <w:lang w:bidi="fa-IR"/>
        </w:rPr>
        <w:t>که به هر دلیل با این شیوه های ناسالم مخالفت ورزند، به ناآگاه بودن نسبت به رسانه و هنر متهم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بسیاری از رسانه ها در کشورهای غیرسکولار، به دلیل بهره گیری از این شیوه ها، تکنیک ها و دانش های رسانه ای، خواسته یا ناخواسته، موجب تخریب فرهنگ بومی خویش و ترویج ناهنجاری ها و روابط ناسالم فرهنگ غرب در جامعه خویش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در مدیریت تولید نیز ملاک ها و ضوابط واگذاری طرح های تولیدی و نیز کنترل و ارزیابی برنامه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برنامه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گزینش و پرورش منابع انسانی، همگی در جهت تقویت ساختارها و جاذبه های این چنینی است</w:t>
      </w:r>
      <w:r>
        <w:rPr>
          <w:rFonts w:eastAsia="IRNazanin" w:cs="IRNazanin"/>
          <w:color w:val="111111"/>
          <w:sz w:val="28"/>
          <w:szCs w:val="28"/>
          <w:rtl w:val="true"/>
          <w:lang w:bidi="fa-IR"/>
        </w:rPr>
        <w:t>.</w:t>
      </w:r>
    </w:p>
    <w:p>
      <w:pPr>
        <w:pStyle w:val="Heading4"/>
        <w:numPr>
          <w:ilvl w:val="3"/>
          <w:numId w:val="1"/>
        </w:numPr>
        <w:rPr/>
      </w:pPr>
      <w:bookmarkStart w:id="277" w:name="__RefHeading___Toc1080878_1479056682"/>
      <w:bookmarkStart w:id="278" w:name="_Toc104"/>
      <w:bookmarkEnd w:id="277"/>
      <w:r>
        <w:rPr/>
        <w:t>3</w:t>
      </w:r>
      <w:r>
        <w:rPr>
          <w:rtl w:val="true"/>
        </w:rPr>
        <w:t xml:space="preserve">. </w:t>
      </w:r>
      <w:r>
        <w:rPr>
          <w:rtl w:val="true"/>
        </w:rPr>
        <w:t>آرایش رسانه ای و پخش پیام</w:t>
      </w:r>
      <w:bookmarkEnd w:id="2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رسانه ای و پخش پیام</w:t>
      </w:r>
    </w:p>
    <w:p>
      <w:pPr>
        <w:pStyle w:val="BookText"/>
        <w:rPr/>
      </w:pPr>
      <w:r>
        <w:rPr>
          <w:rFonts w:ascii="IRNazanin" w:hAnsi="IRNazanin" w:eastAsia="IRNazanin"/>
          <w:color w:val="111111"/>
          <w:sz w:val="28"/>
          <w:sz w:val="28"/>
          <w:szCs w:val="28"/>
          <w:rtl w:val="true"/>
          <w:lang w:bidi="fa-IR"/>
        </w:rPr>
        <w:t xml:space="preserve">تنظیم نظام پخش به معنای نحوه چینش شبکه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ملی و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انتخاب بسته های پیام و نیز چگونگی چینش و زمان ارسال آنها، همگی از نگرش و الگوی زندگی مطلوب و اولویت ها و ارزش های فردی و اجتماعی و نیز الگوی تنظیم اوقات شبانه روزی نشئت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اموری مانند اوقات فراغت و میزان تماشای تلویزیون، جایگاه و شکل روابط خانوادگی، تنظیم زمان خواب و استراحت، کار و فعالیت های تحصیلی، اجتماعی و سیاسی، زمان انجام مراسم و مناسک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استراتژی مدیریت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سکولاریستی 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شده و از آن تأثیر می پذیرد که ورود در جزئیات آن فراتر از این بحث است</w:t>
      </w:r>
      <w:r>
        <w:rPr>
          <w:rFonts w:eastAsia="IRNazanin" w:cs="IRNazanin"/>
          <w:color w:val="111111"/>
          <w:sz w:val="28"/>
          <w:szCs w:val="28"/>
          <w:rtl w:val="true"/>
          <w:lang w:bidi="fa-IR"/>
        </w:rPr>
        <w:t>.</w:t>
      </w:r>
    </w:p>
    <w:p>
      <w:pPr>
        <w:pStyle w:val="Heading4"/>
        <w:numPr>
          <w:ilvl w:val="3"/>
          <w:numId w:val="1"/>
        </w:numPr>
        <w:rPr/>
      </w:pPr>
      <w:bookmarkStart w:id="279" w:name="__RefHeading___Toc1080880_1479056682"/>
      <w:bookmarkStart w:id="280" w:name="_Toc105"/>
      <w:bookmarkEnd w:id="279"/>
      <w:r>
        <w:rPr/>
        <w:t>4</w:t>
      </w:r>
      <w:r>
        <w:rPr>
          <w:rtl w:val="true"/>
        </w:rPr>
        <w:t xml:space="preserve">. </w:t>
      </w:r>
      <w:r>
        <w:rPr>
          <w:rtl w:val="true"/>
        </w:rPr>
        <w:t>بازخوردگیری</w:t>
      </w:r>
      <w:bookmarkEnd w:id="28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بازخوردگیری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سکولار، به دلیل اصالت لذت، در بیشتر زمان ها، میزان جذب مخاطبان و خوشآمدن آنها از برنامه ها، اصیل ترین شاخص توفیق رسانه قلمداد می شود و رسانه های سکولار، غالباً در بازخوردگیری بر همین رویه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دادن صرف به سنجش نظرات مخاطبان و میزان استقبال آنها از برنامه ها در پژوهش های رسانه ای و بازماندن از تجزیه و تحلیل های دیگر فرهنگی و اخلاقی برنامه ها و آثار آنها، متأثر از بینش سکولار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آثار فرهنگی و اجتماعی برنامه ها، در صورت ضرورت، و از روی حساسیت، بررسی شود، نوع آثار و شاخص های ارزیابی آنها براساس همان بینش و استراتژی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بررسی آثار در جایی اتفاق می افتد که منافع اقتصادی یا سیاسی خاصی از سوی گردانندگان رسانه ها یا بهره وران اقتصادی یا سیاسی مورد نظر باشد و شناسایی این آثار برای بهره مندی های بیشتر و سودجویی های بعدی اهمیت داشته باشد</w:t>
      </w:r>
      <w:r>
        <w:rPr>
          <w:rFonts w:eastAsia="IRNazanin" w:cs="IRNazanin"/>
          <w:color w:val="111111"/>
          <w:sz w:val="28"/>
          <w:szCs w:val="28"/>
          <w:rtl w:val="true"/>
          <w:lang w:bidi="fa-IR"/>
        </w:rPr>
        <w:t xml:space="preserve">. </w:t>
      </w:r>
      <w:bookmarkStart w:id="281" w:name="pg4340_27747"/>
    </w:p>
    <w:p>
      <w:pPr>
        <w:pStyle w:val="Heading3"/>
        <w:numPr>
          <w:ilvl w:val="2"/>
          <w:numId w:val="1"/>
        </w:numPr>
        <w:rPr/>
      </w:pPr>
      <w:bookmarkStart w:id="282" w:name="__RefHeading___Toc1080882_1479056682"/>
      <w:bookmarkStart w:id="283" w:name="_Toc106"/>
      <w:bookmarkEnd w:id="281"/>
      <w:bookmarkEnd w:id="282"/>
      <w:r>
        <w:rPr>
          <w:rtl w:val="true"/>
        </w:rPr>
        <w:t>کتاب نامه</w:t>
      </w:r>
      <w:bookmarkEnd w:id="283"/>
    </w:p>
    <w:p>
      <w:pPr>
        <w:pStyle w:val="Heading4"/>
        <w:numPr>
          <w:ilvl w:val="3"/>
          <w:numId w:val="1"/>
        </w:numPr>
        <w:rPr/>
      </w:pPr>
      <w:bookmarkStart w:id="284" w:name="__RefHeading___Toc1080884_1479056682"/>
      <w:bookmarkStart w:id="285" w:name="_Toc107"/>
      <w:bookmarkEnd w:id="284"/>
      <w:r>
        <w:rPr>
          <w:rtl w:val="true"/>
        </w:rPr>
        <w:t>منابع فارسی</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محسنیان راد، مهدی، ارتباط شناسی، انتشارات سروش،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دکتر علی اکبر فرهنگی، ارتباطات انسانی، جلد اول رسا،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فرهنگی، علی اکبر، ارتباطات انسانی، جلد اول، موسسه رسا،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فرمایشات مقام معظم رهبری در دیدار با مدیران صدا و سیما، </w:t>
      </w:r>
      <w:r>
        <w:rPr>
          <w:rFonts w:eastAsia="IRNazanin" w:cs="IRNazanin"/>
          <w:color w:val="111111"/>
          <w:sz w:val="28"/>
          <w:szCs w:val="28"/>
          <w:lang w:bidi="fa-IR"/>
        </w:rPr>
        <w:t>5/11/81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قراملکی، محمدحسن، سکولاریسم در مسیحیت و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آر، دیوید، مدیریت استراتژیک،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پارسائیان و سیدمحمد اعرابی، دفتر پژوهش های فرهنگی،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 بیگی، رضا، سازمان و مدیریت، مرکز انتشارات دانشگاه آزاد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کوین ویلیامز، درک تئوری رسانه،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قاسمیان، تهران، نشر ساقی،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ایگورانسف، اخ، ادورارد جی و مک دانل، استقرار مدیریت استراتژیک،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زندیه، سازمان مطالعه و تدوین کتب علوم اسلامی دانشگاه 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بیگی، رضا، کتاب سازمان و مدیریت، مرکز انتشارات دانشگاه آزاد اسلامی</w:t>
      </w:r>
      <w:r>
        <w:rPr>
          <w:rFonts w:eastAsia="IRNazanin" w:cs="IRNazanin"/>
          <w:color w:val="111111"/>
          <w:sz w:val="28"/>
          <w:szCs w:val="28"/>
          <w:rtl w:val="true"/>
          <w:lang w:bidi="fa-IR"/>
        </w:rPr>
        <w:t xml:space="preserve">. </w:t>
      </w:r>
      <w:bookmarkStart w:id="286" w:name="pg4340_27748"/>
    </w:p>
    <w:p>
      <w:pPr>
        <w:pStyle w:val="BookText"/>
        <w:rPr/>
      </w:pPr>
      <w:bookmarkEnd w:id="286"/>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دفلور، ملوین، شناخت ارتباطات جمعی</w:t>
      </w:r>
      <w:r>
        <w:rPr>
          <w:rFonts w:eastAsia="IRNazanin" w:cs="IRNazanin"/>
          <w:color w:val="111111"/>
          <w:sz w:val="28"/>
          <w:szCs w:val="28"/>
          <w:rtl w:val="true"/>
          <w:lang w:bidi="fa-IR"/>
        </w:rPr>
        <w:t>.</w:t>
      </w:r>
    </w:p>
    <w:p>
      <w:pPr>
        <w:pStyle w:val="Heading4"/>
        <w:numPr>
          <w:ilvl w:val="3"/>
          <w:numId w:val="1"/>
        </w:numPr>
        <w:rPr/>
      </w:pPr>
      <w:bookmarkStart w:id="287" w:name="__RefHeading___Toc1080886_1479056682"/>
      <w:bookmarkStart w:id="288" w:name="_Toc108"/>
      <w:bookmarkEnd w:id="287"/>
      <w:r>
        <w:rPr>
          <w:rtl w:val="true"/>
        </w:rPr>
        <w:t>منابع لاتین</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Dean C.Barnlund “A Transactional midel of communication” jornal of communication 11 (1962) pp198-202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Judy C.pearson &amp; 6paul E.nelson “understanding and sharing” forth Ed. Wm.c brown company publisher, Dubuque, lowa.1983.p.50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Philip rayner... “As meadia studies the essential intrisuction”, deconded. Routiedge 2004 p78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Jemes curron and david morley }media and cultural theory” 2004 pp.30,44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Philip Rayner peter wall and Stephen kruger “As media studies”. The essential introduction” toutledge 2004pp.11</w:t>
      </w:r>
      <w:r>
        <w:rPr>
          <w:rFonts w:eastAsia="Times New Roman" w:cs="Times New Roman" w:ascii="Times New Roman" w:hAnsi="Times New Roman"/>
          <w:color w:val="111111"/>
          <w:sz w:val="28"/>
          <w:szCs w:val="28"/>
          <w:rtl w:val="true"/>
          <w:lang w:val="en-US" w:bidi="en-US"/>
        </w:rPr>
        <w:t xml:space="preserve">. </w:t>
      </w:r>
      <w:bookmarkStart w:id="289" w:name="pg4340_27749"/>
    </w:p>
    <w:p>
      <w:pPr>
        <w:pStyle w:val="Heading2"/>
        <w:numPr>
          <w:ilvl w:val="1"/>
          <w:numId w:val="1"/>
        </w:numPr>
        <w:rPr/>
      </w:pPr>
      <w:bookmarkStart w:id="290" w:name="__RefHeading___Toc1080888_1479056682"/>
      <w:bookmarkStart w:id="291" w:name="_Toc109"/>
      <w:bookmarkEnd w:id="289"/>
      <w:bookmarkEnd w:id="290"/>
      <w:r>
        <w:rPr>
          <w:rtl w:val="true"/>
        </w:rPr>
        <w:t>عقلانیت سکولار</w:t>
      </w:r>
      <w:bookmarkEnd w:id="291"/>
    </w:p>
    <w:p>
      <w:pPr>
        <w:pStyle w:val="Heading3"/>
        <w:numPr>
          <w:ilvl w:val="2"/>
          <w:numId w:val="1"/>
        </w:numPr>
        <w:rPr/>
      </w:pPr>
      <w:bookmarkStart w:id="292" w:name="__RefHeading___Toc1080890_1479056682"/>
      <w:bookmarkStart w:id="293" w:name="_Toc110"/>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عقلانیت سکولار</w:t>
      </w:r>
    </w:p>
    <w:p>
      <w:pPr>
        <w:pStyle w:val="BookText"/>
        <w:rPr/>
      </w:pPr>
      <w:r>
        <w:rPr>
          <w:rFonts w:ascii="IRNazanin" w:hAnsi="IRNazanin" w:eastAsia="IRNazanin"/>
          <w:color w:val="111111"/>
          <w:sz w:val="28"/>
          <w:sz w:val="28"/>
          <w:szCs w:val="28"/>
          <w:rtl w:val="true"/>
          <w:lang w:bidi="fa-IR"/>
        </w:rPr>
        <w:t>حجت الاسلام و المسلمین دکتر هادی صادقی</w:t>
      </w:r>
    </w:p>
    <w:p>
      <w:pPr>
        <w:pStyle w:val="Heading3"/>
        <w:numPr>
          <w:ilvl w:val="2"/>
          <w:numId w:val="1"/>
        </w:numPr>
        <w:rPr/>
      </w:pPr>
      <w:bookmarkStart w:id="294" w:name="__RefHeading___Toc1080892_1479056682"/>
      <w:bookmarkStart w:id="295" w:name="_Toc111"/>
      <w:bookmarkEnd w:id="294"/>
      <w:r>
        <w:rPr>
          <w:rtl w:val="true"/>
        </w:rPr>
        <w:t>عقلانیت</w:t>
      </w:r>
      <w:bookmarkEnd w:id="295"/>
    </w:p>
    <w:p>
      <w:pPr>
        <w:pStyle w:val="BookText"/>
        <w:rPr/>
      </w:pPr>
      <w:r>
        <w:rPr>
          <w:rFonts w:ascii="IRNazanin" w:hAnsi="IRNazanin" w:eastAsia="IRNazanin"/>
          <w:color w:val="111111"/>
          <w:sz w:val="28"/>
          <w:sz w:val="28"/>
          <w:szCs w:val="28"/>
          <w:rtl w:val="true"/>
          <w:lang w:bidi="fa-IR"/>
        </w:rPr>
        <w:t>عقلانیت</w:t>
      </w:r>
    </w:p>
    <w:p>
      <w:pPr>
        <w:pStyle w:val="BookText"/>
        <w:rPr/>
      </w:pPr>
      <w:r>
        <w:rPr>
          <w:rFonts w:ascii="IRNazanin" w:hAnsi="IRNazanin" w:eastAsia="IRNazanin"/>
          <w:color w:val="111111"/>
          <w:sz w:val="28"/>
          <w:sz w:val="28"/>
          <w:szCs w:val="28"/>
          <w:rtl w:val="true"/>
          <w:lang w:bidi="fa-IR"/>
        </w:rPr>
        <w:t>عقلانیت، مفهومی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گوییم عمل، باور یا میلی عقلانی است، رویکردی مثبت به آن نشان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رویکرد می تواند شدت و ضعف داشته باشد، اما در هر حال، دارای بار مثبت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هنجاری بودن این مفهوم به این معناست که عقلانیت تنها به انجام دادن کاری مربوط نیست، بلکه به بایستگی یا شایستگی انجام دادن آن کار مربوط است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96" w:name="__RefHeading___Toc1080894_1479056682"/>
      <w:bookmarkStart w:id="297" w:name="_Toc112"/>
      <w:bookmarkEnd w:id="296"/>
      <w:r>
        <w:rPr>
          <w:rtl w:val="true"/>
        </w:rPr>
        <w:t>عقلانیت هنجاری</w:t>
      </w:r>
      <w:bookmarkEnd w:id="297"/>
    </w:p>
    <w:p>
      <w:pPr>
        <w:pStyle w:val="BookText"/>
        <w:rPr/>
      </w:pPr>
      <w:r>
        <w:rPr>
          <w:rFonts w:ascii="IRNazanin" w:hAnsi="IRNazanin" w:eastAsia="IRNazanin"/>
          <w:color w:val="111111"/>
          <w:sz w:val="28"/>
          <w:sz w:val="28"/>
          <w:szCs w:val="28"/>
          <w:rtl w:val="true"/>
          <w:lang w:bidi="fa-IR"/>
        </w:rPr>
        <w:t>عقلانیت هنجاری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عقلانیت هنجاری، به دو بخش عمده تقسیم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عقلانیت نظری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Theoretical rationality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عملی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Practical rationality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عقلانیت نظری به باورها و عقیده 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های ایجابی از عقلانیت نظری، بیشتر براساس یکی از دو دیدگاه رایج مبناگروی و انسجام گروی در معرفت شناسی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مبناگروانه می گویند</w:t>
      </w:r>
      <w:r>
        <w:rPr>
          <w:rFonts w:eastAsia="IRNazanin" w:cs="IRNazanin"/>
          <w:color w:val="111111"/>
          <w:sz w:val="28"/>
          <w:szCs w:val="28"/>
          <w:rtl w:val="true"/>
          <w:lang w:bidi="fa-IR"/>
        </w:rPr>
        <w:t xml:space="preserve">: </w:t>
      </w:r>
      <w:bookmarkStart w:id="298" w:name="pg4340_27750"/>
    </w:p>
    <w:p>
      <w:pPr>
        <w:pStyle w:val="BookText"/>
        <w:rPr/>
      </w:pPr>
      <w:bookmarkEnd w:id="298"/>
      <w:r>
        <w:rPr>
          <w:rFonts w:ascii="IRNazanin" w:hAnsi="IRNazanin" w:eastAsia="IRNazanin"/>
          <w:color w:val="111111"/>
          <w:sz w:val="28"/>
          <w:sz w:val="28"/>
          <w:szCs w:val="28"/>
          <w:rtl w:val="true"/>
          <w:lang w:bidi="fa-IR"/>
        </w:rPr>
        <w:t>باورهایی که بدیهی اند یا به وسیله روشی معتبر از باورهای بدیهی استنتاج شده اند، عقلانی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انسجام گروانه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باورهایی که با بیشتر باورهای یک شخص سازگار باشد، عقلانی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Gert 1995:67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نظری مربوط به انجام دادن وظایف یا مسئولیت های عقلانی یا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این برداشت از عقلانیت نظری به دکارت و جان لاک بازمی گردد، هرچند می توان ردپای این برداشت از عقلانیت نظری را در میان فیلسوفان مسلمان قبل از دکارت پیدا کرد؛ به عنوان مثال، ابن سینا در نمط دهم اشارات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لازم است که از تکذیب آنچه برایت عجیب می نماید بپرهیزی و باید توقف کنی، تا زمانی که دلیلی پیدا کنی و تا آن زمان، باید آن چیز را بهعنوان امری ممکن به شمار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عقلانیت عملی را بیشتر بر اساس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obligation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permission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مفهوم دیگر نیز در توضیح عقلانیت هنجاری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goodness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چیزی عقلانی است که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با استفاده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برانگیز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praise worthy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چیزی را عقلانی می دانند که ستودنی باشد، در برابر چیزی که در خور ملامت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blame worthy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Moser 1996: 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بهتر است یک طیف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سر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سر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الزام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و پایین تر از آنکه در حد وسط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کمتر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آخرین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99" w:name="__RefHeading___Toc1080896_1479056682"/>
      <w:bookmarkStart w:id="300" w:name="_Toc113"/>
      <w:bookmarkEnd w:id="299"/>
      <w:r>
        <w:rPr>
          <w:rtl w:val="true"/>
        </w:rPr>
        <w:t xml:space="preserve">عقلانیت هدف </w:t>
      </w:r>
      <w:r>
        <w:rPr>
          <w:rtl w:val="true"/>
        </w:rPr>
        <w:t xml:space="preserve">- </w:t>
      </w:r>
      <w:r>
        <w:rPr>
          <w:rtl w:val="true"/>
        </w:rPr>
        <w:t>وسیله ای</w:t>
      </w:r>
      <w:bookmarkEnd w:id="3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عقلانیت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 </w:t>
      </w:r>
    </w:p>
    <w:p>
      <w:pPr>
        <w:pStyle w:val="BookText"/>
        <w:rPr/>
      </w:pPr>
      <w:r>
        <w:rPr>
          <w:rFonts w:ascii="IRNazanin" w:hAnsi="IRNazanin" w:eastAsia="IRNazanin"/>
          <w:color w:val="111111"/>
          <w:sz w:val="28"/>
          <w:sz w:val="28"/>
          <w:szCs w:val="28"/>
          <w:rtl w:val="true"/>
          <w:lang w:bidi="fa-IR"/>
        </w:rPr>
        <w:t>دیوید هیوم</w:t>
      </w:r>
      <w:r>
        <w:rPr>
          <w:rStyle w:val="FootnoteAnchor"/>
          <w:rtl w:val="true"/>
        </w:rPr>
        <w:footnoteReference w:id="139"/>
      </w:r>
      <w:r>
        <w:rPr>
          <w:rFonts w:ascii="IRNazanin" w:hAnsi="IRNazanin" w:eastAsia="IRNazanin"/>
          <w:color w:val="111111"/>
          <w:sz w:val="28"/>
          <w:sz w:val="28"/>
          <w:szCs w:val="28"/>
          <w:rtl w:val="true"/>
          <w:lang w:bidi="fa-IR"/>
        </w:rPr>
        <w:t>عقلانیت را فقط به معنای ابزاری آن به کار می برد و معتقد بود که عقل، احساسات و عواطف را در خدمت دست یابی به اهداف انسان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اهداف، تنها کاری عاطفی است، نه عقلانی؛ یعنی به خواسته خود انسان بستگی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عقلانیت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به خودی خود عقلانی نیست، بلکه نسبت به هدف سنجیده می شود و مربوط به وسایل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وسیله ای که در رسیدن به هدف، بهتر عمل کند، عقلانی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عقلانی بودن در این معنا، در نسبت با تأثیر در رسیدن به هدف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عقلانیت علمی را عقلانیت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عقلانیت در نظریه تصمیم گیری و نظریه بازی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الستر می نویسد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انتخاب عقلانی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rational-choice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پیش از هر چیز دیگر، نظریه ای هنجاری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می گوید برای بهتر رسیدن به اهدافمان، تا آنجا که ممکن است،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نمی گوید که آن اهداف چه باید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برداشت رایج از این نظریه چنین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اخلاق، نظریه انتخابِ عقلانی امر مشروط می دهد و مربوط به وسایل است، نه اهداف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Elster 1986 b: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نقل از </w:t>
      </w:r>
      <w:r>
        <w:rPr>
          <w:rFonts w:eastAsia="Times New Roman" w:cs="Times New Roman" w:ascii="Times New Roman" w:hAnsi="Times New Roman"/>
          <w:color w:val="111111"/>
          <w:sz w:val="28"/>
          <w:szCs w:val="28"/>
          <w:lang w:val="en-US" w:bidi="en-US"/>
        </w:rPr>
        <w:t>Stenmark 1995: 27</w:t>
      </w:r>
      <w:r>
        <w:rPr>
          <w:rFonts w:eastAsia="Times New Roman" w:cs="Times New Roman" w:ascii="Times New Roman" w:hAnsi="Times New Roman"/>
          <w:color w:val="111111"/>
          <w:sz w:val="28"/>
          <w:szCs w:val="28"/>
          <w:rtl w:val="true"/>
          <w:lang w:val="en-US" w:bidi="en-US"/>
        </w:rPr>
        <w:t xml:space="preserve">). </w:t>
      </w:r>
      <w:bookmarkStart w:id="301" w:name="pg4340_27752"/>
    </w:p>
    <w:p>
      <w:pPr>
        <w:pStyle w:val="BookText"/>
        <w:rPr/>
      </w:pPr>
      <w:bookmarkEnd w:id="301"/>
      <w:r>
        <w:rPr>
          <w:rFonts w:ascii="IRNazanin" w:hAnsi="IRNazanin" w:eastAsia="IRNazanin"/>
          <w:color w:val="111111"/>
          <w:sz w:val="28"/>
          <w:sz w:val="28"/>
          <w:szCs w:val="28"/>
          <w:rtl w:val="true"/>
          <w:lang w:bidi="fa-IR"/>
        </w:rPr>
        <w:t>بسیاری، از جمله رشر،</w:t>
      </w:r>
      <w:r>
        <w:rPr>
          <w:rStyle w:val="FootnoteAnchor"/>
          <w:rtl w:val="true"/>
        </w:rPr>
        <w:footnoteReference w:id="141"/>
      </w:r>
      <w:r>
        <w:rPr>
          <w:rFonts w:ascii="IRNazanin" w:hAnsi="IRNazanin" w:eastAsia="IRNazanin"/>
          <w:color w:val="111111"/>
          <w:sz w:val="28"/>
          <w:sz w:val="28"/>
          <w:szCs w:val="28"/>
          <w:rtl w:val="true"/>
          <w:lang w:bidi="fa-IR"/>
        </w:rPr>
        <w:t>با هیوم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عقلانیت علاوه بر ابزارها و وسایل، بر اهداف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عقلانیت عبارت است از به کارگیری ابزار مناسب برای دست یابی به اهداف مناسب، خواه موضوع عمل باشد، خواه باور یا ارزش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Resse 1996: 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w:t>
      </w:r>
      <w:r>
        <w:rPr>
          <w:rStyle w:val="FootnoteAnchor"/>
          <w:rtl w:val="true"/>
        </w:rPr>
        <w:footnoteReference w:id="142"/>
      </w:r>
      <w:r>
        <w:rPr>
          <w:rFonts w:ascii="IRNazanin" w:hAnsi="IRNazanin" w:eastAsia="IRNazanin"/>
          <w:color w:val="111111"/>
          <w:sz w:val="28"/>
          <w:sz w:val="28"/>
          <w:szCs w:val="28"/>
          <w:rtl w:val="true"/>
          <w:lang w:bidi="fa-IR"/>
        </w:rPr>
        <w:t>و کانت</w:t>
      </w:r>
      <w:r>
        <w:rPr>
          <w:rStyle w:val="FootnoteAnchor"/>
          <w:rtl w:val="true"/>
        </w:rPr>
        <w:footnoteReference w:id="143"/>
      </w:r>
      <w:r>
        <w:rPr>
          <w:rFonts w:ascii="IRNazanin" w:hAnsi="IRNazanin" w:eastAsia="IRNazanin"/>
          <w:color w:val="111111"/>
          <w:sz w:val="28"/>
          <w:sz w:val="28"/>
          <w:szCs w:val="28"/>
          <w:rtl w:val="true"/>
          <w:lang w:bidi="fa-IR"/>
        </w:rPr>
        <w:t>، که دو سنت فکری بزرگ را پدید آوردند، نیز عقلانیت را فقط ابزاری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سنت فکری، اهداف خاصی را، مانند سعادت برای عقلانیت، ضروری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بسته به اینکه چه نوع هدفی در کار باشد، عقلانیت، تقسیم های جدیدی به خود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اقتصادی، اخلاقی، زیبایی شناختی، معرفت شناختی و</w:t>
      </w:r>
      <w:r>
        <w:rPr>
          <w:rFonts w:eastAsia="IRNazanin" w:cs="IRNazanin"/>
          <w:color w:val="111111"/>
          <w:sz w:val="28"/>
          <w:szCs w:val="28"/>
          <w:rtl w:val="true"/>
          <w:lang w:bidi="fa-IR"/>
        </w:rPr>
        <w:t>... .</w:t>
      </w:r>
    </w:p>
    <w:p>
      <w:pPr>
        <w:pStyle w:val="Heading3"/>
        <w:numPr>
          <w:ilvl w:val="2"/>
          <w:numId w:val="1"/>
        </w:numPr>
        <w:rPr/>
      </w:pPr>
      <w:bookmarkStart w:id="302" w:name="__RefHeading___Toc1080898_1479056682"/>
      <w:bookmarkStart w:id="303" w:name="_Toc114"/>
      <w:bookmarkEnd w:id="302"/>
      <w:r>
        <w:rPr>
          <w:rtl w:val="true"/>
        </w:rPr>
        <w:t xml:space="preserve">عقلانیت ارزش </w:t>
      </w:r>
      <w:r>
        <w:rPr>
          <w:rtl w:val="true"/>
        </w:rPr>
        <w:t xml:space="preserve">- </w:t>
      </w:r>
      <w:r>
        <w:rPr>
          <w:rtl w:val="true"/>
        </w:rPr>
        <w:t>وسیله ای</w:t>
      </w:r>
      <w:bookmarkEnd w:id="303"/>
    </w:p>
    <w:p>
      <w:pPr>
        <w:pStyle w:val="BookText"/>
        <w:rPr/>
      </w:pPr>
      <w:r>
        <w:rPr>
          <w:rFonts w:ascii="IRNazanin" w:hAnsi="IRNazanin" w:eastAsia="IRNazanin"/>
          <w:color w:val="111111"/>
          <w:sz w:val="28"/>
          <w:sz w:val="28"/>
          <w:szCs w:val="28"/>
          <w:rtl w:val="true"/>
          <w:lang w:bidi="fa-IR"/>
        </w:rPr>
        <w:t xml:space="preserve">عقلانیت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w:t>
      </w:r>
    </w:p>
    <w:p>
      <w:pPr>
        <w:pStyle w:val="BookText"/>
        <w:rPr/>
      </w:pPr>
      <w:r>
        <w:rPr>
          <w:rFonts w:ascii="IRNazanin" w:hAnsi="IRNazanin" w:eastAsia="IRNazanin"/>
          <w:color w:val="111111"/>
          <w:sz w:val="28"/>
          <w:sz w:val="28"/>
          <w:szCs w:val="28"/>
          <w:rtl w:val="true"/>
          <w:lang w:bidi="fa-IR"/>
        </w:rPr>
        <w:t xml:space="preserve">عقلانیت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ابزار مناسب، برای دست یابی به اهداف مناسب، در زمینه عمل ها، باورها یا ارزش 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استنمارک این تعریف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کل نگرانه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holistic rationality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نام گذاری می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Stenmark 1995: 32- 35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شاید بهتر باشد که این نام را جای دیگری بگذاریم که تناسب بیشتری داشته باشد و در اینجا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عقلانیت،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کنیم؛ زیرا در آن، به مناسب بودن اهداف و وسایل توجه داریم؛ یعنی به دلیل اینکه ارزشمندی هدف، صفت اصلی و مهم آن در بحث عقلانیت است، از این تعبیر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به مناسب بودن اهداف، ارزش گذاری صورت می پذیرد و تنها اهدافی که ارزش پی گیری داشته باشند، عقلانی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عقلانیت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ارزش نگر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axiological rationality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ارزش گذاری، بر وسایل نیز صورت می پذیرد؛ یعنی وسایل نیز باید مناسب باشند و این مناسب بودن، از چند جهت مهم است، که یکی از جهت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 یا هدف، جنبه ضدارزشی داشته باشد،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عقلانیت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هم به ارزش هدف توجه می شود وهم به ارزش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در این عقلانیت، شامل ارزش اخلاقی، ارزش زیبایی شناختی، ارزش های مربوط به مصلحت اندیشی، امیال و خواسته ها و مانند آن، ارزش های اقتصادی، فرهنگی، سیاسی و گونه های دیگر ارزش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انواع عقلانیت، به موجوداتی تعلق می گیرد که دارای اختیار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استنمارک سه نوع چیزهایی را که به این صفت ها وصف می شوند، برمی شمرد و برای هر یک عقلانیت مخصوص به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به نظر استنمارک، تصمیم گیری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عقلانیت نظری که به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یا بپذیریم</w:t>
      </w:r>
      <w:bookmarkStart w:id="304" w:name="pg4340_27754"/>
    </w:p>
    <w:p>
      <w:pPr>
        <w:pStyle w:val="BookText"/>
        <w:rPr/>
      </w:pPr>
      <w:bookmarkEnd w:id="304"/>
      <w:r>
        <w:rPr>
          <w:rFonts w:ascii="IRNazanin" w:hAnsi="IRNazanin" w:eastAsia="IRNazanin"/>
          <w:color w:val="111111"/>
          <w:sz w:val="28"/>
          <w:sz w:val="28"/>
          <w:szCs w:val="28"/>
          <w:rtl w:val="true"/>
          <w:lang w:bidi="fa-IR"/>
        </w:rPr>
        <w:t>مربوط است؛ این عقلانیت، شامل باورها، نظریه ها، فرضیه ها، نقشه ها، قضایا، گزاره ها، اظهارات، جملات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عقلانیت عملی که به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 یا اجرا کنیم مربوط است؛ این عقلانیت، شامل اعمال، رفتارها و گفتارها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نوعی عمل محسوب می شود، نه از آن جهت که دارای محتوای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عقلانیت ارزشی که به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ارزش نهیم یا ترجیح دهیم مربوط است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Stenmark 1995:5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عقلانیت، شامل پسندها، ناپسندها، امیال، خواسته ها، ترجیحات، ارزش گذاری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305" w:name="__RefHeading___Toc1080900_1479056682"/>
      <w:bookmarkStart w:id="306" w:name="_Toc115"/>
      <w:bookmarkEnd w:id="305"/>
      <w:r>
        <w:rPr>
          <w:rtl w:val="true"/>
        </w:rPr>
        <w:t>معیار عقلانیت</w:t>
      </w:r>
      <w:bookmarkEnd w:id="306"/>
    </w:p>
    <w:p>
      <w:pPr>
        <w:pStyle w:val="BookText"/>
        <w:rPr/>
      </w:pPr>
      <w:r>
        <w:rPr>
          <w:rFonts w:ascii="IRNazanin" w:hAnsi="IRNazanin" w:eastAsia="IRNazanin"/>
          <w:color w:val="111111"/>
          <w:sz w:val="28"/>
          <w:sz w:val="28"/>
          <w:szCs w:val="28"/>
          <w:rtl w:val="true"/>
          <w:lang w:bidi="fa-IR"/>
        </w:rPr>
        <w:t>معیار عقلانیت</w:t>
      </w:r>
    </w:p>
    <w:p>
      <w:pPr>
        <w:pStyle w:val="BookText"/>
        <w:rPr/>
      </w:pPr>
      <w:r>
        <w:rPr>
          <w:rFonts w:ascii="IRNazanin" w:hAnsi="IRNazanin" w:eastAsia="IRNazanin"/>
          <w:color w:val="111111"/>
          <w:sz w:val="28"/>
          <w:sz w:val="28"/>
          <w:szCs w:val="28"/>
          <w:rtl w:val="true"/>
          <w:lang w:bidi="fa-IR"/>
        </w:rPr>
        <w:t>معیار عقلانیت چیست و چه تفاوتی میان معیار عقلانیت و معنای آن وجود دارد؟</w:t>
      </w:r>
    </w:p>
    <w:p>
      <w:pPr>
        <w:pStyle w:val="BookText"/>
        <w:rPr/>
      </w:pPr>
      <w:r>
        <w:rPr>
          <w:rFonts w:ascii="IRNazanin" w:hAnsi="IRNazanin" w:eastAsia="IRNazanin"/>
          <w:color w:val="111111"/>
          <w:sz w:val="28"/>
          <w:sz w:val="28"/>
          <w:szCs w:val="28"/>
          <w:rtl w:val="true"/>
          <w:lang w:bidi="fa-IR"/>
        </w:rPr>
        <w:t>در هر موضوعی در فلسفه، امکان آمیختگی میان معنا و معیار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درواقع، امری مربوط به شناخت یک چیز از حیث کلی و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امری مربوط به شناخت شرایط تحقق یک چیز است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Stenmark1995: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شاید بتوان با کمی دوری از تنگ نظری،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مربوط به ماهیت یک چیز است و معیار مربوط به وجود آن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عقلانیت الزاماً وابسته به امکان متقاعدسازی دیگران نیست، چنان که وابسته به </w:t>
      </w:r>
    </w:p>
    <w:p>
      <w:pPr>
        <w:pStyle w:val="BookText"/>
        <w:rPr/>
      </w:pPr>
      <w:r>
        <w:rPr>
          <w:rFonts w:ascii="IRNazanin" w:hAnsi="IRNazanin" w:eastAsia="IRNazanin"/>
          <w:color w:val="111111"/>
          <w:sz w:val="28"/>
          <w:sz w:val="28"/>
          <w:szCs w:val="28"/>
          <w:rtl w:val="true"/>
          <w:lang w:bidi="fa-IR"/>
        </w:rPr>
        <w:t>امکان ارائه دلیل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مشاهده ها، آنچه مشاهده گر در درون خود دیده است، برای هیچ کسی دیگر قابل دیدن نیست و تنها برای خود بیننده حاصل است و عقلانی است 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تنها براساس معیارهای دیگری می توانند آنچه را او دیده است، باور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در همه جا امری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پیش می آید که باید نگاهی جمع نگر داشت و از دیدگاه جمع به موضوع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دیدگاه جمع،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game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انواع آن را یافت، برخی بازی ها نیاز به مشارکت دارند و یک نفره انجام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این بازی ها، گاهی به صورت همکاری دو یا چند سویه، گاهی به صورت رقابت دو یا چند سویه و گاهی مخلوطی از همکاری و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صورت ها، به هنگام تصمیم گیری برای یک رفتار در بازی، نیاز به نگاهی فراتر از نگاه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بازی را از نگاه رفیقان دید و اعمال آنها را حدس زد و هم باید از نگاه رقیبان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عقلانیت فردی حاکم نیست، بلکه ملاک های نگاه گروهی و جمعی، در انواع مختلف آن،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Gauthier 1990; Harsanyi 1990) (See Axelrod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عقلانیت نیازمند معیاری فراتر از فرد و جمع است و هنگامی که نیاز به تصمیم اجتماعی نگاهی اجتماعی می طلبد،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choice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کارهای بااهمیت، نیازمند مشارکت جمعی اند، بلکه بالاتر، نیازمند مشارکت اجتماعی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مشارکت جمعی و مشارکت اجتماعی را، به صورت نزدیک با واقعیت، می توان در وجود سازمان و رفتار سازمانی و وجود نداشتن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اجتماعی، سازمان دهی و رفتار سازمانی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اجتماعی در رفتارهای کلان سیاسی، اقتصادی، اجتماعی و فرهنگی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اقتصادی برای یک کشور، با معیار فردی یا گروهی سامان نمی پذیرد، بلکه نیازمند معیارهای عقلانی اجتماعی است؛ معیارهایی که حاکم بر رفتار سازمانی عاملان باشد و بر پایه تعریف نقش ها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عقلانیت اجتماعی، بحث هایی جدی و زیبا در مورد تعارض های محتمل میان عقلانیت فردی و عقلانیت اجتماعی انجام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See Arrow 1990; Sen 1990a; Sen 1990b</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مغالطه رایج در حوزه عقلانیت، سرایت دادن معیارهای عقلانیت فردی، به عقلانیت جمعی و عقلانیت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عکس آن اتفاق بیفتد، در حالی که موضوعات مختلف، از دیدگاه های عقلانی متفاوت، احکام جداگانه ای پیدا می کنند و از هر منظر، حجیت عمل به گونه ای خاص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یک شخص در تنظیم زندگی خود، با معیارها و ترجیحات شخصی اش، نوعی تقسیم بندی میان هزینه هایش می کند تا بتواند هم وظایفش را در بعد اقتصادی نسبت به شخص خود، نسبت به خانواده و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خداوند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هم به ترجیحات شخصی اش توجه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همین روش را در اقتصاد کلان اجتماع پیاده کرد و با ترجیحات یک شخص برای اقتصاد جامعه ای بزرگ تصمیم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ترجیح دهد در سبد غذایی اش اصلاً 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همین ترجیح را به کل جامعه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شخصی، در جایی که حجیتی برای عمل شخصی داشته باشد، حجیتی برای عمل اجتماعی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عقلانیت اجتماعی، تصمیم های راهبردی و کلان گرفته می شود و در عقلانیت فردی، تصمیم های خرد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کنترل کالا در بازار، تصمیمی کلان است که در شرایطی، می تواند راهبردی نیز باشد</w:t>
      </w:r>
      <w:r>
        <w:rPr>
          <w:rFonts w:eastAsia="IRNazanin" w:cs="IRNazanin"/>
          <w:color w:val="111111"/>
          <w:sz w:val="28"/>
          <w:szCs w:val="28"/>
          <w:rtl w:val="true"/>
          <w:lang w:bidi="fa-IR"/>
        </w:rPr>
        <w:t xml:space="preserve">. </w:t>
      </w:r>
      <w:bookmarkStart w:id="307" w:name="pg4340_27757"/>
    </w:p>
    <w:p>
      <w:pPr>
        <w:pStyle w:val="BookText"/>
        <w:rPr/>
      </w:pPr>
      <w:bookmarkEnd w:id="307"/>
      <w:r>
        <w:rPr>
          <w:rFonts w:ascii="IRNazanin" w:hAnsi="IRNazanin" w:eastAsia="IRNazanin"/>
          <w:color w:val="111111"/>
          <w:sz w:val="28"/>
          <w:sz w:val="28"/>
          <w:szCs w:val="28"/>
          <w:rtl w:val="true"/>
          <w:lang w:bidi="fa-IR"/>
        </w:rPr>
        <w:t>این سطح از تصمیم گیری، در حوزه ترجیحات شخصی قرار نمی گیرد و مربوط به عمل اجتماعی است</w:t>
      </w:r>
      <w:r>
        <w:rPr>
          <w:rFonts w:eastAsia="IRNazanin" w:cs="IRNazanin"/>
          <w:color w:val="111111"/>
          <w:sz w:val="28"/>
          <w:szCs w:val="28"/>
          <w:rtl w:val="true"/>
          <w:lang w:bidi="fa-IR"/>
        </w:rPr>
        <w:t>.</w:t>
      </w:r>
    </w:p>
    <w:p>
      <w:pPr>
        <w:pStyle w:val="Heading3"/>
        <w:numPr>
          <w:ilvl w:val="2"/>
          <w:numId w:val="1"/>
        </w:numPr>
        <w:rPr/>
      </w:pPr>
      <w:bookmarkStart w:id="308" w:name="__RefHeading___Toc1080902_1479056682"/>
      <w:bookmarkStart w:id="309" w:name="_Toc116"/>
      <w:bookmarkEnd w:id="308"/>
      <w:r>
        <w:rPr>
          <w:rtl w:val="true"/>
        </w:rPr>
        <w:t>نسبیت عقلانیت</w:t>
      </w:r>
      <w:bookmarkEnd w:id="309"/>
    </w:p>
    <w:p>
      <w:pPr>
        <w:pStyle w:val="Heading4"/>
        <w:numPr>
          <w:ilvl w:val="3"/>
          <w:numId w:val="1"/>
        </w:numPr>
        <w:rPr/>
      </w:pPr>
      <w:bookmarkStart w:id="310" w:name="__RefHeading___Toc1080904_1479056682"/>
      <w:bookmarkStart w:id="311" w:name="_Toc117"/>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نسبیت عقلانیت</w:t>
      </w:r>
    </w:p>
    <w:p>
      <w:pPr>
        <w:pStyle w:val="BookText"/>
        <w:rPr/>
      </w:pPr>
      <w:r>
        <w:rPr>
          <w:rFonts w:ascii="IRNazanin" w:hAnsi="IRNazanin" w:eastAsia="IRNazanin"/>
          <w:color w:val="111111"/>
          <w:sz w:val="28"/>
          <w:sz w:val="28"/>
          <w:szCs w:val="28"/>
          <w:rtl w:val="true"/>
          <w:lang w:bidi="fa-IR"/>
        </w:rPr>
        <w:t>عقلانیت، در نسبت با امور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نسبی بودن عقلانیت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فاعل یک کار، باید شرایط، ساختار وجودی و ملکات و فضایل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توانایی های او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خود فعل، موضوع، هدف و وسیله در عقلانیت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یک موضوع عقلانی است، ممکن است در یک موضوع دیگر غیرعقلانی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هدف عقلانی باشد و هدفی دیگر غیرعقلانی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ممکنی که در آن زندگی می کنیم و وضعیت پیرامونی ما نیز، در عقلانیت کارهای ما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یادشده به دو معنا درست است؛ یک عمل، برای یک فرد یا گروه یا جامعه در وضعیت خاص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نسبت با فرد، گروه، جامعه و وضعیت خاص قرار می گیرد و هم با نظر به آنها نسبی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نمودار زیر، می توانید خلاصه چگونگی نسبیت عقلانیت را در ربط با فاعل و فعل مشاهده کنید</w:t>
      </w:r>
      <w:r>
        <w:rPr>
          <w:rFonts w:eastAsia="IRNazanin" w:cs="IRNazanin"/>
          <w:color w:val="111111"/>
          <w:sz w:val="28"/>
          <w:szCs w:val="28"/>
          <w:rtl w:val="true"/>
          <w:lang w:bidi="fa-IR"/>
        </w:rPr>
        <w:t xml:space="preserve">. </w:t>
      </w:r>
      <w:bookmarkStart w:id="312" w:name="pg4340_27758"/>
    </w:p>
    <w:p>
      <w:pPr>
        <w:pStyle w:val="Heading4"/>
        <w:numPr>
          <w:ilvl w:val="3"/>
          <w:numId w:val="1"/>
        </w:numPr>
        <w:rPr/>
      </w:pPr>
      <w:bookmarkStart w:id="313" w:name="__RefHeading___Toc1080906_1479056682"/>
      <w:bookmarkStart w:id="314" w:name="_Toc118"/>
      <w:bookmarkEnd w:id="312"/>
      <w:bookmarkEnd w:id="313"/>
      <w:r>
        <w:rPr/>
        <w:t>1</w:t>
      </w:r>
      <w:r>
        <w:rPr>
          <w:rtl w:val="true"/>
        </w:rPr>
        <w:t xml:space="preserve">. </w:t>
      </w:r>
      <w:r>
        <w:rPr>
          <w:rtl w:val="true"/>
        </w:rPr>
        <w:t xml:space="preserve">عقلانیت در نسبت با وسع </w:t>
      </w:r>
      <w:r>
        <w:rPr>
          <w:rtl w:val="true"/>
        </w:rPr>
        <w:t>(</w:t>
      </w:r>
      <w:r>
        <w:rPr>
          <w:rtl w:val="true"/>
        </w:rPr>
        <w:t>مقدورات</w:t>
      </w:r>
      <w:r>
        <w:rPr>
          <w:rtl w:val="true"/>
        </w:rPr>
        <w:t xml:space="preserve">) </w:t>
      </w:r>
      <w:r>
        <w:rPr>
          <w:rtl w:val="true"/>
        </w:rPr>
        <w:t>فاعل</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عقلانیت در نسبت با 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p>
    <w:p>
      <w:pPr>
        <w:pStyle w:val="BookText"/>
        <w:rPr/>
      </w:pPr>
      <w:r>
        <w:rPr>
          <w:rFonts w:ascii="Amiri" w:hAnsi="Amiri" w:eastAsia="Amiri" w:cs="Amiri"/>
          <w:color w:val="111111"/>
          <w:sz w:val="28"/>
          <w:sz w:val="28"/>
          <w:szCs w:val="28"/>
          <w:rtl w:val="true"/>
          <w:lang w:bidi="ar-SA"/>
        </w:rPr>
        <w:t>وُسع</w:t>
      </w:r>
      <w:r>
        <w:rPr>
          <w:rStyle w:val="FootnoteAnchor"/>
          <w:rtl w:val="true"/>
        </w:rPr>
        <w:footnoteReference w:id="146"/>
      </w:r>
      <w:r>
        <w:rPr>
          <w:rFonts w:ascii="IRNazanin" w:hAnsi="IRNazanin" w:eastAsia="IRNazanin"/>
          <w:color w:val="111111"/>
          <w:sz w:val="28"/>
          <w:sz w:val="28"/>
          <w:szCs w:val="28"/>
          <w:rtl w:val="true"/>
          <w:lang w:bidi="fa-IR"/>
        </w:rPr>
        <w:t>هرکس، مجموعه چیزهای غیراختیاری است که در توانایی فرد بر انجام یک کار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 داشته ها و ناداشته های انسان که محدوده اختیار وی را تعیین می کنند و خود آنها از امور اختیاری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همه این چیزها مشکل است، اما می توان مواردی را که تأثیر گذارترند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chances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امتیازات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merits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قوا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potentialities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ثروت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reacheness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نیازها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needs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تمایلات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desires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دست 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فرهنگ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سنت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traditions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language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ملکات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dispositions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موقعیت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positions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شرایط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conditions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حالات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این امور نیز ابعادی پیدا می کنند که بر وسع انسان تأثیر می گذارند</w:t>
      </w:r>
      <w:r>
        <w:rPr>
          <w:rFonts w:eastAsia="IRNazanin" w:cs="IRNazanin"/>
          <w:color w:val="111111"/>
          <w:sz w:val="28"/>
          <w:szCs w:val="28"/>
          <w:rtl w:val="true"/>
          <w:lang w:bidi="fa-IR"/>
        </w:rPr>
        <w:t>.</w:t>
      </w:r>
    </w:p>
    <w:p>
      <w:pPr>
        <w:pStyle w:val="Heading4"/>
        <w:numPr>
          <w:ilvl w:val="3"/>
          <w:numId w:val="1"/>
        </w:numPr>
        <w:rPr/>
      </w:pPr>
      <w:bookmarkStart w:id="315" w:name="__RefHeading___Toc1080908_1479056682"/>
      <w:bookmarkStart w:id="316" w:name="_Toc119"/>
      <w:bookmarkEnd w:id="315"/>
      <w:r>
        <w:rPr/>
        <w:t>2</w:t>
      </w:r>
      <w:r>
        <w:rPr>
          <w:rtl w:val="true"/>
        </w:rPr>
        <w:t xml:space="preserve">. </w:t>
      </w:r>
      <w:r>
        <w:rPr>
          <w:rtl w:val="true"/>
        </w:rPr>
        <w:t>عقلانیت در نسبت با فعل</w:t>
      </w:r>
      <w:bookmarkEnd w:id="3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عقلانیت در نسبت با فعل</w:t>
      </w:r>
    </w:p>
    <w:p>
      <w:pPr>
        <w:pStyle w:val="BookText"/>
        <w:rPr/>
      </w:pPr>
      <w:r>
        <w:rPr>
          <w:rFonts w:ascii="IRNazanin" w:hAnsi="IRNazanin" w:eastAsia="IRNazanin"/>
          <w:color w:val="111111"/>
          <w:sz w:val="28"/>
          <w:sz w:val="28"/>
          <w:szCs w:val="28"/>
          <w:rtl w:val="true"/>
          <w:lang w:bidi="fa-IR"/>
        </w:rPr>
        <w:t>نوع عملی که در کار است نیز، در میان عوامل تعیین کننده معیار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تأثیرگذاری، جدای از تأثیری است که نوع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ناظر به فعل، از نظر موضوع، هدف و وسیله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می توان گفت معیارهای عقلانیت در علم می تواند متفاوت از معیارهای عقلانیت در اخلاق یا دین یا فلسفه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با معیارهای یک موضوع یا رشته یا حتی گرایش، در مورد موضوع، رشته یا گرایش دیگر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هیچ معیار فراموضوعی و فرارشته ای و فراگرایشی وجود ندارد و نسبیت مطلق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عام و مطلق و فراگیری وجود دارد که در همه رشته ها و موضوع های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اولیه تفکر که پیشتر به آنها اشاره شد، از معیارهای عام عقلانیتند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رشته ای و هر موضوعی، ویژگی های خاص خود را نیز دارد و به همین دلیل معیارهای خاص پیدا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نمی توان هر هدفی را که برای هر فعلی ترسیم می شود، عقلانی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نظام ارزش گذاری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عقلانیت ارزش نگر، تعیین می شود که ارزش ذاتی هر هدف چه اندازه است و ارزش ابزاری آن چه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اهداف، هدف هایی نیستند که دارای ارزش ذاتی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تنها ارزش ابزاری دارند، یعنی خودشان واسطه و وسیله ای برای رسیدن به هدفی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سلسله ای طولی از اهداف و وسایل پدید می آید که در نهایت به یک هدف منتهی می شود و تنها آن هدف نهایی ارزش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های طولی اهداف با یکدیگر می توانند شاخه های مختلف یک درخت بزرگ را تشکیل دهند که همه آنها سرانجام به یک تنه و یک ریشه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ریشه اصلی همه هدف های میانی است و </w:t>
      </w:r>
    </w:p>
    <w:p>
      <w:pPr>
        <w:pStyle w:val="BookText"/>
        <w:rPr/>
      </w:pPr>
      <w:r>
        <w:rPr>
          <w:rFonts w:ascii="IRNazanin" w:hAnsi="IRNazanin" w:eastAsia="IRNazanin"/>
          <w:color w:val="111111"/>
          <w:sz w:val="28"/>
          <w:sz w:val="28"/>
          <w:szCs w:val="28"/>
          <w:rtl w:val="true"/>
          <w:lang w:bidi="fa-IR"/>
        </w:rPr>
        <w:t>آن هدف های میانی، حتی اگر خودشان دارای ارزش ذاتی نباشند، در نسبت با هدف نهایی و به میزان ارتباطی که با آن دارند، کسب ارزش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نسبیت فعل با توجه به ابزار 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که برای رسیدن به یک هدف به کار گرفته می شود، نسبتی با هدف نهایی دارد که آن نسبت تعیین کننده، میزان ارزش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در رساندن به هدف یکسان عمل نمی کنند؛ برخی سریع تر و برخی کندتر، برخی پیچیده تر و برخی ساده تر، برخی نیازمند نیروی بیشتر و برخی کمتر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تفاوت ها در خود وسیله ها متوقف نمی شوند، بلکه در نسبت با میزان احتمال موفقیت نیز پدید می آیند؛ یعنی برخی وسایل، به یقین به هدف می رسانند و برخی به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احتمال نیز در موارد مختلف، متفاوت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این مطالب نتیجه می شود که هیچ معیار ثابتی برای ارزیابی عقلانیت هدف و عقلانیت وسیله وجود ندارد؟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تفاوت های زیادی در اهداف و وسایل دیده می شود، اما می توان معیارهایی را ارائه کرد که به کمک آنها، در موارد مختلف ارزش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یاد داشته باشیم، در تعریف عقلانیت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به کارگیری وسایل مناسب برای اهداف مناسب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بودن هدف به درخور بودن آن است، همان که از آن به ارزشمندی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اهداف مختلف، هدفی درخور است که از بقیه هدف ها ارزشمندتر و به هدف نهایی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ارزشمندی هدف های میانی، میزان نسبتی است که با هدف نهایی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میزان ارزشمندی هدف نهایی چگونه تعیین می شود؟ ارزش هدف نهایی، ارزشی ذاتی و مطلق است؛ یعنی به خاطر خودش ارزشمند است و این ارزش، وابسته </w:t>
      </w:r>
    </w:p>
    <w:p>
      <w:pPr>
        <w:pStyle w:val="BookText"/>
        <w:rPr/>
      </w:pPr>
      <w:r>
        <w:rPr>
          <w:rFonts w:ascii="IRNazanin" w:hAnsi="IRNazanin" w:eastAsia="IRNazanin"/>
          <w:color w:val="111111"/>
          <w:sz w:val="28"/>
          <w:sz w:val="28"/>
          <w:szCs w:val="28"/>
          <w:rtl w:val="true"/>
          <w:lang w:bidi="fa-IR"/>
        </w:rPr>
        <w:t>به چیزی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ارزش هدف نهایی به گونه ای است که می تواند همه هدف های دیگر زندگی را تحت تأثیر قرار دهد و به همه، معنا و مفهوم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برای زندگی خود هدفی نهایی دارد و همه فعالیت هایش برای رسیدن به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برای او، بر صدر اهداف زندگی اش می نشیند و حاضر است برای دست یابی به آن، هر هزینه ای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می توان معیاری ثابت برای عقلانیت وسایل ارائه کرد که مانند معیار ثابت اهداف، در دل خود، گوناگونی و تفاوت را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ثابت، کم هزینه و پرفایده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ساده ترین بیان ممکن از عقلانیت وسایل، می توان گفت که وسیله ای عقلانی تر است که کم هزینه تر و پرفایده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هزینه بودن از جهات زیادی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سهولت، یکی از معیارهای کم هزینه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رسیدن به هدفی دو وسیله پیش روی ما باشد، بر فرض برابر بودن دیگر شرایط، که یکی ساده تر و سهل تر ما را به هدف می رساند و دیگری با پیچیدگی و دشواری، به طور طبیعی به حکم عقل، وسیله اول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دیگر در کم هزینه بودن،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وسیله ای که سریع تر ما را به مقصد برساند، بر فرض برابر بودن دیگر شرایط و اینکه هدف دیگری در کار نباشد، آن وسیله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توان مورد نیاز برای به کارگیری وسایل نیز عامل دیگری است که در کم هزینه یا پرهزینه بودن وسایل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اقتصادی و نیروی انسانی مورد نیاز نیز دو عامل دیگر در محاسبه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نیز از جهت تعداد و استعداد و کمیت و کیفیت آن، ملاحظه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پرفایده بودن وسایل در این است که ما را به اهدافی بیشتر، ماندگارتر و </w:t>
      </w:r>
      <w:bookmarkStart w:id="317" w:name="pg4340_27762"/>
    </w:p>
    <w:p>
      <w:pPr>
        <w:pStyle w:val="BookText"/>
        <w:rPr/>
      </w:pPr>
      <w:bookmarkEnd w:id="317"/>
      <w:r>
        <w:rPr>
          <w:rFonts w:ascii="IRNazanin" w:hAnsi="IRNazanin" w:eastAsia="IRNazanin"/>
          <w:color w:val="111111"/>
          <w:sz w:val="28"/>
          <w:sz w:val="28"/>
          <w:szCs w:val="28"/>
          <w:rtl w:val="true"/>
          <w:lang w:bidi="fa-IR"/>
        </w:rPr>
        <w:t>ارزشمندتر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وسیله ای به کار گرفته و هزینه ای صرف می شود، هر اندازه بازدهی کار بیشتر باشد، آن وسیله ترجیح بیشتری پیدا می کند</w:t>
      </w:r>
      <w:r>
        <w:rPr>
          <w:rFonts w:eastAsia="IRNazanin" w:cs="IRNazanin"/>
          <w:color w:val="111111"/>
          <w:sz w:val="28"/>
          <w:szCs w:val="28"/>
          <w:rtl w:val="true"/>
          <w:lang w:bidi="fa-IR"/>
        </w:rPr>
        <w:t>.</w:t>
      </w:r>
    </w:p>
    <w:p>
      <w:pPr>
        <w:pStyle w:val="Heading3"/>
        <w:numPr>
          <w:ilvl w:val="2"/>
          <w:numId w:val="1"/>
        </w:numPr>
        <w:rPr/>
      </w:pPr>
      <w:bookmarkStart w:id="318" w:name="__RefHeading___Toc1080910_1479056682"/>
      <w:bookmarkStart w:id="319" w:name="_Toc120"/>
      <w:bookmarkEnd w:id="318"/>
      <w:r>
        <w:rPr>
          <w:rtl w:val="true"/>
        </w:rPr>
        <w:t>معیارهای فرعی عقلانیت</w:t>
      </w:r>
      <w:bookmarkEnd w:id="319"/>
    </w:p>
    <w:p>
      <w:pPr>
        <w:pStyle w:val="BookText"/>
        <w:rPr/>
      </w:pPr>
      <w:r>
        <w:rPr>
          <w:rFonts w:ascii="IRNazanin" w:hAnsi="IRNazanin" w:eastAsia="IRNazanin"/>
          <w:color w:val="111111"/>
          <w:sz w:val="28"/>
          <w:sz w:val="28"/>
          <w:szCs w:val="28"/>
          <w:rtl w:val="true"/>
          <w:lang w:bidi="fa-IR"/>
        </w:rPr>
        <w:t>معیارهای فرعی عقلانیت</w:t>
      </w:r>
    </w:p>
    <w:p>
      <w:pPr>
        <w:pStyle w:val="BookText"/>
        <w:rPr/>
      </w:pPr>
      <w:r>
        <w:rPr>
          <w:rFonts w:ascii="IRNazanin" w:hAnsi="IRNazanin" w:eastAsia="IRNazanin"/>
          <w:color w:val="111111"/>
          <w:sz w:val="28"/>
          <w:sz w:val="28"/>
          <w:szCs w:val="28"/>
          <w:rtl w:val="true"/>
          <w:lang w:bidi="fa-IR"/>
        </w:rPr>
        <w:t>معیارهای عقلانیت، به دو بخش اصلی و فرعی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اصلی، معیارهایی اند که به همه انواع اعمال ناظرند و کلیت فراگیری دارند و شرایط عمومی مشروعیت عمل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معیارهای فرعی عقلانیت، شرایط اعمال خاص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استنمارک، نمونه هایی از معیارهای فرعی را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که برای پذیرش عقلانی مجموعه ای از باورها، نظریه ها، فرضیه ها و مانند آن وجود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سازگاری منطقی است؛ یعنی خودستیز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سازگاری درونی</w:t>
      </w:r>
      <w:r>
        <w:rPr>
          <w:rFonts w:eastAsia="Times New Roman" w:cs="Times New Roman" w:ascii="Times New Roman" w:hAnsi="Times New Roman"/>
          <w:color w:val="111111"/>
          <w:sz w:val="28"/>
          <w:szCs w:val="28"/>
          <w:lang w:val="en-US" w:bidi="en-US"/>
        </w:rPr>
        <w:t>internal consistency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نظریه های دیگر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سازگاری بیرونی</w:t>
      </w:r>
      <w:r>
        <w:rPr>
          <w:rFonts w:eastAsia="Times New Roman" w:cs="Times New Roman" w:ascii="Times New Roman" w:hAnsi="Times New Roman"/>
          <w:color w:val="111111"/>
          <w:sz w:val="28"/>
          <w:szCs w:val="28"/>
          <w:lang w:val="en-US" w:bidi="en-US"/>
        </w:rPr>
        <w:t>external consistency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انسجام است؛ یعنی اجزایش به یکدیگر پیوسته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انسجام درونی</w:t>
      </w:r>
      <w:r>
        <w:rPr>
          <w:rFonts w:eastAsia="Times New Roman" w:cs="Times New Roman" w:ascii="Times New Roman" w:hAnsi="Times New Roman"/>
          <w:color w:val="111111"/>
          <w:sz w:val="28"/>
          <w:szCs w:val="28"/>
          <w:lang w:val="en-US" w:bidi="en-US"/>
        </w:rPr>
        <w:t>internal coherence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دیگر نظریه ها انسجام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انسجام بیرونی</w:t>
      </w:r>
      <w:r>
        <w:rPr>
          <w:rFonts w:eastAsia="Times New Roman" w:cs="Times New Roman" w:ascii="Times New Roman" w:hAnsi="Times New Roman"/>
          <w:color w:val="111111"/>
          <w:sz w:val="28"/>
          <w:szCs w:val="28"/>
          <w:lang w:val="en-US" w:bidi="en-US"/>
        </w:rPr>
        <w:t>external 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Style w:val="FootnoteAnchor"/>
          <w:rtl w:val="true"/>
        </w:rPr>
        <w:footnoteReference w:id="147"/>
      </w:r>
      <w:bookmarkStart w:id="320" w:name="pg4340_27763"/>
    </w:p>
    <w:p>
      <w:pPr>
        <w:pStyle w:val="BookText"/>
        <w:rPr/>
      </w:pPr>
      <w:bookmarkEnd w:id="32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نظریه ها ساده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سادگی </w:t>
      </w:r>
      <w:r>
        <w:rPr>
          <w:rFonts w:eastAsia="Times New Roman" w:cs="Times New Roman" w:ascii="Times New Roman" w:hAnsi="Times New Roman"/>
          <w:color w:val="111111"/>
          <w:sz w:val="28"/>
          <w:szCs w:val="28"/>
          <w:lang w:val="en-US" w:bidi="en-US"/>
        </w:rPr>
        <w:t>simplicity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پیش بینی پدیده های جدید را فراهم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پیش بینی پذیری </w:t>
      </w:r>
      <w:r>
        <w:rPr>
          <w:rFonts w:eastAsia="Times New Roman" w:cs="Times New Roman" w:ascii="Times New Roman" w:hAnsi="Times New Roman"/>
          <w:color w:val="111111"/>
          <w:sz w:val="28"/>
          <w:szCs w:val="28"/>
          <w:lang w:val="en-US" w:bidi="en-US"/>
        </w:rPr>
        <w:t>predictability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های روشنگری از پدیده های معماگونه ارائه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قدرت تبیین گری</w:t>
      </w:r>
      <w:r>
        <w:rPr>
          <w:rFonts w:eastAsia="Times New Roman" w:cs="Times New Roman" w:ascii="Times New Roman" w:hAnsi="Times New Roman"/>
          <w:color w:val="111111"/>
          <w:sz w:val="28"/>
          <w:szCs w:val="28"/>
          <w:lang w:val="en-US" w:bidi="en-US"/>
        </w:rPr>
        <w:t>explanatory power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فراگیرتر از رقبایش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دامنه </w:t>
      </w:r>
      <w:r>
        <w:rPr>
          <w:rFonts w:eastAsia="Times New Roman" w:cs="Times New Roman" w:ascii="Times New Roman" w:hAnsi="Times New Roman"/>
          <w:color w:val="111111"/>
          <w:sz w:val="28"/>
          <w:szCs w:val="28"/>
          <w:lang w:val="en-US" w:bidi="en-US"/>
        </w:rPr>
        <w:t>scope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آن آسان تر از رقبایش است؛ یعنی در موقعیت های خاص، کارامدی عملی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کاربرد عملی</w:t>
      </w:r>
      <w:r>
        <w:rPr>
          <w:rFonts w:eastAsia="Times New Roman" w:cs="Times New Roman" w:ascii="Times New Roman" w:hAnsi="Times New Roman"/>
          <w:color w:val="111111"/>
          <w:sz w:val="28"/>
          <w:szCs w:val="28"/>
          <w:lang w:val="en-US" w:bidi="en-US"/>
        </w:rPr>
        <w:t>practical applicability</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Stenmark 1995: Rationaity in science, P 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ترتیب می توان در حوزه های مختلف، مانند علم، تاریخ، اخلاق، هنر، فن آوری،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فرعی جداگانه ای برشمرد</w:t>
      </w:r>
      <w:r>
        <w:rPr>
          <w:rFonts w:eastAsia="IRNazanin" w:cs="IRNazanin"/>
          <w:color w:val="111111"/>
          <w:sz w:val="28"/>
          <w:szCs w:val="28"/>
          <w:rtl w:val="true"/>
          <w:lang w:bidi="fa-IR"/>
        </w:rPr>
        <w:t>.</w:t>
      </w:r>
    </w:p>
    <w:p>
      <w:pPr>
        <w:pStyle w:val="Heading3"/>
        <w:numPr>
          <w:ilvl w:val="2"/>
          <w:numId w:val="1"/>
        </w:numPr>
        <w:rPr/>
      </w:pPr>
      <w:bookmarkStart w:id="321" w:name="__RefHeading___Toc1080912_1479056682"/>
      <w:bookmarkStart w:id="322" w:name="_Toc121"/>
      <w:bookmarkEnd w:id="321"/>
      <w:r>
        <w:rPr>
          <w:rtl w:val="true"/>
        </w:rPr>
        <w:t>عقلانیت رسانه ای</w:t>
      </w:r>
      <w:bookmarkEnd w:id="322"/>
    </w:p>
    <w:p>
      <w:pPr>
        <w:pStyle w:val="BookText"/>
        <w:rPr/>
      </w:pPr>
      <w:r>
        <w:rPr>
          <w:rFonts w:ascii="IRNazanin" w:hAnsi="IRNazanin" w:eastAsia="IRNazanin"/>
          <w:color w:val="111111"/>
          <w:sz w:val="28"/>
          <w:sz w:val="28"/>
          <w:szCs w:val="28"/>
          <w:rtl w:val="true"/>
          <w:lang w:bidi="fa-IR"/>
        </w:rPr>
        <w:t>عقلانیت رسانه ای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عقلانیت حاکم بر فضای رسانه ها در نسبت با کارکرد آنها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کارکردهای پنج گانه</w:t>
      </w:r>
      <w:r>
        <w:rPr>
          <w:rStyle w:val="FootnoteAnchor"/>
          <w:rtl w:val="true"/>
        </w:rPr>
        <w:footnoteReference w:id="148"/>
      </w:r>
      <w:r>
        <w:rPr>
          <w:rFonts w:ascii="IRNazanin" w:hAnsi="IRNazanin" w:eastAsia="IRNazanin"/>
          <w:color w:val="111111"/>
          <w:sz w:val="28"/>
          <w:sz w:val="28"/>
          <w:szCs w:val="28"/>
          <w:rtl w:val="true"/>
          <w:lang w:bidi="fa-IR"/>
        </w:rPr>
        <w:t>رسانه را بپذیریم، متناسب با آن باید عقلانیت فرعی آن را نیز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از این کارکردها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چهار مورد دیگر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هدف ارزشمند و اصلی در حوزه اطلاع رسانی، کشف حقیقت است، باید حق محوری، به عنوان یک اصل ارزشمند، بر رسانه ها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ارزش های سکولار در رسانه به گونه ای دیگر ترسیم </w:t>
      </w:r>
      <w:bookmarkStart w:id="323" w:name="pg4340_27764"/>
    </w:p>
    <w:p>
      <w:pPr>
        <w:pStyle w:val="BookText"/>
        <w:rPr/>
      </w:pPr>
      <w:bookmarkEnd w:id="323"/>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Heading3"/>
        <w:numPr>
          <w:ilvl w:val="2"/>
          <w:numId w:val="1"/>
        </w:numPr>
        <w:rPr/>
      </w:pPr>
      <w:bookmarkStart w:id="324" w:name="__RefHeading___Toc1080914_1479056682"/>
      <w:bookmarkStart w:id="325" w:name="_Toc122"/>
      <w:bookmarkEnd w:id="324"/>
      <w:r>
        <w:rPr>
          <w:rtl w:val="true"/>
        </w:rPr>
        <w:t>ارزش های سکولار</w:t>
      </w:r>
      <w:bookmarkEnd w:id="325"/>
    </w:p>
    <w:p>
      <w:pPr>
        <w:pStyle w:val="BookText"/>
        <w:rPr/>
      </w:pPr>
      <w:r>
        <w:rPr>
          <w:rFonts w:ascii="IRNazanin" w:hAnsi="IRNazanin" w:eastAsia="IRNazanin"/>
          <w:color w:val="111111"/>
          <w:sz w:val="28"/>
          <w:sz w:val="28"/>
          <w:szCs w:val="28"/>
          <w:rtl w:val="true"/>
          <w:lang w:bidi="fa-IR"/>
        </w:rPr>
        <w:t>ارزش های سکولار</w:t>
      </w:r>
    </w:p>
    <w:p>
      <w:pPr>
        <w:pStyle w:val="BookText"/>
        <w:rPr/>
      </w:pPr>
      <w:r>
        <w:rPr>
          <w:rFonts w:ascii="IRNazanin" w:hAnsi="IRNazanin" w:eastAsia="IRNazanin"/>
          <w:color w:val="111111"/>
          <w:sz w:val="28"/>
          <w:sz w:val="28"/>
          <w:szCs w:val="28"/>
          <w:rtl w:val="true"/>
          <w:lang w:bidi="fa-IR"/>
        </w:rPr>
        <w:t>ارزش های هر مکتبی، براساس غایتی که تصویر می کند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دینی، غایت هایی ورای این جهان دارند و مکتب های سکولار، غایتی 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اینک و اینجا بستگی می یابد و هیچ چیز نسیه ای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همه چیز را نقد و اینجایی و اکنونی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که برای انسان سکولار می توان ترسیم کرد، نهایت بهره ای است که می تواند از این جهان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در سکولاریسم، خدا بین الهلالین قرار می گیرد، به ظاهر هیچ حکمی ایجابی یا سلبی درباره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 حکم در این موضوع، نتیجه ای برابر با حکم به نیستی دارد؛ زیرا اگر خدا را مبنای تأثیرگذار برحیات بشر به حساب نیاوریم، گویا او را حذف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تأثیرگذاری بر زندگی آدمی، تعلیق با نفی نتیجه ای یکسان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حذف خداوند، آنچه برای انسان سکولار باقی می ماند، دنیا و همه آن چیزی است که می توان در دنیا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خیری که در دنیا می توان به دست آورد، از دیدگاه یک فرد سکولار،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انسان دین دار نیز در دنیا ارزش های برتری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ارزش های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های دیگر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نگاه انسان غیردینی، دلیلی برای برتر شمردن این ارزش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پاره ای از متفکران سکولار، به دنبال ارزش های اخلاقی بالا هستند، اما به نظر می رسد که نمی توان به گونه ای سازگار، چنین اعتقادی داشت؛ زیرا وقتی قرار نیست خدایی باشد، یا اگر که هست، قرار نیست بر حیات دنیا اثر بگذارد، دلیلی برای ایثار و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bookmarkStart w:id="326" w:name="pg4340_27765"/>
    </w:p>
    <w:p>
      <w:pPr>
        <w:pStyle w:val="BookText"/>
        <w:rPr/>
      </w:pPr>
      <w:bookmarkEnd w:id="326"/>
      <w:r>
        <w:rPr>
          <w:rFonts w:ascii="IRNazanin" w:hAnsi="IRNazanin" w:eastAsia="IRNazanin"/>
          <w:color w:val="111111"/>
          <w:sz w:val="28"/>
          <w:sz w:val="28"/>
          <w:szCs w:val="28"/>
          <w:rtl w:val="true"/>
          <w:lang w:bidi="fa-IR"/>
        </w:rPr>
        <w:t>به گفته داستایوفسکی، متفکر و نویسنده شهیر روسی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نباشد همه چیز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دلیل معقولی می تواند به انسانی که همه چیز را در حیات دنیا دنبال می کند بگوید از بخشی از لذت های دنیا گذشت کن؛ چرا؟ هیچ دلیلی برای این گذشت وجود ندارد، مگر اینکه گفته شود، در گذشت نیز لذتی وجود دارد که بالاتر از لذت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خود این گذشت، برای به دست آوردن لذت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ارزش نهایی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27" w:name="__RefHeading___Toc1080916_1479056682"/>
      <w:bookmarkStart w:id="328" w:name="_Toc123"/>
      <w:bookmarkEnd w:id="327"/>
      <w:r>
        <w:rPr>
          <w:rtl w:val="true"/>
        </w:rPr>
        <w:t>مصداق های مهم لذت</w:t>
      </w:r>
      <w:bookmarkEnd w:id="328"/>
    </w:p>
    <w:p>
      <w:pPr>
        <w:pStyle w:val="BookText"/>
        <w:rPr/>
      </w:pPr>
      <w:r>
        <w:rPr>
          <w:rFonts w:ascii="IRNazanin" w:hAnsi="IRNazanin" w:eastAsia="IRNazanin"/>
          <w:color w:val="111111"/>
          <w:sz w:val="28"/>
          <w:sz w:val="28"/>
          <w:szCs w:val="28"/>
          <w:rtl w:val="true"/>
          <w:lang w:bidi="fa-IR"/>
        </w:rPr>
        <w:t>مصداق های مهم لذت</w:t>
      </w:r>
    </w:p>
    <w:p>
      <w:pPr>
        <w:pStyle w:val="BookText"/>
        <w:rPr/>
      </w:pPr>
      <w:r>
        <w:rPr>
          <w:rFonts w:ascii="IRNazanin" w:hAnsi="IRNazanin" w:eastAsia="IRNazanin"/>
          <w:color w:val="111111"/>
          <w:sz w:val="28"/>
          <w:sz w:val="28"/>
          <w:szCs w:val="28"/>
          <w:rtl w:val="true"/>
          <w:lang w:bidi="fa-IR"/>
        </w:rPr>
        <w:t>لذت در چه امور مهمی تحقق می یابد؟ پاسخ به این پرسش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مصداق های لذت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ثروت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هنگامی که از مصدا ق های لذت سخن گفته می شود، درواقع از علت های تولید لذت گفت و 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لذت یک کیفیت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تقسیماتی که برای لذت می شود، مربوط به عواملی است که لذت را ایجاد می کنند؛ به عنوان مثال، هنگامی که می گوییم لذت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و روحانی، در واقع به عوامل جسمانی و روحانی لذت اشاره کرده ایم، نه اینکه خود لذت دو گونه متفاوت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هنگامی که از لذت های عقلانی، روحانی، وهمی، خیالی، حسی و مانند آن سخن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قدرت به انسان لذت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بدنی، قدرت روحی، قدرت سیاسی، قدرت اقتصادی، قدرت عقلی، قدرت خیالی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می توانند لذت آفرین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آدمیان در این باره که از کدام نوع قدرت بیشتر لذت ببرند،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قدرت سیاسی بیشتر لذت می برند و برخی از قدرت بدنی و برخی دیگر از قدرت روحی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نیز می توان نوعی قدرت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دلیل اهمیت و نقش مؤثر آن در شکل دادن به فعالیت های آدمیان، سزاوار است که به عنوان یک عامل جداگانه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نیز مانند قدرت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نوع ثروت، ثروت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روزگار، عوامل دیگری نیز اهمیت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ثروت اجتماعی و سرمایه های انسانی، در قدرت بخشیدن به جوامع، نقشی مؤثر و جدی پیدا کرده است، به طوری که برخی گمان دارند که ثروت اصلی این نوع ثروت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زیبایی لذت آور است،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زیبایی لذت آور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 جسمی و روحی، عقلی و خیالی، مادی و معنوی، عینی و ذهنی، طبیعی و مصنوعی، پوششی، آرایشی، چیدمانی، بیانی، صوتی، تصویری و ده ها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با زیبایی، یک حس برخورداری و بهره مندی خاصی پیدا می کند که برایش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تشخیص مصداق میان آدمیان، اختلاف نظر وجود دارد و این به دلیل اختلاف سلیقه هاست، اما اگر چیزی را زیبا تشخیص دادند، در لذت بخش بودن آن اختلافی ندارند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های فرستندگان پیام، به ناچار با هدف های مخاطبان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های آفرینندگان رسانه ها را 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هدف ها، در نسبتی دیالکتیکی با یکدیگر قرار می گیرند و نوعی هم افزایی میان آنها برقرار می شود، به طوری که با تولید بیشتر هر یک، می توان به بقیه نیز بیشتر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نسبت با رسانه ها، انتظار اولیه ای که از آنها می رود، تولید زیبایی است، ولی این نمی تواند برای آفرینندگان رسانه های سکولار، تنها هدف غایی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این زمینه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به دست آوردن ثروت، به طور مسلم، یک هدف اصیل در نگاه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زیبایی می تواند منجر به تولید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شود و آن نیز به نوبه خود موجب تولید ثروت بیشتر خواهد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داشتن ثروت و امکانات بیشتر، امکان جذب نیروی انسانی ماهرتر فراهم می شود و از این راه، زیبایی بیشتر و بالاتری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سیر پیش رونده ای در دیالکتیک قدرت، ثروت و زیبایی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زیر، هر چند کامل نیست، می تواند تا حدودی به ترسیم مطلب کمک کند</w:t>
      </w:r>
      <w:r>
        <w:rPr>
          <w:rFonts w:eastAsia="IRNazanin" w:cs="IRNazanin"/>
          <w:color w:val="111111"/>
          <w:sz w:val="28"/>
          <w:szCs w:val="28"/>
          <w:rtl w:val="true"/>
          <w:lang w:bidi="fa-IR"/>
        </w:rPr>
        <w:t xml:space="preserve">. </w:t>
      </w:r>
      <w:bookmarkStart w:id="329" w:name="pg4340_27768"/>
    </w:p>
    <w:p>
      <w:pPr>
        <w:pStyle w:val="Heading3"/>
        <w:numPr>
          <w:ilvl w:val="2"/>
          <w:numId w:val="1"/>
        </w:numPr>
        <w:rPr/>
      </w:pPr>
      <w:bookmarkStart w:id="330" w:name="__RefHeading___Toc1080918_1479056682"/>
      <w:bookmarkStart w:id="331" w:name="_Toc124"/>
      <w:bookmarkEnd w:id="329"/>
      <w:bookmarkEnd w:id="330"/>
      <w:r>
        <w:rPr>
          <w:rtl w:val="true"/>
        </w:rPr>
        <w:t>عقلانیت سکولار در اطلاع رسانی</w:t>
      </w:r>
      <w:bookmarkEnd w:id="331"/>
    </w:p>
    <w:p>
      <w:pPr>
        <w:pStyle w:val="BookText"/>
        <w:rPr/>
      </w:pPr>
      <w:r>
        <w:rPr>
          <w:rFonts w:ascii="IRNazanin" w:hAnsi="IRNazanin" w:eastAsia="IRNazanin"/>
          <w:color w:val="111111"/>
          <w:sz w:val="28"/>
          <w:sz w:val="28"/>
          <w:szCs w:val="28"/>
          <w:rtl w:val="true"/>
          <w:lang w:bidi="fa-IR"/>
        </w:rPr>
        <w:t>عقلانیت سکولار در اطلاع رسانی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اطلاع رسانی در جهان مجازی سکولار، کسب قدرت و ثروت بیشتر، </w:t>
      </w:r>
    </w:p>
    <w:p>
      <w:pPr>
        <w:pStyle w:val="BookText"/>
        <w:rPr/>
      </w:pPr>
      <w:r>
        <w:rPr>
          <w:rFonts w:ascii="IRNazanin" w:hAnsi="IRNazanin" w:eastAsia="IRNazanin"/>
          <w:color w:val="111111"/>
          <w:sz w:val="28"/>
          <w:sz w:val="28"/>
          <w:szCs w:val="28"/>
          <w:rtl w:val="true"/>
          <w:lang w:bidi="fa-IR"/>
        </w:rPr>
        <w:t>از طریق هدایت اخبار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بانی خبر، مفهومی است که به خوبی این موضوع را تبیین می کند؛ زیرا به گفته مک کوایل، این مفهوم بر اعمالی دلالت دارد که سازمان های ارتباطی، برای انتخاب یا رد و پس زدن مضمون های بالقوه، برای انتشار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بانان، آشکار و پنهانی در انتخاب پیام، حذف پیام و تغییر شکل پیام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هرکدام از دست اندرکاران تولید پیام های خبری وسایل ارتباط جمعی، می توانند نقش یک فیلتر را در تبدیل یک واقعیت به اطلاعات ایفا کنند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از آنجا که جهان مجازی رسانه، باید شباهت خود را با جهان حقیقی حفظ کند تا مقبول واقع شود، در زمینه اطلاع رسانی تلاش می شود که تا حد ممکن، معیارهای عقلانیت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برای فرستندگان پیام در جهان مجازی سکولار هیچ یک از آن معیارها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تنها برای ایجاد شباهت است، تا اینکه از این رهگذر، اعتماد مخاطب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کشف حقیقت، نمی تواند به عنوان هدفی اصیل مطرح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اصیل، کسب ثروت و قدرت بیشتر، از طریق تسلط بر اطلاعات و ضبط و مهار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اخبار رسانه ها، حتی اخبار یک رسانه، سازگاری درونی یا سازگاری بیرونی ندارند و یکدیگر را نقض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اخبار با یکدیگر انسجام ندارند و یک پیوستار منسجم را نمی سازند و مخاطب را در نسبت با یک واقعه، در حیرت و سردرگمی وا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برای پوشاندن چهره حقیقت، از اصل سادگی روی می گردانند و با پیچیده سازی </w:t>
      </w:r>
    </w:p>
    <w:p>
      <w:pPr>
        <w:pStyle w:val="BookText"/>
        <w:rPr/>
      </w:pPr>
      <w:r>
        <w:rPr>
          <w:rFonts w:ascii="IRNazanin" w:hAnsi="IRNazanin" w:eastAsia="IRNazanin"/>
          <w:color w:val="111111"/>
          <w:sz w:val="28"/>
          <w:sz w:val="28"/>
          <w:szCs w:val="28"/>
          <w:rtl w:val="true"/>
          <w:lang w:bidi="fa-IR"/>
        </w:rPr>
        <w:t>موضوع، کار را بر فهم مخاطب دشوار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کاری هایی که در اخبار صورت می گیرد، قدرت پیش بینی و قدرت تبیین گری مخاطبان از میان می رود و این به دلیل آن است که آنها در جهان مجازی ساخته شده به دست رسانه ها واجد نظریه های درستی نشده اند که تبیین کننده و قادر بر پیش بینی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 توان فهمید که چرا مخاطبان رسانه ها، دانش فراگیری نسبت به موضوع ها پیدا نمی کنند و یافته های آنان به کارشان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داده شد، می توان تصویر روشنی از عقلانیت سکولار پیدا کرد و به این درک رسید که چگونه معیار اصلی و معیارهای نه گانه فرعی عقلانیت نظری، در این عقلانیت زیر پا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کشف حقیقت برای گردانندگان رسانه ها مطلوب است و آنان را بیشتر توانا می کند تا بتوانند از رهگذر این توانایی، با صاحبان ثروت و قدرت، در نسبت تعامل بهتری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موضوع برنمی آید که به اجبار، نیازی به ارائه اطلاعات درست به مخاطبان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این اطلاعات تا آنجا صورت می گیرد که همسوی هدف یاد شده قرار گیرد، البته با رعایت همان جهت شباهت که ذکر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نوع اطلاع رسانی خبرنگاران این رسانه ها، فضای زیست اطلاعاتی خاصی برای مخاطبان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این فضا از ابزار دروازه بانی و صافی اخبار و اعتباربخشی از طریق کارشناسان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بخشیدن به خبر، با استفاده از روشن فکران، به خودی خود اشکالی ندارد، بلکه اگر درست انجام شود، بسیار هم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اینجاست که بسیاری از خبرنگاران، تنها از اشخاص معینی استفاده می کنند و مردم با نظر تعداد </w:t>
      </w:r>
    </w:p>
    <w:p>
      <w:pPr>
        <w:pStyle w:val="BookText"/>
        <w:rPr/>
      </w:pPr>
      <w:r>
        <w:rPr>
          <w:rFonts w:ascii="IRNazanin" w:hAnsi="IRNazanin" w:eastAsia="IRNazanin"/>
          <w:color w:val="111111"/>
          <w:sz w:val="28"/>
          <w:sz w:val="28"/>
          <w:szCs w:val="28"/>
          <w:rtl w:val="true"/>
          <w:lang w:bidi="fa-IR"/>
        </w:rPr>
        <w:t>محدودی از کارشناسان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به ستاره روشن فکرهایی تبدیل می شوند که بیش از آنکه اطلاعات اضافی به مردم بدهند، به کار توجیه اخبار ارائه شده از سوی خبرنگاران و جلب شنونده بیشتر می آیند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که می توان بی پروا به خبرنگاران گرفت و به جانب داری متهم نشد، این است که آنان با تکیه بیشتر بر جزئیاتی که فکر می کنند داغ تر است موجب پخش خبر غلط می شوند؛ به این ترتیب، خبرنگاران به نوعی فضا سازی دست می زنند که در اطراف خبرها شکل می گیرد، به گونه ای که اگر کمی بعد هم دروغ بودن خبر آشکار شود، نخستین اطلاع در حافظه ها ضبط شده و در خاطره ها مانده است و افشا و تکذیب بعدی از دامنه آن نمی کاهد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لیپمن در تحلیلی که از افکار عمومی ارائه داد، مطبوعات را به ایجاد ادراک های قالبی و تقویت آنها در مردم متهم کرد؛ به عقیده وی، خوانندگان اطلاعات را به صورت دست خورده دریافت می کنند، بی آنکه به این امر وقوف داشته باشند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شامپانی</w:t>
      </w:r>
      <w:r>
        <w:rPr>
          <w:rStyle w:val="FootnoteAnchor"/>
          <w:rtl w:val="true"/>
        </w:rPr>
        <w:footnoteReference w:id="153"/>
      </w:r>
      <w:r>
        <w:rPr>
          <w:rFonts w:ascii="IRNazanin" w:hAnsi="IRNazanin" w:eastAsia="IRNazanin"/>
          <w:color w:val="111111"/>
          <w:sz w:val="28"/>
          <w:sz w:val="28"/>
          <w:szCs w:val="28"/>
          <w:rtl w:val="true"/>
          <w:lang w:bidi="fa-IR"/>
        </w:rPr>
        <w:t>در تحلیل افکار عمومی، خبرنگاران را رهبران پرنفوذی به حساب آورده است که از راه سنجش، رایانه، رادیو، تلویزیون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افکار عمومی موجودیت می دهند و با تحلیل و دست کاری این دست ساخته خود، به </w:t>
      </w:r>
      <w:bookmarkStart w:id="332" w:name="pg4340_27772"/>
    </w:p>
    <w:p>
      <w:pPr>
        <w:pStyle w:val="BookText"/>
        <w:rPr/>
      </w:pPr>
      <w:bookmarkEnd w:id="332"/>
      <w:r>
        <w:rPr>
          <w:rFonts w:ascii="IRNazanin" w:hAnsi="IRNazanin" w:eastAsia="IRNazanin"/>
          <w:color w:val="111111"/>
          <w:sz w:val="28"/>
          <w:sz w:val="28"/>
          <w:szCs w:val="28"/>
          <w:rtl w:val="true"/>
          <w:lang w:bidi="fa-IR"/>
        </w:rPr>
        <w:t>آن شکل می دهند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اختیار گرفتن افکار عمومی، می تواند در خدمت توسعه مادی صاحبان رسانه باشد؛ زیرا آنان با این کار می توانند در معادلات قدرت دست برتر را داشته باشند و نیز با جلب حمایت عمومی از یک اندیشه یا مکتب و فروش آن کسب ثروت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w:t>
      </w:r>
      <w:r>
        <w:rPr>
          <w:rStyle w:val="FootnoteAnchor"/>
          <w:rtl w:val="true"/>
        </w:rPr>
        <w:footnoteReference w:id="155"/>
      </w:r>
      <w:r>
        <w:rPr>
          <w:rFonts w:ascii="IRNazanin" w:hAnsi="IRNazanin" w:eastAsia="IRNazanin"/>
          <w:color w:val="111111"/>
          <w:sz w:val="28"/>
          <w:sz w:val="28"/>
          <w:szCs w:val="28"/>
          <w:rtl w:val="true"/>
          <w:lang w:bidi="fa-IR"/>
        </w:rPr>
        <w:t>در مورد رابطه شناخت و قدرت می گوید، نه تنها کسب اطلاع، که حفظ و نگه داری اطلاع نیز قدرت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اطلاعی ارائه نمی شود و از مردم پنهان می ماند، قدرت ویژه ای برای دارندگان آن اطلاع پدید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رسانه ها خود پدیده ای است که در تحلیل جامعه شناختی به آن توجه لازم نشده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گفته لازار</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دست کاری، بیشتر همراه با تمایل به اقناع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اقناعی اطلاع، هم در فضای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فضای رسانه ای، فکر پژوهشگران را به خود مشغول داشته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همین دلیل است که در عقلانیت سکولار، به جای آنکه دغدغه ارائه حقیقت وجود داشته باشد، دغدغه اقناع وجود دارد و نظریه های اقناع در ارتباطات گسترش یافته است</w:t>
      </w:r>
      <w:r>
        <w:rPr>
          <w:rFonts w:eastAsia="IRNazanin" w:cs="IRNazanin"/>
          <w:color w:val="111111"/>
          <w:sz w:val="28"/>
          <w:szCs w:val="28"/>
          <w:rtl w:val="true"/>
          <w:lang w:bidi="fa-IR"/>
        </w:rPr>
        <w:t>.</w:t>
      </w:r>
    </w:p>
    <w:p>
      <w:pPr>
        <w:pStyle w:val="Heading3"/>
        <w:numPr>
          <w:ilvl w:val="2"/>
          <w:numId w:val="1"/>
        </w:numPr>
        <w:rPr/>
      </w:pPr>
      <w:bookmarkStart w:id="333" w:name="__RefHeading___Toc1080920_1479056682"/>
      <w:bookmarkStart w:id="334" w:name="_Toc125"/>
      <w:bookmarkEnd w:id="333"/>
      <w:r>
        <w:rPr>
          <w:rtl w:val="true"/>
        </w:rPr>
        <w:t>نظریه های اقناع</w:t>
      </w:r>
      <w:bookmarkEnd w:id="334"/>
    </w:p>
    <w:p>
      <w:pPr>
        <w:pStyle w:val="BookText"/>
        <w:rPr/>
      </w:pPr>
      <w:r>
        <w:rPr>
          <w:rFonts w:ascii="IRNazanin" w:hAnsi="IRNazanin" w:eastAsia="IRNazanin"/>
          <w:color w:val="111111"/>
          <w:sz w:val="28"/>
          <w:sz w:val="28"/>
          <w:szCs w:val="28"/>
          <w:rtl w:val="true"/>
          <w:lang w:bidi="fa-IR"/>
        </w:rPr>
        <w:t>نظریه های اقناع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اقناع همیشه بخشی از زندگی بشر بوده است و افراد سعی دارند تا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دیگران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از اولین اندیشمندانی بود که درباره فن خطابه و اقناع، مطلب نوشت و آنها را تجزیه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تحقیقات معاصر درباره اقناع، مطالعه ای بود که به وسیله روان شناسی به نام کارل هاولند</w:t>
      </w:r>
      <w:r>
        <w:rPr>
          <w:rStyle w:val="FootnoteAnchor"/>
          <w:rtl w:val="true"/>
        </w:rPr>
        <w:footnoteReference w:id="159"/>
      </w:r>
      <w:r>
        <w:rPr>
          <w:rFonts w:ascii="IRNazanin" w:hAnsi="IRNazanin" w:eastAsia="IRNazanin"/>
          <w:color w:val="111111"/>
          <w:sz w:val="28"/>
          <w:sz w:val="28"/>
          <w:szCs w:val="28"/>
          <w:rtl w:val="true"/>
          <w:lang w:bidi="fa-IR"/>
        </w:rPr>
        <w:t xml:space="preserve">و همکارانش،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اطلاعات و آموزش ارتش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ناشی از جنگ که مبادا دشمن با تبلیغاتش بتواند بر افکار عمومی چیره شود، موجب روی آوری ارتش به چنین تحقیقاتی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هاولند، ارتباطات مبتنی بر رویکردهای اقناعی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ارتباط گر مبتنی بر عناصر ارتباطی، چون جذابیت، نوع پیام، جاذبه های جسارت و ترس، پیام یک طرفه و دو طرفه، نگرش و تغییر آن، منبع پیام، مقصد پیام، نوع بازخورد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ارسال ارتباطی خود مبادرت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دوم جهانی، هاولند با همکاری فرانک کاپرا، مجموعه فیلم های هفت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اقناع سربازان آن جنگ ساختند تا از آن طریق بتوانند انگیزه آنان را برای رفتن به میدان نبرد سرعت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هاولند، با همکاری مظفر شریف، اقناع گر ترکی الاصل، موفق شدند آزمایشات اقناعی در خصوص نگرش شناسی را به عنوان متغیر وابسته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و سال های پس از آن بود که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اقناع شکوفا شد و در بخش ارتباطات این مکتب که محل دائمی آن، دانشگاه ییل بود،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ریچارد پتی و جان کاسیو پو، به عنوان شاگردان قدیمی این مکتب به گسترش این نظریه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نظریه اقناع، یکی از کلاسیک ترین نظریه های ارتباطات جمعی است که سرچشمه های نظری آن به الگوهای تزریق سوزنی و الگوی پیام </w:t>
      </w:r>
      <w:bookmarkStart w:id="335" w:name="pg4340_27774"/>
    </w:p>
    <w:p>
      <w:pPr>
        <w:pStyle w:val="BookText"/>
        <w:rPr/>
      </w:pPr>
      <w:bookmarkEnd w:id="335"/>
      <w:r>
        <w:rPr>
          <w:rFonts w:ascii="IRNazanin" w:hAnsi="IRNazanin" w:eastAsia="IRNazanin"/>
          <w:color w:val="111111"/>
          <w:sz w:val="28"/>
          <w:sz w:val="28"/>
          <w:szCs w:val="28"/>
          <w:rtl w:val="true"/>
          <w:lang w:bidi="fa-IR"/>
        </w:rPr>
        <w:t>اثربخش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تحقیقات گسترده ای درباره روش های اقناع صورت پذیرفت و منجر به پیدایش نظریه هایی در زمینه اقناع شد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در نمودار زیر، مهم ترین نظریه های اقناع را ملاحظه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های سنتی اقناع از روش هایی همچون شوخی، جاذبه جنسی، تکرار، ترس و تلقیح اتکا دارند و اعتقاد بر این است که از طریق این روش ها می توان مخاطب را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احتیاط بیشتری در تأثیرگذاری این روش ها و دست کم در میزان تأثیرگذاری آنها به کار می رود و از روش های پیچیده تری، همچون درونی سازی، یک پارچه سازی اطلاعات و درگیری پایین استفاده می شود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36" w:name="__RefHeading___Toc1080922_1479056682"/>
      <w:bookmarkStart w:id="337" w:name="_Toc126"/>
      <w:bookmarkEnd w:id="336"/>
      <w:r>
        <w:rPr>
          <w:rtl w:val="true"/>
        </w:rPr>
        <w:t>نتیجه گیری</w:t>
      </w:r>
      <w:bookmarkEnd w:id="3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گیری </w:t>
      </w:r>
    </w:p>
    <w:p>
      <w:pPr>
        <w:pStyle w:val="BookText"/>
        <w:rPr/>
      </w:pPr>
      <w:r>
        <w:rPr>
          <w:rFonts w:ascii="IRNazanin" w:hAnsi="IRNazanin" w:eastAsia="IRNazanin"/>
          <w:color w:val="111111"/>
          <w:sz w:val="28"/>
          <w:sz w:val="28"/>
          <w:szCs w:val="28"/>
          <w:rtl w:val="true"/>
          <w:lang w:bidi="fa-IR"/>
        </w:rPr>
        <w:t>از مباحث مطرح شده می توان نتیجه گرفت که بر اساس عقلانیت سکولار، ارزش بنیادین و یگانه که وحدت بخش به مجموعه اعمال، گرایش ها و بینش هاست،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لذت در عرصه رسانه ها بررسی شد و نتیجه گرفته شد که ثروت، قدرت و زیبایی در یک فرآیند دیالکتیکی و فزاینده با یکدیگر قرار می گیرند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اطلاع رسانی، با وجود آنکه هدف اصیل و اساسی، باید کشف و ارائه حقیقت باشد، اما به دلیل آنکه برای پیام فرستان سکولار، ارسال حقیقت لذت آور نیست، ملاک اصلی را باید قدرت نفوذ بیشتر بر مردم که از راه اقناع صورت می گیرد،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کشف حقیقت نمی تواند به عنوان هدفی اصیل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نظریه های اقناع در اطلاع رسانی، توسعه زیادی یافته اند و به نظریه های ارائه درست و سالم اطلاعات، چندان بهایی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مسئولیت های خبرنگاران زیاد سخن گفته می شود و گاه درباره اخلاق خبرنگاری، مقاله و کتاب نوشته و همایش هایی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واقعیت بازار کار خبرنگاری اتفاق می افتد، حاکی از بی اهمیت بودن حقیقت در ارائه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واقعی دارد، میزان جذب مخاطب و قدرت قانع سازی خبر است، نه میزان تطابق آن با واقعیت ها</w:t>
      </w:r>
      <w:r>
        <w:rPr>
          <w:rFonts w:eastAsia="IRNazanin" w:cs="IRNazanin"/>
          <w:color w:val="111111"/>
          <w:sz w:val="28"/>
          <w:szCs w:val="28"/>
          <w:rtl w:val="true"/>
          <w:lang w:bidi="fa-IR"/>
        </w:rPr>
        <w:t xml:space="preserve">. </w:t>
      </w:r>
      <w:bookmarkStart w:id="338" w:name="pg4340_27776"/>
    </w:p>
    <w:p>
      <w:pPr>
        <w:pStyle w:val="Heading3"/>
        <w:numPr>
          <w:ilvl w:val="2"/>
          <w:numId w:val="1"/>
        </w:numPr>
        <w:rPr/>
      </w:pPr>
      <w:bookmarkStart w:id="339" w:name="__RefHeading___Toc1080924_1479056682"/>
      <w:bookmarkStart w:id="340" w:name="_Toc127"/>
      <w:bookmarkEnd w:id="338"/>
      <w:bookmarkEnd w:id="339"/>
      <w:r>
        <w:rPr>
          <w:rtl w:val="true"/>
        </w:rPr>
        <w:t>کتاب نامه</w:t>
      </w:r>
      <w:bookmarkEnd w:id="340"/>
    </w:p>
    <w:p>
      <w:pPr>
        <w:pStyle w:val="Heading4"/>
        <w:numPr>
          <w:ilvl w:val="3"/>
          <w:numId w:val="1"/>
        </w:numPr>
        <w:rPr/>
      </w:pPr>
      <w:bookmarkStart w:id="341" w:name="__RefHeading___Toc1080926_1479056682"/>
      <w:bookmarkStart w:id="342" w:name="_Toc128"/>
      <w:bookmarkEnd w:id="341"/>
      <w:r>
        <w:rPr>
          <w:rtl w:val="true"/>
        </w:rPr>
        <w:t>منابع فارسی</w:t>
      </w:r>
      <w:bookmarkEnd w:id="342"/>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 التنبیهات، تهران، مؤسسه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سورین، ورنر و تانکارد، جیمز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ارتباطات، ترجمه علیرضا دهقان،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هادی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ایمان،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لازار، ژوزت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ترجمه مرتضی کتبی،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محسنیان راد، مهدی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Heading4"/>
        <w:numPr>
          <w:ilvl w:val="3"/>
          <w:numId w:val="1"/>
        </w:numPr>
        <w:rPr/>
      </w:pPr>
      <w:bookmarkStart w:id="343" w:name="__RefHeading___Toc1080928_1479056682"/>
      <w:bookmarkStart w:id="344" w:name="_Toc129"/>
      <w:bookmarkEnd w:id="343"/>
      <w:r>
        <w:rPr>
          <w:rtl w:val="true"/>
        </w:rPr>
        <w:t>منابع لاتین</w:t>
      </w:r>
      <w:bookmarkEnd w:id="344"/>
    </w:p>
    <w:p>
      <w:pPr>
        <w:pStyle w:val="BookText"/>
        <w:rPr/>
      </w:pPr>
      <w:r>
        <w:rPr>
          <w:rFonts w:eastAsia="Times New Roman" w:cs="Times New Roman" w:ascii="Times New Roman" w:hAnsi="Times New Roman"/>
          <w:color w:val="111111"/>
          <w:sz w:val="28"/>
          <w:szCs w:val="28"/>
          <w:lang w:val="en-US" w:bidi="en-US"/>
        </w:rPr>
        <w:t>Arrow, Kenneth J. (1990) "Values and Colletive Decision Making", in Rationality in Action: Contemporary Approaches, Cambridge: Cambridge University Press</w:t>
      </w:r>
    </w:p>
    <w:p>
      <w:pPr>
        <w:pStyle w:val="BookText"/>
        <w:rPr/>
      </w:pPr>
      <w:r>
        <w:rPr>
          <w:rFonts w:eastAsia="Times New Roman" w:cs="Times New Roman" w:ascii="Times New Roman" w:hAnsi="Times New Roman"/>
          <w:color w:val="111111"/>
          <w:sz w:val="28"/>
          <w:szCs w:val="28"/>
          <w:lang w:val="en-US" w:bidi="en-US"/>
        </w:rPr>
        <w:t>Axelrod, Robert (1990) "The Emergence of Cooperation Among Egoists", in Rationality in Action: Contemporary Approaches, Cambridge: Cambridge University Press</w:t>
      </w:r>
    </w:p>
    <w:p>
      <w:pPr>
        <w:pStyle w:val="BookText"/>
        <w:rPr/>
      </w:pPr>
      <w:r>
        <w:rPr>
          <w:rFonts w:eastAsia="Times New Roman" w:cs="Times New Roman" w:ascii="Times New Roman" w:hAnsi="Times New Roman"/>
          <w:color w:val="111111"/>
          <w:sz w:val="28"/>
          <w:szCs w:val="28"/>
          <w:lang w:val="en-US" w:bidi="en-US"/>
        </w:rPr>
        <w:t>Elster, Jon (1986b) "Introduction", in Rational Choice, ed. by J. Elster, Oxford: Basil Blackwell</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Gauthier, David (1990) "Maximization Constrained: the Rationality of Cooperation", in Rationality in Action: Contemporary Approaches, Cambridge: Combridge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Gert, Bernard (1995) "Rationality", in The Cambridge Dictionary of philosophy, ed. by Robert Audi, Cambridge: Combridge University Press</w:t>
      </w:r>
    </w:p>
    <w:p>
      <w:pPr>
        <w:pStyle w:val="BookText"/>
        <w:rPr/>
      </w:pPr>
      <w:r>
        <w:rPr>
          <w:rFonts w:eastAsia="Times New Roman" w:cs="Times New Roman" w:ascii="Times New Roman" w:hAnsi="Times New Roman"/>
          <w:color w:val="111111"/>
          <w:sz w:val="28"/>
          <w:szCs w:val="28"/>
          <w:lang w:val="en-US" w:bidi="en-US"/>
        </w:rPr>
        <w:t>Harsanyi, John C. (1990) "Advances in Understanding Rational Behavior", in Rationality in Action: Contemporary Approaches, ed. by Paul K. Moser, Cambridge: Cambridge University Press</w:t>
      </w:r>
    </w:p>
    <w:p>
      <w:pPr>
        <w:pStyle w:val="BookText"/>
        <w:rPr/>
      </w:pPr>
      <w:r>
        <w:rPr>
          <w:rFonts w:eastAsia="Times New Roman" w:cs="Times New Roman" w:ascii="Times New Roman" w:hAnsi="Times New Roman"/>
          <w:color w:val="111111"/>
          <w:sz w:val="28"/>
          <w:szCs w:val="28"/>
          <w:lang w:val="en-US" w:bidi="en-US"/>
        </w:rPr>
        <w:t>Moser, Paul K. (1996) "Rationality", in The Encyclopedia of philosophy: Supplement, ed. by Donald M. Borchert, New York: Simon &amp; MacMillan</w:t>
      </w:r>
    </w:p>
    <w:p>
      <w:pPr>
        <w:pStyle w:val="BookText"/>
        <w:rPr/>
      </w:pPr>
      <w:r>
        <w:rPr>
          <w:rFonts w:eastAsia="Times New Roman" w:cs="Times New Roman" w:ascii="Times New Roman" w:hAnsi="Times New Roman"/>
          <w:color w:val="111111"/>
          <w:sz w:val="28"/>
          <w:szCs w:val="28"/>
          <w:lang w:val="en-US" w:bidi="en-US"/>
        </w:rPr>
        <w:t>Reese, William (1980) Dictionary of philosophy and Religion, Eastern and Western Thought,Atlantic Highlands: Humanities Press</w:t>
      </w:r>
    </w:p>
    <w:p>
      <w:pPr>
        <w:pStyle w:val="BookText"/>
        <w:rPr/>
      </w:pPr>
      <w:r>
        <w:rPr>
          <w:rFonts w:eastAsia="Times New Roman" w:cs="Times New Roman" w:ascii="Times New Roman" w:hAnsi="Times New Roman"/>
          <w:color w:val="111111"/>
          <w:sz w:val="28"/>
          <w:szCs w:val="28"/>
          <w:lang w:val="en-US" w:bidi="en-US"/>
        </w:rPr>
        <w:t>Sen, Amartya (1990a) "The Empossibility of a Paretian Liberal", in Rationality in Action: Contemporary Approaches, ed. by Paul K. Moser, Cambridge: CambridgPress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1990b</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Liberty and Social Choice", in Rationality in Action: Contemporary Paul K. Moser, Cambridge: Cambridg University Press</w:t>
      </w:r>
    </w:p>
    <w:p>
      <w:pPr>
        <w:pStyle w:val="BookText"/>
        <w:rPr/>
      </w:pPr>
      <w:r>
        <w:rPr>
          <w:rFonts w:eastAsia="Times New Roman" w:cs="Times New Roman" w:ascii="Times New Roman" w:hAnsi="Times New Roman"/>
          <w:color w:val="111111"/>
          <w:sz w:val="28"/>
          <w:szCs w:val="28"/>
          <w:lang w:val="en-US" w:bidi="en-US"/>
        </w:rPr>
        <w:t>Stenmark, Mikael (1995) Rationality in Science, Religion and Everyday Life, Notre Dame: University of Notre Dame Press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Wykstra, Stephen (1990) "Reason, redemption, and Realism: The Axiological Roots of Rationality in Science and Religion", in Christian Theism and the problems of</w:t>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philosophy, ed. by Michael D. Beaty, Notre Dam: University of Notre Dome Press</w:t>
      </w:r>
      <w:r>
        <w:rPr>
          <w:rFonts w:eastAsia="Times New Roman" w:cs="Times New Roman" w:ascii="Times New Roman" w:hAnsi="Times New Roman"/>
          <w:color w:val="111111"/>
          <w:sz w:val="28"/>
          <w:szCs w:val="28"/>
          <w:rtl w:val="true"/>
          <w:lang w:val="en-US" w:bidi="en-US"/>
        </w:rPr>
        <w:t xml:space="preserve"> </w:t>
      </w:r>
      <w:bookmarkStart w:id="345" w:name="pg4340_27779"/>
    </w:p>
    <w:p>
      <w:pPr>
        <w:pStyle w:val="Heading2"/>
        <w:numPr>
          <w:ilvl w:val="1"/>
          <w:numId w:val="1"/>
        </w:numPr>
        <w:rPr/>
      </w:pPr>
      <w:bookmarkStart w:id="346" w:name="__RefHeading___Toc1080930_1479056682"/>
      <w:bookmarkStart w:id="347" w:name="_Toc130"/>
      <w:bookmarkEnd w:id="345"/>
      <w:bookmarkEnd w:id="346"/>
      <w:r>
        <w:rPr>
          <w:rtl w:val="true"/>
        </w:rPr>
        <w:t>مطالعه تطبیقی سنّت های تصویری ایرانی و اروپایی و نسبت آن دو با سینما و تلویزیون</w:t>
      </w:r>
      <w:r>
        <w:rPr/>
        <w:t>1</w:t>
      </w:r>
      <w:bookmarkEnd w:id="347"/>
    </w:p>
    <w:p>
      <w:pPr>
        <w:pStyle w:val="Heading3"/>
        <w:numPr>
          <w:ilvl w:val="2"/>
          <w:numId w:val="1"/>
        </w:numPr>
        <w:rPr/>
      </w:pPr>
      <w:bookmarkStart w:id="348" w:name="__RefHeading___Toc1080932_1479056682"/>
      <w:bookmarkStart w:id="349" w:name="_Toc131"/>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مطالعه تطبیقی سنّت های تصویری ایرانی و اروپایی و نسبت آن دو با سینما و تلویزیون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دکتر علی اصغر فهیمی 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هویت، از جمله گفتارهای بسیار مهمی است که از زمان هگل، اندیشمندان و هنرمندان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هویت، به طورکلی در علوم انسانی و هنر در بحث های روشن فکران از هگل و بعد از هگل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دنیای مدرن، صاحبان فرهنگ های سنتی احساس می کنند، سهم آنان در شکل بخشیدن به زندگی و ترسیم آینده، براساس ارزش های سنتی ناچیز است و ازاین رو، بیش از غربیان احساس بحران هویت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از جایی آغاز می شود که فرهنگ های سنتی که زمانی تمدن زا بودند، در دوره حاضر قادر نیستند پاسخ گوی نیاز های گوناگون انسان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قدرت تصرف در طبیعت را به میزان زیادی از دست داده اند و قوّه تمدن زایی آنها تحلیل رفته است؛ آیا راه حلی برای رفع این بحران هویت متصور است؟ آیا می توان تصور کرد زمانی فرهنگ های محلی، مانند </w:t>
      </w:r>
    </w:p>
    <w:p>
      <w:pPr>
        <w:pStyle w:val="BookText"/>
        <w:rPr/>
      </w:pPr>
      <w:r>
        <w:rPr>
          <w:rFonts w:ascii="IRNazanin" w:hAnsi="IRNazanin" w:eastAsia="IRNazanin"/>
          <w:color w:val="111111"/>
          <w:sz w:val="28"/>
          <w:sz w:val="28"/>
          <w:szCs w:val="28"/>
          <w:rtl w:val="true"/>
          <w:lang w:bidi="fa-IR"/>
        </w:rPr>
        <w:t>گذشته های دور، در شکل دهی به تمدن جدید سهمی ایفا کنند و فقط وارد کننده تولیدهای تمدنی غربی نباشند؟ این آرزو گرچه دور و دراز به نظر می آید، یک خیال واهی و یک سراب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قدم اول آن باشد که هر فرهنگ مدعی، مانند فرهنگ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در ابتدا سعی کند نسبت ارزش ها و داشته های فرهنگی خود را با فرهنگ غربی و مظاهر مادی و معنوی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کل و چه در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کند، نقاط اشتراک و تمایز را بشناسد و در مرحله بعد که مرحله نوآوری و جای گزینی است، مظاهر فرهنگ و تمدن غرب را در فرهنگ خودی هضم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شناسان اعتقاد دارند که بیشتر تمدن ها، نتیجه مهاجرت اقوام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سبب درهم آمیختگی افکار جدید و تأثیرپذیری متقابل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هم نشان می دهد که اگر فرهنگ و تمدن، قصد بازآفرینی خود را دارد، راهش کناره گیری و پرهیز نیست؛ باید به درستی، تمدن ها و فرهنگ های مسلط امروزی را شناخت، با آنها تعامل کرد و از رهگذر این تعامل، راه هایی را جهت بازسازی یافت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مدرن، مانند تلویزیون و سینما، همگی در تقدیر تاریخی تمدن اروپایی رقم خورده است و جامعه ای که دل در گرو ارزش های سنتی خود دارد، چاره ای جز بهره برداری از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بهره برداری از یک سوی می تواند کورکورانه و جاهلانه باشد و از سوی دیگر می تواند آگاهانه و هشیارانه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کودک هنگامی که از ماهیت چاقو باخبر نیست، ممکن است تیغه و دسته را با هم اشتباه کند و خود را زخمی کند، اما یک فرد آگاه، </w:t>
      </w:r>
    </w:p>
    <w:p>
      <w:pPr>
        <w:pStyle w:val="BookText"/>
        <w:rPr/>
      </w:pPr>
      <w:r>
        <w:rPr>
          <w:rFonts w:ascii="IRNazanin" w:hAnsi="IRNazanin" w:eastAsia="IRNazanin"/>
          <w:color w:val="111111"/>
          <w:sz w:val="28"/>
          <w:sz w:val="28"/>
          <w:szCs w:val="28"/>
          <w:rtl w:val="true"/>
          <w:lang w:bidi="fa-IR"/>
        </w:rPr>
        <w:t>ضمن بهره برداری صحیح می کوشد، ماهیت، کارکرد ساختار و فرم چاقو را متناسب با نیازهای بومی خود تغییر دهد و این نخستین گام در جهت بومی سازی فرآورده هایی است که هیچ سابقه ای در فرهنگ خودی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تلاشی است در جهت شناخت ماهیت بصری سینما و تلویزیون و باریک بینی در نسبت این ماهیت، با سنت های بصری اروپایی از یک سو و سنت های تصویری ایرانی از سوی دیگر، تا دست کم پاسخ این پرسش را داده باشیم که سینما به صورت رسانه ای تصویری، تا چه حد صورت تکامل یافته تجربه های بصری فرهنگ اروپایی است و تا چه اندازه با تجربه های بصری نقاشان ایرانی می تواند نسبت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تصویر متحرک که بر مبنای آن سینما را به وجود آورد، نزدیک به صد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ماشین هایی اختراع شد که می توانست تصاویر را پشت سرهم نمایش دهد و توهم حرکت تصاویر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کالبد تکنولوژیک سینما متولد شد، اما این کالبد در ابتدا فاقد ماهیت زیبایی شناختی و هنری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تاکنون، صدها هزار فیلم به وسیله افراد مختلف و در گونه های فراوان ساخته شده است که هرکدام در نوع خود تلاشی بوده است، تا این مولود صرفاً فنی را به یک موجودی، با ماهیتی هنری و زیبایی شناختی تبدیل کند؛ البته این تلاش در جهت گسترش هرچه بیشتر این ماهیت هنوز نیز ادامه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سینما با وجود ماهیتی تکنولوژیکی و یک ابزار فنی ابتدایی، در اواخر قرن نوزدهم به وجود آمد، اما ماهیت آن در طول دهه های بعدی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تفاوت های تکنولوژی سینما با تلویزیون، می توان گفت که ماهیت </w:t>
      </w:r>
    </w:p>
    <w:p>
      <w:pPr>
        <w:pStyle w:val="BookText"/>
        <w:rPr/>
      </w:pPr>
      <w:r>
        <w:rPr>
          <w:rFonts w:ascii="IRNazanin" w:hAnsi="IRNazanin" w:eastAsia="IRNazanin"/>
          <w:color w:val="111111"/>
          <w:sz w:val="28"/>
          <w:sz w:val="28"/>
          <w:szCs w:val="28"/>
          <w:rtl w:val="true"/>
          <w:lang w:bidi="fa-IR"/>
        </w:rPr>
        <w:t>زیبایی شناختی و هنری تلویزیون نیز در گذشته در امتداد سینما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بسیاری از یافته های این تحقیق را می توان به تلویزیون نیز عمومیت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تکامل فنی و تکنولوژیک و همچنین زیبایی شناختی سینما در این صد سال را با تکامل هیچ یک از دیگر هنرها، مانند معماری، نقاشی، نمایش، داستان، موسیقی و غیره نمی توان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سینما در طی چند دهه طی کرد، چه بسا هنرهای دیگر در طول هزاران سال طی کردند و علت اصلی این توفیق، آن بود که سینما جمیع هنرهای یاد شده بود و مانند دیگر هنرها از صفر آغاز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فاصله کوتاهی توانست دستاوردهای زیبایی شناختی هنرهای دیگر را در یک نظم زیبایی شناختی جداگانه، با عنوان سینما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شناخت ماهیت سینما بهتر است در نخست به سراغ شناخت ماهیت هنرها و منابع تشکیل دهنده آن، مانند نقاشی داستان و غیره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هنرها که سینما به شدت وامدار اوست، نقاشی و سنت های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سینما نقاشی در حرکت است؛ یعنی چنان که حرکت را به نقاشی اضافه کنیم، می توانیم بگوییم سینما یا فیلم را به وجود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پی شمارش تکنیک ها و ظرفیت های زیبایی شناختی ای است که از طریق نقاشی اروپایی به سینما راه یافت و توانست زیبایی شناسی بصری ای را برای سینما شکل دهد که ریشه هایش در نقاشی اروپایی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مراد از نقاشی در این مطالعه، نقاشی به معنای عام نیست، بلکه مکتب نقاشی اروپایی،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Western Painting School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رنسانس به بعد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 این پژوهش مسئله دیگری نیز اثبات می شود و آن اینکه چرا </w:t>
      </w:r>
    </w:p>
    <w:p>
      <w:pPr>
        <w:pStyle w:val="BookText"/>
        <w:rPr/>
      </w:pPr>
      <w:r>
        <w:rPr>
          <w:rFonts w:ascii="IRNazanin" w:hAnsi="IRNazanin" w:eastAsia="IRNazanin"/>
          <w:color w:val="111111"/>
          <w:sz w:val="28"/>
          <w:sz w:val="28"/>
          <w:szCs w:val="28"/>
          <w:rtl w:val="true"/>
          <w:lang w:bidi="fa-IR"/>
        </w:rPr>
        <w:t>سینمای فعلی، به گونه یک ماهیت زیبایی شناختی، بیشتر با فرهنگ اروپایی نسبت برقرار می کند و آن محتوا را بهتر و دقیق تر منتقل می کند؟ پاسخ روشن است؛ زیرا این سینما به عنوان مجموعه ای از تکنیک ها و ساختارها، وامدار ظرفیت های مکتب تصویرسازی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نقاشی غربی بهتر می تواند فکر غربی را منتقل کند، سینما نیز از نظر بصری، در امتداد آن محسوب می شود و بهتر خواهد توانست این فکر 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برای روشن تر شدن مطلب توضیح بیشتری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یکی از هنرهایی است که بین تمامی فرهنگ ها و تمدن های باستانی وجود داشته است، اما با وجود علاقه مشترک انسان ها به نقاشی، ظرفیت های زیبایی شناختی، سنت های بصری و تکنیک ها و سبک های تصویری آنها با یکدیگر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نقاشی یا یک تصویر ثابت را تشکیل شده از فرم و رنگ بدانیم، می توانیم بگوییم تا این مرحله، تمامی مکتب های تصویرسازی و نقاشی سراسر جهان، با یکدیگر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ها از جایی آغاز می شود که هنرمندان چه برداشت هایی از فرم و رنگ داشته باشند و با چه تکنیک ها و گرایش های زیباشناسانه ای، مجموعه و ترکیبی هدف دار و وحدت مند از فرم ها و رنگ ها را بیافرینند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تکنیک ها و سنت های تصویری و زیبایی شناختی هر مکتب و سبک نقاشی، به طور کامل به یک چارچوب فرهنگی اشاره دارد و برآمده از یک جهان بینی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دلالت های فرهنگی هر قوم و ملتی، نوع خاصی از سنّت های هنری و تصویری را موجب شده که ما می توانیم بین این سنت ها، وحدتی را بیابیم که این وحدت، به تفکر بنیادین آن قوم و فرهنگ معین وابسته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تکنیک های هنری، ترجمان و مظهر </w:t>
      </w:r>
    </w:p>
    <w:p>
      <w:pPr>
        <w:pStyle w:val="BookText"/>
        <w:rPr/>
      </w:pPr>
      <w:r>
        <w:rPr>
          <w:rFonts w:ascii="IRNazanin" w:hAnsi="IRNazanin" w:eastAsia="IRNazanin"/>
          <w:color w:val="111111"/>
          <w:sz w:val="28"/>
          <w:sz w:val="28"/>
          <w:szCs w:val="28"/>
          <w:rtl w:val="true"/>
          <w:lang w:bidi="fa-IR"/>
        </w:rPr>
        <w:t>نوعی اندیشه و دارای مبانی و بنیادهای معرفت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 با هر تکنیکی، هر محتوایی را با موفقیت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تکینک های هنری در ابتدا وضع نمی شود که در آینده محمل انتقال یک فکر قرار گیرند، بلکه این، فکر است که برای ظاهر شدن در حوزه های مختلف زندگی صورت های زیبایی شناختی خود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هنر، این فکر است که بروز، ظهور و شکل خاصی از صورت را اقتضا می کند و این فکر است که شکل هنری خودش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مطالعه ای تطبیقی، بین سنت های بصری نقاشی اروپایی، به ویژه از رنسانس به بعد را با نسبت های بصری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سینما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 نوعی پیوند درونی و ارتباط محکم زیبایی شناختی را بین آن دو، از این نظر شاهد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سینما در امتداد نقاشی اروپایی شکل گرفته، پرورش یافته و امتداد سنت ها و دستاوردهای زیبایی شناختی نقاشی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از نظر بصری، در واقع همان نقاشی رنسانس است، به اضافه عنصر حرکت که نقاشی را از سکون خارج کرده و به حرکت درآورده است، درحالی که اگر این مطالعه را بر مبنای نسبت ویژگی های بصری نقاشی سنتی ایرانی، با قاعده های بصری فیلم انجام دهیم، به این نتیجه می رسیم که سنّت های نقاشی ایرانی در سینما امتداد پیدا نکرده است و بالمأل آن فکر مرکزی و جوهری پنهان در ورای سنت های نقاشی ایرانی نیز نقشی در شکل دهی به ماهیت سینما نداشته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تولد فنی و ماشینی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به شکل یک ابزار جهت نشان دادن تصاویر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نوزدهم اتفاق افتاد و اما تولد زیبایی شناسی سینما یا سینما به شکل یک ماهیت زیبایی شناسانه در رنسانس </w:t>
      </w:r>
    </w:p>
    <w:p>
      <w:pPr>
        <w:pStyle w:val="BookText"/>
        <w:rPr/>
      </w:pP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زمانی که نقاشان اروپایی کوشیدند جهان واقعی و مرئی را باز نمود</w:t>
      </w:r>
      <w:r>
        <w:rPr>
          <w:rStyle w:val="FootnoteAnchor"/>
          <w:rtl w:val="true"/>
        </w:rPr>
        <w:footnoteReference w:id="165"/>
      </w:r>
      <w:r>
        <w:rPr>
          <w:rFonts w:ascii="IRNazanin" w:hAnsi="IRNazanin" w:eastAsia="IRNazanin"/>
          <w:color w:val="111111"/>
          <w:sz w:val="28"/>
          <w:sz w:val="28"/>
          <w:szCs w:val="28"/>
          <w:rtl w:val="true"/>
          <w:lang w:bidi="fa-IR"/>
        </w:rPr>
        <w:t>کنند، حرکتی آغاز شد که در ادامه به پیدایش سینما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چرا سینما، با وجود تجربه های فراوانی که به وسیله فیلم سازان، چه غربی و چه شرقی، در نشان دادن گفتارهای ماورایی و غیرمحسوس در فیلم ها به دست آورده اند، به موفقیت های چشم گیری دست نیافته اند، باید در این نکته جست که ماهیت زیبایی شناسانه نقاشی رنسانس، تلاش در جهت باز نمود دنیای واقعی و طبیعت است و نه دنیای ماورایی و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سبک های نقاشی اروپایی از رنسانس بدین سو، قدم به قدم در باز نمود کردن دنیای واقعی موفق تر بوده 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محاکات</w:t>
      </w:r>
      <w:r>
        <w:rPr>
          <w:rStyle w:val="FootnoteAnchor"/>
          <w:rtl w:val="true"/>
        </w:rPr>
        <w:footnoteReference w:id="166"/>
      </w:r>
      <w:r>
        <w:rPr>
          <w:rFonts w:ascii="IRNazanin" w:hAnsi="IRNazanin" w:eastAsia="IRNazanin"/>
          <w:color w:val="111111"/>
          <w:sz w:val="28"/>
          <w:sz w:val="28"/>
          <w:szCs w:val="28"/>
          <w:rtl w:val="true"/>
          <w:lang w:bidi="fa-IR"/>
        </w:rPr>
        <w:t xml:space="preserve">یا تقلید طبیعت و یا انعکاس امر واقع، سرانجام در اواخر قرن نوزدهم به اوج خود می رسد، به تعبیر دیگر، ظهور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امتداد و شاید نقطه تکاملی این تلاش و کوشش تاریخی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دوربین عکاسی و فیلم برداری نیز در همین قرن ساخته شد و این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دوربین عکاسی در قرن نوزدهم را می توان نتیجه شوق و تلاش هنرمندان غربی در انعکاس کاملاً واقعی از واقعیت دانست و اختراع عکاسی و سینما نیز در امتداد این شوق اتفاق افتاد؛ به تعبیر دیگر، می توان سینما را امتداد زیبایی شناختی عکاسی دانست و صورت تکاملی آن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اتاقک تاریک داوینچی، زمینه ساز دوربین عکاسی ژوزف نی یپس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سینمای ثابت شده یا سینمای فریز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قابلیت های زیبایی شناسی، عکاسی، با سینما تفاوت های زیادی دارد و حرکت که یکی از نقطه های متمایز عکس با سینماست، موجب تفاوت های آشکاری بین آن دو شده است، اما آن دو هنر، بر یک بستر واحد هستی شناسانه و معرفت شناسانه بنا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و آثار هنری در طول تاریخ، تبلور و تجسم زیبایی شناختی تفکرها، فلسفه ها، منش ها، اعتقادها و بهتر بگوییم روح زمانه است که به صورت ناخودآگاه، بر هنرمند تأثیر می گذارد و او آنها را در اثر هنری خود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بازتاب تفسیر هنرمند از نظم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های زیبایی شناسی بصری در سینمای غربی، بازتابی از تفسیر هنرمندان از جهان و نظم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شناخت این سنت های بصری و زیبایی شناختی، باید تفکری که از دوره رنسانس به بعد در اروپا شکل گرفت و تکامل یافت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قرن چهاردهم، روح جدیدی در هنر اروپا دیده شد که هنر رنسانس نتیجه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جریان جدید زیبایی شناختی در هنر اروپا نتیجه دگرگونی های فکری نوین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رنسانس، آغاز ظهور یک فلسفه جدید اروپایی بود که در بستر تاریخی خود منجر به پیدایش هنرهایی، مانند فیلم و تلویزیون شد که در ادامه به اختصار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های شکل گیری فلسفه هایی که تمدن نوین غرب را از رنسانس به بعد پی ریزی کردند را می توان در افکار برخی از فیلسوفان مدرسی، مانند آکویناس، ویلیام اوکام، اراسموس، لوتر جست وجو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اوکام مدافع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کشیشی بود که واقعیت را در فرد فرد </w:t>
      </w:r>
    </w:p>
    <w:p>
      <w:pPr>
        <w:pStyle w:val="BookText"/>
        <w:rPr/>
      </w:pPr>
      <w:r>
        <w:rPr>
          <w:rFonts w:ascii="IRNazanin" w:hAnsi="IRNazanin" w:eastAsia="IRNazanin"/>
          <w:color w:val="111111"/>
          <w:sz w:val="28"/>
          <w:sz w:val="28"/>
          <w:szCs w:val="28"/>
          <w:rtl w:val="true"/>
          <w:lang w:bidi="fa-IR"/>
        </w:rPr>
        <w:t>اشخاص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فلاسفه ای است که پایه فلسفی فردگرایی و اُمانیسم را که از بنیان های اصلی تمدن نوین مغرب زمین است، پی ریزی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گونه اندیشیده اند که اراسموس نیز از بنیان گذاران امانیسم و عصر اصلاح</w:t>
      </w:r>
      <w:r>
        <w:rPr>
          <w:rStyle w:val="FootnoteAnchor"/>
          <w:rtl w:val="true"/>
        </w:rPr>
        <w:footnoteReference w:id="1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جیور دانو برونو نیز که از اُمانیست ها و متفکران رنسانس بود، اعتقاد داشت هر انسانی می تواند خود را مرکز جهان بداند و اوست که جهان اطراف خود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یک زن در حال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آلبریخت دورر </w:t>
      </w:r>
      <w:r>
        <w:rPr>
          <w:rFonts w:eastAsia="IRNazanin" w:cs="IRNazanin"/>
          <w:color w:val="111111"/>
          <w:sz w:val="28"/>
          <w:szCs w:val="28"/>
          <w:lang w:bidi="fa-IR"/>
        </w:rPr>
        <w:t>1528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دورر، از جمله مهم ترین نقاشان قرن شانزدهم است که سهم زیادی در شناخت نسبت های بدن انسان داشت؛ او چهار کتاب دراین باره منتشر کرد و تئوری های خود را در خصوص شناخت دقیق بدن انسان مطرح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قرون وسطا، گرایش به اُمانیسم سبب شد تا انسان محور جهان قرار گیرد و هدف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عنوان هدف خود به ذهن گرایی و در امتداد </w:t>
      </w:r>
    </w:p>
    <w:p>
      <w:pPr>
        <w:pStyle w:val="BookText"/>
        <w:rPr/>
      </w:pPr>
      <w:r>
        <w:rPr>
          <w:rFonts w:ascii="IRNazanin" w:hAnsi="IRNazanin" w:eastAsia="IRNazanin"/>
          <w:color w:val="111111"/>
          <w:sz w:val="28"/>
          <w:sz w:val="28"/>
          <w:szCs w:val="28"/>
          <w:rtl w:val="true"/>
          <w:lang w:bidi="fa-IR"/>
        </w:rPr>
        <w:t>آن به پدیدارشناسی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امتداد این تفکر، بر عکس قرون وسطا که خدامحور هنر بود، انسان، محور هنر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ابعاد فیزیکی انسان برای انعکاس دقیق تر او در هنر، ابتدا سرلوحه کار نقاشان ایتالیایی و سپس هنرمندان دیگر نقاط اروپا، مانند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قرن شانزدهم و هفدهم، دیدگاهی علمی که نقطه مقابل دیدگاه مذهبی بود، در میان فیلسوفان و صاحب نظران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نظران معتقد بودند، جهان را می توانیم بدون کمک خواستن از سنت و کتاب مقدس و تنها از طریق تجربه و مشاهده و فرایند آن علم، آن را بفهمیم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دینی، طبیعت را عالمی معنادار، هدفمند و مخلوق خدا تلقی می کرد که نقش انسان، به عنوان خلیفةالله تکامل الهی است و کسب دانش، ابزاری جهت تقرب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ادراک علمی، طبیعت را از معنای ماورایی آن تهی کرد و جهان را همچون یک ماشینی انگاشت که زبان آن ریاضی است و می توان مسیر این ماشین را پیش 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نگاه پرده برداری از راز و رمزهای الهی نبود، بلکه تسلط بر طبیعت برای بهره مندی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در اندیشمندانی، مانند هابز، هیوم، بنتام، کانت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که در دوره روشن فکری به اوج خود رسید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اگر باورهای دینی با یافته های علمی سازگار نمی شد، خرافه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عمومی وجود داشت که انسان بدون پشتوانه مذهب و تنها با تکیه بر علم، می تواند بر مشکلات خود پیروز شود و خوش بخت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نهضت روشنگری این بود که عقل، مهم ترین راهنمای عمل اوست و نیازی به ایمان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خوش بختی شمرده می شد، لذت هرچه بیشتر و پرهیز از 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انسان را پیش از هر چیز مخلوق میل و احساس تصویر کرد، این مخلوق هوس، اساس تئوری فایده باوری بنتام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از سوی اندیشمندان دوران روشن فکری، مانند لامتری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eastAsia="IRNazanin" w:cs="IRNazanin"/>
          <w:color w:val="111111"/>
          <w:sz w:val="28"/>
          <w:szCs w:val="28"/>
          <w:lang w:bidi="fa-IR"/>
        </w:rPr>
        <w:t>1751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هلوسیوس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هولباخ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دین، تقدیر علم و تاکید بر این نکته که تنها عقل و علم سبب پیشرفت، سعادت و رفاه اجتماعی می شود و بهشتی زمینی را برای بشر به ارمغان می آورد، اساس تفکر بسیاری از صاحب نظران دوران روشنگری، مانند کوندورسه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زمینه بروز مکتب خاصی در هنر و نقاشی در اروپا شد که به آن هنر رنسانس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نقاشی ایرانی نیز به عنوان یک مکتب جهانی، مجموعه ای از دستاوردهای هنری و زیبایی شناختی است که بر مبنای یک فکر عمیق فلسفی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اینجاست که نسبت نقاشی و سنت های بصری ایرانی با سینما کدام است؟ آیا تکنیک های نقاشی ایرانی نیز مانند نقاشی اروپایی به سینما امتداد یافته است و اگر نه، چرا؟ پاسخ به این چرایی را می توان این گونه توضیح داد که برعکس نقاشی اروپایی که به دنبال انعکاس دنیای واقعی است، نقاشی ایرانی به دنبال ترسیم واقعیت هایی که به حواس درمی آیند نیست و در جست وجوی مرئی کردن دنیای مثالی بر می آید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و هدف، سبب شکل گیری ماهیت زیبایی شناختی خاصی شده که نمی توانست با سینمای متعارف که ماهیت زیبایی شناختی آن، باز نمود دنیای واقع و مادی است، نسبت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ایرانی از طریق تصرف در شکل ها و رنگ های عالم طبیعی، می کوشد دلالت های ماورایی را به وجود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همان ابتدا نسبت به باز نمود کردن و انعکاس عالم طبیعت بی تفاوت می ماند و یا دست کم آن قدر نمی کوشد که به طبیعت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عمل، میراثی است از تکنیک ها، ساختارها و سنت های بصری که نقاش سعی کرده است، که بیشتر حقایق و به تعبیری نادیدنی ها را دیدنی کند، نه اینکه دیدنی های جهان طبیعی را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گرایش متفاوت، در حیطه نقاشی ایرانی و اروپایی، به دو نوع تحلیل وجودشناسانه از هستی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ایرانی به دنبال ادراک مراتب وجود است و مراتب زیبایی و کمال را دنباله رو مراتب وجود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دنیای ملکوت و دنیای مثالی که فوق دنیای ملک و طبیعت است، منبع و مقصد زیبایی قرار می گیرد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ملکوتی و مثالی را نمی توان از طریق حواس،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زمان دارای مفهومی نیوتونی نیست، بلکه زمان سرمدی و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ایرانی، منطق ریاضی و هندسی، مبنای درک مکان و اشیا نیست و مکان، تنها مبتنی بر نوع تأثرهای حواس، درک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نور و کیفیت های دیگر در آن جهان متفاوت از جهان پدیداری رخ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ایرانی، در پی ترسیم صورت های ازلی و ابدی یا صورت اشیا، فی نفسه است و نه صورت های پدیداری که از خلال ویژگی های حواس بر ما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کلیتی که ما از جهان درک می کنیم، ترجمه ای است که حواس و عقل</w:t>
      </w:r>
      <w:r>
        <w:rPr>
          <w:rStyle w:val="FootnoteAnchor"/>
          <w:rtl w:val="true"/>
        </w:rPr>
        <w:footnoteReference w:id="168"/>
      </w:r>
      <w:r>
        <w:rPr>
          <w:rFonts w:ascii="IRNazanin" w:hAnsi="IRNazanin" w:eastAsia="IRNazanin"/>
          <w:color w:val="111111"/>
          <w:sz w:val="28"/>
          <w:sz w:val="28"/>
          <w:szCs w:val="28"/>
          <w:rtl w:val="true"/>
          <w:lang w:bidi="fa-IR"/>
        </w:rPr>
        <w:t xml:space="preserve">براساس ساختار و محدودیت های این ابزار، از حقیقت نامحسوس و براساس نوع </w:t>
      </w:r>
    </w:p>
    <w:p>
      <w:pPr>
        <w:pStyle w:val="BookText"/>
        <w:rPr/>
      </w:pPr>
      <w:r>
        <w:rPr>
          <w:rFonts w:ascii="IRNazanin" w:hAnsi="IRNazanin" w:eastAsia="IRNazanin"/>
          <w:color w:val="111111"/>
          <w:sz w:val="28"/>
          <w:sz w:val="28"/>
          <w:szCs w:val="28"/>
          <w:rtl w:val="true"/>
          <w:lang w:bidi="fa-IR"/>
        </w:rPr>
        <w:t>معرفت شناسی این ابزار،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درک آن حقیقت، در کنار چشم سر باید چشم های دیگری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آنکه در نقاشی های ایرانی، تمام صحنه از زاویه دید نقاش روایت نمی شود، بلکه صحنه از زوایه های متفاوتی دیده می شود، این است که این صحنه از منظر حس بینایی که مستلزم ایستادن نقاش در نقطه ای از جغرافیای صحنه است، روایت نمی شود، بلکه به صورت شهودی، آنچه را بدون واسطه و نه از ورای حواس درک می کند،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محدودیت های عالم طبیعی که حقیقت را تکه تکه می کند یا به صورت نسبی ارائه می دهد،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از ما بخواهند که یک مکعب بکشیم، ما در ابتدای کار مجبوریم زاویه ای را انتخاب کنیم و صورتی از مکعب را که از آن زاویه بر ما پدیدار می شود،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تصویری که می کشیم، گرچه دروغ نیست، حقیقت کامل مکعب هم نیست؛ یعنی تکه ای از واقعیت مکعب و محدود در زمان و مکان است و چون مطلق مکعب هم نیست، تصویر ساخته شده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ما حقیقت مطلق را در ذهن می آوریم، هیچ زاویه مشخصی را معیار نگاه خود قرار نمی دهیم و محدود به هیچ پارامتر زمانی و مکانی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کنیم، چنانچه ما بخواهیم حواس خود را به کناری بنهیم و جهان مادی را جدا از حواس پنج گانه از رهگذر عقل</w:t>
      </w:r>
      <w:r>
        <w:rPr>
          <w:rStyle w:val="FootnoteAnchor"/>
          <w:rtl w:val="true"/>
        </w:rPr>
        <w:footnoteReference w:id="169"/>
      </w:r>
      <w:r>
        <w:rPr>
          <w:rFonts w:ascii="IRNazanin" w:hAnsi="IRNazanin" w:eastAsia="IRNazanin"/>
          <w:color w:val="111111"/>
          <w:sz w:val="28"/>
          <w:sz w:val="28"/>
          <w:szCs w:val="28"/>
          <w:rtl w:val="true"/>
          <w:lang w:bidi="fa-IR"/>
        </w:rPr>
        <w:t>یا شهود</w:t>
      </w:r>
      <w:r>
        <w:rPr>
          <w:rStyle w:val="FootnoteAnchor"/>
          <w:rtl w:val="true"/>
        </w:rPr>
        <w:footnoteReference w:id="170"/>
      </w:r>
      <w:r>
        <w:rPr>
          <w:rFonts w:ascii="IRNazanin" w:hAnsi="IRNazanin" w:eastAsia="IRNazanin"/>
          <w:color w:val="111111"/>
          <w:sz w:val="28"/>
          <w:sz w:val="28"/>
          <w:szCs w:val="28"/>
          <w:rtl w:val="true"/>
          <w:lang w:bidi="fa-IR"/>
        </w:rPr>
        <w:t>درک کنیم، شکل جهان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دیگر دو شکل هم اندازه را گذشته از اینکه در کجای </w:t>
      </w:r>
    </w:p>
    <w:p>
      <w:pPr>
        <w:pStyle w:val="BookText"/>
        <w:rPr/>
      </w:pPr>
      <w:r>
        <w:rPr>
          <w:rFonts w:ascii="IRNazanin" w:hAnsi="IRNazanin" w:eastAsia="IRNazanin"/>
          <w:color w:val="111111"/>
          <w:sz w:val="28"/>
          <w:sz w:val="28"/>
          <w:szCs w:val="28"/>
          <w:rtl w:val="true"/>
          <w:lang w:bidi="fa-IR"/>
        </w:rPr>
        <w:t>مکان قرار گرفته اند، یکسان درک خواهیم کرد و آن شیئی را که از ما دورتر است، کوچک تر احساس نخواهیم کرد؛ زیرا این حواس است که به ما می گوید؛ در ادراک دو شیء هم اندازه، شیء دورتر، کوچک تر از شیء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رنگ خالصی مانند قرمز را در نظر بگیریم، صورت پدیداری آن رنگ، بنا به رنگ های پیرامون، از نظر روشنی و تاریکی و اینکه در چه ساعت از روز رنگ آن نور را می بینیم و موقعیت خورشید چگونه است،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حقیقت رنگ قرمز، چیزی بالاتر از آن ادراکی است که با محدویت های حواسی بر ما پدیدار می شود؛ در اصل، انسان قادر نیست رنگ کاملاً خالص یا رنگ مطلق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عرصه پرواز هنرمند در ادراک و شناخت زیبایی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بر اثر تهذیب نفس، اجازه می یابد در این میدان پرواز کند و قلبش تجلی گاه مشاهده های انوار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خیال، تهی از جوهر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خیال هنرمند، پلی است که عالم ناسوت را به عوالم بالاتر پیوند می 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ماهیت زیبایی شناختی نقاشی ایرانی، به طور عمده به جهان خیالی و مثالی تمایل دارد و آن را بهتر می تواند نمایش دهد، کفایت نمی کند و نمی تواند به طور کامل افتخاربرانگیز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زاویه یک مطالعه انتقادی این یک ضعف اساسی است که زبان یک مکتب نقاشی، در توصیف جهان مادی که هنرمند در آن زندگی می کند ناتوان باشد، و همین ضعف است که سبب شده تا نقاشی سنتی ایرانی، نتواند پشتوانه ای برای مدیوم های رسانه ای نوین، مانند تلویزیون، سینما، اینترنت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صد سالی که از عمر مطالعات نقاشی ایرانی می گذرد، که البته عمده ادبیات </w:t>
      </w:r>
    </w:p>
    <w:p>
      <w:pPr>
        <w:pStyle w:val="BookText"/>
        <w:rPr/>
      </w:pPr>
      <w:r>
        <w:rPr>
          <w:rFonts w:ascii="IRNazanin" w:hAnsi="IRNazanin" w:eastAsia="IRNazanin"/>
          <w:color w:val="111111"/>
          <w:sz w:val="28"/>
          <w:sz w:val="28"/>
          <w:szCs w:val="28"/>
          <w:rtl w:val="true"/>
          <w:lang w:bidi="fa-IR"/>
        </w:rPr>
        <w:t>تولیدشده محصول تلاش علمی غربیان است، با لحن ستایش گونه و افتخارآمیز از مکتب نقاشی ایرانی سخن گفته ایم و کمتر کوشیده ایم ضعف های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نقاشی ایرانی، با همه شکوه و بزرگی اش، از پشتیبانی نیازهای جدید بصری ناتوان است و مجموعه اقدام های عملی هنرمندان ایرانی، در تکامل این سنت ها، به گونه ای که بتواند با مختصات جهان مدرن تعامل داشته باشد و به نیازهای بصری انسان جدید پاسخ گوید، توفیق جدی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ایرانی یک کاخ شکوهمند ترک شده و فراموش شده است که باید فقط آن را تماشا کرد، لذت برد و با افتخار از معماران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دنیای جدید نمی توان در این کاخ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ظرفیت های این کاخ، متناسب با نیازهای جدید، بازآفرینی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زمینه های اجتماعی که زمینه ساز ایجاد چنین ماهیتی شدند، به اختصار اشاره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دلایل فکری، از جمله دلایل اجتماعی که سبب سوق دادن نقاشی ایرانی به گرایش های غیررئالیستی و غیردنیوی شد، گسترش تفکرهای عرفانی و تبلیغ دوری از دنیای فانی نیز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یا کم توجهی بسیاری از مکتب های عرفانی آن روزگار به زندگی دنیا و اندرز به آدمیان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چشم امید به جهان دیگر داشت، موجب شد تا مردم نسبت به بلاها، رنج ها و گرفتاری ها، بیش از حد صبر پیشه کنند و از امکانات خود، به ویژه هنر، در مقابله با وضعیت ناگوار حاکم، بهره کافی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نسفی، از عرفای سده هفتم هجری، اندرز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درویش اگر دولت است، می گذرد واگر محنت است هم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 آنکه می توانی راحت </w:t>
      </w:r>
    </w:p>
    <w:p>
      <w:pPr>
        <w:pStyle w:val="BookText"/>
        <w:rPr/>
      </w:pPr>
      <w:r>
        <w:rPr>
          <w:rFonts w:ascii="IRNazanin" w:hAnsi="IRNazanin" w:eastAsia="IRNazanin"/>
          <w:color w:val="111111"/>
          <w:sz w:val="28"/>
          <w:sz w:val="28"/>
          <w:szCs w:val="28"/>
          <w:rtl w:val="true"/>
          <w:lang w:bidi="fa-IR"/>
        </w:rPr>
        <w:t>می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تفاوت های اساسی نقاشی ایرانی و نقاشی در عهد رنسانس اروپایی، از نظر زمینه های شکل دهی به ویژگی های زیبایی شناختی، این است که بر عکس هنر رنسانس که با محوریت انسان هنرمند و نفس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 و 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گیرد، هنر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بیشتر بر محور خدا، تلاشی در جهت محو نفس هنرمند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ایرانی می کوشد، اثرش درحد قابلیت های فردی، کشفی از زیبایی های خداوند باشد و دریچه ای را بگشاید، تا همه بتوانند، جمال الهی را گسترده تر و عمیق تر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هنرمند، تجلی گاه زیبایی خداوند است و اثر او آینه ای است که نور این تجلی را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هنرمند ایرانی می کوشد تا با ساده کردن نظم طبیعت و اشیا و تبدیل آنها به شکل های انتزاعی از ورای کثرت موجود در طبیعت، وحدت را مرئی کند و آن را نشان دهد، همین گرایش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ویژگی در هنرهای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فیگوراتیو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نیز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شکل های فیگوراتیو در نقاشی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هنرمند سعی می کند تا آدم ها و شکل ها را به صورت مجرد خود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سازی و استیله کردن شکل ها در جهت چنین هدفی است؛ حتی نقش های طبیعی از انسان ها، حیوانات و نباتات در نقاشی ایرانی واقع گرایانه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مسائلی که نقاشی ایرانی را محدود کرد، پیروی کردن زیبایی شناختی این هنر از اقتضائات کتاب، چه از نظر موضوع و محتوا و چه از نظر ویژگی های ساختاری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یا علمی بوده اند، مانند کتاب طب جالینوس و یا ادبی، مانند کتاب کلیله ودمنه، گلستان و دیوان های شاعران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در نسخه های خطی مکتب عباسیان، تصاویر از بیشتر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متن به شمار می روند، ازاین رو، نقاش مجبور بوده است از اقتضائات کتاب ها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شده است تا ترکیب بندی در نقاشی ایرانی، بیشتر در کادر عمومی کتاب ها شکل گیرد و کمتر کادر افقی تجربه شود، در حالی که کادر سینما و تلویزیون افقی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وابستگی نقاشی ایرانی به دربار</w:t>
      </w:r>
    </w:p>
    <w:p>
      <w:pPr>
        <w:pStyle w:val="BookText"/>
        <w:rPr/>
      </w:pPr>
      <w:r>
        <w:rPr>
          <w:rFonts w:ascii="IRNazanin" w:hAnsi="IRNazanin" w:eastAsia="IRNazanin"/>
          <w:color w:val="111111"/>
          <w:sz w:val="28"/>
          <w:sz w:val="28"/>
          <w:szCs w:val="28"/>
          <w:rtl w:val="true"/>
          <w:lang w:bidi="fa-IR"/>
        </w:rPr>
        <w:t>به دلیل وابستگی مکتب های نقاشی ایرانی به دربار، منابع الهام هنرمند، مردم و کوچه و بازار و مسائل روز نبوده، بلکه مسائل محدود به دربار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ایرانیان به تصویر کتاب های تاریخی، شرح حال شاهان و تصاویر آنان، دیوان ها و حکایت های شاعران مانند سعدی، نظامی، حافظ و در رأس آنها شاهنامه فردوسی و همچنین منظومه کلیله ودمنه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های مورد علاقه دربار و شاهان نیز ترسیم افسانه های عاشقانه و ماجراهای حماسی بوده است، تا موضوع های رایج و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یکی از قدیمی ترین نسخه های خطی تصویرشده ایرانی،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و گلشاه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عیوقی است که در اواخر قرن چهارم و اوایل قرن پنجم نگارش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شرح حال چگونگی وصال و یگانگی دو دلداده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همگامی نقاشی با ادبیات، نقاشی را به فضاهای خیال انگیز بیشتر 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از کلام شاعران و عارفان الهام می گرفته اند و معانی حکمی را به خط و رنگ تبدیل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سرتوماس آرنولد، در مقاله شعر و الهیات بر نقاشی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شورانگیزترین و طبیعی ترین وسیله و عامل محرک برای نقاشی ایرانی، جهت خلق و ارائه آثارش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بیشتر نقاشی های ایرانی از شعر پارسی الهام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پارسی نیز، عرفان، نقش عمده ای را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بر منبای عاطفه و تخیل است و این شور و احساس و خیال، هدف نقاشی قرار گرفت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های مشترک زیبایی شناسی، اخلاقی و فکری شاعر و نقاش و بینش یگانه و طرز فکر مشابه آن دو، موجب هماهنگی شیوه های ادبی و تجسمی </w:t>
      </w:r>
      <w:bookmarkStart w:id="350" w:name="pg4340_27797"/>
    </w:p>
    <w:p>
      <w:pPr>
        <w:pStyle w:val="BookText"/>
        <w:rPr/>
      </w:pPr>
      <w:bookmarkEnd w:id="350"/>
      <w:r>
        <w:rPr>
          <w:rFonts w:ascii="IRNazanin" w:hAnsi="IRNazanin" w:eastAsia="IRNazanin"/>
          <w:color w:val="111111"/>
          <w:sz w:val="28"/>
          <w:sz w:val="28"/>
          <w:szCs w:val="28"/>
          <w:rtl w:val="true"/>
          <w:lang w:bidi="fa-IR"/>
        </w:rPr>
        <w:t>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شاعران و نقاشان می کوشند، یک مفهوم را با ابزار متفاوت منتقل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 شاعر، واژه است و ابزار کار نقاش، فرم و رنگ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ترسیم فضاهای خیال انگیز و تا جای امکان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نقاشی ایرانی در امتداد ترسیم عالم ملکوت، توجهی به موضوع های دنیوی نداشت و یا آنها را بهانه ای قرار داده، تا حقایق ورای این واقعیت ها را نشان دهد</w:t>
      </w:r>
      <w:r>
        <w:rPr>
          <w:rFonts w:eastAsia="IRNazanin" w:cs="IRNazanin"/>
          <w:color w:val="111111"/>
          <w:sz w:val="28"/>
          <w:szCs w:val="28"/>
          <w:rtl w:val="true"/>
          <w:lang w:bidi="fa-IR"/>
        </w:rPr>
        <w:t>.</w:t>
      </w:r>
    </w:p>
    <w:p>
      <w:pPr>
        <w:pStyle w:val="Heading3"/>
        <w:numPr>
          <w:ilvl w:val="2"/>
          <w:numId w:val="1"/>
        </w:numPr>
        <w:rPr/>
      </w:pPr>
      <w:bookmarkStart w:id="351" w:name="__RefHeading___Toc1080934_1479056682"/>
      <w:bookmarkStart w:id="352" w:name="_Toc132"/>
      <w:bookmarkEnd w:id="351"/>
      <w:r>
        <w:rPr>
          <w:rtl w:val="true"/>
        </w:rPr>
        <w:t>موضوع های اجتماعی، در نقاشی اروپایی و نقاشی ایرانی</w:t>
      </w:r>
      <w:bookmarkEnd w:id="352"/>
    </w:p>
    <w:p>
      <w:pPr>
        <w:pStyle w:val="BookText"/>
        <w:rPr/>
      </w:pPr>
      <w:r>
        <w:rPr>
          <w:rFonts w:ascii="IRNazanin" w:hAnsi="IRNazanin" w:eastAsia="IRNazanin"/>
          <w:color w:val="111111"/>
          <w:sz w:val="28"/>
          <w:sz w:val="28"/>
          <w:szCs w:val="28"/>
          <w:rtl w:val="true"/>
          <w:lang w:bidi="fa-IR"/>
        </w:rPr>
        <w:t>موضوع های اجتماعی، در نقاشی اروپایی و نقاشی ایرانی</w:t>
      </w:r>
    </w:p>
    <w:p>
      <w:pPr>
        <w:pStyle w:val="BookText"/>
        <w:rPr/>
      </w:pPr>
      <w:r>
        <w:rPr>
          <w:rFonts w:ascii="IRNazanin" w:hAnsi="IRNazanin" w:eastAsia="IRNazanin"/>
          <w:color w:val="111111"/>
          <w:sz w:val="28"/>
          <w:sz w:val="28"/>
          <w:szCs w:val="28"/>
          <w:rtl w:val="true"/>
          <w:lang w:bidi="fa-IR"/>
        </w:rPr>
        <w:t>میزان توانایی و مهارت نقاشی اروپایی با نقاشی ایرانی، در بیان موضوع های واقعی در اجتماع، یکی از تفاوت های نقاشی رنسانسی اروپایی با نقاشی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اروپایی در پی تقلید از واقعیت 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طول قرن های پیاپی مهارت های لازم را برای این کار یافته است، درحالی که نقاشی ایرانی، به شدت با انعکاس واقعیت محسوس بیگانه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به قول صاحب نظران، ذات و جوهره نقاشی ایرانی، جوهره ای تزئین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ایرانی، از ارائه موضوع های واقعی تا حد زیادی ناتوان است؛ زیرا مکتب های نقاشی بیشتر در دربار شکل می گرفته و نقاشان ایرانی، به نظر، هیچ گاه به این فکر نیفتاده بودند که می توان نقاشی را به ابزاری جهت انعکاس موضوع های مردمی و اجتماعی، به هدف حل مشکلات و یا پیام رسانی های عمومی،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ندرت، به نقاشی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و سلطان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خوریم، قصد نقاش به هیچ عنوان انعکاس یک واقعه اتفاق افتاده نیست، بلکه با مفهومی کردن</w:t>
      </w:r>
      <w:r>
        <w:rPr>
          <w:rStyle w:val="FootnoteAnchor"/>
          <w:rtl w:val="true"/>
        </w:rPr>
        <w:footnoteReference w:id="171"/>
      </w:r>
      <w:r>
        <w:rPr>
          <w:rFonts w:ascii="IRNazanin" w:hAnsi="IRNazanin" w:eastAsia="IRNazanin"/>
          <w:color w:val="111111"/>
          <w:sz w:val="28"/>
          <w:sz w:val="28"/>
          <w:szCs w:val="28"/>
          <w:rtl w:val="true"/>
          <w:lang w:bidi="fa-IR"/>
        </w:rPr>
        <w:t>موضوع، لحن تمثیلی اسطوره ای و ازلی و ابدی به نقاشی می بخشد</w:t>
      </w:r>
      <w:r>
        <w:rPr>
          <w:rFonts w:eastAsia="IRNazanin" w:cs="IRNazanin"/>
          <w:color w:val="111111"/>
          <w:sz w:val="28"/>
          <w:szCs w:val="28"/>
          <w:rtl w:val="true"/>
          <w:lang w:bidi="fa-IR"/>
        </w:rPr>
        <w:t xml:space="preserve">. </w:t>
      </w:r>
      <w:bookmarkStart w:id="353" w:name="pg4340_27798"/>
    </w:p>
    <w:p>
      <w:pPr>
        <w:pStyle w:val="BookText"/>
        <w:rPr/>
      </w:pPr>
      <w:bookmarkEnd w:id="353"/>
      <w:r>
        <w:rPr>
          <w:rFonts w:ascii="IRNazanin" w:hAnsi="IRNazanin" w:eastAsia="IRNazanin"/>
          <w:color w:val="111111"/>
          <w:sz w:val="28"/>
          <w:sz w:val="28"/>
          <w:szCs w:val="28"/>
          <w:rtl w:val="true"/>
          <w:lang w:bidi="fa-IR"/>
        </w:rPr>
        <w:t xml:space="preserve">تمثیلی بودن موضوع ها که اقتضا می کرد آنها را به صورت فرازمان و فرامکان نمایش دهند، سبب شده تا رنگ و مختصات یک دوره تاریخی را در نقاشی های ایرانی ببینیم، ضمن آنکه 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آن چنان که در نقاشی های اروپایی دیده می شود، در نقاشی ایرانی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نقاشی ایرانی به دلیل آنکه بیان رئالیستی موضوع های اجتماعی، قصه ها و ماجراهای واقعی را در مأموریت خود نمی دیده است، خود به خود از کسب مهارت فنی و زیبایی شناختی در ترسیم موضوع های واقعی نیز باز مانده است</w:t>
      </w:r>
      <w:r>
        <w:rPr>
          <w:rFonts w:eastAsia="IRNazanin" w:cs="IRNazanin"/>
          <w:color w:val="111111"/>
          <w:sz w:val="28"/>
          <w:szCs w:val="28"/>
          <w:rtl w:val="true"/>
          <w:lang w:bidi="fa-IR"/>
        </w:rPr>
        <w:t>.</w:t>
      </w:r>
    </w:p>
    <w:p>
      <w:pPr>
        <w:pStyle w:val="Heading3"/>
        <w:numPr>
          <w:ilvl w:val="2"/>
          <w:numId w:val="1"/>
        </w:numPr>
        <w:rPr/>
      </w:pPr>
      <w:bookmarkStart w:id="354" w:name="__RefHeading___Toc1080936_1479056682"/>
      <w:bookmarkStart w:id="355" w:name="_Toc133"/>
      <w:bookmarkEnd w:id="354"/>
      <w:r>
        <w:rPr>
          <w:rtl w:val="true"/>
        </w:rPr>
        <w:t>موضوع های تغزلی و عاشقانه در نقاشی ایرانی</w:t>
      </w:r>
      <w:bookmarkEnd w:id="355"/>
    </w:p>
    <w:p>
      <w:pPr>
        <w:pStyle w:val="BookText"/>
        <w:rPr/>
      </w:pPr>
      <w:r>
        <w:rPr>
          <w:rFonts w:ascii="IRNazanin" w:hAnsi="IRNazanin" w:eastAsia="IRNazanin"/>
          <w:color w:val="111111"/>
          <w:sz w:val="28"/>
          <w:sz w:val="28"/>
          <w:szCs w:val="28"/>
          <w:rtl w:val="true"/>
          <w:lang w:bidi="fa-IR"/>
        </w:rPr>
        <w:t>موضوع های تغزلی و عاشقانه در نقاشی ایرانی</w:t>
      </w:r>
    </w:p>
    <w:p>
      <w:pPr>
        <w:pStyle w:val="BookText"/>
        <w:rPr/>
      </w:pPr>
      <w:r>
        <w:rPr>
          <w:rFonts w:ascii="IRNazanin" w:hAnsi="IRNazanin" w:eastAsia="IRNazanin"/>
          <w:color w:val="111111"/>
          <w:sz w:val="28"/>
          <w:sz w:val="28"/>
          <w:szCs w:val="28"/>
          <w:rtl w:val="true"/>
          <w:lang w:bidi="fa-IR"/>
        </w:rPr>
        <w:t>بسیاری از نقاشی های ایرانی، بیان کننده موضوع های تغزلی و عاشقانه است که بر بستری از گرایش های عرفانی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در این آثار مطرح است، تمثیلی از رابطه انسان با خدای متعال و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دانیم، بهترین و بیشترین نقاشی های باقی مانده ایرانی، متعلق به قرن های ششم و هفتم هجری، از حمله مغول بدین سو است که با توجه به فشارهای سیاسی و زمینه های درون گرایی و عرفانی ای که در روحیه ایرانی و گرایش های فکری ایرانیان وجود داشت، بارور شد و بیش از گذشته ادبیات و به پیروی از ادبیات، نقاشی ایرانی را به سوی عرفان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پیوند محکمی بین نقاشی و ادبیات داستانی و غیر داستانی ایرانی منتشر در کتاب ها وجود دارد و ازاین روست که پیروی از ویژگی های کتاب آرایی، ویژگی های زیبایی شناختی خاص، مانند ریزپردازی، قطع عمودی کادر کتاب ها و موضوع های غیراجتماعی را بر ساختار نقاشی تحمیل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نقاشی غربی که سرشار از موضوع های دراماتیک است و ازاین رو به شدت مستعد است تا با نقاشی بتوان یک درام را منتقل کرد، نقاشی ایرانی در این زمینه مهارت پیدا نکرده است</w:t>
      </w:r>
      <w:r>
        <w:rPr>
          <w:rFonts w:eastAsia="IRNazanin" w:cs="IRNazanin"/>
          <w:color w:val="111111"/>
          <w:sz w:val="28"/>
          <w:szCs w:val="28"/>
          <w:rtl w:val="true"/>
          <w:lang w:bidi="fa-IR"/>
        </w:rPr>
        <w:t xml:space="preserve">. </w:t>
      </w:r>
      <w:bookmarkStart w:id="356" w:name="pg4340_27799"/>
    </w:p>
    <w:p>
      <w:pPr>
        <w:pStyle w:val="BookText"/>
        <w:rPr/>
      </w:pPr>
      <w:bookmarkEnd w:id="356"/>
      <w:r>
        <w:rPr>
          <w:rFonts w:ascii="IRNazanin" w:hAnsi="IRNazanin" w:eastAsia="IRNazanin"/>
          <w:color w:val="111111"/>
          <w:sz w:val="28"/>
          <w:sz w:val="28"/>
          <w:szCs w:val="28"/>
          <w:rtl w:val="true"/>
          <w:lang w:bidi="fa-IR"/>
        </w:rPr>
        <w:t xml:space="preserve">کُمیک اِستریپ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های متوالی نقاشی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امتداد نقاشی غرب و به هدف داستان گویی به وجود آمده اند، فیلمی هستند که فقط صدا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اروپایی از رنسانس به بعد، تلاش وقفه ناپذیری جهت رسیدن به تکنیک ها و شیوه هایی است که بتواند به کمک آنها دنیای مرئی و اجتماعی را هرچه باورپذیرتر به نمایش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تکاملی این تلاش، پیدایش مکتب رئالیسم و ناتورالیسم در قرن نوزدهم میلادی در اروپا بود و تصادفی نیست که در همین قرن، ابتدا عکاسی و سپس سینما اختراع شدند؛ هنرهایی که در پی مرئی کردن جهان واقع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مالرو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سینما را بالاترین حد تکامل واقع گرایی تجسمی تا به امروز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واقع گرایی، نخست در دوران نوزایی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پیچیده ترین بیان را در نقاشی باروک یافت</w:t>
      </w:r>
      <w:r>
        <w:rPr>
          <w:rFonts w:eastAsia="IRNazanin" w:cs="IRNazanin"/>
          <w:color w:val="111111"/>
          <w:sz w:val="28"/>
          <w:szCs w:val="28"/>
          <w:rtl w:val="true"/>
          <w:lang w:bidi="fa-IR"/>
        </w:rPr>
        <w:t>.</w:t>
      </w:r>
    </w:p>
    <w:p>
      <w:pPr>
        <w:pStyle w:val="Heading3"/>
        <w:numPr>
          <w:ilvl w:val="2"/>
          <w:numId w:val="1"/>
        </w:numPr>
        <w:rPr/>
      </w:pPr>
      <w:bookmarkStart w:id="357" w:name="__RefHeading___Toc1080938_1479056682"/>
      <w:bookmarkStart w:id="358" w:name="_Toc134"/>
      <w:bookmarkEnd w:id="357"/>
      <w:r>
        <w:rPr>
          <w:rtl w:val="true"/>
        </w:rPr>
        <w:t>نمادین بودن نقاشی ایرانی</w:t>
      </w:r>
      <w:bookmarkEnd w:id="358"/>
    </w:p>
    <w:p>
      <w:pPr>
        <w:pStyle w:val="BookText"/>
        <w:rPr/>
      </w:pPr>
      <w:r>
        <w:rPr>
          <w:rFonts w:ascii="IRNazanin" w:hAnsi="IRNazanin" w:eastAsia="IRNazanin"/>
          <w:color w:val="111111"/>
          <w:sz w:val="28"/>
          <w:sz w:val="28"/>
          <w:szCs w:val="28"/>
          <w:rtl w:val="true"/>
          <w:lang w:bidi="fa-IR"/>
        </w:rPr>
        <w:t>نمادین بودن نقاشی ایرانی</w:t>
      </w:r>
    </w:p>
    <w:p>
      <w:pPr>
        <w:pStyle w:val="BookText"/>
        <w:rPr/>
      </w:pPr>
      <w:r>
        <w:rPr>
          <w:rFonts w:ascii="IRNazanin" w:hAnsi="IRNazanin" w:eastAsia="IRNazanin"/>
          <w:color w:val="111111"/>
          <w:sz w:val="28"/>
          <w:sz w:val="28"/>
          <w:szCs w:val="28"/>
          <w:rtl w:val="true"/>
          <w:lang w:bidi="fa-IR"/>
        </w:rPr>
        <w:t>یکی از ویژگی های نقاشی ایرانی، نمادین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نمادگرایی، هنرمند می کوشد به جای تقلید واقعیت شیء، با تصرف در ساختار آن، مخاطب را متوجه حقیقت پنهان در ورای شیء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تطابق و تشبیه و هم نامی مراتب مختلف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وجود را واحد می داند و همه چیز بایستی به نحوی به وجود ازلی خویش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تفکر و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 ءٍ إِلاّ یسَبِّحُ بِحَمْدِهِ وَ لکِنْ لا تَفْقَهُونَ تَسْبیحَهُمْ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هنر معنوی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کلیله ودمنه که یکی از کتاب هایی است که چندین بار از سوی نقاشان ایرانی به </w:t>
      </w:r>
      <w:bookmarkStart w:id="359" w:name="pg4340_27800"/>
    </w:p>
    <w:p>
      <w:pPr>
        <w:pStyle w:val="BookText"/>
        <w:rPr/>
      </w:pPr>
      <w:bookmarkEnd w:id="359"/>
      <w:r>
        <w:rPr>
          <w:rFonts w:ascii="IRNazanin" w:hAnsi="IRNazanin" w:eastAsia="IRNazanin"/>
          <w:color w:val="111111"/>
          <w:sz w:val="28"/>
          <w:sz w:val="28"/>
          <w:szCs w:val="28"/>
          <w:rtl w:val="true"/>
          <w:lang w:bidi="fa-IR"/>
        </w:rPr>
        <w:t>تصویر در آمده، مشتمل بر داستان های عده ای از حیوانات است که این داستآنها هیچ ارتباطی با حیوانات ندارد، بلکه آنها تمثیلی از انسان ها و جامعه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سرشار از پندها و اندرزهای حکیمانه ای است که در ورای موضوع ها و قصه های آن نهفته است و مخاطب را پند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سبب شد تا نقاش، به واقعیت از آن جهت که واقعیت است توجه نکند، بلکه آن را پلی به جهان و ظاهری از یک مظهر تلقی کنند</w:t>
      </w:r>
      <w:r>
        <w:rPr>
          <w:rFonts w:eastAsia="IRNazanin" w:cs="IRNazanin"/>
          <w:color w:val="111111"/>
          <w:sz w:val="28"/>
          <w:szCs w:val="28"/>
          <w:rtl w:val="true"/>
          <w:lang w:bidi="fa-IR"/>
        </w:rPr>
        <w:t>.</w:t>
      </w:r>
    </w:p>
    <w:p>
      <w:pPr>
        <w:pStyle w:val="Heading3"/>
        <w:numPr>
          <w:ilvl w:val="2"/>
          <w:numId w:val="1"/>
        </w:numPr>
        <w:rPr/>
      </w:pPr>
      <w:bookmarkStart w:id="360" w:name="__RefHeading___Toc1080940_1479056682"/>
      <w:bookmarkStart w:id="361" w:name="_Toc135"/>
      <w:bookmarkEnd w:id="360"/>
      <w:r>
        <w:rPr>
          <w:rtl w:val="true"/>
        </w:rPr>
        <w:t>مفهوم فضا در نقاشی اروپایی و ایرانی</w:t>
      </w:r>
      <w:bookmarkEnd w:id="361"/>
    </w:p>
    <w:p>
      <w:pPr>
        <w:pStyle w:val="BookText"/>
        <w:rPr/>
      </w:pPr>
      <w:r>
        <w:rPr>
          <w:rFonts w:ascii="IRNazanin" w:hAnsi="IRNazanin" w:eastAsia="IRNazanin"/>
          <w:color w:val="111111"/>
          <w:sz w:val="28"/>
          <w:sz w:val="28"/>
          <w:szCs w:val="28"/>
          <w:rtl w:val="true"/>
          <w:lang w:bidi="fa-IR"/>
        </w:rPr>
        <w:t>مفهوم فضا در نقاشی اروپایی و ایرانی</w:t>
      </w:r>
    </w:p>
    <w:p>
      <w:pPr>
        <w:pStyle w:val="BookText"/>
        <w:rPr/>
      </w:pPr>
      <w:r>
        <w:rPr>
          <w:rFonts w:ascii="IRNazanin" w:hAnsi="IRNazanin" w:eastAsia="IRNazanin"/>
          <w:color w:val="111111"/>
          <w:sz w:val="28"/>
          <w:sz w:val="28"/>
          <w:szCs w:val="28"/>
          <w:rtl w:val="true"/>
          <w:lang w:bidi="fa-IR"/>
        </w:rPr>
        <w:t>مفهوم فضا در نقاشی اروپایی، با مفهوم فضا در نقاشی ایرانی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تفاوت های اساسی عصر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بارنسانس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قرون وسطی این است که عصر مدرنیته با هندسی شدن فضا به ریاضی شدن و طیف و تعمیم مدل مکانیکی به انسان و هستی توأم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ایرانی، فضا و مکان مفهومی سرمدی و غیرمادی دارد و ازاین رو تعجبی ندارد که فضاها و مکان های متفاوتی که از نظر عقلی نمی توانند رابطه ای هنری، این گونه که در طبیعت می بینیم، با یکدیگر برقرار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 و درون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بهزاد </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مینیاتور، همان طور که ملاحظه می شود، تحت هیچ </w:t>
      </w:r>
      <w:bookmarkStart w:id="362" w:name="pg4340_27801"/>
    </w:p>
    <w:p>
      <w:pPr>
        <w:pStyle w:val="BookText"/>
        <w:rPr/>
      </w:pPr>
      <w:bookmarkEnd w:id="362"/>
      <w:r>
        <w:rPr>
          <w:rFonts w:ascii="IRNazanin" w:hAnsi="IRNazanin" w:eastAsia="IRNazanin"/>
          <w:color w:val="111111"/>
          <w:sz w:val="28"/>
          <w:sz w:val="28"/>
          <w:szCs w:val="28"/>
          <w:rtl w:val="true"/>
          <w:lang w:bidi="fa-IR"/>
        </w:rPr>
        <w:t xml:space="preserve">شرایطی و با قرار گرفتن در هیچ نقطه ای، نمی توان بخش خارجی مسجد، با صحن درونی آن، غرفه ها، حجره ها، زیر شبستان، ایوان و دیگر مکان های آن را یک جا مشاهده کرد و این طرز رؤیت، جز در عالم خیال و جز با تجسم در عالم فوق نمی تواند رخ دهد و تنها در این عالم مجرد و فارغ از ماده است که می توان با حضور ذهنی، مجموعه این مکان ها و فضاها را یک جا با هم مشاهده کرد و چه بسا این گونه ملاحظه، بیش از مشاهده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اجازه می دهد یک گوشه و یک ویژگی واحد از کلیاتی که در خارج وجود دارد، نمایانده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آنکه در نقاشی های ایرانی، تمام صحنه از زاویه دید نقاش روایت نمی شود، بلکه از زاویه های متفاوتی دیده می شود، این است که این صحنه از منظر حس بینایی که مستلزم ایستادن نقاش در نقطه ای از جغرافیای صحنه است، روایت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شهودی، آنچه را که بدون واسطه و نه از ورای حواس ادراک می کند،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محدودیت های عالم طبیعی که حقیقت را تکه تکه می کند و یا به صورت نسبی ارائه می دهد،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حقیقت مطلق را در ذهن می آوریم، هیچ زاویه مشخصی را معیار نگاه خود قرار نمی دهیم</w:t>
      </w:r>
      <w:r>
        <w:rPr>
          <w:rFonts w:eastAsia="IRNazanin" w:cs="IRNazanin"/>
          <w:color w:val="111111"/>
          <w:sz w:val="28"/>
          <w:szCs w:val="28"/>
          <w:rtl w:val="true"/>
          <w:lang w:bidi="fa-IR"/>
        </w:rPr>
        <w:t>.</w:t>
      </w:r>
    </w:p>
    <w:p>
      <w:pPr>
        <w:pStyle w:val="Heading3"/>
        <w:numPr>
          <w:ilvl w:val="2"/>
          <w:numId w:val="1"/>
        </w:numPr>
        <w:rPr/>
      </w:pPr>
      <w:bookmarkStart w:id="363" w:name="__RefHeading___Toc1080942_1479056682"/>
      <w:bookmarkStart w:id="364" w:name="_Toc136"/>
      <w:bookmarkEnd w:id="363"/>
      <w:r>
        <w:rPr>
          <w:rtl w:val="true"/>
        </w:rPr>
        <w:t>ترکیب بندی در مینیاتور</w:t>
      </w:r>
      <w:bookmarkEnd w:id="364"/>
    </w:p>
    <w:p>
      <w:pPr>
        <w:pStyle w:val="BookText"/>
        <w:rPr/>
      </w:pPr>
      <w:r>
        <w:rPr>
          <w:rFonts w:ascii="IRNazanin" w:hAnsi="IRNazanin" w:eastAsia="IRNazanin"/>
          <w:color w:val="111111"/>
          <w:sz w:val="28"/>
          <w:sz w:val="28"/>
          <w:szCs w:val="28"/>
          <w:rtl w:val="true"/>
          <w:lang w:bidi="fa-IR"/>
        </w:rPr>
        <w:t>ترکیب بندی در مینیاتور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مینیاتور ایرانی، ترکیب بندی در سطح گسترش می یابد و به سمت بالا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مشترک هنرهای آسیایی است که تماشاگر، انگار از ارتفاع خاصی به صحنه نگاه می کند، پس پیکره ها یا گروهی از آنها برابر یکدیگر قرار نمی گیرند و بیننده به سادگی تمام صحنه را دریافت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نقاشی ایرانی، برخلاف نقاشی اروپایی، کل ترکیب بندی در لحظه اول به چشم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بیننده از جزئی به جزئی و بیشتر از سمت راست به چپ، یعنی مطابق با شیوه کتابت عربی از نقشی به سوی نقش دیگر می رود و به تدریج، وارد فضای دو بعدی نقاشی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بیشتر به کمک نشانه و تمثیل ترسیم می شود و نیازی به تصویر نمودن کلیه حوادث احساس نمی شود، بدین صورت که نقاش به جای تصویر کردن سپاهیان در حال جنگ، می تواند به ترسیم نبرد تن به تن سرداران و یا کارزار جنگاورانی چند بسنده کند و درک باقی ماجرا را به بیننده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ترسیم چند درخت کوچک، به یادآورنده منظره ای در دید بیننده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کردن درختان پرشکوفه هلو و زردالو با درخت همیشه سبز سرو و سپیدارِ تنومندِ پوشیده از برگ های زرد، بیننده را به تفکر، درباره حیات فانی انسانی و عالم بی اعتبار دنیوی وامی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پیکره شاه، همواره در ساختار ترکیب بندی، نقش مرکزی داشته و بدون توجه به مسئله سن و سال، بزرگ تر از شخصیت های دیگر و با جامه ای زیبا تر و روشن تر از دیگر درباریان، ترسیم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تاج یا دستاری مزین به گیره پَردار که نشانگر قدرت اوست و در بیشتر موارد با جامه ای سبز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شده نیز در کلیه حالت ها اعم از اداره محکمه های قضایی، نبرد با دشمنان و یا تفریح و تفرج، قابل شناسایی است؛ زیرا همه اجزای ترکیب بندی، در جهت القای جایگاه </w:t>
      </w:r>
      <w:bookmarkStart w:id="365" w:name="pg4340_27803"/>
    </w:p>
    <w:p>
      <w:pPr>
        <w:pStyle w:val="BookText"/>
        <w:rPr/>
      </w:pPr>
      <w:bookmarkEnd w:id="365"/>
      <w:r>
        <w:rPr>
          <w:rFonts w:ascii="IRNazanin" w:hAnsi="IRNazanin" w:eastAsia="IRNazanin"/>
          <w:color w:val="111111"/>
          <w:sz w:val="28"/>
          <w:sz w:val="28"/>
          <w:szCs w:val="28"/>
          <w:rtl w:val="true"/>
          <w:lang w:bidi="fa-IR"/>
        </w:rPr>
        <w:t>رفیع او هستند</w:t>
      </w:r>
      <w:r>
        <w:rPr>
          <w:rFonts w:eastAsia="IRNazanin" w:cs="IRNazanin"/>
          <w:color w:val="111111"/>
          <w:sz w:val="28"/>
          <w:szCs w:val="28"/>
          <w:rtl w:val="true"/>
          <w:lang w:bidi="fa-IR"/>
        </w:rPr>
        <w:t>.</w:t>
      </w:r>
    </w:p>
    <w:p>
      <w:pPr>
        <w:pStyle w:val="Heading3"/>
        <w:numPr>
          <w:ilvl w:val="2"/>
          <w:numId w:val="1"/>
        </w:numPr>
        <w:rPr/>
      </w:pPr>
      <w:bookmarkStart w:id="366" w:name="__RefHeading___Toc1080944_1479056682"/>
      <w:bookmarkStart w:id="367" w:name="_Toc137"/>
      <w:bookmarkEnd w:id="366"/>
      <w:r>
        <w:rPr>
          <w:rtl w:val="true"/>
        </w:rPr>
        <w:t>زمان در نقاشی ایرانی</w:t>
      </w:r>
      <w:bookmarkEnd w:id="367"/>
    </w:p>
    <w:p>
      <w:pPr>
        <w:pStyle w:val="BookText"/>
        <w:rPr/>
      </w:pPr>
      <w:r>
        <w:rPr>
          <w:rFonts w:ascii="IRNazanin" w:hAnsi="IRNazanin" w:eastAsia="IRNazanin"/>
          <w:color w:val="111111"/>
          <w:sz w:val="28"/>
          <w:sz w:val="28"/>
          <w:szCs w:val="28"/>
          <w:rtl w:val="true"/>
          <w:lang w:bidi="fa-IR"/>
        </w:rPr>
        <w:t>زمان در نقاشی ایرانی</w:t>
      </w:r>
    </w:p>
    <w:p>
      <w:pPr>
        <w:pStyle w:val="BookText"/>
        <w:rPr/>
      </w:pPr>
      <w:r>
        <w:rPr>
          <w:rFonts w:ascii="IRNazanin" w:hAnsi="IRNazanin" w:eastAsia="IRNazanin"/>
          <w:color w:val="111111"/>
          <w:sz w:val="28"/>
          <w:sz w:val="28"/>
          <w:szCs w:val="28"/>
          <w:rtl w:val="true"/>
          <w:lang w:bidi="fa-IR"/>
        </w:rPr>
        <w:t xml:space="preserve">منجم –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اثر ورمیر</w:t>
      </w:r>
    </w:p>
    <w:p>
      <w:pPr>
        <w:pStyle w:val="BookText"/>
        <w:rPr/>
      </w:pPr>
      <w:r>
        <w:rPr>
          <w:rFonts w:ascii="IRNazanin" w:hAnsi="IRNazanin" w:eastAsia="IRNazanin"/>
          <w:color w:val="111111"/>
          <w:sz w:val="28"/>
          <w:sz w:val="28"/>
          <w:szCs w:val="28"/>
          <w:rtl w:val="true"/>
          <w:lang w:bidi="fa-IR"/>
        </w:rPr>
        <w:t xml:space="preserve">موزه لوور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دیده می شود، مفهوم نور در این تابلو براساس انرژی، این است که از خورشید منشأ می گیرد و دارای هیچ مفهوم غیر مادی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مینیاتور به صورت قراردادی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مکانی که به وسیله هنرمندان ایرانی آفریده می شود، زمان و مکانی مستقل، انتزاعی و دارای ویژگی های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فصل پاییز یا منظری از شب نقاشی می شود ؛ در حالی که ترسیم بهار و روزهای روشن آفتابی بسیار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زرّین، مظهر یک روز آفتابی است و آسمان پر ستاره به رنگ سرمه ای روشن که با نقش ماه آراسته شده باشد، تصویر شب را نشان می دهد که وسعت دید در آن حفظ شده و همه اشیا به یک اندازه روشن شده اند</w:t>
      </w:r>
      <w:r>
        <w:rPr>
          <w:rFonts w:eastAsia="IRNazanin" w:cs="IRNazanin"/>
          <w:color w:val="111111"/>
          <w:sz w:val="28"/>
          <w:szCs w:val="28"/>
          <w:rtl w:val="true"/>
          <w:lang w:bidi="fa-IR"/>
        </w:rPr>
        <w:t>.</w:t>
      </w:r>
    </w:p>
    <w:p>
      <w:pPr>
        <w:pStyle w:val="Heading3"/>
        <w:numPr>
          <w:ilvl w:val="2"/>
          <w:numId w:val="1"/>
        </w:numPr>
        <w:rPr/>
      </w:pPr>
      <w:bookmarkStart w:id="368" w:name="__RefHeading___Toc1080946_1479056682"/>
      <w:bookmarkStart w:id="369" w:name="_Toc138"/>
      <w:bookmarkEnd w:id="368"/>
      <w:r>
        <w:rPr>
          <w:rtl w:val="true"/>
        </w:rPr>
        <w:t>چهره پردازی در نقاشی ایرانی</w:t>
      </w:r>
      <w:bookmarkEnd w:id="369"/>
    </w:p>
    <w:p>
      <w:pPr>
        <w:pStyle w:val="BookText"/>
        <w:rPr/>
      </w:pPr>
      <w:r>
        <w:rPr>
          <w:rFonts w:ascii="IRNazanin" w:hAnsi="IRNazanin" w:eastAsia="IRNazanin"/>
          <w:color w:val="111111"/>
          <w:sz w:val="28"/>
          <w:sz w:val="28"/>
          <w:szCs w:val="28"/>
          <w:rtl w:val="true"/>
          <w:lang w:bidi="fa-IR"/>
        </w:rPr>
        <w:t>چهره پردازی در نقاشی ایرانی</w:t>
      </w:r>
    </w:p>
    <w:p>
      <w:pPr>
        <w:pStyle w:val="BookText"/>
        <w:rPr/>
      </w:pPr>
      <w:r>
        <w:rPr>
          <w:rFonts w:ascii="IRNazanin" w:hAnsi="IRNazanin" w:eastAsia="IRNazanin"/>
          <w:color w:val="111111"/>
          <w:sz w:val="28"/>
          <w:sz w:val="28"/>
          <w:szCs w:val="28"/>
          <w:rtl w:val="true"/>
          <w:lang w:bidi="fa-IR"/>
        </w:rPr>
        <w:t>معراج از خمسه نظامی و شاه طهماسب، اثر سلطان محمد، صفویه</w:t>
      </w:r>
    </w:p>
    <w:p>
      <w:pPr>
        <w:pStyle w:val="BookText"/>
        <w:rPr/>
      </w:pPr>
      <w:r>
        <w:rPr>
          <w:rFonts w:ascii="IRNazanin" w:hAnsi="IRNazanin" w:eastAsia="IRNazanin"/>
          <w:color w:val="111111"/>
          <w:sz w:val="28"/>
          <w:sz w:val="28"/>
          <w:szCs w:val="28"/>
          <w:rtl w:val="true"/>
          <w:lang w:bidi="fa-IR"/>
        </w:rPr>
        <w:t>در این تابلو گرچه زمان شب است، اما گویی روز است؛ زیرا همه اشیاء کاملاً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نور معلوم نیست؛ زیرا مفهوم نور، مفهومی مثالی است و نه واقعیتی که از خورشید منشاء گرفته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نقاشی ایرانی، سیمای آدمی به طور قراردادی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آثار، انسان موجودی بدون </w:t>
      </w:r>
    </w:p>
    <w:p>
      <w:pPr>
        <w:pStyle w:val="BookText"/>
        <w:rPr/>
      </w:pPr>
      <w:r>
        <w:rPr>
          <w:rFonts w:ascii="IRNazanin" w:hAnsi="IRNazanin" w:eastAsia="IRNazanin"/>
          <w:color w:val="111111"/>
          <w:sz w:val="28"/>
          <w:sz w:val="28"/>
          <w:szCs w:val="28"/>
          <w:rtl w:val="true"/>
          <w:lang w:bidi="fa-IR"/>
        </w:rPr>
        <w:t>تشخّص و ویژگی های فردی به چشم می آید و به عنوان جزئی از ترکیب بندی نگارینِ نقاشی ایرانی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انسان بدون حجم و به صورت تخت ترسیم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ایرانی، در آثار خود، در پی ترسیم انسان آرمانی یا کامل است، نه انسان طبیعی که در کوچه و بازار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چهره پردازی، همواره بر زیبایی آرمانی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زنان و مردان با پوستی روشن، رخساره ای گرد و تا حدی بیضوی، چشمان بادامی و دهان کوچک و بینی قلمی مجسم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بیشتر به صورت گرد و خالی از عوارضی که نمایشگر خصوصیت های مربوط به کالبدشناسی و ترسیم عضلات و استخوان ها و دیگر ویژگی های فردی باشد،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 امر را باید در نفوذ ادبیات و شعر پارسی بر هنرهای دیگر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شاعران و سخن سرایان ایران، چهره ها را با الهام گیری، زیبارویان را به قرص ماه، و ابروان را به کمان، و چشمان را به بادام تشبیه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مینیاتور ایرانی، از همان آغاز شکل گرفتن، تا حدود زیادی تحت تأثیر مکتب های ادبی و اشعار سخنوران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اشعار فارسی سرشار از توصیف این گونه چهره های دایره ای مانند است که از آنها به نام های ترک ختا و ترک شیرازی و غیره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ملیکان شیروانی هنرشناس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تمایز اساسی ترسیم انسان در هنر شرق و غرب، عبارت از این است که در شرق، سنخ های عمومی و در غرب چهره سازی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ما با دو نوع جهان شناسی و با دو نوع بسترسازی های اجتماعی روبه رو هستیم که این دو نوع جهان شناسی، انعکاس های بصری خاص خود را </w:t>
      </w:r>
    </w:p>
    <w:p>
      <w:pPr>
        <w:pStyle w:val="BookText"/>
        <w:rPr/>
      </w:pPr>
      <w:r>
        <w:rPr>
          <w:rFonts w:ascii="IRNazanin" w:hAnsi="IRNazanin" w:eastAsia="IRNazanin"/>
          <w:color w:val="111111"/>
          <w:sz w:val="28"/>
          <w:sz w:val="28"/>
          <w:szCs w:val="28"/>
          <w:rtl w:val="true"/>
          <w:lang w:bidi="fa-IR"/>
        </w:rPr>
        <w:t>در حوزه تصویر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آیا سنت های بصری سینما با این دو حوزه تصویرسازی نسبت یکسانی دارد؟ و یا اینکه تصویر در سینما، صورت تکامل یافته سنت های بصری و نقاشی اروپایی است و آن دستاوردهای تصویری ایران، تقریباً امکان امتداد در سینما را نیافته است؟</w:t>
      </w:r>
    </w:p>
    <w:p>
      <w:pPr>
        <w:pStyle w:val="BookText"/>
        <w:rPr/>
      </w:pPr>
      <w:r>
        <w:rPr>
          <w:rFonts w:ascii="IRNazanin" w:hAnsi="IRNazanin" w:eastAsia="IRNazanin"/>
          <w:color w:val="111111"/>
          <w:sz w:val="28"/>
          <w:sz w:val="28"/>
          <w:szCs w:val="28"/>
          <w:rtl w:val="true"/>
          <w:lang w:bidi="fa-IR"/>
        </w:rPr>
        <w:t>در ادامه برخی از مهم ترین ویژگی ها و دستاوردهای نقاشی و هنر تصویرسازی غربی را می آوریم و سپس امتداد آنها را در سینما دنبال خواهیم کرد و به تناسب موضوع مطرح شده، به سنت های نقاشی ایرانی نیز خواهیم پرداخت و می کوشیم نزدیک بودن مختصات تصویری سینما با سنت های تصویری اروپایی و دور بودن مختصات تصویری سینما با سنت های بصری در نقاشی ایرانی را نشان دهیم، تا جایگاه نقاشی ایرانی را در برابر آن تکنیک یا ظرفیت زیبایی شناسی در سینما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های انتخاب شده در سنت تصویرسازی غرب و سینما که در این نوشتار مورد بررسی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رنگ، شخصیت پردازی، عمق نمایی</w:t>
      </w:r>
      <w:r>
        <w:rPr>
          <w:rStyle w:val="FootnoteAnchor"/>
          <w:rtl w:val="true"/>
        </w:rPr>
        <w:footnoteReference w:id="173"/>
      </w:r>
      <w:r>
        <w:rPr>
          <w:rFonts w:ascii="IRNazanin" w:hAnsi="IRNazanin" w:eastAsia="IRNazanin"/>
          <w:color w:val="111111"/>
          <w:sz w:val="28"/>
          <w:sz w:val="28"/>
          <w:szCs w:val="28"/>
          <w:rtl w:val="true"/>
          <w:lang w:bidi="fa-IR"/>
        </w:rPr>
        <w:t>میزان سن، و</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یا 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بنیادی ترین اشتراک های بین سینما و نقاشی است و نقش اساسی در شکل دهی به ماهیت زیبایی شناختی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اولین چیزی که به فکر یک نقاش پس از تعیین موضوع می رسد، نوع و اندازه 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یا 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اولین سؤالی که از خود می کند، این است که موضوع من متناسب با یک کادر افقی است یا عمودی، اندازه آن چقدر است؟ آیا موضوع، برای ترسیم در یک کادر به اندازه یک صفحه کتاب مناسب </w:t>
      </w:r>
    </w:p>
    <w:p>
      <w:pPr>
        <w:pStyle w:val="BookText"/>
        <w:rPr/>
      </w:pPr>
      <w:r>
        <w:rPr>
          <w:rFonts w:ascii="IRNazanin" w:hAnsi="IRNazanin" w:eastAsia="IRNazanin"/>
          <w:color w:val="111111"/>
          <w:sz w:val="28"/>
          <w:sz w:val="28"/>
          <w:szCs w:val="28"/>
          <w:rtl w:val="true"/>
          <w:lang w:bidi="fa-IR"/>
        </w:rPr>
        <w:t>خواهد بود و یا یک نقاشی دیواری چند متر در چند متر؟ در ضمن، نسبت بین طول و عرض کادر چگونه است و آیا اصولاً می توان به این اندیشید که موضوع من تناسبی با قاب های معمول مستطیلی دارد؟ و آیا بهتر نیست از قاب های دایره، نیم دایره، بیضی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ببرم؟</w:t>
      </w:r>
    </w:p>
    <w:p>
      <w:pPr>
        <w:pStyle w:val="BookText"/>
        <w:rPr/>
      </w:pPr>
      <w:r>
        <w:rPr>
          <w:rFonts w:ascii="IRNazanin" w:hAnsi="IRNazanin" w:eastAsia="IRNazanin"/>
          <w:color w:val="111111"/>
          <w:sz w:val="28"/>
          <w:sz w:val="28"/>
          <w:szCs w:val="28"/>
          <w:rtl w:val="true"/>
          <w:lang w:bidi="fa-IR"/>
        </w:rPr>
        <w:t>پاسخ گویی نقاش، به این پرسش یعنی انتخاب نوع خاصی از کادر و به همین، که در تاریخ نقاشی غرب با انواع کادرها و قاب هایی روبه رو هستیم که هر کدام تناسب خاصی با موضوع نقاشی داشته اند، به گونه ای که در اندازه یک کاغذ یا کوچک تر آغاز می شود و به قاب های چند ده متری دیواری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پرسش ها در همان ابتدای کارگردانی یک فیلم به ذهن یک فیلم ساز هم می رسد، فیلم ساز هم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بین موضوع خود با کادر وجود دارد؟ اندیشیدن به این مسئله در سینما، به معنای تقطیع فضای نمایشی یا دکوپاژ است، با این تفاوت که نقاش، تمام فضای بصری خود را در یک کادر یا یک قاب تنظیم می کند، درحالی که فیلم ساز آن قاب را به هزاران قاب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بحث، درباره گستره 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متراژ کادر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مستطیلی، دایره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طول و عرض 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 باز، متوسط 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 به این انتخاب، انتخاب اندازه نما گفته می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فیلم ساز مانند یک نقاش، در انتخاب قاب آزاد نیست و فقط باید در حیطه کادر مستطیل افقی ترکیب بندی کند، در سینما نیز فیلم ساز در ابتدای کار از خود می پرسد که موضوع فیلمش متناسب با چه نوع کادری است، نسبت اندازه های طول و عرض کادر فیلمش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سازان از زمان گریفیث کوشیدند با چاره اندیشی هایی، کادر مستطیل شکل افقی سینمایی را به </w:t>
      </w:r>
    </w:p>
    <w:p>
      <w:pPr>
        <w:pStyle w:val="BookText"/>
        <w:rPr/>
      </w:pPr>
      <w:r>
        <w:rPr>
          <w:rFonts w:ascii="IRNazanin" w:hAnsi="IRNazanin" w:eastAsia="IRNazanin"/>
          <w:color w:val="111111"/>
          <w:sz w:val="28"/>
          <w:sz w:val="28"/>
          <w:szCs w:val="28"/>
          <w:rtl w:val="true"/>
          <w:lang w:bidi="fa-IR"/>
        </w:rPr>
        <w:t>کادرهای دیگری، مانند مستطیل عمودی، مربع و دایره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که در ادامه تجربه های نقاشان اروپایی بود، در سینما از طریق ماسکینگ، نورپردازی و یا روش کادر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و تجزیه در سینما، ابتدا با قاب بندی و سپس با تدوین و پیوند این قاب ها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قاب بندی، در اینجا به معنای اندازه نماست و یا بهتر بگوییم، از فاصله ای که ما سوژه را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ساز، متناسب با موضوع و حس صحنه، کادر را به اندازه های مختلف تقسیم می کند؛ به این عمل در سینما تقطیع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دکوپاژ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اندازه عمده در کادرهای سینمایی داریم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باز،</w:t>
      </w:r>
      <w:r>
        <w:rPr>
          <w:rStyle w:val="FootnoteAnchor"/>
          <w:rtl w:val="true"/>
        </w:rPr>
        <w:footnoteReference w:id="174"/>
      </w:r>
      <w:r>
        <w:rPr>
          <w:rFonts w:ascii="IRNazanin" w:hAnsi="IRNazanin" w:eastAsia="IRNazanin"/>
          <w:color w:val="111111"/>
          <w:sz w:val="28"/>
          <w:sz w:val="28"/>
          <w:szCs w:val="28"/>
          <w:rtl w:val="true"/>
          <w:lang w:bidi="fa-IR"/>
        </w:rPr>
        <w:t>نمای متوسط</w:t>
      </w:r>
      <w:r>
        <w:rPr>
          <w:rStyle w:val="FootnoteAnchor"/>
          <w:rtl w:val="true"/>
        </w:rPr>
        <w:footnoteReference w:id="175"/>
      </w:r>
      <w:r>
        <w:rPr>
          <w:rFonts w:ascii="IRNazanin" w:hAnsi="IRNazanin" w:eastAsia="IRNazanin"/>
          <w:color w:val="111111"/>
          <w:sz w:val="28"/>
          <w:sz w:val="28"/>
          <w:szCs w:val="28"/>
          <w:rtl w:val="true"/>
          <w:lang w:bidi="fa-IR"/>
        </w:rPr>
        <w:t>و نمای بسته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رسیدن به هر کدام از این نوع نماها بسته به فاصله دوربین از سوژه و عدسی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اندازه یا نوع نماها، پیش از سینما در نقاشی اروپایی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نقاشی سنتی ایرانی، تا قبل از اثرگذاری نقاشی غربی بر نقاش ایرانی، همه منظره ها و آدم ها از منظر نمای باز روایت می شده است و ذهن نقاشی ایرانی، چون فضا را یکدست، مطلق و کلی می دیده، نه نسبی و تکه تکه، بنابراین مسئله ای به نام دکوپاژ را تصور نمی کرده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تفاوت های قاب نقاشی و قاب سینمایی این است که نقاش مجبور است، تمامی موضوع را در یک کادر و در یک لحظه به نمایش درآورد، درحالی که فیلم ساز با خرد کردن فضای صحنه در کادرهای مختلف، صحنه را </w:t>
      </w:r>
    </w:p>
    <w:p>
      <w:pPr>
        <w:pStyle w:val="BookText"/>
        <w:rPr/>
      </w:pPr>
      <w:r>
        <w:rPr>
          <w:rFonts w:ascii="IRNazanin" w:hAnsi="IRNazanin" w:eastAsia="IRNazanin"/>
          <w:color w:val="111111"/>
          <w:sz w:val="28"/>
          <w:sz w:val="28"/>
          <w:szCs w:val="28"/>
          <w:rtl w:val="true"/>
          <w:lang w:bidi="fa-IR"/>
        </w:rPr>
        <w:t>به تدریج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به قاب های چند تکه ای که به خصوص در مکتب های نقاشی شمال اروپا نگاهی بیندازیم، می بینیم که یک موضوع را در قاب های پیاپی نشان داده اند؛ این قاب های پی درپی، در مجموع دارای پیوندهایی با همدیگر هستند و همگی یک قاب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ریشه تقطیع فضای نمایشی یا دکوپاژ در سینما را در نقاشی اروپایی دانست، درحالی که در نقاشی ایرانی، تقطیع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یان وان ایک،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کلیسای گان</w:t>
      </w:r>
    </w:p>
    <w:p>
      <w:pPr>
        <w:pStyle w:val="BookText"/>
        <w:rPr/>
      </w:pPr>
      <w:r>
        <w:rPr>
          <w:rFonts w:eastAsia="Times New Roman" w:cs="Times New Roman" w:ascii="Times New Roman" w:hAnsi="Times New Roman"/>
          <w:color w:val="111111"/>
          <w:sz w:val="28"/>
          <w:szCs w:val="28"/>
          <w:lang w:val="en-US" w:bidi="en-US"/>
        </w:rPr>
        <w:t>cm 350 ×461</w:t>
      </w:r>
    </w:p>
    <w:p>
      <w:pPr>
        <w:pStyle w:val="BookText"/>
        <w:rPr/>
      </w:pPr>
      <w:r>
        <w:rPr>
          <w:rFonts w:ascii="IRNazanin" w:hAnsi="IRNazanin" w:eastAsia="IRNazanin"/>
          <w:color w:val="111111"/>
          <w:sz w:val="28"/>
          <w:sz w:val="28"/>
          <w:szCs w:val="28"/>
          <w:rtl w:val="true"/>
          <w:lang w:bidi="fa-IR"/>
        </w:rPr>
        <w:t>رنگ روغن روی تخته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هنر ایرانی نیز با کادرهای متفاوت روبه رو هستیم، مثلاً در یک کاسه سفالی </w:t>
      </w:r>
      <w:bookmarkStart w:id="370" w:name="pg4340_27809"/>
    </w:p>
    <w:p>
      <w:pPr>
        <w:pStyle w:val="BookText"/>
        <w:rPr/>
      </w:pPr>
      <w:bookmarkEnd w:id="370"/>
      <w:r>
        <w:rPr>
          <w:rFonts w:ascii="IRNazanin" w:hAnsi="IRNazanin" w:eastAsia="IRNazanin"/>
          <w:color w:val="111111"/>
          <w:sz w:val="28"/>
          <w:sz w:val="28"/>
          <w:szCs w:val="28"/>
          <w:rtl w:val="true"/>
          <w:lang w:bidi="fa-IR"/>
        </w:rPr>
        <w:t xml:space="preserve">مینایی، متعلق به دوران سلجوقیان، با یک کادر با یک حجم نیم کروی روبه روییم، اما آنچه این دو رویکرد را در بین نقاشان اروپایی و ایرانی متفاوت می کند، این است که نقاشی اروپایی، به طور معمول اول مضمون را انتخاب می کند، سپس می کوشد تا کادر مناسب آن مضمون را بیابد، اما نقاشی ایرانی، ابتدا با 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روست و او موظف است تا ترکیب بندی و مضمون کار خود را هماهنگ این کادر تنظیم کند</w:t>
      </w:r>
      <w:r>
        <w:rPr>
          <w:rFonts w:eastAsia="IRNazanin" w:cs="IRNazanin"/>
          <w:color w:val="111111"/>
          <w:sz w:val="28"/>
          <w:szCs w:val="28"/>
          <w:rtl w:val="true"/>
          <w:lang w:bidi="fa-IR"/>
        </w:rPr>
        <w:t>.</w:t>
      </w:r>
    </w:p>
    <w:p>
      <w:pPr>
        <w:pStyle w:val="Heading3"/>
        <w:numPr>
          <w:ilvl w:val="2"/>
          <w:numId w:val="1"/>
        </w:numPr>
        <w:rPr/>
      </w:pPr>
      <w:bookmarkStart w:id="371" w:name="__RefHeading___Toc1080948_1479056682"/>
      <w:bookmarkStart w:id="372" w:name="_Toc139"/>
      <w:bookmarkEnd w:id="371"/>
      <w:r>
        <w:rPr>
          <w:rtl w:val="true"/>
        </w:rPr>
        <w:t>عمق نمایی پرسپکتیو</w:t>
      </w:r>
      <w:r>
        <w:rPr/>
        <w:t>1</w:t>
      </w:r>
      <w:bookmarkEnd w:id="372"/>
    </w:p>
    <w:p>
      <w:pPr>
        <w:pStyle w:val="BookText"/>
        <w:rPr/>
      </w:pPr>
      <w:r>
        <w:rPr>
          <w:rFonts w:ascii="IRNazanin" w:hAnsi="IRNazanin" w:eastAsia="IRNazanin"/>
          <w:color w:val="111111"/>
          <w:sz w:val="28"/>
          <w:sz w:val="28"/>
          <w:szCs w:val="28"/>
          <w:rtl w:val="true"/>
          <w:lang w:bidi="fa-IR"/>
        </w:rPr>
        <w:t>عمق نمایی پرسپکتیو</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کاسه سفالی مینائی متعلق به فریر گالری واشنگتن</w:t>
      </w:r>
    </w:p>
    <w:p>
      <w:pPr>
        <w:pStyle w:val="BookText"/>
        <w:rPr/>
      </w:pPr>
      <w:r>
        <w:rPr>
          <w:rFonts w:ascii="IRNazanin" w:hAnsi="IRNazanin" w:eastAsia="IRNazanin"/>
          <w:color w:val="111111"/>
          <w:sz w:val="28"/>
          <w:sz w:val="28"/>
          <w:szCs w:val="28"/>
          <w:rtl w:val="true"/>
          <w:lang w:bidi="fa-IR"/>
        </w:rPr>
        <w:t xml:space="preserve">عمق نمایی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پرسپکتیو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مشخصات اصلی و نقاشی غربی است، به گونه ای که به گمان برخی از صاحب نظران، پرسپکتیو نقطه مشخص کننده نقاشی نمادگرا و معنویت محور قرون وسطا با نقاشی سکولاریستی رنسانس اروپایی است؛ بازن می 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نقاشی غرب از آن دل مشغولی کهن که نمایش واقعیت های معنوی در شکل مناسب با آن بود، دست کشید و کوشید این بیان معنوی را با تقلید هرچه کامل تر از جهان بیرونی در هم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لحظه سرنوشت ساز، زمانی بود که نخستین نظام علمی و به معنایی مکانیکی باز تولید </w:t>
      </w:r>
    </w:p>
    <w:p>
      <w:pPr>
        <w:pStyle w:val="BookText"/>
        <w:rPr/>
      </w:pPr>
      <w:r>
        <w:rPr>
          <w:rFonts w:ascii="IRNazanin" w:hAnsi="IRNazanin" w:eastAsia="IRNazanin"/>
          <w:color w:val="111111"/>
          <w:sz w:val="28"/>
          <w:sz w:val="28"/>
          <w:szCs w:val="28"/>
          <w:rtl w:val="true"/>
          <w:lang w:bidi="fa-IR"/>
        </w:rPr>
        <w:t>تصویر، یعنی پرسپکتیو،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اروپایی به دنبال کشف روشی بود که بتواند سطح دو بعدی نقاشی مذهبی قرون وسطایی را به سطحی سه بعدی تبدیل کند؛ زیرا بر این عقیده بود که با ترسیم دنیای دو بعدی در کادر نقاشی، نمی تواند نسخه تقلیدشده اصیلی برای جهان مرئی و طبیعت که سه بعدی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بازسازی جهان بیرونی با اختراع پرسپکتیو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سه بعدی رنسانسی که دیگر هدفش نشان دادن معنویت نبود، با تمام توان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قول بازن، پرسپکتیو، فقط مسئله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کرده بود، نه مشکل حرکت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گرایی ناگزیر بود همچنان در پی راهی برای بیان دراماتیک باشد؛ یعنی نوعی بعد چهارم روانی که بتواند در بی حرکتی عذاب آور هنر زندگی باروک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پرسپکتیو، باعث به وجود آمدن جهان ملموس و محسوس در چارچوب کادر، آنچنان که نقاش حس می کرد،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مقاله بخشی از یک تحقیق گسترده درباره این موضوع است که به دلیل کم بودن حجم مقاله به همین اندازه بسنده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فیلم های بی شماری،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گذشته در مارین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آلن رنه و در سینما به یک بیان زیبایی شناسانه تبدیل شد</w:t>
      </w:r>
      <w:r>
        <w:rPr>
          <w:rFonts w:eastAsia="IRNazanin" w:cs="IRNazanin"/>
          <w:color w:val="111111"/>
          <w:sz w:val="28"/>
          <w:szCs w:val="28"/>
          <w:rtl w:val="true"/>
          <w:lang w:bidi="fa-IR"/>
        </w:rPr>
        <w:t xml:space="preserve">. </w:t>
      </w:r>
      <w:bookmarkStart w:id="373" w:name="pg4340_27811"/>
    </w:p>
    <w:p>
      <w:pPr>
        <w:pStyle w:val="Heading3"/>
        <w:numPr>
          <w:ilvl w:val="2"/>
          <w:numId w:val="1"/>
        </w:numPr>
        <w:rPr/>
      </w:pPr>
      <w:bookmarkStart w:id="374" w:name="__RefHeading___Toc1080950_1479056682"/>
      <w:bookmarkStart w:id="375" w:name="_Toc140"/>
      <w:bookmarkEnd w:id="373"/>
      <w:bookmarkEnd w:id="374"/>
      <w:r>
        <w:rPr>
          <w:rtl w:val="true"/>
        </w:rPr>
        <w:t>کتاب نامه</w:t>
      </w:r>
      <w:bookmarkEnd w:id="375"/>
    </w:p>
    <w:p>
      <w:pPr>
        <w:pStyle w:val="Heading4"/>
        <w:numPr>
          <w:ilvl w:val="3"/>
          <w:numId w:val="1"/>
        </w:numPr>
        <w:rPr/>
      </w:pPr>
      <w:bookmarkStart w:id="376" w:name="__RefHeading___Toc1080952_1479056682"/>
      <w:bookmarkStart w:id="377" w:name="_Toc141"/>
      <w:bookmarkEnd w:id="376"/>
      <w:r>
        <w:rPr>
          <w:rtl w:val="true"/>
        </w:rPr>
        <w:t>منابع فارسی</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تجویدی، اکبر، نقاشی ایرانی از کهن ترین روزگار تا دوران صفویان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محمدحسن، تاریخ نقاشی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سحاب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پولیاکووا، نقاشی و ادبیات ایرانی،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فیضی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 بازیل، نگاهی به نگارگری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شیروانلو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کنبای، شیلا، نگارگری ایرانی،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مهناز شایسته 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پوپ، آرتور، آشنایی با مینیاتورهای ایرانی،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بینیون، لورنس،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ویکلینسون و بازیل گری، سیر تاریخ نقاشی ایرانی،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ایرانمنش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رضوانیان، محمدحسن، هنر مینیاتورسازی ایران، پاریس، فرهنگ و مردم، دوره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اردلان، علی،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نقّاشی دو برادر همزاد و همراه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 هنر کمال الدین بهزاد،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مصور نسخه های خطی دوران شاه اسماعیل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مردم، دوره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چند نقاش ایرانی و هندی در اوائل قرن یازده هجری، فرهنگ و مردم، دوره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اردیبهشت وخرداد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آغداشلو، آیدین، معراج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سلطان محمد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بخارا، ش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مایل هروی، نجیب، کتاب آرایی در تمدن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تجویدی، اکبر، کتاب آرایی در ایران، هنر و مردم،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bookmarkStart w:id="378" w:name="pg4340_27812"/>
    </w:p>
    <w:p>
      <w:pPr>
        <w:pStyle w:val="BookText"/>
        <w:rPr/>
      </w:pPr>
      <w:bookmarkEnd w:id="378"/>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همایونفرخ، رکن الدین، سیری در مینیاتور ایران، تأثیر نقّاشی ایران بر نقّاشی چین، فرهنگ و مردم، دوره</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نفیسی، نوشین، تاریخ نقاشی های آسیا و جلوه 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و مردم، دوره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بهمن و مهر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همگامی نقاشی با ادبیات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رویین پاکباز تهران، انتشارات نگاه،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پورنامداریان، تقی، رمز و داستان های رمزی در ادبیات فارسی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جانتی، لوییس، شناخت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کریمی، روزنگار، چاپ اول،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شایگان، داریوش، نشر امیرکبیر و نیز بت های ذهنی خاطره ازلی از همین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آسیا در برابر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و ادبیات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یوگن ادوارد ویچ برتلس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و ادبیات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ایزدی، امیرکبیر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4"/>
        <w:numPr>
          <w:ilvl w:val="3"/>
          <w:numId w:val="1"/>
        </w:numPr>
        <w:rPr/>
      </w:pPr>
      <w:bookmarkStart w:id="379" w:name="__RefHeading___Toc1080954_1479056682"/>
      <w:bookmarkStart w:id="380" w:name="_Toc142"/>
      <w:bookmarkEnd w:id="379"/>
      <w:r>
        <w:rPr>
          <w:rtl w:val="true"/>
        </w:rPr>
        <w:t>منابع لاتین</w:t>
      </w:r>
      <w:bookmarkEnd w:id="380"/>
    </w:p>
    <w:p>
      <w:pPr>
        <w:pStyle w:val="BookText"/>
        <w:rPr/>
      </w:pPr>
      <w:r>
        <w:rPr>
          <w:rFonts w:eastAsia="Times New Roman" w:cs="Times New Roman" w:ascii="Times New Roman" w:hAnsi="Times New Roman"/>
          <w:color w:val="111111"/>
          <w:sz w:val="28"/>
          <w:szCs w:val="28"/>
          <w:lang w:val="en-US" w:bidi="en-US"/>
        </w:rPr>
        <w:t>Arnold, S .T. (1924), Survival of Sassanian Manichaean Art in Persia Painting, Oxford, Clarendon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Arnold, S .T. (1928), Painting in Islam. Oxford, Clarendon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Beg, M, A, J. (1981) Fine Arts in Islamic civilisation, Kualalumpur: The University of Malaysia Press,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Binyon, L &amp; Gray, B &amp; Wilkinson, J.V. S. (1933), Persian Miniature Painting, Oxford, 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Bronstein, Leo. (1994) Space in Persian Painting. London; Transaction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E. G. (1991) The History of Persian Literature. Trans. Miqdadi,B. (1991) Tehran, Murvarid</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Burckhardt, T. (1976c) Art of Islam, Language and meaning, trans. J</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Peter Habson, Foreword by H,Nasr (1976)., London, Stuart and Watkins, Bournville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Burckhardt. T. (1967) Sacred Art in East and West, Trans by Lord Bedfont. Middlesex,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Burckhart, T. (1987) Mirror of the Intellect, Essays on Traditional Science &amp; Sacred Art. Quinta Essentia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Canby, S. R. (2000). Persian painting, trans. Hussayni,M. Tehran, University of Art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Diba, L. (1999) Royal Persian Painting, L. I.B. Tauris Publishers in association with Brooklyn Museum of Art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Dimand, M. S, (1933-1934) Islamic Miniature Painting, New York, Metropolitan Museum of Art</w:t>
      </w:r>
    </w:p>
    <w:p>
      <w:pPr>
        <w:pStyle w:val="BookText"/>
        <w:rPr/>
      </w:pPr>
      <w:r>
        <w:rPr>
          <w:rFonts w:eastAsia="Times New Roman" w:cs="Times New Roman" w:ascii="Times New Roman" w:hAnsi="Times New Roman"/>
          <w:color w:val="111111"/>
          <w:sz w:val="28"/>
          <w:szCs w:val="28"/>
          <w:lang w:val="en-US" w:bidi="en-US"/>
        </w:rPr>
        <w:t>Fahimi - Far. A. Continuity and discontinuity in Persian art . Ph . D Thises</w:t>
      </w:r>
    </w:p>
    <w:p>
      <w:pPr>
        <w:pStyle w:val="BookText"/>
        <w:rPr/>
      </w:pPr>
      <w:r>
        <w:rPr>
          <w:rFonts w:eastAsia="Times New Roman" w:cs="Times New Roman" w:ascii="Times New Roman" w:hAnsi="Times New Roman"/>
          <w:color w:val="111111"/>
          <w:sz w:val="28"/>
          <w:szCs w:val="28"/>
          <w:lang w:val="en-US" w:bidi="en-US"/>
        </w:rPr>
        <w:t>Nasr, S, H .( 1987) Islamic art &amp; Spituality. Ipswich, Golgonooza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Nasr, S, H. (1973) introduction in Ardalan &amp; Bakhtiar, The Sense of Unity , Chicago, The University of Chicago Press</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Talbot-Rice, T. (1971), Islamic Painting. London, Thames and Hudson</w:t>
      </w:r>
      <w:r>
        <w:rPr>
          <w:rFonts w:eastAsia="Times New Roman" w:cs="Times New Roman" w:ascii="Times New Roman" w:hAnsi="Times New Roman"/>
          <w:color w:val="111111"/>
          <w:sz w:val="28"/>
          <w:szCs w:val="28"/>
          <w:rtl w:val="true"/>
          <w:lang w:val="en-US" w:bidi="en-US"/>
        </w:rPr>
        <w:t xml:space="preserve">. </w:t>
      </w:r>
      <w:bookmarkStart w:id="381" w:name="pg4340_27814"/>
    </w:p>
    <w:p>
      <w:pPr>
        <w:pStyle w:val="Heading2"/>
        <w:numPr>
          <w:ilvl w:val="1"/>
          <w:numId w:val="1"/>
        </w:numPr>
        <w:rPr/>
      </w:pPr>
      <w:bookmarkStart w:id="382" w:name="__RefHeading___Toc1080956_1479056682"/>
      <w:bookmarkStart w:id="383" w:name="_Toc143"/>
      <w:bookmarkEnd w:id="381"/>
      <w:bookmarkEnd w:id="382"/>
      <w:r>
        <w:rPr>
          <w:rtl w:val="true"/>
        </w:rPr>
        <w:t>نظام رسانهای سکولاریستی</w:t>
      </w:r>
      <w:bookmarkEnd w:id="383"/>
    </w:p>
    <w:p>
      <w:pPr>
        <w:pStyle w:val="BookText"/>
        <w:rPr/>
      </w:pPr>
      <w:r>
        <w:rPr>
          <w:rFonts w:ascii="IRNazanin" w:hAnsi="IRNazanin" w:eastAsia="IRNazanin"/>
          <w:color w:val="111111"/>
          <w:sz w:val="28"/>
          <w:sz w:val="28"/>
          <w:szCs w:val="28"/>
          <w:rtl w:val="true"/>
          <w:lang w:bidi="fa-IR"/>
        </w:rPr>
        <w:t>نظام رسانهای سکولاریستی</w:t>
      </w:r>
    </w:p>
    <w:p>
      <w:pPr>
        <w:pStyle w:val="BookText"/>
        <w:rPr/>
      </w:pPr>
      <w:r>
        <w:rPr>
          <w:rFonts w:ascii="IRNazanin" w:hAnsi="IRNazanin" w:eastAsia="IRNazanin"/>
          <w:color w:val="111111"/>
          <w:sz w:val="28"/>
          <w:sz w:val="28"/>
          <w:szCs w:val="28"/>
          <w:rtl w:val="true"/>
          <w:lang w:bidi="fa-IR"/>
        </w:rPr>
        <w:t>دکتر ابراهیم فیاض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سکولاریسم را یک نظام معرفتی بدانیم که براساس زندگی روزمره بنا شده است، به خطا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نفی دانش های غیرمربوط به زندگی روزمره است، مانند دانشهای دینی که برای توجه به ملکوت و عالَم معنوی آمدهاند و نیز مانند فلسفه های متافیزیکی و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مطالعه ادیان به صورت مضاف، به عنوان یک امر روزمره در سکولاریسم مطرح است، مانند فلسفه دین، حال آنکه راهنمایی دین برای زندگی فراتر از زندگی روزمره، از صحنه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دین از امور روزمره، به معنای جدایی دین از جامعه است به دیگر سخن، دین تا اندازه ای در یک جامعه سکولار اجازه قدرت نمایی دارد که توافق جمعی جامعه اجازه دهد، مانند جشن کریسمس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دین در جامعه سکولار وجود دارد، ولی به عنوان یک امر عبادی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معرفتی، دین از صحنه خارج میشود؛ چون چارچوب معرفتی را علم تجربی تعیین می کند و دین در چارچوب علم تجربی، بی معناست؛ چراکه دین، توان تجربه شدن به صورت یکسان و یک نواخت را ندارد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می توان مناسکی را که آثار عملی ای چون انسجام اجتماعی دارند در </w:t>
      </w:r>
    </w:p>
    <w:p>
      <w:pPr>
        <w:pStyle w:val="BookText"/>
        <w:rPr/>
      </w:pPr>
      <w:r>
        <w:rPr>
          <w:rFonts w:ascii="IRNazanin" w:hAnsi="IRNazanin" w:eastAsia="IRNazanin"/>
          <w:color w:val="111111"/>
          <w:sz w:val="28"/>
          <w:sz w:val="28"/>
          <w:szCs w:val="28"/>
          <w:rtl w:val="true"/>
          <w:lang w:bidi="fa-IR"/>
        </w:rPr>
        <w:t>جامعه شناسی دین یا مردم شناسی دین، بررسی و مطالعه کرد، ولی اصل خود دین را نمی توان در قالب های علمی مطالعه و کاوش کرد؛ پس دین، بی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امری بی معنا شد، در کنش انسانی هم نمی آید؛ چون معنا کنش ساز است و امری که بی معنا باشد، کنش 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دین از جامعه علمی و سکولار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کسانی که خواسته اند دین را معنادار کنند، برای دین تفسیر علمی قائل شده اند؛ مانند دکتر مهدی بازرگان، شهید پاک نژاد و آیت الله سبحانی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جامعه های سکولار، مانند امریکا، دین داری را یک امر غیراجتماعی، غیرحاکم و فقط فردی معرفی کرده اند که می توان به صورت فردی و قلبی به آن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جوامع، دین عرفانی شخصی را که براساس تجربه دینی بنا می شود،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بعد روشی، این نوع دین داری از نوعی تقلیل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جهان به شمارش و کنترل؛ یعنی حاکمیت ریاضیاتِ کمّی و قابل شمارش، بر دانش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کمّی گرایی بر همه جهان انسانی حاکم میشود و جامعه به طرف فرهنگ کمّی و کاهش یافته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جامعه کمّی می شود، فرهنگ، بر کالا تقلیل می یابد و قابل شمارش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تولید و مصرف کالای فرهنگی به وجود می آید و صنعت فرهنگی شکل می گیرد و این، از راه تقلیل فرهنگ به اقتصاد رخ می دهد؛ زیرا واحد فرهنگ، کالا می شود و زمانی برای تولید فرهنگ همت گمارده می شود که کالای فرهنگی به فروش برسد و سوددهی داشته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تقاضای کالای فرهنگی، به اصلی مهم در فرهنگ تبدیل میشود و رشد تقاضای کالای فرهنگی، مهم ترین استراتژی حاکم بر فرهنگ می شود و این امر </w:t>
      </w:r>
    </w:p>
    <w:p>
      <w:pPr>
        <w:pStyle w:val="BookText"/>
        <w:rPr/>
      </w:pPr>
      <w:r>
        <w:rPr>
          <w:rFonts w:ascii="IRNazanin" w:hAnsi="IRNazanin" w:eastAsia="IRNazanin"/>
          <w:color w:val="111111"/>
          <w:sz w:val="28"/>
          <w:sz w:val="28"/>
          <w:szCs w:val="28"/>
          <w:rtl w:val="true"/>
          <w:lang w:bidi="fa-IR"/>
        </w:rPr>
        <w:t>به سیستم بازار آزاد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مکانیسم بازار و جایگاه کالای فرهنگی، 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آن نظرسنجی درباره کالای فرهنگی اوج می گیرد و براساس مخاطب محوری، کالای فرهنگی تولید، توزیع و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اوج سکولاریسم و کمّی شدن کالای فرهنگی، تولید مادی کالا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تولید انبوه فرهنگ، به اصلی برای آن فرهنگ توده ای</w:t>
      </w:r>
      <w:r>
        <w:rPr>
          <w:rStyle w:val="FootnoteAnchor"/>
          <w:rtl w:val="true"/>
        </w:rPr>
        <w:footnoteReference w:id="178"/>
      </w:r>
      <w:r>
        <w:rPr>
          <w:rFonts w:ascii="IRNazanin" w:hAnsi="IRNazanin" w:eastAsia="IRNazanin"/>
          <w:color w:val="111111"/>
          <w:sz w:val="28"/>
          <w:sz w:val="28"/>
          <w:szCs w:val="28"/>
          <w:rtl w:val="true"/>
          <w:lang w:bidi="fa-IR"/>
        </w:rPr>
        <w:t>یا عوام زده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انبوه فرهنگ، به وسیله سازو کاری انجام می شود که به آن، ارتباطات انبوه</w:t>
      </w:r>
      <w:r>
        <w:rPr>
          <w:rStyle w:val="FootnoteAnchor"/>
          <w:rtl w:val="true"/>
        </w:rPr>
        <w:footnoteReference w:id="179"/>
      </w:r>
      <w:r>
        <w:rPr>
          <w:rFonts w:ascii="IRNazanin" w:hAnsi="IRNazanin" w:eastAsia="IRNazanin"/>
          <w:color w:val="111111"/>
          <w:sz w:val="28"/>
          <w:sz w:val="28"/>
          <w:szCs w:val="28"/>
          <w:rtl w:val="true"/>
          <w:lang w:bidi="fa-IR"/>
        </w:rPr>
        <w:t>یا ارتباطات توده ای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یک نوع فرایند به وجود میآید؛ تراکم ارتباطات و تراکم فرهنگ که براساس صنعت فرهنگ و ارتباطات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فرهنگ و ارتباطات براساس رسانه های جمعی</w:t>
      </w:r>
      <w:r>
        <w:rPr>
          <w:rStyle w:val="FootnoteAnchor"/>
          <w:rtl w:val="true"/>
        </w:rPr>
        <w:footnoteReference w:id="180"/>
      </w:r>
      <w:r>
        <w:rPr>
          <w:rFonts w:ascii="IRNazanin" w:hAnsi="IRNazanin" w:eastAsia="IRNazanin"/>
          <w:color w:val="111111"/>
          <w:sz w:val="28"/>
          <w:sz w:val="28"/>
          <w:szCs w:val="28"/>
          <w:rtl w:val="true"/>
          <w:lang w:bidi="fa-IR"/>
        </w:rPr>
        <w:t>و تراکمی به وجود می آیند که مهم ترین آن، رسانه های رادیو و تلویزیون هستند که بیشترین مخاطب و تولیدهای پیاپی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رسانه بزرگ، به منظور ایجاد تقاضا برای کالای خود، ویرانگری سنت، فرهنگ و دین را درپی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صنعت جذاب پورنوگرافی</w:t>
      </w:r>
      <w:r>
        <w:rPr>
          <w:rStyle w:val="FootnoteAnchor"/>
          <w:rtl w:val="true"/>
        </w:rPr>
        <w:footnoteReference w:id="181"/>
      </w:r>
      <w:r>
        <w:rPr>
          <w:rFonts w:ascii="IRNazanin" w:hAnsi="IRNazanin" w:eastAsia="IRNazanin"/>
          <w:color w:val="111111"/>
          <w:sz w:val="28"/>
          <w:sz w:val="28"/>
          <w:szCs w:val="28"/>
          <w:rtl w:val="true"/>
          <w:lang w:bidi="fa-IR"/>
        </w:rPr>
        <w:t>به وسیله همین فرایند به وجود میآید و خانواده به عنوان کوچک ترین واحد اجتماعی حافظ سنت و دین، نابود می شود و این، سبب ویرانگری اجتماعی می گردد که به نام آزادی و جهانی شدن رخ می دهد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سکولاریسمِ رسانه ای و ارتباطی، براساس رادیو و تلویزیون بنا می شود و </w:t>
      </w:r>
    </w:p>
    <w:p>
      <w:pPr>
        <w:pStyle w:val="BookText"/>
        <w:rPr/>
      </w:pPr>
      <w:r>
        <w:rPr>
          <w:rFonts w:ascii="IRNazanin" w:hAnsi="IRNazanin" w:eastAsia="IRNazanin"/>
          <w:color w:val="111111"/>
          <w:sz w:val="28"/>
          <w:sz w:val="28"/>
          <w:szCs w:val="28"/>
          <w:rtl w:val="true"/>
          <w:lang w:bidi="fa-IR"/>
        </w:rPr>
        <w:t>سپس، همه رسانه های دیگر براساس آنها تنظیم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مطبوعات 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نوعی تقلیل رسانه ای رخ می دهد که سبب انحطاط رسانه ها و نظام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w:t>
      </w:r>
      <w:r>
        <w:rPr>
          <w:rStyle w:val="FootnoteAnchor"/>
          <w:rtl w:val="true"/>
        </w:rPr>
        <w:footnoteReference w:id="182"/>
      </w:r>
      <w:r>
        <w:rPr>
          <w:rFonts w:ascii="IRNazanin" w:hAnsi="IRNazanin" w:eastAsia="IRNazanin"/>
          <w:color w:val="111111"/>
          <w:sz w:val="28"/>
          <w:sz w:val="28"/>
          <w:szCs w:val="28"/>
          <w:rtl w:val="true"/>
          <w:lang w:bidi="fa-IR"/>
        </w:rPr>
        <w:t>چیزی نیست جز تولید هرچه بیشتر پیام های ساده و نشانه های کم عمق و کم معنا، به همراه تکرار زیاد آنها در طول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تقلیل رسانه ای، یک نوع ساده سازی معرفت انسانی رخ می دهد که به وسیله فلسفه تحلیلی آنگلوساکسونی،</w:t>
      </w:r>
      <w:r>
        <w:rPr>
          <w:rStyle w:val="FootnoteAnchor"/>
          <w:rtl w:val="true"/>
        </w:rPr>
        <w:footnoteReference w:id="183"/>
      </w:r>
      <w:r>
        <w:rPr>
          <w:rFonts w:ascii="IRNazanin" w:hAnsi="IRNazanin" w:eastAsia="IRNazanin"/>
          <w:color w:val="111111"/>
          <w:sz w:val="28"/>
          <w:sz w:val="28"/>
          <w:szCs w:val="28"/>
          <w:rtl w:val="true"/>
          <w:lang w:bidi="fa-IR"/>
        </w:rPr>
        <w:t>هدایت و باز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تحلیلی آنگلوساکسونی، یک نوع فلسفه سکولاریسم نظام رسانه ای است که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زبانی ویتکنشتاین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نشئت می گیرد و حوزه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سکولاریسم رسانه ای، جغرافیای آنگلوساکسونی ای تشکیل می دهد که به تولید و بازتولید نظریه های مربوط به آن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نظریه اقتصادی آنها، همان جهانی سازی است که با همه وجود، به تولید و بازتولید آن در دانشگاه ها می پردازند و اقتصاد و سکولاریسم رسانه ای را ترویج می کنند و براساس فرمول زیر، به تولیدِ ارتباطات سکولاریستی میپردازند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سیاست ← فرهنگ ← ارتباطات ← رسانه </w:t>
      </w:r>
      <w:bookmarkStart w:id="384" w:name="pg4340_27818"/>
    </w:p>
    <w:p>
      <w:pPr>
        <w:pStyle w:val="Heading2"/>
        <w:numPr>
          <w:ilvl w:val="1"/>
          <w:numId w:val="1"/>
        </w:numPr>
        <w:rPr/>
      </w:pPr>
      <w:bookmarkStart w:id="385" w:name="__RefHeading___Toc1080958_1479056682"/>
      <w:bookmarkStart w:id="386" w:name="_Toc144"/>
      <w:bookmarkEnd w:id="384"/>
      <w:bookmarkEnd w:id="385"/>
      <w:r>
        <w:rPr>
          <w:rtl w:val="true"/>
        </w:rPr>
        <w:t>سریال های دینی</w:t>
      </w:r>
      <w:r>
        <w:rPr>
          <w:rtl w:val="true"/>
        </w:rPr>
        <w:t xml:space="preserve">: </w:t>
      </w:r>
      <w:r>
        <w:rPr>
          <w:rtl w:val="true"/>
        </w:rPr>
        <w:t>تعامل پیام دینی و زندگی روزمره</w:t>
      </w:r>
      <w:bookmarkEnd w:id="386"/>
    </w:p>
    <w:p>
      <w:pPr>
        <w:pStyle w:val="Heading3"/>
        <w:numPr>
          <w:ilvl w:val="2"/>
          <w:numId w:val="1"/>
        </w:numPr>
        <w:rPr/>
      </w:pPr>
      <w:bookmarkStart w:id="387" w:name="__RefHeading___Toc1080960_1479056682"/>
      <w:bookmarkStart w:id="388" w:name="_Toc145"/>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سریال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پیام دینی و زندگی روزمره</w:t>
      </w:r>
    </w:p>
    <w:p>
      <w:pPr>
        <w:pStyle w:val="BookText"/>
        <w:rPr/>
      </w:pPr>
      <w:r>
        <w:rPr>
          <w:rFonts w:ascii="IRNazanin" w:hAnsi="IRNazanin" w:eastAsia="IRNazanin"/>
          <w:color w:val="111111"/>
          <w:sz w:val="28"/>
          <w:sz w:val="28"/>
          <w:szCs w:val="28"/>
          <w:rtl w:val="true"/>
          <w:lang w:bidi="fa-IR"/>
        </w:rPr>
        <w:t>دکتر مسعود کوثری</w:t>
      </w:r>
      <w:r>
        <w:rPr>
          <w:rStyle w:val="FootnoteAnchor"/>
          <w:rtl w:val="true"/>
        </w:rPr>
        <w:footnoteReference w:id="185"/>
      </w:r>
    </w:p>
    <w:p>
      <w:pPr>
        <w:pStyle w:val="Heading3"/>
        <w:numPr>
          <w:ilvl w:val="2"/>
          <w:numId w:val="1"/>
        </w:numPr>
        <w:rPr/>
      </w:pPr>
      <w:bookmarkStart w:id="389" w:name="__RefHeading___Toc1080962_1479056682"/>
      <w:bookmarkStart w:id="390" w:name="_Toc146"/>
      <w:bookmarkEnd w:id="389"/>
      <w:r>
        <w:rPr>
          <w:rtl w:val="true"/>
        </w:rPr>
        <w:t>چکیده</w:t>
      </w:r>
      <w:bookmarkEnd w:id="390"/>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مقاله، با بررسی سریال های دینی تلویزیون ایران، به بررسی تفسیر مخاطبان زن از پیام های دینی این سریال ها و چگونگی اثرپذیری این تفسیر از فرهنگ عامه پسند و مسائل زندگی روزمره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سریال ها نشان می دهد که دریافت و تفسیر مخاطبان بیش از آنکه تحت تأثیر پیام دینی باشد، از فرهنگ و مسائل روزمره اثر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های دنباله دار، زنان، مخاطب، تفسیر پیام تلویزیونی، سریال های دینی، اجتماعات تفسیری</w:t>
      </w:r>
      <w:r>
        <w:rPr>
          <w:rFonts w:eastAsia="IRNazanin" w:cs="IRNazanin"/>
          <w:color w:val="111111"/>
          <w:sz w:val="28"/>
          <w:szCs w:val="28"/>
          <w:rtl w:val="true"/>
          <w:lang w:bidi="fa-IR"/>
        </w:rPr>
        <w:t>.</w:t>
      </w:r>
    </w:p>
    <w:p>
      <w:pPr>
        <w:pStyle w:val="Heading3"/>
        <w:numPr>
          <w:ilvl w:val="2"/>
          <w:numId w:val="1"/>
        </w:numPr>
        <w:rPr/>
      </w:pPr>
      <w:bookmarkStart w:id="391" w:name="__RefHeading___Toc1080964_1479056682"/>
      <w:bookmarkStart w:id="392" w:name="_Toc147"/>
      <w:bookmarkEnd w:id="391"/>
      <w:r>
        <w:rPr>
          <w:rtl w:val="true"/>
        </w:rPr>
        <w:t>مقدمه</w:t>
      </w:r>
      <w:bookmarkEnd w:id="392"/>
    </w:p>
    <w:p>
      <w:pPr>
        <w:pStyle w:val="BookText"/>
        <w:rPr/>
      </w:pPr>
      <w:r>
        <w:rPr>
          <w:rFonts w:ascii="IRNazanin" w:hAnsi="IRNazanin" w:eastAsia="IRNazanin"/>
          <w:color w:val="111111"/>
          <w:sz w:val="28"/>
          <w:sz w:val="28"/>
          <w:szCs w:val="28"/>
          <w:rtl w:val="true"/>
          <w:lang w:bidi="fa-IR"/>
        </w:rPr>
        <w:t>مقدمه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سریال های دنباله دار</w:t>
      </w:r>
      <w:r>
        <w:rPr>
          <w:rStyle w:val="FootnoteAnchor"/>
          <w:rtl w:val="true"/>
        </w:rPr>
        <w:footnoteReference w:id="186"/>
      </w:r>
      <w:r>
        <w:rPr>
          <w:rFonts w:ascii="IRNazanin" w:hAnsi="IRNazanin" w:eastAsia="IRNazanin"/>
          <w:color w:val="111111"/>
          <w:sz w:val="28"/>
          <w:sz w:val="28"/>
          <w:szCs w:val="28"/>
          <w:rtl w:val="true"/>
          <w:lang w:bidi="fa-IR"/>
        </w:rPr>
        <w:t>یکی از ژانرهای پرمخاطب تلویزیونی در سراسر دنیا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بسیاری</w:t>
      </w:r>
      <w:r>
        <w:rPr>
          <w:rStyle w:val="FootnoteAnchor"/>
          <w:rtl w:val="true"/>
        </w:rPr>
        <w:footnoteReference w:id="187"/>
      </w:r>
      <w:r>
        <w:rPr>
          <w:rFonts w:ascii="IRNazanin" w:hAnsi="IRNazanin" w:eastAsia="IRNazanin"/>
          <w:color w:val="111111"/>
          <w:sz w:val="28"/>
          <w:sz w:val="28"/>
          <w:szCs w:val="28"/>
          <w:rtl w:val="true"/>
          <w:lang w:bidi="fa-IR"/>
        </w:rPr>
        <w:t>می گویند که مخاطبان اصلی این سریال ها، زنان و دختران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دسته از سریال ها، به دلیل پرداختن </w:t>
      </w:r>
    </w:p>
    <w:p>
      <w:pPr>
        <w:pStyle w:val="BookText"/>
        <w:rPr/>
      </w:pPr>
      <w:r>
        <w:rPr>
          <w:rFonts w:ascii="IRNazanin" w:hAnsi="IRNazanin" w:eastAsia="IRNazanin"/>
          <w:color w:val="111111"/>
          <w:sz w:val="28"/>
          <w:sz w:val="28"/>
          <w:szCs w:val="28"/>
          <w:rtl w:val="true"/>
          <w:lang w:bidi="fa-IR"/>
        </w:rPr>
        <w:t xml:space="preserve">به مسائل روزمره و پیش پا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مصرف گرفته تا عشق پیش پا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محکوم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تحقیقات گسترده ای در ایران، در باره دریافت زنان و دختران، نسبت به سریال های دنباله دار دینی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اصلی این است که تجربه رسانه ای زنان از سریال های دنباله دار دینی چگونه است؟ منظور ما از سریال های دنباله دار دینی، سریال هایی است که با محتوای دینی در مناسبت های خاص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ماه محرّم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سریال ها هرگز به چنین مناسبت هایی اختصاص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گونه مناسبت ها چنین سریال هایی بیشتر پخش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اصلی این است که آیا مشاهده سریال های دینی از سوی زنان، بیشتر با کدهای دینی هماهنگی دارد، یا همان مسائلی که مورد علاقه زنان در تماشای سریال های تلویزیونی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روزمره، ازدواج، طلاق، مسائل خانوادگی،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مردم نگاری نگارنده هنگام پخش چنین سریال هایی بیان کننده آن است که زنان حتی هنگام پخش سریال های دینی، به جنبه های غیردینی که مربوط به مسائل زندگی روزمره است، توجه بیشتری نشان می دهند و کدگشایی محتوای دینی، با توجه به این مسائل صورت می گیرد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سریال او یک فرشته بود، آنچه محور کدگشایی سریال به وسیله زنان قرار گرفت، مسئله غرور، به عنوان شیطان اصلی نبود که انسان را می فریبد و او را به گرداب گناهان دیگر می اندازد، بلکه، تفسیر محوری آنان این بود که هر زنی می تواند سبب فریب شوهران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اگر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شوهران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موقعیتی قرار گیرند که بتوانند به زنی دیگر کمک کنند، از </w:t>
      </w:r>
    </w:p>
    <w:p>
      <w:pPr>
        <w:pStyle w:val="BookText"/>
        <w:rPr/>
      </w:pPr>
      <w:r>
        <w:rPr>
          <w:rFonts w:ascii="IRNazanin" w:hAnsi="IRNazanin" w:eastAsia="IRNazanin"/>
          <w:color w:val="111111"/>
          <w:sz w:val="28"/>
          <w:sz w:val="28"/>
          <w:szCs w:val="28"/>
          <w:rtl w:val="true"/>
          <w:lang w:bidi="fa-IR"/>
        </w:rPr>
        <w:t>آنجا که این کمک می تواند سبب آشنایی و انحراف بعدی مردان را فراهم کند،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چنین وضعیتی در مورد سریال میوه ممنوعه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سریال که در قسمت های پایانی آن گشوده شد، بیان کننده آن بود که انسان نباید دچار غرور شود، حتی اگر فردی عابد و اهل نماز و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تصور کند که ایمن است، او را غرور فرا می گیرد و امکان لغزشش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تفسیری که در جامعه شایع شد و به سرعت دست مایه ای برای پیام های کوتاه قرار گرفت، این بود که زنان جوان، حتی موجب لغزش پیران عابد و مردان خانواده دوست می شوند، چه برسد به کسانی که خود هم زمینه مناسبی برای چنین لغزشی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تفسیر خود را با این ضرب المثل عامیانه بیان می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 که بیاد به بازار، کهنه می شه دل آزار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دریافت مخاطبان سریال های تلویزیونی، به خوبی نشان می دهد که تفسیر آنان از محتوا یا پیام سریال، به طور معمول در جریان قسمت های اولیه تا میانه های داستان شکل می گیرد و این تفسیر در قسمت های نهایی، به سختی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بیشتر کدگشایی این سریال ها، با توجه به فضای فرهنگی جامعه و مسائل زندگی روزمره صورت می گیرد، تا آنچه کارگردان یا سناریونویسان این سریال ها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این نکته اشاره کرد که وجود اجتماعات تفسیری</w:t>
      </w:r>
      <w:r>
        <w:rPr>
          <w:rStyle w:val="FootnoteAnchor"/>
          <w:rtl w:val="true"/>
        </w:rPr>
        <w:footnoteReference w:id="188"/>
      </w:r>
      <w:r>
        <w:rPr>
          <w:rFonts w:ascii="IRNazanin" w:hAnsi="IRNazanin" w:eastAsia="IRNazanin"/>
          <w:color w:val="111111"/>
          <w:sz w:val="28"/>
          <w:sz w:val="28"/>
          <w:szCs w:val="28"/>
          <w:rtl w:val="true"/>
          <w:lang w:bidi="fa-IR"/>
        </w:rPr>
        <w:t xml:space="preserve">پیرامون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گروه دوستان، همکاران اداری و همسایگان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در مسیر دست یابی به تفسیری خاص از سریال 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اجتماعات، فیلتری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هستند که از طریق آنها </w:t>
      </w:r>
      <w:bookmarkStart w:id="393" w:name="pg4340_27821"/>
    </w:p>
    <w:p>
      <w:pPr>
        <w:pStyle w:val="BookText"/>
        <w:rPr/>
      </w:pPr>
      <w:bookmarkEnd w:id="393"/>
      <w:r>
        <w:rPr>
          <w:rFonts w:ascii="IRNazanin" w:hAnsi="IRNazanin" w:eastAsia="IRNazanin"/>
          <w:color w:val="111111"/>
          <w:sz w:val="28"/>
          <w:sz w:val="28"/>
          <w:szCs w:val="28"/>
          <w:rtl w:val="true"/>
          <w:lang w:bidi="fa-IR"/>
        </w:rPr>
        <w:t>تفسیر سریال های دینی در مسیری خاص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به طور ضروری با مسیر مورد نظر کارگردان و تهیه کننده سریال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شبکه های تلویزیونی، که این دست سریال ها را پخش می کنند، می کوشند تا در میزگردهای پی درپی تلویزیونی، با سازندگان و کارشناسان تفسیرکننده، به مخاطبان خود بفهمانند که تفسیر آنان اشتباه است و منظور آنان چیز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میزگردهای تلویزیونی، به ندرت می توانند تفسیر شکل گرفته مخاطبان را تغییر دهند و بیشتر به نمایشی برای معرفی ستارگان و هنرپیشگان فیلم یا پخش دوباره قسمت هایی از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لذت بیشتر بیننده از تکرار سریال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مقاله حاضر در پی آن است که بر چند نکته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سریال های تلویزیونی دینی، محلی برای تعامل پیام دینی با محتوای فرهنگ مردم پسند و زندگی روزمره هستند؛ دوم، تفسیر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زنان به عنوان مخاطبان اصلی سریال های دنباله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قسمت های اولیه تا قسمت های میانی صورت می گیرد؛ سوم، شکل گیری این تفسیر با کمک اجتماعات تفسیری و با عنایت به فرهنگ و زندگی روزمره صورت می گیرد؛ چهارم، این تفسیر به سختی در قسمت های پایانی تغییر می کند و قسمت های نهایی سریال، تنها به گره گشایی داستان کمک می کنند تا اینکه در تفسیر مخاطبان تغییری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میزگردهای تلویزیونی با هنرپیشگان و ستارگان تلویزیونی، بیشتر از آنکه بتوانند نقشی در تغییر یا اصلاح تفسیر مخاطبان داشته باشند، در جهت دامن زدن به اشتیاق مخاطبان برای آشنایی هرچه بیشتر با هنرپیشگان و زندگی آنان پیش می رود</w:t>
      </w:r>
      <w:r>
        <w:rPr>
          <w:rFonts w:eastAsia="IRNazanin" w:cs="IRNazanin"/>
          <w:color w:val="111111"/>
          <w:sz w:val="28"/>
          <w:szCs w:val="28"/>
          <w:rtl w:val="true"/>
          <w:lang w:bidi="fa-IR"/>
        </w:rPr>
        <w:t>.</w:t>
      </w:r>
    </w:p>
    <w:p>
      <w:pPr>
        <w:pStyle w:val="Heading3"/>
        <w:numPr>
          <w:ilvl w:val="2"/>
          <w:numId w:val="1"/>
        </w:numPr>
        <w:rPr/>
      </w:pPr>
      <w:bookmarkStart w:id="394" w:name="__RefHeading___Toc1080966_1479056682"/>
      <w:bookmarkStart w:id="395" w:name="_Toc148"/>
      <w:bookmarkEnd w:id="394"/>
      <w:r>
        <w:rPr>
          <w:rtl w:val="true"/>
        </w:rPr>
        <w:t>سریال های دینی</w:t>
      </w:r>
      <w:bookmarkEnd w:id="39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سریال های دینی </w:t>
      </w:r>
    </w:p>
    <w:p>
      <w:pPr>
        <w:pStyle w:val="BookText"/>
        <w:rPr/>
      </w:pPr>
      <w:r>
        <w:rPr>
          <w:rFonts w:ascii="IRNazanin" w:hAnsi="IRNazanin" w:eastAsia="IRNazanin"/>
          <w:color w:val="111111"/>
          <w:sz w:val="28"/>
          <w:sz w:val="28"/>
          <w:szCs w:val="28"/>
          <w:rtl w:val="true"/>
          <w:lang w:bidi="fa-IR"/>
        </w:rPr>
        <w:t>درباره سریال های دینی در ایران، کمتر تحقیق و بررسی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نوشته ها در این خصوص، یا نوشته های ژورنالیستی بوده اند یا مباحث مطرح شده در نتیجه فضای پخش یک سریال معین که کمتر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اهمیت این سریال ها و تأکیدی که شبکه های مختلف تلویزیونی در ایران بر تهیه آنها دارند، کمتر تحقیق مفصلی راجع به 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اخیر، این گونه سریال ها رو به فزونی بوده اند و دست کم دو یا سه شبکه در ایام و مناسبت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عزاداری محرّم یا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تولید این سریال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سریال ها نه تنها از نظر کیفی ارتقا یافته اند، بلکه از نظر محتوا و پیام هواداران، مخالفان بسیار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 کننده آن است که بررسی این سریال ها در جامعه ایرانی از اهمیت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سریال ها بسیار پرمخاطب هستند و موضوع بحث و گفت وگوهای داغ بین مخاطبان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بحث و گفت وگوها بسیاری از اوقات به جایی نمی رسند، با این حال، تا مدتی ذهن مخاطبان را به خود مشغول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مستقیم و غیرمستقیم و کوتاه مدت و بلند مدت این سریال ها قابل توجه هستند و باید در جای خود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مسائلی نظیر شیطان، غرور، گمراهی، جهنم و بهشت، از جمله مسائلی هستند که ممکن است حساسیت مخاطبان را برانگیزند، اما به سادگی نمی توانند تفسیری عمیق و قانع کننده در ذهن آنان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مسائل همواره باز می مانند و مخاطبان با برداشت های فرهنگی و دینی خود، جای خالی چنین تفاسیری را پر می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کنندگان و کارگردانان می کوشند، با بهره گیری از مشورت های کارشناسان </w:t>
      </w:r>
    </w:p>
    <w:p>
      <w:pPr>
        <w:pStyle w:val="BookText"/>
        <w:rPr/>
      </w:pPr>
      <w:r>
        <w:rPr>
          <w:rFonts w:ascii="IRNazanin" w:hAnsi="IRNazanin" w:eastAsia="IRNazanin"/>
          <w:color w:val="111111"/>
          <w:sz w:val="28"/>
          <w:sz w:val="28"/>
          <w:szCs w:val="28"/>
          <w:rtl w:val="true"/>
          <w:lang w:bidi="fa-IR"/>
        </w:rPr>
        <w:t>دینی، تا حد ممکن، تفسیری درست از مسائل دینی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مردم می بینند، مبنای دریافت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دیگرسو، استفاده از این مختصصان، حتی پس از پایان یافتن سریال هم سودی ندارد؛ زیرا مخاطبان، آمادگی لازم را برای بحث های عقلانی و فلسفی دینی ندارند و میزان دریافت آنان از این میزگردها هم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سریال های دینی، اگر چه با طرح ایده ها و مسائل دینی، حساسیت مخاطبان را به این گونه مسائل افزایش می دهند، همواره پرونده گشوده ای درباره این مسائل در ذهن آنان بر جای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عبارت، این سریال ها شبهه های جدیدی را ایجاد می کنند که مخاطب نمی تواند یا مجال آن را ندارد که برای آنها پاسخ های روشن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شبهه های جدید از یک دیدگاه، محرکی برای مخاطبان است تا به دنبال مطالعه، پرس وجو، بحث و گفت وگو و حتی تردید و بازنگری درباره دانسته های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دیگر سو، اگر برای این شبهه ها نتوان از منابع معتبر پاسخی دریافت کرد، می توانند منشأ خطاهای فراوان فکری و دینی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جوانب مثبت و منفی ایجاد شبهه باید در جای خود مورد بحث شوند و در اینجا فرصت پرداختن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اینجا آن است که ببینیم، دریافت و تفسیر زنان، به عنوان بخشی از مخاطبان این سریال ها، چگونه صورت می گیرد و این دریافت و تفسیر تا چه اندازه از مسائل فرهنگ و زندگی روزمره آنان متأثر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و دختران جوان، همواره به عنوان یکی از مخاطبان اصلی سریال های </w:t>
      </w:r>
    </w:p>
    <w:p>
      <w:pPr>
        <w:pStyle w:val="BookText"/>
        <w:rPr/>
      </w:pPr>
      <w:r>
        <w:rPr>
          <w:rFonts w:ascii="IRNazanin" w:hAnsi="IRNazanin" w:eastAsia="IRNazanin"/>
          <w:color w:val="111111"/>
          <w:sz w:val="28"/>
          <w:sz w:val="28"/>
          <w:szCs w:val="28"/>
          <w:rtl w:val="true"/>
          <w:lang w:bidi="fa-IR"/>
        </w:rPr>
        <w:t>دنباله دار</w:t>
      </w:r>
      <w:r>
        <w:rPr>
          <w:rStyle w:val="FootnoteAnchor"/>
          <w:rtl w:val="true"/>
        </w:rPr>
        <w:footnoteReference w:id="189"/>
      </w:r>
      <w:r>
        <w:rPr>
          <w:rFonts w:ascii="IRNazanin" w:hAnsi="IRNazanin" w:eastAsia="IRNazanin"/>
          <w:color w:val="111111"/>
          <w:sz w:val="28"/>
          <w:sz w:val="28"/>
          <w:szCs w:val="28"/>
          <w:rtl w:val="true"/>
          <w:lang w:bidi="fa-IR"/>
        </w:rPr>
        <w:t>مورد توجه محققان مطالعات فرهنگی و رسانه ای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نظریه پردازان و محققان، زنان را به خاطر توجه به محتوای مبتذل این دست سریال ها نکوهش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ها یک محصول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دانسته شده اند که کارشان ترویج مصرف گرایی و تسلیم شدن به ارزش های مردسالارانه جامعه سرمایه داری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الهام از فدرستون، می توان گفت که این سریال ها یکی از 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 کردن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محققان فمینیست کوشیده اند تا از زنان، به دلیل علاقه مندی به چنین برنامه هایی رفع اتهام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محققان، نه تنها نباید زنان را به خاطر تماشای این سریال ها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اسطوره هم باید چشم پوشید که زنان چشم و گوش بسته تسلیم محتوای این برنامه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به کدام موضع تمایل بیشتری داشته باشیم، باید بگوییم که تحقیقات انجام شده در ایران</w:t>
      </w:r>
      <w:r>
        <w:rPr>
          <w:rStyle w:val="FootnoteAnchor"/>
          <w:rtl w:val="true"/>
        </w:rPr>
        <w:footnoteReference w:id="191"/>
      </w:r>
      <w:r>
        <w:rPr>
          <w:rFonts w:ascii="IRNazanin" w:hAnsi="IRNazanin" w:eastAsia="IRNazanin"/>
          <w:color w:val="111111"/>
          <w:sz w:val="28"/>
          <w:sz w:val="28"/>
          <w:szCs w:val="28"/>
          <w:rtl w:val="true"/>
          <w:lang w:bidi="fa-IR"/>
        </w:rPr>
        <w:t xml:space="preserve">نیز بیان کننده آن است که زنان، بیش از مردان بیننده این سریال ها هستند، تمایل زیادی به دیدن قسمت های مختلف و پی گیری داستان این سریال ها دارند، به جزئیات داستان توجه زیادی دارند، علاقه به تماشای سریال در سکوت کامل اطرافیان دارند و از هرگونه صحبت کردن یا تفسیر هنگام تماشای سریال برآشفته می شوند، حاضرند در برابر </w:t>
      </w:r>
    </w:p>
    <w:p>
      <w:pPr>
        <w:pStyle w:val="BookText"/>
        <w:rPr/>
      </w:pPr>
      <w:r>
        <w:rPr>
          <w:rFonts w:ascii="IRNazanin" w:hAnsi="IRNazanin" w:eastAsia="IRNazanin"/>
          <w:color w:val="111111"/>
          <w:sz w:val="28"/>
          <w:sz w:val="28"/>
          <w:szCs w:val="28"/>
          <w:rtl w:val="true"/>
          <w:lang w:bidi="fa-IR"/>
        </w:rPr>
        <w:t>تماشای این برنامه از تماشای تمامی برنامه های دیگر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لذت و دقت، حتی پخش تکراری آن را در روزهایی که دیگر اعضای خانواده در خانه نیستند تماشا می کنند، در جمع های خانوادگی به بحث و گفت وگو درباره محتوای داستان و پیش بینی آینده آن می پردازند و تا مدت ها موضوع های سریال ها می تواند ذهن آنان را به خود مشغول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قصد نداریم درباره این ویژگی ها و تفاوت آن با عادت ها و ترجیح های تماشای مردان بپردازیم؛ زیرا برخی از این ویژگی ها در بینندگان مرد هم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می خواهیم به این نکته اشاره کنیم که سریال های دنباله دار برای زنان مهم هستند، به خصوص اگر داستان این سریال ها با مسائل روزمره یا مورد توجه آنان پیوند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مهم به نظر می رسد که به این دسته از مخاطبان سریال های دینی و چگونگی دریافت و تفسیر آنان از این سریال ها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مورد توجه در اینجا آن است که دریافت و تفسیر سریال های دینی در زنان، بدون توجه به دیگر عناصر این سریال ها که همان عناصر عامه پسند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از قبیل عشق، ازدواج، روابط خانوادگی، مصرف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نه تنها تفسیری خالص از این عناصر، از سوی مخاطبان صورت نمی گیرد، بلکه این تفسیر، به طور کامل با توجه به عناصر عامه پسند داستان صورت می گیرد که همان مسائل زندگی روزمره آنان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ما را به یک مسئله مهم در رویارویی زنان مخاطب با این سریال ها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تفسیر مخاطبان از عناصر و مسائل دینی در خلأ صورت نمی گیرد، بلکه در یک رابطه بینامتنی با عناصر عامه پسند داستان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بینامتنی و تأثیر آن در درک و دریافت مخاطبان </w:t>
      </w:r>
    </w:p>
    <w:p>
      <w:pPr>
        <w:pStyle w:val="BookText"/>
        <w:rPr/>
      </w:pPr>
      <w:r>
        <w:rPr>
          <w:rFonts w:ascii="IRNazanin" w:hAnsi="IRNazanin" w:eastAsia="IRNazanin"/>
          <w:color w:val="111111"/>
          <w:sz w:val="28"/>
          <w:sz w:val="28"/>
          <w:szCs w:val="28"/>
          <w:rtl w:val="true"/>
          <w:lang w:bidi="fa-IR"/>
        </w:rPr>
        <w:t xml:space="preserve">از محتوای سریال، به قدری مهم است که گاه محتوای دینی را دچار کج رفتاری کامل می کند؛ زیرا در اینجا، پیام دینی از فیلتر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زندگی روزمره دریافت و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تصور کنیم که عناصر داستانی این گونه سریال ها فقط برای روایت کردن محتوای دینی هستند و تأثیری بر دریافت و تفسیر مسائل دینی نخواهند داشت، به خطا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هنگام تولید این سریال ها، شخصیت ها، دیالوگ ها، صحنه ها و شیوه های عمل، آگاهانه یا ناآگاهانه با توجه به فرهنگ و زندگی روزمره انتخاب می شوند، بلکه فرهنگ و زندگی روزمره نیز هنگام دریافت و تفسیر محتوا از سوی مخاطب، همان تأثیر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 بودن، زیبا یا زشت بودن شیطان و حتی اینکه با چه شیوه ای و در چه مورد گمراه می کند، همه از مسیر فرهنگ و زندگی روزمره مخاطبان تفسیر خواهد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تر شدن موضوع، می توان چند مثال از سریال های دینی پخش شده در شبکه های مختلف صدا و سیما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سریال 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 سریال او یک فرشته 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سریال، مردی مذهبی که زندگی خانوادگی سالمی دارد و به زن و فرزندش عشق می ورزد، بعد از اینکه شب هنگام در مسجد مردی ناجور را از خود می راند و او را اصلاح پذیر نمی داند، سوار بر ماشین با دختری که ناگهان جلوی ماشین او سبز می شود، تصادف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خیال آنکه زن را کشته است، به جست وجو در خیابان تاریک می پردازد، اما متوجه می شود که دختر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صدمه های جسمی زیادی ندیده، اما حافظه خود را ازدست داده است و کسی را به خاطر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ناچار او را پس از ترخیص از بیمارستان به خانه خود می آورد تا حافظه اش بازگردد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آرام آرام به روابط خانوادگی مرد نفوذ می کند، خود را در دل مرد جا می کند و زمینه دشمنی مرد و همسرش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مرد همسرش را به خاطر این دختر که تصور می کند فرشته زندگی اوست،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به کمک روحانی محل آگاه می شود که او یک فرشته نیست، بلکه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به او یادآور می شود که خطای او از همان نقطه که مرد ناجور را از خود رانده و دچار غرور شده،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یادآوری حوادث آن شب، به نقطه شروع سقوط خود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مردی مذهبی چون او هم امکان فریب خوردن و به گرداب گناه افتادن را دارد و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و استغاثه به درگاه خداوند، زمینه بازگشت او به زندگی قبلی فراهم 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تقریباً کامل، پلات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پی رنگ، همانا محتوا یا پیام دینی اصلی وجود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شیطان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شیطان در امان نیست، اگر اسیر غرور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آماده فریب دادن همه کس حتی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تعابیری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 وگوهای نگارنده با زنان بیننده، از گروه های سنی مختلف، بیان کننده آن بود که دریافت زنان بر محور دیگری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مسئله در تعجب بودند که چرا مردی به مهربانی و دین داری او باید زندگی خود را فدای زنی از راه رسیده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نگران آن بودند که هرگونه تصادفی بین شوهرانشان و زنان غریبه، ممکن است به فریب خوردن و گمراهی شوهرانشان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سقوط مرد را در آن می دانستند که پای زنی غریبه را به زندگی خانوادگی خود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آنان، رابطه مرد با دختر مصدوم باید در همان بیمارستان متوقف می شد و بقیه این مسئله، دیگر به او ربطی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آرام آرام به نوعی نگرانی در زندگی خانوادگی آنان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برای شوهران آنان بیفتد، چه پیش خواهد آمد؟ آنان از زندگی در شهرهای بزرگ که احتمال چنین برخوردهایی را افزایش می دهد، نگران تر نیز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گفت وگوهای زنانه و نقل حوادثی مشابه درباره حوادثی که به گرفتاری مردان و ازدواج مجدد یا طلاق دادن همسر نخست انجامیده است، به عنوان شواهدی دلالت کننده بر درستی دریافت آنان، دهان به دهان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چنین تفاسیری از سریال ها می تواند به هراس های اخلاقی در جامعه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نوعی رابطه بینامتنی بین یک مسئله فرهنگی در جامعه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مسئله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که کاملا بر دریافت معنای پیام دینی و تفسیر آن سایه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از سریال میوه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سریال، پسر یک بازاری باشخصیت،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فتوحی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خرید چک های طلبکاران کارخانه داری دیگر، زمینه ورشکستگی و فرار او از دست طلبکاران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دار ورشکسته، بدون اطلاع دخترش که او را بسیار دوست دارد، با نوعی صحنه سازی نشان می دهد که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حاجی فتوحی به وسیله پلیس بازجویی می شود، اما دلیلی بر دخالت او در مرگ پدر دختر یافته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طور کامل درمانده است و کارخانه در آستانه ورشکستی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حسابدار شرکت که به دختر نیز علاقه مند است، به او می گوید که تنها راه حل این مسئله آن است که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فتوحی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بگیرند؛ زیرا او حلال و حرام سرش می شود و تنها اوست که می تواند از پس پسرش برآید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در یکی دو دیدار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فتوحی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کند که پسرش به </w:t>
      </w:r>
    </w:p>
    <w:p>
      <w:pPr>
        <w:pStyle w:val="BookText"/>
        <w:rPr/>
      </w:pPr>
      <w:r>
        <w:rPr>
          <w:rFonts w:ascii="IRNazanin" w:hAnsi="IRNazanin" w:eastAsia="IRNazanin"/>
          <w:color w:val="111111"/>
          <w:sz w:val="28"/>
          <w:sz w:val="28"/>
          <w:szCs w:val="28"/>
          <w:rtl w:val="true"/>
          <w:lang w:bidi="fa-IR"/>
        </w:rPr>
        <w:t>شیوه ناجوان مردانه ای درصدد به دست آوردن کارخانه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فتوحی، با پسرش برخورد می کند و چک های کارخانه دار فراری را به بهایی اندک از پسر می خرد و خود، شریک دختر در کارخانه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از ابتدا قصد نداشت در امور کارخانه دخالت کند و فقط قصد کمک به دختر وامانده را داشت، در ظاهر به امور کارخانه و در باطن به دختر علاقه 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چنان شیفته دختر جوان می شود که حاضر است همچون شیخ صنعان، همه چیزش را فدای دختر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از عشق او آگاه می شود، به فکر انتقام مرگ پدرش از پسر حاجی فتوحی و خانواده او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نیمی از ثروت حاجی و سپس طلاق همسرش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حاجی را وامی دارد که به مسجد محل برود و از همه نمازگزاران برای مجلس عروسی با وی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عشق دختر جوان همه این راه ها را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بین، دختر گمان بد می برد که پدرش زنده است و حسابدار شرکت چیزی را از او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مخفیگاه پدر را پیدا می کند و از او برای بی خبر و تنها گذاشتنش در آن مشکلات گلایه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از ماجرای دختر آگاه می شود، از او می خواهد که از این طریق انتقام نابودی او و مرگ برادر و مادرش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هنوز نمی داند که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حاجی فتوحی با تعقیب حسابدار به زنده بودن کارخانه دار پی می برد و آن را فرصت خوبی می داند که پای دختر را از زندگی خانوادگی شان که به نابودی همه چیز منجر شده 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یک درگیری ساده و اتفاقی در مخفیگاه، کارخانه دار او را می کشد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پلیس ابتدا به حسابدار مشکوک می شود و او را به زندان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زودی قاتل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حاجی فتوحی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گریخته است، معلوم </w:t>
      </w:r>
      <w:bookmarkStart w:id="396" w:name="pg4340_27830"/>
    </w:p>
    <w:p>
      <w:pPr>
        <w:pStyle w:val="BookText"/>
        <w:rPr/>
      </w:pPr>
      <w:bookmarkEnd w:id="396"/>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برای کشتن پسر حاجی فتوحی می رود، اما در یک حادثه رانندگی به شدت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حاجی فتوحی بازداشت می شود و به زندان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فتوحی، سرمنشأ خطاها را در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عیادت می کند و از او عفو پسرش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فتوحی برای مدتی گم وگور می شود تا آنکه خانواده اش او را به عنوان فردی عادی در خانه ای در شاه عبدالعظیم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جا به عنوان یک کارگر ساده شروع کرده بود و حاجی فتوحی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حاجی فتوحی به آغوش خانواده باز می گردد</w:t>
      </w:r>
      <w:r>
        <w:rPr>
          <w:rFonts w:eastAsia="IRNazanin" w:cs="IRNazanin"/>
          <w:color w:val="111111"/>
          <w:sz w:val="28"/>
          <w:szCs w:val="28"/>
          <w:rtl w:val="true"/>
          <w:lang w:bidi="fa-IR"/>
        </w:rPr>
        <w:t>.</w:t>
      </w:r>
    </w:p>
    <w:p>
      <w:pPr>
        <w:pStyle w:val="Heading3"/>
        <w:numPr>
          <w:ilvl w:val="2"/>
          <w:numId w:val="1"/>
        </w:numPr>
        <w:rPr/>
      </w:pPr>
      <w:bookmarkStart w:id="397" w:name="__RefHeading___Toc1080968_1479056682"/>
      <w:bookmarkStart w:id="398" w:name="_Toc149"/>
      <w:bookmarkEnd w:id="397"/>
      <w:r>
        <w:rPr>
          <w:rtl w:val="true"/>
        </w:rPr>
        <w:t>شکل گیری تفسیر</w:t>
      </w:r>
      <w:bookmarkEnd w:id="398"/>
    </w:p>
    <w:p>
      <w:pPr>
        <w:pStyle w:val="BookText"/>
        <w:rPr/>
      </w:pPr>
      <w:r>
        <w:rPr>
          <w:rFonts w:ascii="IRNazanin" w:hAnsi="IRNazanin" w:eastAsia="IRNazanin"/>
          <w:color w:val="111111"/>
          <w:sz w:val="28"/>
          <w:sz w:val="28"/>
          <w:szCs w:val="28"/>
          <w:rtl w:val="true"/>
          <w:lang w:bidi="fa-IR"/>
        </w:rPr>
        <w:t>شکل گیری تفسیر</w:t>
      </w:r>
    </w:p>
    <w:p>
      <w:pPr>
        <w:pStyle w:val="BookText"/>
        <w:rPr/>
      </w:pPr>
      <w:r>
        <w:rPr>
          <w:rFonts w:ascii="IRNazanin" w:hAnsi="IRNazanin" w:eastAsia="IRNazanin"/>
          <w:color w:val="111111"/>
          <w:sz w:val="28"/>
          <w:sz w:val="28"/>
          <w:szCs w:val="28"/>
          <w:rtl w:val="true"/>
          <w:lang w:bidi="fa-IR"/>
        </w:rPr>
        <w:t>نکته مهم در دریافت زنان مخاطب و شکل گیری تفسیر آنان از سریال های تلویزیونی آن است که این تفسیرها، تا قسمت های میانی شکل می گیرد و به ندرت در قسمت های پایانی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آن جهت مهم است که گره گشایی پایانی این سریال ها که معمولاً پیام دینی هم در آنها نهفته است، به سختی می تواند قضاوت ها و تفسیرهای شکل گرفته در جریان سریال را تغییر 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حتی در مورد میزگردهای پایانی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میزگردهای پایانی که معمولاً به کمک منتقدان، کارشناسان و مشاوران دینی انجام می شود، بیش از آنکه در تغییر این تفسیرها مؤثر باشد، راهی برای مرور دوباره سریال از سوی بیننده و بحث و گفت وگو درباره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شکل گیری تفسیر زنان در قسمت های میانی بسیار مؤثر است و به نوعی در برخورد با پیام دینی سریال قرار می گیرد، همان مسائل فرهنگ و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اینجا فرهنگ عامه پسند به عنوان یک منبع فرهنگی در تفسیر زنان، نقش مهمی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های اولیه سریال های دینی، به آشنایی </w:t>
      </w:r>
      <w:bookmarkStart w:id="399" w:name="pg4340_27831"/>
    </w:p>
    <w:p>
      <w:pPr>
        <w:pStyle w:val="BookText"/>
        <w:rPr/>
      </w:pPr>
      <w:bookmarkEnd w:id="399"/>
      <w:r>
        <w:rPr>
          <w:rFonts w:ascii="IRNazanin" w:hAnsi="IRNazanin" w:eastAsia="IRNazanin"/>
          <w:color w:val="111111"/>
          <w:sz w:val="28"/>
          <w:sz w:val="28"/>
          <w:szCs w:val="28"/>
          <w:rtl w:val="true"/>
          <w:lang w:bidi="fa-IR"/>
        </w:rPr>
        <w:t xml:space="preserve">مخاطب با داستان، پی رنگ و شخصیت ها اختصاص می یابد و معمولاً پس از این قسمت های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مخاطب به داستان، دیالوگ ها و شخصیت ها علاقه مند می شود، آنان را باور می کند و دل به داستان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قسمت هاست که شکست یا موفقیت یک سریال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ها، مخاطب با توجه به مسائل زندگی روزمره خود و منابع فرهنگی که دارد، دست به تفسیر محتوا و پیام سریال می زند که البته، می تواند از پیام اصلی هم کاملاً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مشخص بودن فضا و مناسبت پخش سریال ها، بیننده از همان ابتدا متوجه می شود که با سریالی دینی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دنبال تفسیرهای دینی برای رفتار و گفتار افراد 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هنوز داستان به طور کامل گره گشایی نشده است، این تفسیر ممکن است با تفسیر مورد نظر کارگردان یا تهیه کننده متفاوت باشد</w:t>
      </w:r>
      <w:r>
        <w:rPr>
          <w:rFonts w:eastAsia="IRNazanin" w:cs="IRNazanin"/>
          <w:color w:val="111111"/>
          <w:sz w:val="28"/>
          <w:szCs w:val="28"/>
          <w:rtl w:val="true"/>
          <w:lang w:bidi="fa-IR"/>
        </w:rPr>
        <w:t>.</w:t>
      </w:r>
    </w:p>
    <w:p>
      <w:pPr>
        <w:pStyle w:val="Heading3"/>
        <w:numPr>
          <w:ilvl w:val="2"/>
          <w:numId w:val="1"/>
        </w:numPr>
        <w:rPr/>
      </w:pPr>
      <w:bookmarkStart w:id="400" w:name="__RefHeading___Toc1080970_1479056682"/>
      <w:bookmarkStart w:id="401" w:name="_Toc150"/>
      <w:bookmarkEnd w:id="400"/>
      <w:r>
        <w:rPr>
          <w:rtl w:val="true"/>
        </w:rPr>
        <w:t>اجتماعات تفسیری</w:t>
      </w:r>
      <w:bookmarkEnd w:id="401"/>
    </w:p>
    <w:p>
      <w:pPr>
        <w:pStyle w:val="BookText"/>
        <w:rPr/>
      </w:pPr>
      <w:r>
        <w:rPr>
          <w:rFonts w:ascii="IRNazanin" w:hAnsi="IRNazanin" w:eastAsia="IRNazanin"/>
          <w:color w:val="111111"/>
          <w:sz w:val="28"/>
          <w:sz w:val="28"/>
          <w:szCs w:val="28"/>
          <w:rtl w:val="true"/>
          <w:lang w:bidi="fa-IR"/>
        </w:rPr>
        <w:t>اجتماعات تفسیری</w:t>
      </w:r>
    </w:p>
    <w:p>
      <w:pPr>
        <w:pStyle w:val="BookText"/>
        <w:rPr/>
      </w:pPr>
      <w:r>
        <w:rPr>
          <w:rFonts w:ascii="IRNazanin" w:hAnsi="IRNazanin" w:eastAsia="IRNazanin"/>
          <w:color w:val="111111"/>
          <w:sz w:val="28"/>
          <w:sz w:val="28"/>
          <w:szCs w:val="28"/>
          <w:rtl w:val="true"/>
          <w:lang w:bidi="fa-IR"/>
        </w:rPr>
        <w:t>آنچه به تفسیر مخاطب از محتوا یا پیام سریال شکل می دهد، تنها مسائل زندگی روزمره او نیست، بلکه اجتماعات تفسیری که پیرامون مخاطب قرار دارند، نیز در این تفسیر به او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عبارت، دریافت و دستیابی به یک تفسیر حتی بیش از آنکه محصولی فردی باشد، در تعامل با این اجتماعات تفسیری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مهم برای این اجتماعات تفسیری نیز، همان فرهنگ و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هم با توجه به فرهنگ و زندگی روزمره، دریافت و تفسیر پیام دینی صورت می گیرد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 از همه چیز در این اجتماعات بر تفسیر پیام دینی سایه می اندازد، حوادث و خاطرات افراد در اجتماعات تفسیری، از مسائل مشابه در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بیان، در اجتماعات تفسیری، حوادثی مشابه که با پی رنگ داستان قرابت دارند و معمولاً به مسائل زندگی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bookmarkStart w:id="402" w:name="pg4340_27832"/>
    </w:p>
    <w:p>
      <w:pPr>
        <w:pStyle w:val="BookText"/>
        <w:rPr/>
      </w:pPr>
      <w:bookmarkEnd w:id="402"/>
      <w:r>
        <w:rPr>
          <w:rFonts w:ascii="IRNazanin" w:hAnsi="IRNazanin" w:eastAsia="IRNazanin"/>
          <w:color w:val="111111"/>
          <w:sz w:val="28"/>
          <w:sz w:val="28"/>
          <w:szCs w:val="28"/>
          <w:rtl w:val="true"/>
          <w:lang w:bidi="fa-IR"/>
        </w:rPr>
        <w:t>طلاق، حسد، ازدواج مجدد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دست مایه اصلی برای تفسیر حوادث و شخصیت های سریال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فرهنگ و زندگی روزمره، صافی فرهنگی مهمی است که در اجتماعات تفسیری به شکل گیری تفسیری خاص که کاملاً با مسائل فرهنگ عامه پسند آمیخته است، کمک می کند</w:t>
      </w:r>
      <w:r>
        <w:rPr>
          <w:rFonts w:eastAsia="IRNazanin" w:cs="IRNazanin"/>
          <w:color w:val="111111"/>
          <w:sz w:val="28"/>
          <w:szCs w:val="28"/>
          <w:rtl w:val="true"/>
          <w:lang w:bidi="fa-IR"/>
        </w:rPr>
        <w:t>.</w:t>
      </w:r>
    </w:p>
    <w:p>
      <w:pPr>
        <w:pStyle w:val="Heading3"/>
        <w:numPr>
          <w:ilvl w:val="2"/>
          <w:numId w:val="1"/>
        </w:numPr>
        <w:rPr/>
      </w:pPr>
      <w:bookmarkStart w:id="403" w:name="__RefHeading___Toc1080972_1479056682"/>
      <w:bookmarkStart w:id="404" w:name="_Toc151"/>
      <w:bookmarkEnd w:id="403"/>
      <w:r>
        <w:rPr>
          <w:rtl w:val="true"/>
        </w:rPr>
        <w:t>شکل گیری تفسیر</w:t>
      </w:r>
      <w:bookmarkEnd w:id="404"/>
    </w:p>
    <w:p>
      <w:pPr>
        <w:pStyle w:val="BookText"/>
        <w:rPr/>
      </w:pPr>
      <w:r>
        <w:rPr>
          <w:rFonts w:ascii="IRNazanin" w:hAnsi="IRNazanin" w:eastAsia="IRNazanin"/>
          <w:color w:val="111111"/>
          <w:sz w:val="28"/>
          <w:sz w:val="28"/>
          <w:szCs w:val="28"/>
          <w:rtl w:val="true"/>
          <w:lang w:bidi="fa-IR"/>
        </w:rPr>
        <w:t>شکل گیری تفسیر</w:t>
      </w:r>
    </w:p>
    <w:p>
      <w:pPr>
        <w:pStyle w:val="BookText"/>
        <w:rPr/>
      </w:pPr>
      <w:r>
        <w:rPr>
          <w:rFonts w:ascii="IRNazanin" w:hAnsi="IRNazanin" w:eastAsia="IRNazanin"/>
          <w:color w:val="111111"/>
          <w:sz w:val="28"/>
          <w:sz w:val="28"/>
          <w:szCs w:val="28"/>
          <w:rtl w:val="true"/>
          <w:lang w:bidi="fa-IR"/>
        </w:rPr>
        <w:t>تفسیری که در قسمت های میانی سریال شکل می گیرد، به سختی در قسمت های پایانی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درست در اینجا است که پیام های سریال دینی، همراه با گره گشایی نهایی داستان، در قسمت های نهایی نهته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بیننده کمتر حاضر می شود که تفسیر خود را تغییر دهد، حتی اگر گره گشایی در قسمت های پایانی، چیزی بر خلاف پیش بینی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بیننده حتی اگر به روشنی پیام دینی را دریافت کند، در تفسیرهای اولیه خود، درباره مسائل زندگی روزمره به سختی حاضر خواهد شد که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آن جهت جالب توجه است که حتی در قسمت های پایانی، دیالوگ ها طوری پیش می روند که به روشنی به بیننده پیام سریال را خاطرنشان می 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بهترین حالت، بیننده این تفسیر را چیزی در کنار تفسیر خود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بیننده پیام دینی را به روشنی دریافت می کند، اما این امر مانع آن نمی شوند که او حوادث سریال را با توجه به فرهنگ رایج در جامعه و حوادثی که پیرامون خود می بیند و یا درباره آنها چیزهایی می شنود،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حتی پس از پایان یافتن سریال و برگزاری میزگردهای تلویزیونی با مفسران، منتقدان و هنرپیشگان ممکن است به سختی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میزگردهای تلویزیونی با هنرپیشگان و ستارگان تلویزیونی، بیش از آنکه بتوانند نقشی در </w:t>
      </w:r>
      <w:bookmarkStart w:id="405" w:name="pg4340_27833"/>
    </w:p>
    <w:p>
      <w:pPr>
        <w:pStyle w:val="BookText"/>
        <w:rPr/>
      </w:pPr>
      <w:bookmarkEnd w:id="405"/>
      <w:r>
        <w:rPr>
          <w:rFonts w:ascii="IRNazanin" w:hAnsi="IRNazanin" w:eastAsia="IRNazanin"/>
          <w:color w:val="111111"/>
          <w:sz w:val="28"/>
          <w:sz w:val="28"/>
          <w:szCs w:val="28"/>
          <w:rtl w:val="true"/>
          <w:lang w:bidi="fa-IR"/>
        </w:rPr>
        <w:t>تغییر یا اصلاح تفسیر مخاطبان داشته باشند، در جهت دامن زدن به اشتیاق مخاطبان برای آشنایی هرچه بیشتر با هنرپیشگان و زندگی آنان پیش می روند</w:t>
      </w:r>
      <w:r>
        <w:rPr>
          <w:rFonts w:eastAsia="IRNazanin" w:cs="IRNazanin"/>
          <w:color w:val="111111"/>
          <w:sz w:val="28"/>
          <w:szCs w:val="28"/>
          <w:rtl w:val="true"/>
          <w:lang w:bidi="fa-IR"/>
        </w:rPr>
        <w:t>.</w:t>
      </w:r>
    </w:p>
    <w:p>
      <w:pPr>
        <w:pStyle w:val="Heading3"/>
        <w:numPr>
          <w:ilvl w:val="2"/>
          <w:numId w:val="1"/>
        </w:numPr>
        <w:rPr/>
      </w:pPr>
      <w:bookmarkStart w:id="406" w:name="__RefHeading___Toc1080974_1479056682"/>
      <w:bookmarkStart w:id="407" w:name="_Toc152"/>
      <w:bookmarkEnd w:id="406"/>
      <w:r>
        <w:rPr>
          <w:rtl w:val="true"/>
        </w:rPr>
        <w:t>الزامات ساختارهای روایی در سریال ها</w:t>
      </w:r>
      <w:bookmarkEnd w:id="407"/>
    </w:p>
    <w:p>
      <w:pPr>
        <w:pStyle w:val="BookText"/>
        <w:rPr/>
      </w:pPr>
      <w:r>
        <w:rPr>
          <w:rFonts w:ascii="IRNazanin" w:hAnsi="IRNazanin" w:eastAsia="IRNazanin"/>
          <w:color w:val="111111"/>
          <w:sz w:val="28"/>
          <w:sz w:val="28"/>
          <w:szCs w:val="28"/>
          <w:rtl w:val="true"/>
          <w:lang w:bidi="fa-IR"/>
        </w:rPr>
        <w:t>الزامات ساختارهای روایی در سریال ها</w:t>
      </w:r>
    </w:p>
    <w:p>
      <w:pPr>
        <w:pStyle w:val="BookText"/>
        <w:rPr/>
      </w:pPr>
      <w:r>
        <w:rPr>
          <w:rFonts w:ascii="IRNazanin" w:hAnsi="IRNazanin" w:eastAsia="IRNazanin"/>
          <w:color w:val="111111"/>
          <w:sz w:val="28"/>
          <w:sz w:val="28"/>
          <w:szCs w:val="28"/>
          <w:rtl w:val="true"/>
          <w:lang w:bidi="fa-IR"/>
        </w:rPr>
        <w:t>با توجه به آنچه گفته شد، این پرسش کلیدی مطرح می شود که چنین کج اندیشی که در تفسیر پیام سریال های تلویزیونی پیش می آید، آیا از ضعف در تولید ناشی می شود یا به الزامات و ویژگی های ساختاری سریال ها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که میان پیام دینی و ساختار پی رنگ سریال های دینی وجود دارد، بدون شک می تواند تا حدودی معلول ضعف تولید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کارگردانان نمی توانند لایه پی رنگ را با محتوای دینی سریال چنان درآمیخته کنند که نوعی وحدت و یک پارچگی مشاهده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نمی خواهیم به این مسئله که در جای خود مهم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نکته اصلی مورد نظر ما این است که این تعارض بیش از آنکه ناشی از ضعف در تولید باشد، ناشی از تعارض میان الزامات ساختاری سریال ها و پیام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دراینجا، به هیچ وجه قصد نداریم که با رویکرد جبر تکنولوژیک، از الزامات ذاتی تلویزیون و یا سریال های تلویزیونی دفاع کنیم، بلکه با رویکردی عالی تر می خواهیم از الزامات ساختاری سریال های تلویزیونی سخن بگوییم که به تعارض مورد نظر می انجامد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مهمی از این الزامات که در اینجا مد نظر است، ناشی از ساختارهای روایی سریال های دنباله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های دنباله دار می کوشند طیف گسترده ای از مخاطبان را جلب کنند و بدین منظور، ناچار از به کارگیری جاذبه های مطلوب بینندگان و نوعی سادگی و سرراستی در داستان گویی و پیام </w:t>
      </w:r>
    </w:p>
    <w:p>
      <w:pPr>
        <w:pStyle w:val="BookText"/>
        <w:rPr/>
      </w:pPr>
      <w:r>
        <w:rPr>
          <w:rFonts w:ascii="IRNazanin" w:hAnsi="IRNazanin" w:eastAsia="IRNazanin"/>
          <w:color w:val="111111"/>
          <w:sz w:val="28"/>
          <w:sz w:val="28"/>
          <w:szCs w:val="28"/>
          <w:rtl w:val="true"/>
          <w:lang w:bidi="fa-IR"/>
        </w:rPr>
        <w:t>رسانی</w:t>
      </w:r>
      <w:r>
        <w:rPr>
          <w:rStyle w:val="FootnoteAnchor"/>
          <w:rtl w:val="true"/>
        </w:rPr>
        <w:footnoteReference w:id="192"/>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به کار گرفته شده در سریال های تلویزیونی،</w:t>
      </w:r>
      <w:r>
        <w:rPr>
          <w:rStyle w:val="FootnoteAnchor"/>
          <w:rtl w:val="true"/>
        </w:rPr>
        <w:footnoteReference w:id="193"/>
      </w:r>
      <w:r>
        <w:rPr>
          <w:rFonts w:ascii="IRNazanin" w:hAnsi="IRNazanin" w:eastAsia="IRNazanin"/>
          <w:color w:val="111111"/>
          <w:sz w:val="28"/>
          <w:sz w:val="28"/>
          <w:szCs w:val="28"/>
          <w:rtl w:val="true"/>
          <w:lang w:bidi="fa-IR"/>
        </w:rPr>
        <w:t xml:space="preserve">نه تنها به جاذبه های هنرپیشگان بازمی گردد، بلکه نکته مهم، به استفاده از موضوع ها و درون مایه های فرهنگ عامه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ازدواج، طلاق، مشکلات خانوادگی، مسائل جوانان، چندهمسری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توده مردم هستند،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دورن مایه ها که همیشه با چاشنی اخلاقیات منفی و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کینه، وفاداری، گذشت، پاک دامنی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درآمیخته اند، بستری جذاب و قابل فهم را برای توده مردم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مکرر از این دورن مایه ها که به نظر می رسد هیچ گاه تمامی ندارند، مضمون بسیاری از سریال های دنباله دار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ساختارهای روایی به کار رفته در سریال ها حتی تکراری تر از این مضمون ها هستند؛ زیرا اگر از دیدگاهی ساختارگرایانه به موضوع بنگریم، ساختارهای روایی، بیان کننده ساختارهای فرهنگی یک جامعه هستند و ذهنیت جمعی آن را آشکار می سازند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ساختارهای روایی عموماً در خدمت بازتولید جامعه هستند و ازاین رو، کارکردی محافظه کارانه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روایی، به طور عموم نمایانگر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عدم تعادل، تعادل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این طریق روایت ها بیانگر نیاز جامعه به ترمیم ساختارهای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روایی نهفته </w:t>
      </w:r>
    </w:p>
    <w:p>
      <w:pPr>
        <w:pStyle w:val="BookText"/>
        <w:rPr/>
      </w:pPr>
      <w:r>
        <w:rPr>
          <w:rFonts w:ascii="IRNazanin" w:hAnsi="IRNazanin" w:eastAsia="IRNazanin"/>
          <w:color w:val="111111"/>
          <w:sz w:val="28"/>
          <w:sz w:val="28"/>
          <w:szCs w:val="28"/>
          <w:rtl w:val="true"/>
          <w:lang w:bidi="fa-IR"/>
        </w:rPr>
        <w:t xml:space="preserve">در سریال های تلویزیونی، ساختارهایی مشابه و تکراری هستند که از یک وضعیت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دو خانواده برای ازدواج فرزندانشان، زندگی سالم و شاداب مردی با همسر و فرزندش، زندگی یک خانواده گسترده که در آن پدر خانواده به عنوان یک رهبر، موجب هم بستگی و راهبری خانواده است، پزشک متخصصی که عاشق همسرش و دخترش است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وضعیت تعادل، به زودی به هم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پسرعمو یا دخترعمو برانگیخته می شود، مرد با دختری بیگانه در شب تصادف می کند، صلاحیت و مشروعیت پدر برای هدایت خانواده از بین می رود و خانواده در معرض گسیختگی قرار می گیرد و پزشک متخصصی که نمی تواند همسرش را نجات دهد و به زودی با همکاران و حتی دخترش درگیر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عدم تعادل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عدم تعادل، با اقداماتی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حسادت دخترعمو یا پسرعمو، انگیزه شیطانی دختر برای به هم ریختن زندگی مرد خانواده دوست، پی بردن پدر به خطای خود و گرد آمدن مجدد خانواده به دور پدر، کشف غرور به وسیله پزشک که مسبب بدبینی او به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تعادل مجدد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ساختارهای روایی در پس بسیاری از سریال های تلویزیونی نهفته است و بارها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تکرار است 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مخاطب به همراه می آورد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بینی پذیری، اگرچه از منظر منتقدان هنری نوعی ضعف به شمار می رود و دست کارگردان را پیش بیننده رو می کند، اما از دیدگاه روان شناسی جمعی، این پیش بینی پذیری، به بیننده نوعی آرامش خیال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ناشی از اینکه سرانجام حق پیروز خواهد شد، عشاق حقیقی به یکدیگر خواهند رسید، آدم بدکار مجازات خواهد شد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ساختارهای روایی الزاماتی دارند که خود را بر کارگردان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فرصت پرداختن به این ساختارها به طور مشروح نیست، فقط باید به الزامات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تکرار در بن سریال ها از دیدگاه ساختار روایی وجود دارد، چرا بینندگان، هر سریال جدید را با اشتیاق به عنوان داستانی جدید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ساختارهای روایی معمولاً به کمک پی رنگ های مختلف که داستان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ظاهری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 متنوع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انتخاب هنرپیشه های مختلف و دیالوگ ها و لوکیشن های مختلف بر این تنوع می افزاید و بیننده را وادار به قبول این می کند که با سریالی کاملا جدید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الزامات ساختاری که کارگردان سریال تلویزیونی با آن روبه رو است، بر چگونگی عرضه پیام دینی هم اثر می گذارد و آن تعارضی که پیش از این به آن اشاره شد،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که از یک دیدگاه،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الزامات، از دیدگاهی دیگر هم قابل طرح است و آن، ایدئولوژی کارگردانان و تهیه کنندگان سریال های هنری و حتی شبکه های تلویزیونی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خطاست اگر تصور کنیم که این ایدئولوژی فقط به امور سیاسی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در اینجا منظور از ایدئولوژی، اشاره به گستره ای از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مردسالارانه، باورهای قومی، باورهای ملی و البته باورهای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همگی در شکل دادن به نظام ایدئولوژیک سازندگان برنامه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مدیران شبکه ها گرفته تا نویسندگان و کارگردانان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هستند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باز هم خطاست اگر تصور کنیم که این نظام های ایدئولوژیک یک دست هستند؛ برعکس، تعارضی گاه پنهان و گاه آشکار بین این نظام های ایدئولوژیک وجود دارد که خود را در سریال های تلویزیونی آشکار می سازند</w:t>
      </w:r>
      <w:r>
        <w:rPr>
          <w:rFonts w:eastAsia="IRNazanin" w:cs="IRNazanin"/>
          <w:color w:val="111111"/>
          <w:sz w:val="28"/>
          <w:szCs w:val="28"/>
          <w:rtl w:val="true"/>
          <w:lang w:bidi="fa-IR"/>
        </w:rPr>
        <w:t xml:space="preserve">. </w:t>
      </w:r>
      <w:bookmarkStart w:id="408" w:name="pg4340_27837"/>
    </w:p>
    <w:p>
      <w:pPr>
        <w:pStyle w:val="BookText"/>
        <w:rPr/>
      </w:pPr>
      <w:bookmarkEnd w:id="408"/>
      <w:r>
        <w:rPr>
          <w:rFonts w:ascii="IRNazanin" w:hAnsi="IRNazanin" w:eastAsia="IRNazanin"/>
          <w:color w:val="111111"/>
          <w:sz w:val="28"/>
          <w:sz w:val="28"/>
          <w:szCs w:val="28"/>
          <w:rtl w:val="true"/>
          <w:lang w:bidi="fa-IR"/>
        </w:rPr>
        <w:t>الزامات ساختارهای روایی و نظام های ایدئولوژیک، هریک ممکن است خود مانع انتقال صریح پیام دینی شوند و یا از دسترسی بیننده به این معنا جلوگیری کنند</w:t>
      </w:r>
      <w:r>
        <w:rPr>
          <w:rFonts w:eastAsia="IRNazanin" w:cs="IRNazanin"/>
          <w:color w:val="111111"/>
          <w:sz w:val="28"/>
          <w:szCs w:val="28"/>
          <w:rtl w:val="true"/>
          <w:lang w:bidi="fa-IR"/>
        </w:rPr>
        <w:t>.</w:t>
      </w:r>
    </w:p>
    <w:p>
      <w:pPr>
        <w:pStyle w:val="Heading3"/>
        <w:numPr>
          <w:ilvl w:val="2"/>
          <w:numId w:val="1"/>
        </w:numPr>
        <w:rPr/>
      </w:pPr>
      <w:bookmarkStart w:id="409" w:name="__RefHeading___Toc1080976_1479056682"/>
      <w:bookmarkStart w:id="410" w:name="_Toc153"/>
      <w:bookmarkEnd w:id="409"/>
      <w:r>
        <w:rPr>
          <w:rtl w:val="true"/>
        </w:rPr>
        <w:t>نتیجه گیری</w:t>
      </w:r>
      <w:bookmarkEnd w:id="410"/>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سریال های دینی که هدف آنها انتقال پیام های دینی به مخاطبان خود است، با الزاماتی روبه رو هستند که گاه مانع انتقال آن پیام یا توجه بیننده به جنبه های دیگر سریال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تفسیر بیننده از پیام دینی این سریال ها، از مسیر فرهنگ عامه پسند و مسائل زندگی روزمره می گذرد و ازاین رو، سریال ها همواره در راستای این مسائل تفسیر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انجام شده درباره مخاطبان زن و مشاهده مشارکتی نگارنده، بیان کننده آن است که این تفسیر که در اجتماعات تفسیری پیرامون بینندگان شکل می گیرد، گاه چنان قوی است که مانع توجه به پیام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زنان از مسائل و حوادث روزمره چنین قرائت هایی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فرهنگ عامه پسند به عنوان صافی ای عمل می کند که تفسیر سریال ها از گذر آنها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تفسیر مخاطبان از سریال های تلویزیونی، در قسمت های میانی شکل می گیرد و اجتماعات تفسیری و مسائل زندگی روزمره نقش مهمی در شکل دهی به تفسیر مخاطبان در قسمت های میانی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میزگردهای نقد و بررسی سریال ها که به کمک مفسران و صاحب نظران و دست اندرکاران سریال صورت می گیرد، نه تنها به تغییر این تفسیر منجر نمی شود، بلکه در بهترین حالت، به اشتیاق بینندگان برای مرور دوباره سریال و یا آشنایی بیشتر با هنرپیشگان منجر می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همواره نوعی دوگانگی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الزامات داستان گویی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سریال و پیام دینی نهفته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و یا تعارض، گذشته از ضعف های هنری که مربوط به تولید است، به دوگانگی و تعارض میان الزامات ساختارهای روایی سریال های تلویزیونی و پیام دینی نهفته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دوگانگی ای در مورد سریال های سیاسی نیز ممکن است به همین صورت وجود داشته باشد و فقط به سریال های دینی اختصاص نداشته باشد</w:t>
      </w:r>
      <w:r>
        <w:rPr>
          <w:rFonts w:eastAsia="IRNazanin" w:cs="IRNazanin"/>
          <w:color w:val="111111"/>
          <w:sz w:val="28"/>
          <w:szCs w:val="28"/>
          <w:rtl w:val="true"/>
          <w:lang w:bidi="fa-IR"/>
        </w:rPr>
        <w:t xml:space="preserve">. </w:t>
      </w:r>
      <w:bookmarkStart w:id="411" w:name="pg4340_27839"/>
    </w:p>
    <w:p>
      <w:pPr>
        <w:pStyle w:val="Heading3"/>
        <w:numPr>
          <w:ilvl w:val="2"/>
          <w:numId w:val="1"/>
        </w:numPr>
        <w:rPr/>
      </w:pPr>
      <w:bookmarkStart w:id="412" w:name="__RefHeading___Toc1080978_1479056682"/>
      <w:bookmarkStart w:id="413" w:name="_Toc154"/>
      <w:bookmarkEnd w:id="411"/>
      <w:bookmarkEnd w:id="412"/>
      <w:r>
        <w:rPr>
          <w:rtl w:val="true"/>
        </w:rPr>
        <w:t>کتاب نامه</w:t>
      </w:r>
      <w:bookmarkEnd w:id="413"/>
    </w:p>
    <w:p>
      <w:pPr>
        <w:pStyle w:val="Heading4"/>
        <w:numPr>
          <w:ilvl w:val="3"/>
          <w:numId w:val="1"/>
        </w:numPr>
        <w:rPr/>
      </w:pPr>
      <w:bookmarkStart w:id="414" w:name="__RefHeading___Toc1080980_1479056682"/>
      <w:bookmarkStart w:id="415" w:name="_Toc155"/>
      <w:bookmarkEnd w:id="414"/>
      <w:r>
        <w:rPr>
          <w:rtl w:val="true"/>
        </w:rPr>
        <w:t>منابع فارسی</w:t>
      </w:r>
      <w:bookmarkEnd w:id="415"/>
    </w:p>
    <w:p>
      <w:pPr>
        <w:pStyle w:val="BookText"/>
        <w:rPr/>
      </w:pPr>
      <w:r>
        <w:rPr>
          <w:rFonts w:ascii="IRNazanin" w:hAnsi="IRNazanin" w:eastAsia="IRNazanin"/>
          <w:color w:val="111111"/>
          <w:sz w:val="28"/>
          <w:sz w:val="28"/>
          <w:szCs w:val="28"/>
          <w:rtl w:val="true"/>
          <w:lang w:bidi="fa-IR"/>
        </w:rPr>
        <w:t>فدرستون، مایک، زندگی قهرمانی و زندگی روزمره،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لاجوردی، تهران، ارغنون،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4"/>
        <w:numPr>
          <w:ilvl w:val="3"/>
          <w:numId w:val="1"/>
        </w:numPr>
        <w:rPr/>
      </w:pPr>
      <w:bookmarkStart w:id="416" w:name="__RefHeading___Toc1080982_1479056682"/>
      <w:bookmarkStart w:id="417" w:name="_Toc156"/>
      <w:bookmarkEnd w:id="416"/>
      <w:r>
        <w:rPr>
          <w:rtl w:val="true"/>
        </w:rPr>
        <w:t>منابع لاتین</w:t>
      </w:r>
      <w:bookmarkEnd w:id="417"/>
    </w:p>
    <w:p>
      <w:pPr>
        <w:pStyle w:val="BookText"/>
        <w:rPr/>
      </w:pPr>
      <w:r>
        <w:rPr>
          <w:rFonts w:eastAsia="Times New Roman" w:cs="Times New Roman" w:ascii="Times New Roman" w:hAnsi="Times New Roman"/>
          <w:color w:val="111111"/>
          <w:sz w:val="28"/>
          <w:szCs w:val="28"/>
          <w:lang w:val="en-US" w:bidi="en-US"/>
        </w:rPr>
        <w:t>Abercrombie, Nicholas</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Television and Society, Cambridge, Polity Press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Ashley, Bob, Reading Popular Narrative: A Source Book, London, Leicester University Press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Caroll, Noel, A Philosophy of Mass Art, Oxford: University of Oxford Press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Fiske, John, Reading popular Culture, London, Routledge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Gauntlett, David and Hill, Annette, TV Living: Television, Culture and Everyday life, London, Routledge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Highmore, Ben, The Everyday Life Reader, London, Routledge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Levingstone, Sonia, Making Sense of Television, London, Routledge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Ross, Karen and Nightingle, Virgina Media and Audiences, New Perspectives, Berkshire: Open University Press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Strinati, Dominic, An Introduction to Popular Culture, London, Routledge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Arthurs, Jane,Television and Sexuality: Regulation and the Politics of Taste, London, Open University Press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Morley, David, Television, Audiences and &amp; Cultural Studies, London, Routledge (1992)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Casey, Neil, Television Studies: The Key Concepts, London, Routledge (2002)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Parker, Martin and Beezer, Anne Reading into Cultural Studies, London, Routledge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Inglis, David, Culture and Everyday life, London, Routledge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Bennett, Andy, Culture and Everyday Life, London, Sage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Inglis, David, Culture and Everyday life, London, Routledge (2005)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Wasko, Janet, A Companion to Television, London, Blackwell Publishing (2005)</w:t>
      </w:r>
      <w:r>
        <w:rPr>
          <w:rFonts w:eastAsia="Times New Roman" w:cs="Times New Roman" w:ascii="Times New Roman" w:hAnsi="Times New Roman"/>
          <w:color w:val="111111"/>
          <w:sz w:val="28"/>
          <w:szCs w:val="28"/>
          <w:rtl w:val="true"/>
          <w:lang w:val="en-US" w:bidi="en-US"/>
        </w:rPr>
        <w:t xml:space="preserve">. </w:t>
      </w:r>
      <w:bookmarkStart w:id="418" w:name="pg4340_27841"/>
    </w:p>
    <w:p>
      <w:pPr>
        <w:pStyle w:val="Heading2"/>
        <w:numPr>
          <w:ilvl w:val="1"/>
          <w:numId w:val="1"/>
        </w:numPr>
        <w:rPr/>
      </w:pPr>
      <w:bookmarkStart w:id="419" w:name="__RefHeading___Toc1080984_1479056682"/>
      <w:bookmarkStart w:id="420" w:name="_Toc157"/>
      <w:bookmarkEnd w:id="418"/>
      <w:bookmarkEnd w:id="419"/>
      <w:r>
        <w:rPr>
          <w:rtl w:val="true"/>
        </w:rPr>
        <w:t>عناصر بیانی تلویزیون و دنیاگروی</w:t>
      </w:r>
      <w:bookmarkEnd w:id="420"/>
    </w:p>
    <w:p>
      <w:pPr>
        <w:pStyle w:val="Heading3"/>
        <w:numPr>
          <w:ilvl w:val="2"/>
          <w:numId w:val="1"/>
        </w:numPr>
        <w:rPr/>
      </w:pPr>
      <w:bookmarkStart w:id="421" w:name="__RefHeading___Toc1080986_1479056682"/>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عناصر بیانی تلویزیون و دنیاگروی</w:t>
      </w:r>
    </w:p>
    <w:p>
      <w:pPr>
        <w:pStyle w:val="BookText"/>
        <w:rPr/>
      </w:pPr>
      <w:r>
        <w:rPr>
          <w:rFonts w:ascii="IRNazanin" w:hAnsi="IRNazanin" w:eastAsia="IRNazanin"/>
          <w:color w:val="111111"/>
          <w:sz w:val="28"/>
          <w:sz w:val="28"/>
          <w:szCs w:val="28"/>
          <w:rtl w:val="true"/>
          <w:lang w:bidi="fa-IR"/>
        </w:rPr>
        <w:t>حجت الاسلام حمید رجایی</w:t>
      </w:r>
    </w:p>
    <w:p>
      <w:pPr>
        <w:pStyle w:val="Heading3"/>
        <w:numPr>
          <w:ilvl w:val="2"/>
          <w:numId w:val="1"/>
        </w:numPr>
        <w:rPr/>
      </w:pPr>
      <w:bookmarkStart w:id="423" w:name="__RefHeading___Toc1080988_1479056682"/>
      <w:bookmarkStart w:id="424" w:name="_Toc159"/>
      <w:bookmarkEnd w:id="423"/>
      <w:r>
        <w:rPr>
          <w:rtl w:val="true"/>
        </w:rPr>
        <w:t>مقدمه</w:t>
      </w:r>
      <w:bookmarkEnd w:id="42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دنیاگروی</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Merriam Webster collegiate dictionary tenth edition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به لحاظ اصطلاح، نوآمد است، اما در جوهر و ماهیت، امر نو و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انحراف های فردی و اجتماعی بشر، در صورتی کلی تر و مفهومی بنیادی تر، در گذشته وجود داشته اند و ریشه در جهل، هواپرستی و خودخواهی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خداخواهی و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های بشری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متفاوتی دارد وگرنه در ماهیت و پس پرده، خدا در مقابل هوا، شیطان در برابر عقل و</w:t>
      </w:r>
    </w:p>
    <w:p>
      <w:pPr>
        <w:pStyle w:val="BookText"/>
        <w:rPr/>
      </w:pPr>
      <w:r>
        <w:rPr>
          <w:rFonts w:ascii="IRNazanin" w:hAnsi="IRNazanin" w:eastAsia="IRNazanin"/>
          <w:color w:val="111111"/>
          <w:sz w:val="28"/>
          <w:sz w:val="28"/>
          <w:szCs w:val="28"/>
          <w:rtl w:val="true"/>
          <w:lang w:bidi="fa-IR"/>
        </w:rPr>
        <w:t>عبودیت و حب دنیا در برابر حب لقاءالله و حب آخرت؛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معادله های پرمجهول بشری، به همین شیوه ساده می شوند؛ فقط ظلمت و نور است که باقی می ماند و انسان باید یکی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فهم عمیق و درست سکولاریسم در اینجا و مکتب های دست ساز بشری در همه جا، از این جهت اهمیت فراوان دارد که با عقل جزئی نگر به کاوش و بررسی آنها بسنده نکنیم و آن گونه که قرآن کریم دو شریان خدا و هوا را در عرصه حیات آدمی، جریان شناسی و کالبدشکافی کرده است، به تحلیل پدیده ای فکری و رفتاری انسان 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دنیاگروی، رویکرد نافذی است که در همه عرصه های حیات فردی و اجتماعی آدمیان، می تواند اثرگذار باشد و به همین جهت، کاوش و کوشش جهت بازشناختن زادگاه آن در کدام عرصه و کدام بخش، کم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دنیاگروی، واژگونی درونی آدمیان است به سمت دنیا؛ برگزیدن امر دنیوی و زودگذر است بر امر اخروی؛ خدا و توجه عبادت گونه به مبدأ را به حاشیه 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واژگونی، در قلب یک فرد رخ می دهد و گاه در قلوب انبوه آدمیان، گاه بر سر این واژگون سازی، یک توافق جمعی صورت می گیرد</w:t>
      </w:r>
      <w:r>
        <w:rPr>
          <w:rStyle w:val="FootnoteAnchor"/>
          <w:rtl w:val="true"/>
        </w:rPr>
        <w:footnoteReference w:id="195"/>
      </w:r>
      <w:r>
        <w:rPr>
          <w:rFonts w:ascii="IRNazanin" w:hAnsi="IRNazanin" w:eastAsia="IRNazanin"/>
          <w:color w:val="111111"/>
          <w:sz w:val="28"/>
          <w:sz w:val="28"/>
          <w:szCs w:val="28"/>
          <w:rtl w:val="true"/>
          <w:lang w:bidi="fa-IR"/>
        </w:rPr>
        <w:t>و گاه مفاد این توافق تئوریزه می شود</w:t>
      </w:r>
      <w:r>
        <w:rPr>
          <w:rFonts w:eastAsia="IRNazanin" w:cs="IRNazanin"/>
          <w:color w:val="111111"/>
          <w:sz w:val="28"/>
          <w:szCs w:val="28"/>
          <w:rtl w:val="true"/>
          <w:lang w:bidi="fa-IR"/>
        </w:rPr>
        <w:t>.</w:t>
      </w:r>
      <w:r>
        <w:rPr>
          <w:rStyle w:val="FootnoteAnchor"/>
          <w:rtl w:val="true"/>
        </w:rPr>
        <w:footnoteReference w:id="19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سکولاریسم، زادگاهی انفسی دارد و پدیدارهایی آفاتی، شدت و ضعف هر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انفسی و پدیدار آفاتی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تأثیرگذارند و وجه مشترک همه یکی است و آن اولویت بخشی به امر دنیایی و فرودست نهادن </w:t>
      </w:r>
    </w:p>
    <w:p>
      <w:pPr>
        <w:pStyle w:val="BookText"/>
        <w:rPr/>
      </w:pPr>
      <w:r>
        <w:rPr>
          <w:rFonts w:ascii="IRNazanin" w:hAnsi="IRNazanin" w:eastAsia="IRNazanin"/>
          <w:color w:val="111111"/>
          <w:sz w:val="28"/>
          <w:sz w:val="28"/>
          <w:szCs w:val="28"/>
          <w:rtl w:val="true"/>
          <w:lang w:bidi="fa-IR"/>
        </w:rPr>
        <w:t>سودای خداخواهی و آخرت گروی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لطیف و ضعیف، گاه غلیظ و قوی، گاه پنهان و افتان و خیزان، گاه آشکار و صریح، گاه در مقام عمل، گاه در مقام عمل و نظر</w:t>
      </w:r>
      <w:r>
        <w:rPr>
          <w:rStyle w:val="FootnoteAnchor"/>
          <w:rtl w:val="true"/>
        </w:rPr>
        <w:footnoteReference w:id="197"/>
      </w:r>
      <w:r>
        <w:rPr>
          <w:rFonts w:ascii="IRNazanin" w:hAnsi="IRNazanin" w:eastAsia="IRNazanin"/>
          <w:color w:val="111111"/>
          <w:sz w:val="28"/>
          <w:sz w:val="28"/>
          <w:szCs w:val="28"/>
          <w:rtl w:val="true"/>
          <w:lang w:bidi="fa-IR"/>
        </w:rPr>
        <w:t>دنیاگروی به جلوه های بسیار می تواند باشد و پرداختن و سیاهه کردن جلوات آن جز اتلاف وقت و افتادن در دام پرده خوانی رنگارنگ شیطان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دنیاگروی، با اصول اعتقادی و اخلاقی اسلام و با فروع عملی و شریعت گزاری 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یکی به نفی کامل دیگری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اندیشه و منطق و هم در سازه 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هایی که اسلام فراروی انسان گذاشته است امکانی برای جمع این دو قرار نداده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اسلام، فلسفه آفرینش آدمی، پرستش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زیستگاه و زیست دنیایی بر آخرت، مورد نکوهش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الْحَیاةَ الدُّنْیا وَالآخِرَةُ خَیرٌ وَأَبْقَی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چنین کند را طاغی خوانده است و جایگاه او را دوزخ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طَغَی وَآثَرَ الْحَیاةَ الدُّنْیا، فَإِنَّ الْجَحِیمَ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Style w:val="FootnoteAnchor"/>
          <w:rtl w:val="true"/>
        </w:rPr>
        <w:footnoteReference w:id="198"/>
      </w:r>
      <w:r>
        <w:rPr>
          <w:rFonts w:ascii="IRNazanin" w:hAnsi="IRNazanin" w:eastAsia="IRNazanin"/>
          <w:color w:val="111111"/>
          <w:sz w:val="28"/>
          <w:sz w:val="28"/>
          <w:szCs w:val="28"/>
          <w:rtl w:val="true"/>
          <w:lang w:bidi="fa-IR"/>
        </w:rPr>
        <w:t>آن گاه که مورد دل بستگی انسان قرار گیرد و آدمی در مقام اولویت دادن آن بر آخرت برآید، مورد مذمت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 وَالآخِرَةُ خَیرٌ لِمَنِ اتَّقَی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براساس جهان بینی اسلام، همه هستی، عرصه حاکمیت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ربوبی، افعالی و تشریعی اوست که همه جا سایه افکنده است و بر این اساس، پذیرش سکولاریسم، به طور ضروری کفرآمیز تلقی می 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عقلانی بودن اسلام و ارزشمندی خرد و خردورزی در ساخت مستقلات عقلی، جامعیت اسلام،</w:t>
      </w:r>
      <w:r>
        <w:rPr>
          <w:rStyle w:val="FootnoteAnchor"/>
          <w:rtl w:val="true"/>
        </w:rPr>
        <w:footnoteReference w:id="201"/>
      </w:r>
      <w:r>
        <w:rPr>
          <w:rFonts w:ascii="IRNazanin" w:hAnsi="IRNazanin" w:eastAsia="IRNazanin"/>
          <w:color w:val="111111"/>
          <w:sz w:val="28"/>
          <w:sz w:val="28"/>
          <w:szCs w:val="28"/>
          <w:rtl w:val="true"/>
          <w:lang w:bidi="fa-IR"/>
        </w:rPr>
        <w:t>هماهنگی آن با فطرت، محکم بودن کتاب آسمانی آن،</w:t>
      </w:r>
      <w:r>
        <w:rPr>
          <w:rStyle w:val="FootnoteAnchor"/>
          <w:rtl w:val="true"/>
        </w:rPr>
        <w:footnoteReference w:id="202"/>
      </w:r>
      <w:r>
        <w:rPr>
          <w:rFonts w:ascii="IRNazanin" w:hAnsi="IRNazanin" w:eastAsia="IRNazanin"/>
          <w:color w:val="111111"/>
          <w:sz w:val="28"/>
          <w:sz w:val="28"/>
          <w:szCs w:val="28"/>
          <w:rtl w:val="true"/>
          <w:lang w:bidi="fa-IR"/>
        </w:rPr>
        <w:t>قاعده های منطقی میان علم و دین،</w:t>
      </w:r>
      <w:r>
        <w:rPr>
          <w:rStyle w:val="FootnoteAnchor"/>
          <w:rtl w:val="true"/>
        </w:rPr>
        <w:footnoteReference w:id="203"/>
      </w:r>
      <w:r>
        <w:rPr>
          <w:rFonts w:ascii="IRNazanin" w:hAnsi="IRNazanin" w:eastAsia="IRNazanin"/>
          <w:color w:val="111111"/>
          <w:sz w:val="28"/>
          <w:sz w:val="28"/>
          <w:szCs w:val="28"/>
          <w:rtl w:val="true"/>
          <w:lang w:bidi="fa-IR"/>
        </w:rPr>
        <w:t>همه و همه امتیازهایی هستند که سرنوشت اسلام و مسلمانان و مسیحیت و مسیحیان را از هم جدا می کند و زمینه های سکولاریسم را می خشکاند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روحانی و اخروی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لذت های آن همراه با سختی و محدود به قوای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به معنای زندگی این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دنیاگروی در مقام تحقق، ممکن است آهسته و خزنده و از راه پنهان و نیز پله پله در ذهن و ضمیر مؤمنان راه یابد و رسوب کند و به صورت ناخودآگاه </w:t>
      </w:r>
    </w:p>
    <w:p>
      <w:pPr>
        <w:pStyle w:val="BookText"/>
        <w:rPr/>
      </w:pPr>
      <w:r>
        <w:rPr>
          <w:rFonts w:ascii="IRNazanin" w:hAnsi="IRNazanin" w:eastAsia="IRNazanin"/>
          <w:color w:val="111111"/>
          <w:sz w:val="28"/>
          <w:sz w:val="28"/>
          <w:szCs w:val="28"/>
          <w:rtl w:val="true"/>
          <w:lang w:bidi="fa-IR"/>
        </w:rPr>
        <w:t>در سازمان مهرورزی، اولیت دهی، فرایند تصمیم سازی و سازه های فکری، در نهایت خوش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دنیاگروی، امری مشکک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امری که درباره آن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هزارچهره است و آدمی موجودی است وسوسه پذیر، قسم خورده شیطان، برای این که از صراط مستقیم رخ برتابد و لذت آنی و نقد و گذرای دنیا را بر لذت 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موعود و موکول به ایمان،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زشتی این لغزش اندک اندک فرو بریزد و بر گزینش دنیا با استدلال های موهوم،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اهمیت آلی و مقدمی امر دنیوی به اهمیت ذاتی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هم ممکن است سکولار شوند و از دین، پوسته ای باز نهند و همه در کار توجیه دنیاگروی خود برآیند، گو این که بسیاری از رفتارها را می توان دنیاگرایانه یا خداگرایانه به یک روش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عنوان مهم ترین، مؤثرترین و فراگیرترین رسانه، امروزه توجه بسیاری از اندیشمندان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جعبه جادو، عناصر تازه ای را برای بیان به کار می گیرد و در کنش سازمانی و هنری و زبانی خود، ابزاری کارآمد برای ساخت و القای</w:t>
      </w:r>
      <w:r>
        <w:rPr>
          <w:rStyle w:val="FootnoteAnchor"/>
          <w:rtl w:val="true"/>
        </w:rPr>
        <w:footnoteReference w:id="205"/>
      </w:r>
      <w:r>
        <w:rPr>
          <w:rFonts w:ascii="IRNazanin" w:hAnsi="IRNazanin" w:eastAsia="IRNazanin"/>
          <w:color w:val="111111"/>
          <w:sz w:val="28"/>
          <w:sz w:val="28"/>
          <w:szCs w:val="28"/>
          <w:rtl w:val="true"/>
          <w:lang w:bidi="fa-IR"/>
        </w:rPr>
        <w:t>محتوا قلمداد می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کوشش ما این است که ضمن بازشناخت و تحلیل کارکرد عناصر بیانی تلویزیون تأثیر آن را بر ذهن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کنیم و زمینه هایی را که موجب دنیاگرا شدن مخاطب می شود نشان دهیم و از این </w:t>
      </w:r>
      <w:bookmarkStart w:id="425" w:name="pg4340_27846"/>
    </w:p>
    <w:p>
      <w:pPr>
        <w:pStyle w:val="BookText"/>
        <w:rPr/>
      </w:pPr>
      <w:bookmarkEnd w:id="425"/>
      <w:r>
        <w:rPr>
          <w:rFonts w:ascii="IRNazanin" w:hAnsi="IRNazanin" w:eastAsia="IRNazanin"/>
          <w:color w:val="111111"/>
          <w:sz w:val="28"/>
          <w:sz w:val="28"/>
          <w:szCs w:val="28"/>
          <w:rtl w:val="true"/>
          <w:lang w:bidi="fa-IR"/>
        </w:rPr>
        <w:t>آگاهی دادن، هشدارها و راهکارهایی را حاصل آوریم</w:t>
      </w:r>
      <w:r>
        <w:rPr>
          <w:rFonts w:eastAsia="IRNazanin" w:cs="IRNazanin"/>
          <w:color w:val="111111"/>
          <w:sz w:val="28"/>
          <w:szCs w:val="28"/>
          <w:rtl w:val="true"/>
          <w:lang w:bidi="fa-IR"/>
        </w:rPr>
        <w:t>.</w:t>
      </w:r>
    </w:p>
    <w:p>
      <w:pPr>
        <w:pStyle w:val="Heading3"/>
        <w:numPr>
          <w:ilvl w:val="2"/>
          <w:numId w:val="1"/>
        </w:numPr>
        <w:rPr/>
      </w:pPr>
      <w:bookmarkStart w:id="426" w:name="__RefHeading___Toc1080990_1479056682"/>
      <w:bookmarkStart w:id="427" w:name="_Toc160"/>
      <w:bookmarkEnd w:id="426"/>
      <w:r>
        <w:rPr/>
        <w:t>1</w:t>
      </w:r>
      <w:r>
        <w:rPr>
          <w:rtl w:val="true"/>
        </w:rPr>
        <w:t xml:space="preserve">. </w:t>
      </w:r>
      <w:r>
        <w:rPr>
          <w:rtl w:val="true"/>
        </w:rPr>
        <w:t>زبان تلویزیون</w:t>
      </w:r>
      <w:bookmarkEnd w:id="427"/>
    </w:p>
    <w:p>
      <w:pPr>
        <w:pStyle w:val="Heading4"/>
        <w:numPr>
          <w:ilvl w:val="3"/>
          <w:numId w:val="1"/>
        </w:numPr>
        <w:rPr/>
      </w:pPr>
      <w:bookmarkStart w:id="428" w:name="__RefHeading___Toc1080992_1479056682"/>
      <w:bookmarkStart w:id="429" w:name="_Toc161"/>
      <w:bookmarkEnd w:id="428"/>
      <w:r>
        <w:rPr>
          <w:rtl w:val="true"/>
        </w:rPr>
        <w:t>اشاره</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تلویزیون</w:t>
      </w:r>
    </w:p>
    <w:p>
      <w:pPr>
        <w:pStyle w:val="BookText"/>
        <w:rPr/>
      </w:pPr>
      <w:r>
        <w:rPr>
          <w:rFonts w:ascii="IRNazanin" w:hAnsi="IRNazanin" w:eastAsia="IRNazanin"/>
          <w:color w:val="111111"/>
          <w:sz w:val="28"/>
          <w:sz w:val="28"/>
          <w:szCs w:val="28"/>
          <w:rtl w:val="true"/>
          <w:lang w:bidi="fa-IR"/>
        </w:rPr>
        <w:t>تصویر و صدا مانند یک زبان پیچیده در تلویزیون، در بافت های گوناگون، کاربردی شده 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قالب از قالب های برنامه سازی، به گونه ای خاص از این دو عنصر بهره می گیرند، شاید تشبیه سازه های زبانی در قالب های برنامه سازی به بافت های بدن، بتواند ما را به مفهوم گونه گونی بهره بری از عناصر بیانی تلویزیون، کمی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 بافت های بدن، از عناصر و ساختار کلی یکسانی ساخته شده اند، اما این چگونگی گردآوری و ترکیب عناصر در کنار هم است که امتیاز شکلی و کارکردی آنها را موجب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قالب های برنامه سازی، از عناصر تصویر و صدا استفاده می شود، اما در هر قالب نحوه خاصی از این بهره ها برده می شود؛ شاید پیچیده ترین شکل کاربرد عناصر بیانی، قالب نمایشی باشد که عناصر بیانی در یک مجموعه ترکیبات بسیار پیچیده، به ساخت محتوا، مفهوم و انتقال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قالب های دیگر ساده تلویزیونی، بسته به مهارت سازندگان برنامه و با در نظر گرفتن چگونگی توزیع ارزشمندانه آن، در کنداکتور پخش و تفکر راهبردی هزینه شده برای آن نیز، به اندازه کافی پیچیده، مشکل و قابل بحثند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درک مسئله عناصر بیانی تلویزیون و انواع تأثیر آن بر مخاطب و از جمله حرکت دادن وی به سوی دنیاگروی، درک سنخ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 مسئله در تعامل میان رسانه و مخاطب، یک بحث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هنگام که به بررسی آسیب هایی که به طور احتمالی این زبان، به خودی خود یا به جهت ظرفیت هایی که در اختیار استفاده کنندگان آن می گذارد، می پردازیم، در حقیقت داریم به آسیب شناخت یک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bookmarkStart w:id="430" w:name="pg4340_27847"/>
    </w:p>
    <w:p>
      <w:pPr>
        <w:pStyle w:val="BookText"/>
        <w:rPr/>
      </w:pPr>
      <w:bookmarkEnd w:id="430"/>
      <w:r>
        <w:rPr>
          <w:rFonts w:ascii="IRNazanin" w:hAnsi="IRNazanin" w:eastAsia="IRNazanin"/>
          <w:color w:val="111111"/>
          <w:sz w:val="28"/>
          <w:sz w:val="28"/>
          <w:szCs w:val="28"/>
          <w:rtl w:val="true"/>
          <w:lang w:bidi="fa-IR"/>
        </w:rPr>
        <w:t xml:space="preserve">البته میان این بحث زبان شناسانه و بحث های دیگر زبان شناختی، یک تفاوت بزرگ وجود دارد و آن اینکه، زبان به معنای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تواند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 کوچکی از زبان شناخت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تلویزیون افزون بر گفتار، تصویر، حرکت، نوشتار، موسیقی و اصوات غیرکلامی و قاب</w:t>
      </w:r>
      <w:r>
        <w:rPr>
          <w:rStyle w:val="FootnoteAnchor"/>
          <w:rtl w:val="true"/>
        </w:rPr>
        <w:footnoteReference w:id="206"/>
      </w:r>
      <w:r>
        <w:rPr>
          <w:rFonts w:ascii="IRNazanin" w:hAnsi="IRNazanin" w:eastAsia="IRNazanin"/>
          <w:color w:val="111111"/>
          <w:sz w:val="28"/>
          <w:sz w:val="28"/>
          <w:szCs w:val="28"/>
          <w:rtl w:val="true"/>
          <w:lang w:bidi="fa-IR"/>
        </w:rPr>
        <w:t>نیز حضور دارد که با همراهی، معادله های پیچیده و انبوهی را در تعامل با مخاطب موجب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هر یک از مقوله ها و کاوش زبان شناختی آن، لازم است به این نکته توجه داشته باشیم که به کار گرفتن این عناصر در تلویزیون بسیار حرفه ای صورت می گیرد و تا جایی که فرصت باشد، توضیح خواهیم داد که درگیرسازی مخاطب با این زبان تا چه حد عمیق و تأثیرگذار است</w:t>
      </w:r>
      <w:r>
        <w:rPr>
          <w:rFonts w:eastAsia="IRNazanin" w:cs="IRNazanin"/>
          <w:color w:val="111111"/>
          <w:sz w:val="28"/>
          <w:szCs w:val="28"/>
          <w:rtl w:val="true"/>
          <w:lang w:bidi="fa-IR"/>
        </w:rPr>
        <w:t>.</w:t>
      </w:r>
    </w:p>
    <w:p>
      <w:pPr>
        <w:pStyle w:val="Heading4"/>
        <w:numPr>
          <w:ilvl w:val="3"/>
          <w:numId w:val="1"/>
        </w:numPr>
        <w:rPr/>
      </w:pPr>
      <w:bookmarkStart w:id="431" w:name="__RefHeading___Toc1080994_1479056682"/>
      <w:bookmarkStart w:id="432" w:name="_Toc162"/>
      <w:bookmarkEnd w:id="431"/>
      <w:r>
        <w:rPr>
          <w:rtl w:val="true"/>
        </w:rPr>
        <w:t>الف</w:t>
      </w:r>
      <w:r>
        <w:rPr>
          <w:rtl w:val="true"/>
        </w:rPr>
        <w:t xml:space="preserve">) </w:t>
      </w:r>
      <w:r>
        <w:rPr>
          <w:rtl w:val="true"/>
        </w:rPr>
        <w:t>مؤلفه های تصویر</w:t>
      </w:r>
      <w:bookmarkEnd w:id="4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تصویر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از نظر ریاضی و اپتیکی،</w:t>
      </w:r>
      <w:r>
        <w:rPr>
          <w:rStyle w:val="FootnoteAnchor"/>
          <w:rtl w:val="true"/>
        </w:rPr>
        <w:footnoteReference w:id="207"/>
      </w:r>
      <w:r>
        <w:rPr>
          <w:rFonts w:ascii="IRNazanin" w:hAnsi="IRNazanin" w:eastAsia="IRNazanin"/>
          <w:color w:val="111111"/>
          <w:sz w:val="28"/>
          <w:sz w:val="28"/>
          <w:szCs w:val="28"/>
          <w:rtl w:val="true"/>
          <w:lang w:bidi="fa-IR"/>
        </w:rPr>
        <w:t>عبارت است از نقاطی که ما آنها را در سطح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نقطه، خط، سطح و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عنصری است که می تواند در جهان خارج از انتزاع محقق شود، البته هر سطحی در جهان ماده، لزوماً باید بر حجمی استوار باشد، اما سازمان اپتیکی چشم، به ما اجازه می دهد سطوح را ببینیم و البته حجم ها را در پرتوی تفسیری که وابسته به تجربه های دیگر است، استنباط کنیم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تصاویری که ما در طبیعت یا دنیای هنر با آن روبه رو هستیم، با مؤلفه های زیادی درک می شوند؛ نقطه،</w:t>
      </w:r>
      <w:r>
        <w:rPr>
          <w:rStyle w:val="FootnoteAnchor"/>
          <w:rtl w:val="true"/>
        </w:rPr>
        <w:footnoteReference w:id="209"/>
      </w:r>
      <w:r>
        <w:rPr>
          <w:rFonts w:ascii="IRNazanin" w:hAnsi="IRNazanin" w:eastAsia="IRNazanin"/>
          <w:color w:val="111111"/>
          <w:sz w:val="28"/>
          <w:sz w:val="28"/>
          <w:szCs w:val="28"/>
          <w:rtl w:val="true"/>
          <w:lang w:bidi="fa-IR"/>
        </w:rPr>
        <w:t>خط، سطوح، رنگ، حجم، تباین، شباهت، غرابت، تحریف، بافت، شکل، اندازه، دوری و نزدیکی، جهت، موقعیت، ترکیب بندی، عمق و پرسپکتیو، توالی، حرکت ریتم، تکرار، تدریج، تمپو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هایی هستند که در عموم تصاویر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تصویری که موضوع بحث ماست، یعنی تصویر در تلویزیون، واحد یک مؤلفه دیگر هم هست و آن کادر یا قاب است که بر روی چیدمان آنچه درونش قرار می گیرد، بسیار وسواس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دارای دو کارکرد زبانی است؛ یک کارکرد اثباتی که عبارت است از قرار گرفتن موضوع در آن؛ برای مثال یک نقطه در کادر می تواند هر عنصر بصری باشد، می تواند به هزاران شکل باشد، رنگ های گوناگونی داشته باشد، در کدام موقعیت باشد و کدام جهت را نشان دهد، می تواند تکرار و موجب ریتم شود، در اثر تکرار روی صفحه تلویزیون یک بافت به وجود بیاورد، این تغییرات می توانند با تمپوی آرام یا تند صورت بگیرد و در توالی خود رو به زوال یا کمال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تدریج و تحریف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نقطه می تواند یک نماد باشد، نمادی موافق یا ضد یک جریان فکری، عقیدتی، سیاسی، اجتماعی، فرهنگی، تاریخی یا هر چیز دیگر و با همین نقطه و با به کار بردن فنون تصویرگری، دربردارنده پیامی بزرگ و تأثیری ژرف </w:t>
      </w:r>
      <w:bookmarkStart w:id="433" w:name="pg4340_27849"/>
    </w:p>
    <w:p>
      <w:pPr>
        <w:pStyle w:val="BookText"/>
        <w:rPr/>
      </w:pPr>
      <w:bookmarkEnd w:id="43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دیگر قاب، کارکرد سلبی است؛ یعنی کادر پاره ای امور را در خود جای نمی دهد و با حذف آن، توانایی تحریف حقیقت پیرامون را پیدا می کند</w:t>
      </w:r>
      <w:r>
        <w:rPr>
          <w:rFonts w:eastAsia="IRNazanin" w:cs="IRNazanin"/>
          <w:color w:val="111111"/>
          <w:sz w:val="28"/>
          <w:szCs w:val="28"/>
          <w:rtl w:val="true"/>
          <w:lang w:bidi="fa-IR"/>
        </w:rPr>
        <w:t>.</w:t>
      </w:r>
    </w:p>
    <w:p>
      <w:pPr>
        <w:pStyle w:val="Heading4"/>
        <w:numPr>
          <w:ilvl w:val="3"/>
          <w:numId w:val="1"/>
        </w:numPr>
        <w:rPr/>
      </w:pPr>
      <w:bookmarkStart w:id="434" w:name="__RefHeading___Toc1080996_1479056682"/>
      <w:bookmarkStart w:id="435" w:name="_Toc163"/>
      <w:bookmarkEnd w:id="434"/>
      <w:r>
        <w:rPr>
          <w:rtl w:val="true"/>
        </w:rPr>
        <w:t>ب</w:t>
      </w:r>
      <w:r>
        <w:rPr>
          <w:rtl w:val="true"/>
        </w:rPr>
        <w:t xml:space="preserve">) </w:t>
      </w:r>
      <w:r>
        <w:rPr>
          <w:rtl w:val="true"/>
        </w:rPr>
        <w:t>کارکرد تصویر تلویزیونی بر مخاطب</w:t>
      </w:r>
      <w:bookmarkEnd w:id="4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تصویر تلویزیونی بر مخاطب</w:t>
      </w:r>
    </w:p>
    <w:p>
      <w:pPr>
        <w:pStyle w:val="BookText"/>
        <w:rPr/>
      </w:pPr>
      <w:r>
        <w:rPr>
          <w:rFonts w:ascii="IRNazanin" w:hAnsi="IRNazanin" w:eastAsia="IRNazanin"/>
          <w:color w:val="111111"/>
          <w:sz w:val="28"/>
          <w:sz w:val="28"/>
          <w:szCs w:val="28"/>
          <w:rtl w:val="true"/>
          <w:lang w:bidi="fa-IR"/>
        </w:rPr>
        <w:t xml:space="preserve">اولین گام برای درک کارکرد تلویزیون، به ویژه تصویر، مسئله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یک اصطلاح ارتباطی ا ست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به کار انداختن گیرنده های حسی</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است، توجه به پردازش اطلاعات، به مرحله ای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تلویزیون برای جلب و نگه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عناصری که موجب توجه می شوند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عناصر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نما در آستانه تحمل و علاقه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بودن</w:t>
      </w:r>
      <w:r>
        <w:rPr>
          <w:rStyle w:val="FootnoteAnchor"/>
          <w:rtl w:val="true"/>
        </w:rPr>
        <w:footnoteReference w:id="214"/>
      </w:r>
      <w:r>
        <w:rPr>
          <w:rFonts w:ascii="IRNazanin" w:hAnsi="IRNazanin" w:eastAsia="IRNazanin"/>
          <w:color w:val="111111"/>
          <w:sz w:val="28"/>
          <w:sz w:val="28"/>
          <w:szCs w:val="28"/>
          <w:rtl w:val="true"/>
          <w:lang w:bidi="fa-IR"/>
        </w:rPr>
        <w:t>دوام</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یک نما در آستانه تحمل و علاقه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r>
        <w:rPr>
          <w:rStyle w:val="FootnoteAnchor"/>
          <w:rtl w:val="true"/>
        </w:rPr>
        <w:footnoteReference w:id="216"/>
      </w:r>
      <w:r>
        <w:rPr>
          <w:rFonts w:ascii="IRNazanin" w:hAnsi="IRNazanin" w:eastAsia="IRNazanin"/>
          <w:color w:val="111111"/>
          <w:sz w:val="28"/>
          <w:sz w:val="28"/>
          <w:szCs w:val="28"/>
          <w:rtl w:val="true"/>
          <w:lang w:bidi="fa-IR"/>
        </w:rPr>
        <w:t>تازگی،</w:t>
      </w:r>
      <w:r>
        <w:rPr>
          <w:rStyle w:val="FootnoteAnchor"/>
          <w:rtl w:val="true"/>
        </w:rPr>
        <w:footnoteReference w:id="217"/>
      </w:r>
      <w:r>
        <w:rPr>
          <w:rFonts w:ascii="IRNazanin" w:hAnsi="IRNazanin" w:eastAsia="IRNazanin"/>
          <w:color w:val="111111"/>
          <w:sz w:val="28"/>
          <w:sz w:val="28"/>
          <w:szCs w:val="28"/>
          <w:rtl w:val="true"/>
          <w:lang w:bidi="fa-IR"/>
        </w:rPr>
        <w:t>دلالت عاطفی،</w:t>
      </w:r>
      <w:r>
        <w:rPr>
          <w:rStyle w:val="FootnoteAnchor"/>
          <w:rtl w:val="true"/>
        </w:rPr>
        <w:footnoteReference w:id="218"/>
      </w:r>
      <w:r>
        <w:rPr>
          <w:rFonts w:ascii="IRNazanin" w:hAnsi="IRNazanin" w:eastAsia="IRNazanin"/>
          <w:color w:val="111111"/>
          <w:sz w:val="28"/>
          <w:sz w:val="28"/>
          <w:szCs w:val="28"/>
          <w:rtl w:val="true"/>
          <w:lang w:bidi="fa-IR"/>
        </w:rPr>
        <w:t xml:space="preserve">رعایت سلیقه های فردی یا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زیباشناخت خرده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درک بهتر کارکرد تصویر تلویزیونی بر مخاطب، لازم است به تفاوت ها و وجوه اشتراک فردی که در خیابان در حال پرسه زدن است یا در دشتی در حال </w:t>
      </w:r>
    </w:p>
    <w:p>
      <w:pPr>
        <w:pStyle w:val="BookText"/>
        <w:rPr/>
      </w:pPr>
      <w:r>
        <w:rPr>
          <w:rFonts w:ascii="IRNazanin" w:hAnsi="IRNazanin" w:eastAsia="IRNazanin"/>
          <w:color w:val="111111"/>
          <w:sz w:val="28"/>
          <w:sz w:val="28"/>
          <w:szCs w:val="28"/>
          <w:rtl w:val="true"/>
          <w:lang w:bidi="fa-IR"/>
        </w:rPr>
        <w:t>تماشای مناظر است و فردی که مخاطب تلویزیون است،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نفر، تصاویر رنگی را می بینند که در آنها مؤلفه های تصویر کمابیش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مورد نظر هر یک به ترتیب ممکن است خیلی خوشایند، خوشایند خنثی، ناخوشایند و بسیار ناخوشایند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 نکته مهم اینجاست که تأثیر تصاویر بر هر یک از این دو نفر، در اصل یک تفاوت عمده دارد و آن اینکه مؤلفه های تصویری برای فرد اول براساس یک سازمان دلالی و الگوی زبانی در نیامده اند، اما برای مخاطب تصویر تلویزیونی، همواره تصاویر در نظام زبانی خاصی ارائه می شوند که به وسیله نظام دادن مؤلفه های اولیه ای که در بیان تصویری بیان کردیم، به رشته تحریر درآمده 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تحریر را تحریر مشق گونه و اولیه می توان نامید که تنها در حکم ظرفیت بیانی و هیولای مفاهیم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اما پس از فعلیت یافتن آن به وسیله مهارت برنامه ساز، تأثیر عمیقی درحد تصرف عدوانی در ذهن مخاطب خواهد 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پیچیده تر تصویر در بیان مفاهیم و تعامل با مخاطب، زمانی شکل می گیرد که ظرفیت های اولیه در تعامل با سازمان، تمایل های اولیه مخاطب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 و نیازهای اولیه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ثانوی وی در آیند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این هنگامی است که تصویر بخواهد در نظام بیانی خود و جلب توجه مخاطب از جاذبه های جنسی، خیالی، غضبانی، عقلانی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شاید در تقسیم دیگر بتوان گفت، جاذبه شهوی اعم از جنسی، خوردن، نوشیدن و هر آنچه به لذت بردن غریزی بینجامد، به ویژه وقتی بهره گیری از این جذابیت ها با تکنیک های نرم افزاری داستان پردازی همراه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قوّت گرفتن تصویر است به وسیله آواها و صداها، اعم از گفتار، موسیقی و آواهای غیرکلامی که در تألیفی همگون و سازوار، درصدد تبیین یا رساندن یک مفهوم درمی آیند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زیباشناختی تصویر، حرکت، موسیقی، نوا و صدا و برگزینشِ عناصر در کادر، موجب سمفونی عظیم و مستی آوری می شود، ما اگر چه در مقابل خطوط فعال عمل می کنیم، اما در برابر رنگ و موسیقی شدیداً تأثیرپذیر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رنگ در پرداخت یک تصویر شهوت انگیز به درستی و با تکنیک های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تدریج، غرابت، زیبا در میان نازیبایان، کمالات عاطفی محبوب در کنار زیبایی جنسی، بافت دراماتیک احساس برانگیز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 به احتمال قوی، مخاطب در درک شخصیت فرآمده از همین نقاطی که بر صفحه تلویزیون جادو شده اند، دچار تخدیر</w:t>
      </w:r>
      <w:r>
        <w:rPr>
          <w:rStyle w:val="FootnoteAnchor"/>
          <w:rtl w:val="true"/>
        </w:rPr>
        <w:footnoteReference w:id="223"/>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قبل از آنکه بخواهیم از امدادهای پرتوان نرم افزارهای پردازش دراماتیک زیادتر سخن بگوییم، در هم آمیزش عناصر بیانی تصویری، می تواند نهایت توجه مخاطب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نمایش های انیمیشن استند</w:t>
      </w:r>
      <w:r>
        <w:rPr>
          <w:rStyle w:val="FootnoteAnchor"/>
          <w:rtl w:val="true"/>
        </w:rPr>
        <w:footnoteReference w:id="224"/>
      </w:r>
      <w:r>
        <w:rPr>
          <w:rFonts w:ascii="IRNazanin" w:hAnsi="IRNazanin" w:eastAsia="IRNazanin"/>
          <w:color w:val="111111"/>
          <w:sz w:val="28"/>
          <w:sz w:val="28"/>
          <w:szCs w:val="28"/>
          <w:rtl w:val="true"/>
          <w:lang w:bidi="fa-IR"/>
        </w:rPr>
        <w:t>بیشتر مخاطبان محو تماشای خلق زیبایی های آفریده شده روی صفحه می شوند و توجه آنها ساعت ها می تواند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کارکرد مؤثر تصویر بر مخاطب، جلب و حفظ توجه عمیق مخاطب است که در نگاه فنی بسیار پرمعنا و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بعدی، آن گاه به درستی برداشته می شود که بر خمیرمایه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مؤلفه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تولید قالب های تلویزیونی با هدف گذاری هایی راهبردی به منظور تغییر نگرش مخاطب،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 پیش از این، تنها درباره امکان بررسی زمینه های بیانی و بحث بر سر حروف یا کلماتی بود، که می شد با آن کلمه یا جمله ساخت، این بار به وسیله آن اولیه ها، می توان جمله های بسیار رسایی را بیان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و همیاری موسیقی، گفتار، نمای نوشته، آوازهای غیرکلامی و نرم افزارهای دراماتیک، قلاب هایی هستند که ذهن و ضمیر مخاطب را به خود گیر انداخته و جلب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میلیاردها نفر در شبانه روز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اشتیاق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جعبه جادو بنشینند و در آن محو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 گیری از هنر در تلویزیون یک اصل است و هنر دو خصیصه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توسن خیال بهره می گیرد،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جنبه های زیباشناختی بهره می گیرد و حس زیباشناختی را به مخاطب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بهره گیری، حس انبساط در مخاطب است و در نهایت، لذت و به گفته دیگر، پاداش دوباره او در مقابل تماشای تلویزیون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به وسیله همه عناصری که یاد کردیم، در قالب به کارگیری ده ها نماد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 خشونت، قدرت، خیال پردازی، اکتشاف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موسیقی هم نوا می شود و گام به گام مخاطب را بر سر هر موضوع قانع می کند و نظام ارزشی او را با مقدار ناچیزی فرسایش، جهت راه گشایی به مقصود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تایتانیک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مخاطب متوجه می شود که رز دختری است که از آداب و رسوم اشرافی گری خسته است و طالب آزاد شدن از این پایبندی های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نماهای بسته و باز، آداب افاده ای این جماعت تحقیر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تحقیر با چهره زیبای رز مظلوم تقویت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استتیک و نه لوجیک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 نمی خواهد با مرد مورد نظر مادرش ازدواج کند و به همین خاطر راضی به مرگ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زیبایی و اندیشه است؛ یعنی همه زنان اطراف او به زیبایی او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اندیشه او را در سر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صحنه هایی که از جک و رز می بینیم،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چقدر به هم </w:t>
      </w:r>
    </w:p>
    <w:p>
      <w:pPr>
        <w:pStyle w:val="BookText"/>
        <w:rPr/>
      </w:pP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ایجاد تعادل در عدم تعادل دراماتیک به وسیله تکنیک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رز را از مرگ حتمی نجات می دهد و صادقانه به او امید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 به زندگی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تدریج ملایم، رز و جک در پلان هایی به هم نزدیک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مخاطب براساس حس غریزی اش حکم می کند که این دو باید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لیاقتی نامزد رز، زورگویی مادر رز به خاطر حفظ ثروت آبا و اجدادی، تمایل جدی رز برای آزاد شدن از رسوم های اشرافی گری که رنگ مایه عدالت و هم سطحی آدمیان را هم دارد، همه و همه فشارهای منفی هستند که مخاطب بپذیرد که رز و جک حق دارند به دور از چشم مادر رز، با هم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ملودرام فیلم، وقتی آخرین تزریق زیرپوستی</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Hallra (1997); McQumil and windaha (1981)</w:t>
      </w:r>
    </w:p>
    <w:p>
      <w:pPr>
        <w:pStyle w:val="BookText"/>
        <w:rPr/>
      </w:pPr>
      <w:r>
        <w:rPr>
          <w:rFonts w:ascii="IRNazanin" w:hAnsi="IRNazanin" w:eastAsia="IRNazanin"/>
          <w:color w:val="111111"/>
          <w:sz w:val="28"/>
          <w:sz w:val="28"/>
          <w:szCs w:val="28"/>
          <w:rtl w:val="true"/>
          <w:lang w:bidi="fa-IR"/>
        </w:rPr>
        <w:t>البته این نظریه، در صورت انبوه عرضه محصول فرهنگی و نیز انبوه استقبال مخاطب، بسیار کارگشاست تا تأثیر رسانه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انجام می دهد که جک خود را فدای رز می کند و ما از هرگونه شک و شبهه در عملکرد آنها بیرون می آییم و کار آن دو را نه به عنوان یک ماجرا، بلکه به مثابه یک روش ارزشمند می پذیریم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مثال و درک بهتر آنچه گفتیم، عناصر تکرار،</w:t>
      </w:r>
      <w:r>
        <w:rPr>
          <w:rStyle w:val="FootnoteAnchor"/>
          <w:rtl w:val="true"/>
        </w:rPr>
        <w:footnoteReference w:id="228"/>
      </w:r>
      <w:r>
        <w:rPr>
          <w:rFonts w:ascii="IRNazanin" w:hAnsi="IRNazanin" w:eastAsia="IRNazanin"/>
          <w:color w:val="111111"/>
          <w:sz w:val="28"/>
          <w:sz w:val="28"/>
          <w:szCs w:val="28"/>
          <w:rtl w:val="true"/>
          <w:lang w:bidi="fa-IR"/>
        </w:rPr>
        <w:t>غرابت،</w:t>
      </w:r>
      <w:r>
        <w:rPr>
          <w:rStyle w:val="FootnoteAnchor"/>
          <w:rtl w:val="true"/>
        </w:rPr>
        <w:footnoteReference w:id="229"/>
      </w:r>
      <w:r>
        <w:rPr>
          <w:rFonts w:ascii="IRNazanin" w:hAnsi="IRNazanin" w:eastAsia="IRNazanin"/>
          <w:color w:val="111111"/>
          <w:sz w:val="28"/>
          <w:sz w:val="28"/>
          <w:szCs w:val="28"/>
          <w:rtl w:val="true"/>
          <w:lang w:bidi="fa-IR"/>
        </w:rPr>
        <w:t>شباهت،</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تدریج،</w:t>
      </w:r>
      <w:r>
        <w:rPr>
          <w:rStyle w:val="FootnoteAnchor"/>
          <w:rtl w:val="true"/>
        </w:rPr>
        <w:footnoteReference w:id="231"/>
      </w:r>
      <w:r>
        <w:rPr>
          <w:rFonts w:ascii="IRNazanin" w:hAnsi="IRNazanin" w:eastAsia="IRNazanin"/>
          <w:color w:val="111111"/>
          <w:sz w:val="28"/>
          <w:sz w:val="28"/>
          <w:szCs w:val="28"/>
          <w:rtl w:val="true"/>
          <w:lang w:bidi="fa-IR"/>
        </w:rPr>
        <w:t>کانتراست،</w:t>
      </w:r>
      <w:r>
        <w:rPr>
          <w:rStyle w:val="FootnoteAnchor"/>
          <w:rtl w:val="true"/>
        </w:rPr>
        <w:footnoteReference w:id="232"/>
      </w:r>
      <w:r>
        <w:rPr>
          <w:rFonts w:ascii="IRNazanin" w:hAnsi="IRNazanin" w:eastAsia="IRNazanin"/>
          <w:color w:val="111111"/>
          <w:sz w:val="28"/>
          <w:sz w:val="28"/>
          <w:szCs w:val="28"/>
          <w:rtl w:val="true"/>
          <w:lang w:bidi="fa-IR"/>
        </w:rPr>
        <w:t>هم نوایی نمادها با جریان داستان</w:t>
      </w:r>
      <w:r>
        <w:rPr>
          <w:rStyle w:val="FootnoteAnchor"/>
          <w:rtl w:val="true"/>
        </w:rPr>
        <w:footnoteReference w:id="233"/>
      </w:r>
      <w:r>
        <w:rPr>
          <w:rFonts w:ascii="IRNazanin" w:hAnsi="IRNazanin" w:eastAsia="IRNazanin"/>
          <w:color w:val="111111"/>
          <w:sz w:val="28"/>
          <w:sz w:val="28"/>
          <w:szCs w:val="28"/>
          <w:rtl w:val="true"/>
          <w:lang w:bidi="fa-IR"/>
        </w:rPr>
        <w:t>در کنار خوش تراش بودن شخصیت های کلیدی،</w:t>
      </w:r>
      <w:r>
        <w:rPr>
          <w:rStyle w:val="FootnoteAnchor"/>
          <w:rtl w:val="true"/>
        </w:rPr>
        <w:footnoteReference w:id="234"/>
      </w:r>
      <w:r>
        <w:rPr>
          <w:rFonts w:ascii="IRNazanin" w:hAnsi="IRNazanin" w:eastAsia="IRNazanin"/>
          <w:color w:val="111111"/>
          <w:sz w:val="28"/>
          <w:sz w:val="28"/>
          <w:szCs w:val="28"/>
          <w:rtl w:val="true"/>
          <w:lang w:bidi="fa-IR"/>
        </w:rPr>
        <w:t>هم نوایی با شکوه موسیقی با جریان عشق رز و جک و در نهایت ترانه دل انگیز سلندنیوم، همه وهمه در کار تزریق و گسترش تم فیلم هستند که ماهرانه بر ذهن مخاطب می نشینند و احساسات او را شدیداً تحریک می کنند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وقتی رسانه بتواند احساس مخاطب را شدیداً تحریک کند، عقل به طور موقت، توش و توان خود را در تحلیل نظام ارزشی خود، از دست می دهد و فرصت مناسبی فراهم می شود که نظام ارزشی نوین عرضه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مکرر تماشای محصولات تصویری، حتی در صورت نپذیرفتن نظام ارزشی آنها در مرتبه اول به این دلیل رغبت مخاطب را برمی انگیزد که از اجزای محصول تصویری لذت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صحنه ای که روی میزهای </w:t>
      </w:r>
      <w:bookmarkStart w:id="436" w:name="pg4340_27856"/>
    </w:p>
    <w:p>
      <w:pPr>
        <w:pStyle w:val="BookText"/>
        <w:rPr/>
      </w:pPr>
      <w:bookmarkEnd w:id="436"/>
      <w:r>
        <w:rPr>
          <w:rFonts w:ascii="IRNazanin" w:hAnsi="IRNazanin" w:eastAsia="IRNazanin"/>
          <w:color w:val="111111"/>
          <w:sz w:val="28"/>
          <w:sz w:val="28"/>
          <w:szCs w:val="28"/>
          <w:rtl w:val="true"/>
          <w:lang w:bidi="fa-IR"/>
        </w:rPr>
        <w:t>مجلل غذا سرو می شود، یا آنجا که رز با لبخندهای شیرینش به جک چراغ سبز نشان می دهد، آنجا که با هم قرار می گذارند از رز نقاشی بکشد و آنجا که در اتومبیل خلوت می کنند، آنجا که از هم دور شده اند و رز دوباره خودش را به خاطر جک به خطر می اندازد و آنجا جک خود را فدای رز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احساساتی مطبوع هستند که مخاطب را وامی دارد تا اثر را حداقل دوست داشته باشد، دوباره ببیند و کم کم نظام ارزشی آن از پس ذهنش به او عرضه شود و سلیقه های زیباشناختی و ارتباطی اش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ساده، می توان با مرور و گسترش قواعد اولیه، بر سیر آثار دراماتیک، زوایای کوری را فتح کرد و از ورای آن، به چگونگی تعامل عناصر بیانی تصویر با مخاطب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تجربه عاشق شدن، مسافرت با کشتی، غرق شدن، رقیب داشتن، برای معشوق مردن را پیدا می کند؛ در واقع در این رؤیایی که تاحدی بوی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کوته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همیاری المان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موسیقی و آواهای غیرکلامی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نباید نادیده گرفت</w:t>
      </w:r>
      <w:r>
        <w:rPr>
          <w:rFonts w:eastAsia="IRNazanin" w:cs="IRNazanin"/>
          <w:color w:val="111111"/>
          <w:sz w:val="28"/>
          <w:szCs w:val="28"/>
          <w:rtl w:val="true"/>
          <w:lang w:bidi="fa-IR"/>
        </w:rPr>
        <w:t>.</w:t>
      </w:r>
    </w:p>
    <w:p>
      <w:pPr>
        <w:pStyle w:val="Heading4"/>
        <w:numPr>
          <w:ilvl w:val="3"/>
          <w:numId w:val="1"/>
        </w:numPr>
        <w:rPr/>
      </w:pPr>
      <w:bookmarkStart w:id="437" w:name="__RefHeading___Toc1080998_1479056682"/>
      <w:bookmarkStart w:id="438" w:name="_Toc164"/>
      <w:bookmarkEnd w:id="437"/>
      <w:r>
        <w:rPr>
          <w:rtl w:val="true"/>
        </w:rPr>
        <w:t>ج</w:t>
      </w:r>
      <w:r>
        <w:rPr>
          <w:rtl w:val="true"/>
        </w:rPr>
        <w:t xml:space="preserve">) </w:t>
      </w:r>
      <w:r>
        <w:rPr>
          <w:rtl w:val="true"/>
        </w:rPr>
        <w:t>شناخت آسیب زبان تلویزیون</w:t>
      </w:r>
      <w:bookmarkEnd w:id="43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آسیب زبان تلویزیون</w:t>
      </w:r>
    </w:p>
    <w:p>
      <w:pPr>
        <w:pStyle w:val="BookText"/>
        <w:rPr/>
      </w:pPr>
      <w:r>
        <w:rPr>
          <w:rFonts w:ascii="IRNazanin" w:hAnsi="IRNazanin" w:eastAsia="IRNazanin"/>
          <w:color w:val="111111"/>
          <w:sz w:val="28"/>
          <w:sz w:val="28"/>
          <w:szCs w:val="28"/>
          <w:rtl w:val="true"/>
          <w:lang w:bidi="fa-IR"/>
        </w:rPr>
        <w:t>بحث زبان تلویزیون، زمانی یک بحث جدی می شود که از فرازبان</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این اصطلاح به کاربردهایی از زبان اشاره دارد که به وسیله کیفیت نمادهای زبانی فراهم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بم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خشن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gravel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خوش‌طنین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sanerous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بلندی صدا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قبیل هستند،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کلیدی ارتباطات، صص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فرازبان، شیوه به کارگیری زبان است و هم شامل مدلول های مورد نظر و عمدی و هم مدلول های ناخواسته می شود، فردی که با عصبانیت سخن</w:t>
      </w:r>
    </w:p>
    <w:p>
      <w:pPr>
        <w:pStyle w:val="BookText"/>
        <w:rPr/>
      </w:pPr>
      <w:r>
        <w:rPr>
          <w:rFonts w:ascii="IRNazanin" w:hAnsi="IRNazanin" w:eastAsia="IRNazanin"/>
          <w:color w:val="111111"/>
          <w:sz w:val="28"/>
          <w:sz w:val="28"/>
          <w:szCs w:val="28"/>
          <w:rtl w:val="true"/>
          <w:lang w:bidi="fa-IR"/>
        </w:rPr>
        <w:t>می گوید، ممکن است نخواهد مخاطبش ناراحت شود، اما کیفیت آواهای او این کار را می 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زبان و فرازبان در تلویزیون، هر دو نقش عمده ای در نوع تعامل با مخاطب دارند؛ چراکه کلام همانند رسانه اصلی از میان برخاسته است و به جای آن، تصویر تلویزیونی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یک رسانه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ذهن را به کوشش اندیشه و وارسی منطقی وامی دارد و هنگامی که کلامی را می شنویم، باید رمزگشایی زیادی کنیم و در واقع معرفت شناسی خاصی را در پذیرش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اعتبار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بیشتری برای اندیشه به ما می دهد، حتی قلمرو فرازبان و تأثیر آن نسبت به تصویر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تلویزیون، با توجه به همه ظرفیت هایی که برخی از آنها بیان شد، واقعاً شگفت آور و دغدغه انگیز می نماید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با در برداشتن رنگ و حرکت و مجهز شدن به پویایی، تحرک و نیروی جذابیت زیباشناختی بسیار قوی در دلالت و هدایت ذهنی، می تواند ذهن مخاطب را سحر کند؛ زیرا قبل از آنکه خرد و به ویژه عقل کل نگر و داوری حکیمانه، بخواهد قدرت تجزیه و تحلیل پیدا کند، قدرت و نیروی جاذبه زیباشناختی بر ذهن چیره می شود و زیبایی به جای درستی می نشیند، در </w:t>
      </w:r>
    </w:p>
    <w:p>
      <w:pPr>
        <w:pStyle w:val="BookText"/>
        <w:rPr/>
      </w:pPr>
      <w:r>
        <w:rPr>
          <w:rFonts w:ascii="IRNazanin" w:hAnsi="IRNazanin" w:eastAsia="IRNazanin"/>
          <w:color w:val="111111"/>
          <w:sz w:val="28"/>
          <w:sz w:val="28"/>
          <w:szCs w:val="28"/>
          <w:rtl w:val="true"/>
          <w:lang w:bidi="fa-IR"/>
        </w:rPr>
        <w:t>واقع زیبایی تقریر از خود تقریر سبقت می گیرد و این همان روی دیگر سکه سخن درست مک لوهان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همه می دانیم، شرط داوری معقول آن است که دریاچه هیجان، در انسان، تا حدی آرام باشد، اما تلویزیون، به ویژه در بافت دراماتیک، قدرت آن را به سادگی دارد که غضب، شهوت، احساس ترحم و احساسات دیگر را به شدت و ظرافت برانگیزد و توش و توان داوری درست را از عقل سلیم سلب کند و مخاطب را به داوری وابسته بر احساس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پهناوری تلویزیون در دو جهت مخاطب بسیار و زمان طولانی و قدرت فراوان آن در تکرار یک پیام در شکل های گوناگون، معرفت شناختی مخاطب را دگرگون می کند و همین معنا باعث می شود که وی، همواره احساس گرایانه</w:t>
      </w:r>
      <w:r>
        <w:rPr>
          <w:rStyle w:val="FootnoteAnchor"/>
          <w:rtl w:val="true"/>
        </w:rPr>
        <w:footnoteReference w:id="239"/>
      </w: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درک تصویر در بخش هیپوکامپ مغز اتفاق می افتد و آنجا مرکز پردازش عواطف انسان است؛ برخلاف درک یک متن که برای آن کرتکس مغز بیشتر فعال است، تجربه های مردم شناختی هم نشان می دهد، جوامعی که از رسانه تلویزیون تغذیه می کنند، از قدرت تجزیه و تحلیل و خردورزی کمتری برخوردارند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افزون بر ترویج معرفت شناخت احساس گرا و جااندازی پارادایم استتیک به جای پارادایم لوجیک در داوری ها، معرفت شناخت حس گرا را نیز </w:t>
      </w:r>
    </w:p>
    <w:p>
      <w:pPr>
        <w:pStyle w:val="BookText"/>
        <w:rPr/>
      </w:pPr>
      <w:r>
        <w:rPr>
          <w:rFonts w:ascii="IRNazanin" w:hAnsi="IRNazanin" w:eastAsia="IRNazanin"/>
          <w:color w:val="111111"/>
          <w:sz w:val="28"/>
          <w:sz w:val="28"/>
          <w:szCs w:val="28"/>
          <w:rtl w:val="true"/>
          <w:lang w:bidi="fa-IR"/>
        </w:rPr>
        <w:t>در مخاطب رشد می دهد؛ زیرا مخاطب کم کم یاد می گیرد که آنچه را در تلویزیون می بیند، بپذیرد و مجرای پذیرش امور حسی در او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عصر صنعت چاپ، مردم یاد گرفته بودند که باور کنند مطالبی که چاپ شده است از استواری کافی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مرجعیت تلویزیون، همانند یک رسانه بسیار تأثیرگذار می تواند درحد تصرف عدوانی و تسخیر پیش برود؛ زیرا هم فعال عمل می کند و هم پهنای زمانی، مکانی و موضوعی و بخش های جذابیت را یک 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فعال، ذهن را کودن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زبان تلویزیونی محدود به همین دو آسیب معرفت شناختی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اگر خارج از چارچوب های اخلاقی گام بردارد، می تواند بسیار فاجعه انگیز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های گوناگونی که امروزه در جهان در برنامه های تلویزیونی به کار می روند، با استفاده از سکس، خشونت، خیال پردازی و بهره گیری از عواطف بشری، آثار بسیار ویرانگر و پایداری را بر مخاطب می توانند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استفاده از این عناصر درحد بسیار لطیف و اندک هم باشد، به دلیل مداومت و تکرار، می تواند ذهن مخاطب را به سوی مرزهای فراتر بگشاید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راستی چگونه می توان با برانگیختن تمایلات غریزی مخاطب، روح او را به سوی اهداف متعالی سوق داد؟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در مقدمه ذکر شد، سکولاریسم یک رویکرد و یک فلسفه عملی و نظری در تعامل دین و دنیاست، به این ترتیب که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 امر </w:t>
      </w:r>
    </w:p>
    <w:p>
      <w:pPr>
        <w:pStyle w:val="BookText"/>
        <w:rPr/>
      </w:pPr>
      <w:r>
        <w:rPr>
          <w:rFonts w:ascii="IRNazanin" w:hAnsi="IRNazanin" w:eastAsia="IRNazanin"/>
          <w:color w:val="111111"/>
          <w:sz w:val="28"/>
          <w:sz w:val="28"/>
          <w:szCs w:val="28"/>
          <w:rtl w:val="true"/>
          <w:lang w:bidi="fa-IR"/>
        </w:rPr>
        <w:t>دنیوی را در هر یک از حوزه های سیاست، حکومت اقتصاد، آموزش و تولید علم، روابط اجتماعی و حتی اخلاق و معاشرت، تجربه ها و دیگر مناسبات انسانی، بر امر اخروی، قدسی و الهی ترجیح می دهد و آن را فراتر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چنین جوامعی یا به حوزه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آیینی بی روح و حداقلی تبدیل می شود و گزاره های دینی، مصدر تصمیم سازی نمی شوند، بدین ترتیب، علم تجربی، خواست و برگزینش مردم و احزاب و امثال آن، مرجع داوری ها و تصمیم ساخت 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سکولاریسم در ابعاد و تکون خاص خود امر جدیدی است، اما در جانمایه، نظر به یک کالبدشناسی انسان شناختی، امر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سکولاریسم در ماهیت اصلی خود واژگونی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تعلقات عمیق فکری، عاطفی و دل بستگی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هاست به سمت امر زودگذر و در ابهام نهادن آخرت، خدا، شریعت و مقتضیات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عمیق گرایشی، به طور مسلم تحولات عظیمی را در نگرش و سازمان تولید دانش و سامانه های اجتماعی جامعه سکولار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قرائت از سکولاریسم، هر آنچه بتواند در گروه ها یا جوامع، تمایل به دنیاگروی را افزونی دهد و مخاطب را به حیله و فن به تقدیم امر دنیایی بر امر قدسی و دینی بگمارد، حداقل زمینه سکولار شدن آن مخاطب را فراهم کرده است و عامل و کارگزار سکولاریسم خواهد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سکولار شدن یک جامعه، شرط لازم و کافی این است که در تعاملات خود و اگر چه در نهان، دنیا را از آن جهت که دنیاست</w:t>
      </w:r>
      <w:r>
        <w:rPr>
          <w:rStyle w:val="FootnoteAnchor"/>
          <w:rtl w:val="true"/>
        </w:rPr>
        <w:footnoteReference w:id="242"/>
      </w:r>
      <w:r>
        <w:rPr>
          <w:rFonts w:ascii="IRNazanin" w:hAnsi="IRNazanin" w:eastAsia="IRNazanin"/>
          <w:color w:val="111111"/>
          <w:sz w:val="28"/>
          <w:sz w:val="28"/>
          <w:szCs w:val="28"/>
          <w:rtl w:val="true"/>
          <w:lang w:bidi="fa-IR"/>
        </w:rPr>
        <w:t xml:space="preserve">مبدأ میل خود قرار </w:t>
      </w:r>
    </w:p>
    <w:p>
      <w:pPr>
        <w:pStyle w:val="BookText"/>
        <w:rPr/>
      </w:pPr>
      <w:r>
        <w:rPr>
          <w:rFonts w:ascii="IRNazanin" w:hAnsi="IRNazanin" w:eastAsia="IRNazanin"/>
          <w:color w:val="111111"/>
          <w:sz w:val="28"/>
          <w:sz w:val="28"/>
          <w:szCs w:val="28"/>
          <w:rtl w:val="true"/>
          <w:lang w:bidi="fa-IR"/>
        </w:rPr>
        <w:t xml:space="preserve">دهند و در پرتوی دل بستگی و اهمیت فراوان به آن، به کار آبادانی آن همت گمارند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 را سطحی و درحد مناسک بی روح به جای آورند یا آن را به کل کنار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سکولاریسم در ماهیت، محصول واژگونی قلوب آدمیان به امر دنیایی و دل بستن به دنیا و ترجیح دادن آن بر امر قدسی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دل بستگی آن است که اداره دنیا را به دین نسپارند</w:t>
      </w:r>
      <w:r>
        <w:rPr>
          <w:rStyle w:val="FootnoteAnchor"/>
          <w:rtl w:val="true"/>
        </w:rPr>
        <w:footnoteReference w:id="243"/>
      </w:r>
      <w:r>
        <w:rPr>
          <w:rFonts w:ascii="IRNazanin" w:hAnsi="IRNazanin" w:eastAsia="IRNazanin"/>
          <w:color w:val="111111"/>
          <w:sz w:val="28"/>
          <w:sz w:val="28"/>
          <w:szCs w:val="28"/>
          <w:rtl w:val="true"/>
          <w:lang w:bidi="fa-IR"/>
        </w:rPr>
        <w:t>و مصدر و پارادایم هدف گذاری ها همین امور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سازه های فراوانی برای سکولار نشدن جوامع قرار داده شده است، اما دین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مقام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می پذیرد، سکولار شدن دین نیز یک آسیب است، گویی سکولار شدن جامعه دینی نیز آسیب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دین مبین اسلام، سازه های گوناگونی برای پیش گیری و درمان سکولار شدن جامعه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عناصر بیانی تلویزیون، ویژگی های فراوانی در این عناصر، برای سکولار کردن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مقدمه اشاره شد، دنیا گروی امری مشکک است، آخرت گروی نیز به معنای نفی دنیا نیست، بلکه به معنای به کار بستن دنیا در جهت امر آخرتی و پیوند دادن آن برای سعادت جاوید است، ضمن اینکه بهره جویی و لذت بردن کوتاه دنیایی را طرد و نفی نمی کند</w:t>
      </w:r>
      <w:r>
        <w:rPr>
          <w:rFonts w:eastAsia="IRNazanin" w:cs="IRNazanin"/>
          <w:color w:val="111111"/>
          <w:sz w:val="28"/>
          <w:szCs w:val="28"/>
          <w:rtl w:val="true"/>
          <w:lang w:bidi="fa-IR"/>
        </w:rPr>
        <w:t xml:space="preserve">. </w:t>
      </w:r>
      <w:bookmarkStart w:id="439" w:name="pg4340_27862"/>
    </w:p>
    <w:p>
      <w:pPr>
        <w:pStyle w:val="BookText"/>
        <w:rPr/>
      </w:pPr>
      <w:bookmarkEnd w:id="439"/>
      <w:r>
        <w:rPr>
          <w:rFonts w:ascii="IRNazanin" w:hAnsi="IRNazanin" w:eastAsia="IRNazanin"/>
          <w:color w:val="111111"/>
          <w:sz w:val="28"/>
          <w:sz w:val="28"/>
          <w:szCs w:val="28"/>
          <w:rtl w:val="true"/>
          <w:lang w:bidi="fa-IR"/>
        </w:rPr>
        <w:t xml:space="preserve">نکته اینجاست که اولاً مخاطب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سامانه های ذهنی و قلبی دارد که او را آخرت مدار کرده و ثانیاً چه مراقبت هایی را انجام می دهد که آخرت مدار بماند و سکولار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و مهم ترین کاری که رسانه تلویزیون با عناصر بیانی خود می کند، روبه رو کردن مخاطب مؤمن با انبوه خواطر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تلویزیونی، اگر چه در محتوا و سمت و سوگیری محتواسازی در کار هدایت مخاطب به امر قدسی باشند، اما به جهت ویژگی و ساختار عناصر بیانی به کار رفته در آن، خواطر انبوه و فشرده ای را در ذهن و ضمیر مخاطب مؤمن جای می گذارند</w:t>
      </w:r>
      <w:r>
        <w:rPr>
          <w:rFonts w:eastAsia="IRNazanin" w:cs="IRNazanin"/>
          <w:color w:val="111111"/>
          <w:sz w:val="28"/>
          <w:szCs w:val="28"/>
          <w:rtl w:val="true"/>
          <w:lang w:bidi="fa-IR"/>
        </w:rPr>
        <w:t>.</w:t>
      </w:r>
    </w:p>
    <w:p>
      <w:pPr>
        <w:pStyle w:val="Heading3"/>
        <w:numPr>
          <w:ilvl w:val="2"/>
          <w:numId w:val="1"/>
        </w:numPr>
        <w:rPr/>
      </w:pPr>
      <w:bookmarkStart w:id="440" w:name="__RefHeading___Toc1081000_1479056682"/>
      <w:bookmarkStart w:id="441" w:name="_Toc165"/>
      <w:bookmarkEnd w:id="440"/>
      <w:r>
        <w:rPr/>
        <w:t>2</w:t>
      </w:r>
      <w:r>
        <w:rPr>
          <w:rtl w:val="true"/>
        </w:rPr>
        <w:t xml:space="preserve">. </w:t>
      </w:r>
      <w:r>
        <w:rPr>
          <w:rtl w:val="true"/>
        </w:rPr>
        <w:t>قلب و مسئله خواطر</w:t>
      </w:r>
      <w:bookmarkEnd w:id="4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 مسئله خواطر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قلب</w:t>
      </w:r>
      <w:r>
        <w:rPr>
          <w:rStyle w:val="FootnoteAnchor"/>
          <w:rtl w:val="true"/>
        </w:rPr>
        <w:footnoteReference w:id="244"/>
      </w:r>
      <w:r>
        <w:rPr>
          <w:rFonts w:ascii="IRNazanin" w:hAnsi="IRNazanin" w:eastAsia="IRNazanin"/>
          <w:color w:val="111111"/>
          <w:sz w:val="28"/>
          <w:sz w:val="28"/>
          <w:szCs w:val="28"/>
          <w:rtl w:val="true"/>
          <w:lang w:bidi="fa-IR"/>
        </w:rPr>
        <w:t>انسان مجرد مدرک است که فاعل و منفعل اصلی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قلب، مرکز حکومت قوای باطنی و قوای ظاهری است و سربازان باطنی و ظاهری با قلب و روح آدمی در تعامل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سربازان قلب را به سه دسته کلی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برانگیزاننده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سوی جلب منفعت، مانند شهوت یا به سوی دفع ضرر، مانند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این قوّه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دوم، قوای محرک اعضا هستند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سوم، قوای دراکه هستند که در حکم جاسو س هایی برای نفس </w:t>
      </w:r>
    </w:p>
    <w:p>
      <w:pPr>
        <w:pStyle w:val="BookText"/>
        <w:rPr/>
      </w:pPr>
      <w:r>
        <w:rPr>
          <w:rFonts w:ascii="IRNazanin" w:hAnsi="IRNazanin" w:eastAsia="IRNazanin"/>
          <w:color w:val="111111"/>
          <w:sz w:val="28"/>
          <w:sz w:val="28"/>
          <w:szCs w:val="28"/>
          <w:rtl w:val="true"/>
          <w:lang w:bidi="fa-IR"/>
        </w:rPr>
        <w:t>عمل می کنند، مانند بینایی، شنوایی، بساوایی</w:t>
      </w:r>
      <w:r>
        <w:rPr>
          <w:rStyle w:val="FootnoteAnchor"/>
          <w:rtl w:val="true"/>
        </w:rPr>
        <w:footnoteReference w:id="24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قلب دارای صفاتی است که از ترکیب امور متزاحم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حیوانیت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شیطنت و ربّانیت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اوصاف، وجود قوای خاصی است که در نفس انسان جمع آمده اند؛ قوه غضب در صورت برتری یافتن موجب سبعیت است و قوه شهوت در صورت غلبه کردن موجب حیوانیت و قوه واهمه به همراه عقل جزوئی، موجب شیطنت می شود و سیطره عقل بر همه قوا موجب ربانیت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از همین جهت،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نوع و شاکله درونی او وابسته به سازمان حاکمیت قوای باطنی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خواطر، اموری است که بر قلب وارد می شود، چه از جنس فکرهای مجرد باشد، یا یادآوری ها یا ارتکازات و تصویرها و صوت ها و هر آنچه در قلب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مسئله خواطر، در بحث مورد نظر ما از چند جهت اهمیت فراوان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رفتار و گفتار ما مبدئی در خواطر ما دارند، چرا که خواطر بر اثر تراکم، محرک رغبت و سپس تحرک عزم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تحرک عزم قصد حال می شود و در پی آن عمل صادر می 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خواطر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خواطر شرّ و مذموم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w:t>
      </w:r>
    </w:p>
    <w:p>
      <w:pPr>
        <w:pStyle w:val="BookText"/>
        <w:rPr/>
      </w:pPr>
      <w:r>
        <w:rPr>
          <w:rFonts w:ascii="IRNazanin" w:hAnsi="IRNazanin" w:eastAsia="IRNazanin"/>
          <w:color w:val="111111"/>
          <w:sz w:val="28"/>
          <w:sz w:val="28"/>
          <w:szCs w:val="28"/>
          <w:rtl w:val="true"/>
          <w:lang w:bidi="fa-IR"/>
        </w:rPr>
        <w:t xml:space="preserve">خاطر محمود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به سان کودکی است که از هرچه خوشش بیاید آن را دوست می دارد و از آن خاطری برمی گزیند؛ اگر چه سررشته شده بر جمال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مصداق ها تشخیص، کافی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قلب دو گرایش وجود دارد، یکی از جانب فرشته که آدمی را به خیر دعوت می کند و یکی از جانب دشمن و شیطان است که موجب تکذیب حق می شود و ما را از خیر، نهی و به گناه، دعوت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تعامل میان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 جوهر انسان و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هرگاه ورودی های قلب در معرض ذکر دنیا، مقتضیات هوس و تحریک قوای شهویه، وهمیه و عضبیه قرار گرفت، به گونه ای که نفس توان پالایش زشتی های آن را در شبانه روز نیافت، مجال خواطر شیاطین گسترده می شود و شیاطین، ابتدا در گوشه های قلب بساط می گسترند و اندک اندک به میان قلب نفوذ می کنند، حکومت قلب را به دست می گیرند و عقل را از حکمرانی قلب برکنار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به سان خون در عروق شما جاری است، مجاری آن را با گرسنگی تنگ کنید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برتری قوای عقلی و الهامی، توجه و ذکر بسیار خداوند تبارک و تعالی </w:t>
      </w:r>
      <w:bookmarkStart w:id="442" w:name="pg4340_27865"/>
    </w:p>
    <w:p>
      <w:pPr>
        <w:pStyle w:val="BookText"/>
        <w:rPr/>
      </w:pPr>
      <w:bookmarkEnd w:id="442"/>
      <w:r>
        <w:rPr>
          <w:rFonts w:ascii="IRNazanin" w:hAnsi="IRNazanin" w:eastAsia="IRNazanin"/>
          <w:color w:val="111111"/>
          <w:sz w:val="28"/>
          <w:sz w:val="28"/>
          <w:szCs w:val="28"/>
          <w:rtl w:val="true"/>
          <w:lang w:bidi="fa-IR"/>
        </w:rPr>
        <w:t>است؛ به گونه ای که اولاً قلب با آن آرام گیرد و ثانیاً ذکر در قلب مستقر شود و قوای رحمانی و نورانی قوّت بیشتری نسبت به قوای شیطانی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قلب در وضعیت ذیل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پرهیزگاران هنگامی که گرفتار وسوسه 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پرتوی یاد او، راه حق را می ایستند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 صاحب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هنگامی که قوای شیطانی بر قوای رحمانی و نورانی غالب آیند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اسْتَحْوَذَ عَلَیهِمُ الشَّیطَانُ فَأَنْسَاهُمْ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بر آنان، مسلط شده و یاد خدا را از خاطر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آنان، حزب شیطانهای بدانید حزب شیطان زیان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همواره چنین نیست که خواطر مذموم به صورت خالص مذموم باشند، بلکه بسیار می شود که شیاطین، خواطر را آمیخته به خواطر محمود می کنند و نفس اماره انسان، به علت حب دنیا، مانع از تشخیص میان خواطر شده و خواطر شیطانی را برمی گزیند</w:t>
      </w:r>
      <w:r>
        <w:rPr>
          <w:rFonts w:eastAsia="IRNazanin" w:cs="IRNazanin"/>
          <w:color w:val="111111"/>
          <w:sz w:val="28"/>
          <w:szCs w:val="28"/>
          <w:rtl w:val="true"/>
          <w:lang w:bidi="fa-IR"/>
        </w:rPr>
        <w:t>.</w:t>
      </w:r>
    </w:p>
    <w:p>
      <w:pPr>
        <w:pStyle w:val="Heading3"/>
        <w:numPr>
          <w:ilvl w:val="2"/>
          <w:numId w:val="1"/>
        </w:numPr>
        <w:rPr/>
      </w:pPr>
      <w:bookmarkStart w:id="443" w:name="__RefHeading___Toc1081002_1479056682"/>
      <w:bookmarkStart w:id="444" w:name="_Toc166"/>
      <w:bookmarkEnd w:id="443"/>
      <w:r>
        <w:rPr/>
        <w:t>3</w:t>
      </w:r>
      <w:r>
        <w:rPr>
          <w:rtl w:val="true"/>
        </w:rPr>
        <w:t xml:space="preserve">. </w:t>
      </w:r>
      <w:r>
        <w:rPr>
          <w:rtl w:val="true"/>
        </w:rPr>
        <w:t>عناصر بیانی تلویزیون، قلب، خواطر و دنیاگروی</w:t>
      </w:r>
      <w:bookmarkEnd w:id="4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بیانی تلویزیون، قلب، خواطر و دنیاگروی</w:t>
      </w:r>
    </w:p>
    <w:p>
      <w:pPr>
        <w:pStyle w:val="BookText"/>
        <w:rPr/>
      </w:pPr>
      <w:r>
        <w:rPr>
          <w:rFonts w:ascii="IRNazanin" w:hAnsi="IRNazanin" w:eastAsia="IRNazanin"/>
          <w:color w:val="111111"/>
          <w:sz w:val="28"/>
          <w:sz w:val="28"/>
          <w:szCs w:val="28"/>
          <w:rtl w:val="true"/>
          <w:lang w:bidi="fa-IR"/>
        </w:rPr>
        <w:t>در یک مطالعه واقع بینانه درباره آنچه در تلویزیون های جهان و حتی تلویزیون کشور اسلامی خودمان می توانیم ببینیم،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در طول شبانه روز، انبوهی از تصاویر گوناگون را با کارکرد زیباشناختی و با هدف جذب مخاطب،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اولیه بصری، تصاویر زیبا، رنگ پردازی، نورپردازی و تجمل های فراوانی که به طور عمده</w:t>
      </w:r>
    </w:p>
    <w:p>
      <w:pPr>
        <w:pStyle w:val="BookText"/>
        <w:rPr/>
      </w:pPr>
      <w:r>
        <w:rPr>
          <w:rFonts w:ascii="IRNazanin" w:hAnsi="IRNazanin" w:eastAsia="IRNazanin"/>
          <w:color w:val="111111"/>
          <w:sz w:val="28"/>
          <w:sz w:val="28"/>
          <w:szCs w:val="28"/>
          <w:rtl w:val="true"/>
          <w:lang w:bidi="fa-IR"/>
        </w:rPr>
        <w:t>حس معنوی و تمایل به محبت به خدا را در ما بر نمی انگیزند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گوناگون تلویزیونی، به ویژه در برنامه های نمایشی، از جذابیت جنسی استفاده می شود، زنان خوش سیما با صدای خوش در نماهای گوناگون، در مقابل مخاطب ظاهر می شوند و بافت دراماتیک مخاطب جلب تماشای این صورت ها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در عناصر بیانی خود، خواطر خود را مرکب از جلوه های رنگی، همراهی موسیقی و ترفندهای مؤثرتر در قلب مخاطب وارد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ساختارهای دراماتیک، به هیجان آوردن عواطف جنسی، برانگیختن حداقلی شهوت، سرکشیدن به ارتباطات محرمانه زوج ها و خانه ها را، حداقل برای بیان تلویزیونی، مشروع سازی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محتواها به سمت امر قدسی و معنوی باشد، اما پس مانده هایی که قلب، مانند کودک از آنها عکس تهیه کرده و خاطره ساخته است، در قلب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تصاویر در برنامه تلویزیونی، در حوزه غرایز انسان سیر می کند؛ خانه، زمین، اسباب منزل، خوردن و آشامیدن، پوشاک، روابط زناشویی، دارایی، جرم و جنایت و امثال آن، به ویژه در برنامه های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خوب این گزاره آن است که ژرژ پولتی، سی وشش وضعیت نمایشی را ذکر می کند که تقریباً همه براساس تصاویری بنیان می شوند که با جنبه غریزی مخاطب در ارتباطند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در برنامه سازی، ناچار از ارائه جلوه های زیبایی است به راستی چگونه می توان حضور زنان را در تلویزیون حذف کرد یا آنها را تنها در نمای دور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زنان نامحرم در کوچه و خیابان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نوع ارتباطی است که مخاطب با تلویزیون برقرار می کند و این ارتباط درگیرکننده و جذاب، کمتر در دنیای بیرون صورت می گیرد، اگر هم تحقق یابد، یک هنجار نیست که بتوان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توجیه این معنا، استناد به اینکه عناصر بیانی تلویزیون، به طور عمده در بیرون کادر تلویزیون وجود دارند، توجیه خوبی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خارج کادر، ارتباطات عاطفی و عشق ورزانه زن و شوهر به وسیله دیگران، مورد باریک بینی شنیداری و دیداری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 متشرعه، اجازه نمی دهد که مردی این گونه از نزدیک، گونه و لب ها یا چشمان زن دیگری را مشاهده کند، اما تلویزیون این را مشروع سازی کرده است؛ حداقل در جعبه جادو، به عنوان یک زبان خاص برای بیان مشکلات اجتماعی و حل آن، به منظور اعتلای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دنیای بیرونی، صداهای شنیدنی با استفاده از صنایع بصری کارگردانی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دغدغه جدی این جاست که این همه جلوه گری های گوناگون از طریق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خواطر را در ذهن مخاطب باقی می گذارد؟ بسیاری از این خواطر، به صورت برانگیختن جنسی تظاهر خواهد کرد و سلامت و بهداشت جنسی و عاطفی مخاطب را به مخاطره می اندازند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اگر مخاطب به وسیله یک رسانه سالم بتواند، همه آنچه تلویزیون می خواست با فروریخت این همه خواطر دردسرساز القا کند، از </w:t>
      </w:r>
    </w:p>
    <w:p>
      <w:pPr>
        <w:pStyle w:val="BookText"/>
        <w:rPr/>
      </w:pPr>
      <w:r>
        <w:rPr>
          <w:rFonts w:ascii="IRNazanin" w:hAnsi="IRNazanin" w:eastAsia="IRNazanin"/>
          <w:color w:val="111111"/>
          <w:sz w:val="28"/>
          <w:sz w:val="28"/>
          <w:szCs w:val="28"/>
          <w:rtl w:val="true"/>
          <w:lang w:bidi="fa-IR"/>
        </w:rPr>
        <w:t xml:space="preserve">طریق کتاب درمی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اگر آن کتاب از یک نفس زکیه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اوقات خود را به یاد آوری و فکر کردن می گذارند و مسئله را در گفت وگوهای علمی و در فضایی مبتنی بر طهارت نفس پی می گرفت و قلب خود را به نور الهی آباد می کرد و اصلاً صورت مسئله ای که دغدغه اصحاب رسانه بود، پاک می 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لازم نیست مخاطب مؤمن عالم ربانی باشد تا دغدغه تطهیر قلب را از خواطر داشته باشد که البته هر مخاطبی، بالقوّه عالم ربانی است و قلب او حرم خداست و جان آدمی از جهت پذیرش انوار حضرت حق و امکان لقاءالله، بسیار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 کردن مخاطبان از جهت درجه وجودی و برای توجیه اعمال کارکردها به رسانه، کاری عوامانه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ارزشمندتر از آن است که مورد حمله خواطر قرار گیرد و خواطر آن گاه که جمع شوند، به یقین دردسرآفرین می 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عموم مخاطبان تلویزیون، پس از تماشای برنامه های نمایشی تلویزیون، بیشتر علاقه مند هستند بازیگران آن برنامه ها را ببینند، عکس آنها را می خرند و عجیب تر این که، مردان عکس خانم های بازیگر و از میان </w:t>
      </w:r>
      <w:bookmarkStart w:id="445" w:name="pg4340_27869"/>
    </w:p>
    <w:p>
      <w:pPr>
        <w:pStyle w:val="BookText"/>
        <w:rPr/>
      </w:pPr>
      <w:bookmarkEnd w:id="445"/>
      <w:r>
        <w:rPr>
          <w:rFonts w:ascii="IRNazanin" w:hAnsi="IRNazanin" w:eastAsia="IRNazanin"/>
          <w:color w:val="111111"/>
          <w:sz w:val="28"/>
          <w:sz w:val="28"/>
          <w:szCs w:val="28"/>
          <w:rtl w:val="true"/>
          <w:lang w:bidi="fa-IR"/>
        </w:rPr>
        <w:t>آنها زیبارویان را برمی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سازی ناخواسته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خبر می دهد از سرّ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عملکرد از سوی مخاطب، نشان می دهد که رسانه خواطر زیادی را در ذهن و ضمیر مخاطب به جای گذاشته است و در کنار خدمتی که کرده، خرابی هایی را هم به بار آورد که معلوم نیست در کل، ارزش آن را داشته باشد</w:t>
      </w:r>
      <w:r>
        <w:rPr>
          <w:rFonts w:eastAsia="IRNazanin" w:cs="IRNazanin"/>
          <w:color w:val="111111"/>
          <w:sz w:val="28"/>
          <w:szCs w:val="28"/>
          <w:rtl w:val="true"/>
          <w:lang w:bidi="fa-IR"/>
        </w:rPr>
        <w:t>.</w:t>
      </w:r>
    </w:p>
    <w:p>
      <w:pPr>
        <w:pStyle w:val="Heading3"/>
        <w:numPr>
          <w:ilvl w:val="2"/>
          <w:numId w:val="1"/>
        </w:numPr>
        <w:rPr/>
      </w:pPr>
      <w:bookmarkStart w:id="446" w:name="__RefHeading___Toc1081004_1479056682"/>
      <w:bookmarkStart w:id="447" w:name="_Toc167"/>
      <w:bookmarkEnd w:id="446"/>
      <w:r>
        <w:rPr>
          <w:rtl w:val="true"/>
        </w:rPr>
        <w:t>گام های سکولار شدن</w:t>
      </w:r>
      <w:bookmarkEnd w:id="447"/>
    </w:p>
    <w:p>
      <w:pPr>
        <w:pStyle w:val="BookText"/>
        <w:rPr/>
      </w:pPr>
      <w:r>
        <w:rPr>
          <w:rFonts w:ascii="IRNazanin" w:hAnsi="IRNazanin" w:eastAsia="IRNazanin"/>
          <w:color w:val="111111"/>
          <w:sz w:val="28"/>
          <w:sz w:val="28"/>
          <w:szCs w:val="28"/>
          <w:rtl w:val="true"/>
          <w:lang w:bidi="fa-IR"/>
        </w:rPr>
        <w:t>گام های سکولار شدن</w:t>
      </w:r>
    </w:p>
    <w:p>
      <w:pPr>
        <w:pStyle w:val="BookText"/>
        <w:rPr/>
      </w:pPr>
      <w:r>
        <w:rPr>
          <w:rFonts w:ascii="IRNazanin" w:hAnsi="IRNazanin" w:eastAsia="IRNazanin"/>
          <w:color w:val="111111"/>
          <w:sz w:val="28"/>
          <w:sz w:val="28"/>
          <w:szCs w:val="28"/>
          <w:rtl w:val="true"/>
          <w:lang w:bidi="fa-IR"/>
        </w:rPr>
        <w:t>هم دین ناکارآمد موجب دنیاگروی می شود، هم دین داری ضعیف آدمی را در معرض سکولارشدن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واکنش دنیاگروی در اروپا، به دلیل ناکارآمدی آموزه های کلیسا بوده باشد، اما ممکن است قومی به وسیله اتراف اندک اندک در لذت های دنیایی و سبک شمردن دین داری، در دام سکولاریزه شدن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گناه های دسته جمعی و کفران نعمت هدایت هم ممکن است قلوب ملتی را از اشتیاق به حق تعالی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مهم است که تلویزیون، به وسیله نوع عناصر بیانی اش، به طور طبیعی، در طول شبانه روز و در طی سالیان دراز، برای مخاطبان انبوه، خواطر مذموم فراوانی را به وجود می آورد، این خواطر به دلایلی، به راحتی متراکم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مخاطب از کار روزانه و عبادت خسته می شود و نیاز به سرگرمی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یک سرگرمی کم هزینه است</w:t>
      </w:r>
      <w:r>
        <w:rPr>
          <w:rFonts w:eastAsia="IRNazanin" w:cs="IRNazanin"/>
          <w:color w:val="111111"/>
          <w:sz w:val="28"/>
          <w:szCs w:val="28"/>
          <w:rtl w:val="true"/>
          <w:lang w:bidi="fa-IR"/>
        </w:rPr>
        <w:t>.</w:t>
      </w:r>
      <w:r>
        <w:rPr>
          <w:rStyle w:val="FootnoteAnchor"/>
          <w:rtl w:val="true"/>
        </w:rPr>
        <w:footnoteReference w:id="252"/>
      </w:r>
      <w:bookmarkStart w:id="448" w:name="pg4340_27870"/>
    </w:p>
    <w:p>
      <w:pPr>
        <w:pStyle w:val="BookText"/>
        <w:rPr/>
      </w:pPr>
      <w:bookmarkEnd w:id="4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تقریباً در بهره گرفتن از تلویزیون ناچار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بیانی تلویزیون، خالق دنیایی مجازی اند و این دنیای مجازی را برای مخاطب درونی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نفوذ بیشتر عناصر بیانی تلویزیون، حداقل در گره افکنی اولیه غرایز مخاطب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 های به کارآمده در عناصر تلفیقی بیان در تلویزیون قوای باطنی و خواطر مستحکمی در قلب باقی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در تلویزیون، همواره قدری تحریک جنسی، وهمی و غضبانی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ویژه در برابر زیبایی های جنس مخالف، دچار خواطر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تراکم خواطر درحدی است که مخاطب نمی تواند قلب خود را از عوارض ناشی از آن پاک و تخلیه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انبوه، در طول شبانه روز و در طول زمانی دراز، در معرض خواطر انبوهی است که پسماند رسوب یافته آن، به شدت سمت وسوی دنیاگرایی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اگر به وسیله راهکارهایی دیگر از چنگال خواطر نرهد، دچار واژگونی قلب و دنیاگروی می شود</w:t>
      </w:r>
      <w:r>
        <w:rPr>
          <w:rFonts w:eastAsia="IRNazanin" w:cs="IRNazanin"/>
          <w:color w:val="111111"/>
          <w:sz w:val="28"/>
          <w:szCs w:val="28"/>
          <w:rtl w:val="true"/>
          <w:lang w:bidi="fa-IR"/>
        </w:rPr>
        <w:t>.</w:t>
      </w:r>
    </w:p>
    <w:p>
      <w:pPr>
        <w:pStyle w:val="Heading3"/>
        <w:numPr>
          <w:ilvl w:val="2"/>
          <w:numId w:val="1"/>
        </w:numPr>
        <w:rPr/>
      </w:pPr>
      <w:bookmarkStart w:id="449" w:name="__RefHeading___Toc1081006_1479056682"/>
      <w:bookmarkStart w:id="450" w:name="_Toc168"/>
      <w:bookmarkEnd w:id="449"/>
      <w:r>
        <w:rPr>
          <w:rtl w:val="true"/>
        </w:rPr>
        <w:t>تکمیل مطالب با چند نکته مهم</w:t>
      </w:r>
      <w:r>
        <w:rPr>
          <w:rtl w:val="true"/>
        </w:rPr>
        <w:t>:</w:t>
      </w:r>
      <w:bookmarkEnd w:id="450"/>
    </w:p>
    <w:p>
      <w:pPr>
        <w:pStyle w:val="BookText"/>
        <w:rPr/>
      </w:pPr>
      <w:r>
        <w:rPr>
          <w:rFonts w:ascii="IRNazanin" w:hAnsi="IRNazanin" w:eastAsia="IRNazanin"/>
          <w:color w:val="111111"/>
          <w:sz w:val="28"/>
          <w:sz w:val="28"/>
          <w:szCs w:val="28"/>
          <w:rtl w:val="true"/>
          <w:lang w:bidi="fa-IR"/>
        </w:rPr>
        <w:t>تکمیل مطالب با چند نکته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مذهبی در تلویزیون، به طور عمده آغشته به خواطر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مذهبی در تلویزیون، قادر به از بین بردن خواطر مذموم نخواهد بود</w:t>
      </w:r>
      <w:r>
        <w:rPr>
          <w:rFonts w:eastAsia="IRNazanin" w:cs="IRNazanin"/>
          <w:color w:val="111111"/>
          <w:sz w:val="28"/>
          <w:szCs w:val="28"/>
          <w:rtl w:val="true"/>
          <w:lang w:bidi="fa-IR"/>
        </w:rPr>
        <w:t xml:space="preserve">. </w:t>
      </w:r>
      <w:bookmarkStart w:id="451" w:name="pg4340_27871"/>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ذائقه زیباشناختی مخاطب، به وسیله درک پیام از راه تصویر، آن هم با جذابیت های غریزی با ذایقه درک مفهوم از راه کلام، در تناقض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تلویزیون سهم زیادی در خالی شدن مساجد می 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دینی در تلویزیون در پرتوی قالب های برنامه سازی، تا حدی پرسپکتیو مفهومی و خلوصشان را از دست می دهند، تخیل، نمادهای بدیع، تعاملات متناقض با اصل پیام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علل تحریف محتوا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آن قدر قدرتمند است که به جای استناد به مرجع ذی صلاح، خود مرجع می 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قداست ساز است، یعنی امور مقدسی را می تراشد و در این مسیر بدعت گذاری می کند، مثلاً احترام و قداست برای هنر و زیبایی، برخی حرفه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ورزشکاری، بازیگری، نوازندگی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تأثیر سرمایه و سرمایه 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تفریح در آن مجال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خروجی های تلویزیون، به طور عمده، طعام پاکیزه ای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فالینظر الانسان الی طعامه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کاهش آسیب های زبان تلویزیون، باید چاره اندیشید</w:t>
      </w:r>
      <w:r>
        <w:rPr>
          <w:rFonts w:eastAsia="IRNazanin" w:cs="IRNazanin"/>
          <w:color w:val="111111"/>
          <w:sz w:val="28"/>
          <w:szCs w:val="28"/>
          <w:rtl w:val="true"/>
          <w:lang w:bidi="fa-IR"/>
        </w:rPr>
        <w:t>.</w:t>
      </w:r>
    </w:p>
    <w:p>
      <w:pPr>
        <w:pStyle w:val="Heading3"/>
        <w:numPr>
          <w:ilvl w:val="2"/>
          <w:numId w:val="1"/>
        </w:numPr>
        <w:rPr/>
      </w:pPr>
      <w:bookmarkStart w:id="452" w:name="__RefHeading___Toc1081008_1479056682"/>
      <w:bookmarkStart w:id="453" w:name="_Toc169"/>
      <w:bookmarkEnd w:id="452"/>
      <w:r>
        <w:rPr>
          <w:rtl w:val="true"/>
        </w:rPr>
        <w:t>نتیجهگیری</w:t>
      </w:r>
      <w:bookmarkEnd w:id="453"/>
    </w:p>
    <w:p>
      <w:pPr>
        <w:pStyle w:val="BookText"/>
        <w:rPr/>
      </w:pPr>
      <w:r>
        <w:rPr>
          <w:rFonts w:ascii="IRNazanin" w:hAnsi="IRNazanin" w:eastAsia="IRNazanin"/>
          <w:color w:val="111111"/>
          <w:sz w:val="28"/>
          <w:sz w:val="28"/>
          <w:szCs w:val="28"/>
          <w:rtl w:val="true"/>
          <w:lang w:bidi="fa-IR"/>
        </w:rPr>
        <w:t>نتیجهگیری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عنصر بیانی تلویزیون، تصویر است که در نگاه فنی و به لحاظ ظرفیت های فراوانی که سازوبرگ تلویزیون در اختیار دارد، زمینه مناسبی برای سوق دادن مخاطبان انبوه در طول زمان، به سمت سکولارشدن دارد</w:t>
      </w:r>
      <w:r>
        <w:rPr>
          <w:rFonts w:eastAsia="IRNazanin" w:cs="IRNazanin"/>
          <w:color w:val="111111"/>
          <w:sz w:val="28"/>
          <w:szCs w:val="28"/>
          <w:rtl w:val="true"/>
          <w:lang w:bidi="fa-IR"/>
        </w:rPr>
        <w:t xml:space="preserve">. </w:t>
      </w:r>
      <w:bookmarkStart w:id="454" w:name="pg4340_27872"/>
    </w:p>
    <w:p>
      <w:pPr>
        <w:pStyle w:val="BookText"/>
        <w:rPr/>
      </w:pPr>
      <w:bookmarkEnd w:id="454"/>
      <w:r>
        <w:rPr>
          <w:rFonts w:ascii="IRNazanin" w:hAnsi="IRNazanin" w:eastAsia="IRNazanin"/>
          <w:color w:val="111111"/>
          <w:sz w:val="28"/>
          <w:sz w:val="28"/>
          <w:szCs w:val="28"/>
          <w:rtl w:val="true"/>
          <w:lang w:bidi="fa-IR"/>
        </w:rPr>
        <w:t>انباشت خواطر قلبی شهوانی، وهمانی و غضبانی، اگر چه در برنامه های خوب و بر اثر استفاده زیاد مخاطب از رسانه به دلیل کم هزینه بودن آن، موجب از دست رفتن توفیق و افتادن در مسیر گمراهی می شود، این امر می تواند اندک اندک جامعه دینی را دچار فرسایش کند و روح سکولار و دنیاگروی را بدون اینکه ما به روی همدیگر بیاوریم، در ما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گفته شد، به معنای گریز و گریزناپذیری این فرایند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رسانه تلویزیون امری اجتناب ناپذیر است، اما راهکارهایی برای کاهش این ویژگی ها وجود دارد که در فرصت دیگر باید به آن پرداخت</w:t>
      </w:r>
      <w:r>
        <w:rPr>
          <w:rFonts w:eastAsia="IRNazanin" w:cs="IRNazanin"/>
          <w:color w:val="111111"/>
          <w:sz w:val="28"/>
          <w:szCs w:val="28"/>
          <w:rtl w:val="true"/>
          <w:lang w:bidi="fa-IR"/>
        </w:rPr>
        <w:t>.</w:t>
      </w:r>
    </w:p>
    <w:p>
      <w:pPr>
        <w:pStyle w:val="Heading3"/>
        <w:numPr>
          <w:ilvl w:val="2"/>
          <w:numId w:val="1"/>
        </w:numPr>
        <w:rPr/>
      </w:pPr>
      <w:bookmarkStart w:id="455" w:name="__RefHeading___Toc1081010_1479056682"/>
      <w:bookmarkStart w:id="456" w:name="_Toc170"/>
      <w:bookmarkEnd w:id="455"/>
      <w:r>
        <w:rPr>
          <w:rtl w:val="true"/>
        </w:rPr>
        <w:t>کتاب نامه</w:t>
      </w:r>
      <w:bookmarkEnd w:id="456"/>
    </w:p>
    <w:p>
      <w:pPr>
        <w:pStyle w:val="Heading4"/>
        <w:numPr>
          <w:ilvl w:val="3"/>
          <w:numId w:val="1"/>
        </w:numPr>
        <w:rPr/>
      </w:pPr>
      <w:bookmarkStart w:id="457" w:name="__RefHeading___Toc1081012_1479056682"/>
      <w:bookmarkStart w:id="458" w:name="_Toc171"/>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Heading4"/>
        <w:numPr>
          <w:ilvl w:val="3"/>
          <w:numId w:val="1"/>
        </w:numPr>
        <w:rPr/>
      </w:pPr>
      <w:bookmarkStart w:id="459" w:name="__RefHeading___Toc1081014_1479056682"/>
      <w:bookmarkStart w:id="460" w:name="_Toc172"/>
      <w:bookmarkEnd w:id="459"/>
      <w:r>
        <w:rPr>
          <w:rtl w:val="true"/>
        </w:rPr>
        <w:t>منابع فارسی</w:t>
      </w:r>
      <w:bookmarkEnd w:id="460"/>
    </w:p>
    <w:p>
      <w:pPr>
        <w:pStyle w:val="BookText"/>
        <w:rPr/>
      </w:pPr>
      <w:r>
        <w:rPr>
          <w:rFonts w:ascii="IRNazanin" w:hAnsi="IRNazanin" w:eastAsia="IRNazanin"/>
          <w:color w:val="111111"/>
          <w:sz w:val="28"/>
          <w:sz w:val="28"/>
          <w:szCs w:val="28"/>
          <w:rtl w:val="true"/>
          <w:lang w:bidi="fa-IR"/>
        </w:rPr>
        <w:t>اسلام و دنیوی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اسولیوان، تام و همکاران، مفاهیم کلیدی ارتباطات، نشر فصل نو،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پستمن، نیل، زندگی در عیش، مردن در خوشی، نشر اطلاعات تهران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پولتی، ژرژ، سی وشش وضعیت نمایشی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تلویزیون و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همایش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صداوسیما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شاکرین، حمیدرضا، سکولاریسم، نشر کانون جوان</w:t>
      </w:r>
      <w:r>
        <w:rPr>
          <w:rFonts w:eastAsia="IRNazanin" w:cs="IRNazanin"/>
          <w:color w:val="111111"/>
          <w:sz w:val="28"/>
          <w:szCs w:val="28"/>
          <w:rtl w:val="true"/>
          <w:lang w:bidi="fa-IR"/>
        </w:rPr>
        <w:t xml:space="preserve">. </w:t>
      </w:r>
      <w:bookmarkStart w:id="461" w:name="pg4340_27873"/>
    </w:p>
    <w:p>
      <w:pPr>
        <w:pStyle w:val="BookText"/>
        <w:rPr/>
      </w:pPr>
      <w:bookmarkEnd w:id="461"/>
      <w:r>
        <w:rPr>
          <w:rFonts w:ascii="IRNazanin" w:hAnsi="IRNazanin" w:eastAsia="IRNazanin"/>
          <w:color w:val="111111"/>
          <w:sz w:val="28"/>
          <w:sz w:val="28"/>
          <w:szCs w:val="28"/>
          <w:rtl w:val="true"/>
          <w:lang w:bidi="fa-IR"/>
        </w:rPr>
        <w:t>شیخ مفید، الامالی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محسن، 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ماندر، جری، کند و کاوی در ماهیت و کارکرد تلویزیون، کتاب صبح</w:t>
      </w:r>
      <w:r>
        <w:rPr>
          <w:rFonts w:eastAsia="IRNazanin" w:cs="IRNazanin"/>
          <w:color w:val="111111"/>
          <w:sz w:val="28"/>
          <w:szCs w:val="28"/>
          <w:rtl w:val="true"/>
          <w:lang w:bidi="fa-IR"/>
        </w:rPr>
        <w:t>.</w:t>
      </w:r>
    </w:p>
    <w:p>
      <w:pPr>
        <w:pStyle w:val="Heading4"/>
        <w:numPr>
          <w:ilvl w:val="3"/>
          <w:numId w:val="1"/>
        </w:numPr>
        <w:rPr/>
      </w:pPr>
      <w:bookmarkStart w:id="462" w:name="__RefHeading___Toc1081016_1479056682"/>
      <w:bookmarkStart w:id="463" w:name="_Toc173"/>
      <w:bookmarkEnd w:id="462"/>
      <w:r>
        <w:rPr>
          <w:rtl w:val="true"/>
        </w:rPr>
        <w:t>منابع لاتین</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Merriam Webster Collegaiate Dictionary. Tenth Edition</w:t>
      </w:r>
      <w:r>
        <w:rPr>
          <w:rFonts w:eastAsia="Times New Roman" w:cs="Times New Roman" w:ascii="Times New Roman" w:hAnsi="Times New Roman"/>
          <w:color w:val="111111"/>
          <w:sz w:val="28"/>
          <w:szCs w:val="28"/>
          <w:rtl w:val="true"/>
          <w:lang w:val="en-US" w:bidi="en-US"/>
        </w:rPr>
        <w:t>.</w:t>
      </w:r>
      <w:bookmarkStart w:id="464" w:name="pg4340_27874"/>
    </w:p>
    <w:p>
      <w:pPr>
        <w:pStyle w:val="Heading2"/>
        <w:numPr>
          <w:ilvl w:val="1"/>
          <w:numId w:val="1"/>
        </w:numPr>
        <w:rPr/>
      </w:pPr>
      <w:bookmarkStart w:id="465" w:name="__RefHeading___Toc1081018_1479056682"/>
      <w:bookmarkStart w:id="466" w:name="_Toc174"/>
      <w:bookmarkEnd w:id="464"/>
      <w:bookmarkEnd w:id="465"/>
      <w:r>
        <w:rPr>
          <w:rtl w:val="true"/>
        </w:rPr>
        <w:t>رویکردهای عرفی در تولید برنامه های دینی تلویزیون</w:t>
      </w:r>
      <w:bookmarkEnd w:id="466"/>
    </w:p>
    <w:p>
      <w:pPr>
        <w:pStyle w:val="Heading3"/>
        <w:numPr>
          <w:ilvl w:val="2"/>
          <w:numId w:val="1"/>
        </w:numPr>
        <w:rPr/>
      </w:pPr>
      <w:bookmarkStart w:id="467" w:name="__RefHeading___Toc1081020_1479056682"/>
      <w:bookmarkStart w:id="468" w:name="_Toc175"/>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رویکردهای عرفی در تولید برنامه های دینی تلویزیون</w:t>
      </w:r>
    </w:p>
    <w:p>
      <w:pPr>
        <w:pStyle w:val="BookText"/>
        <w:rPr/>
      </w:pPr>
      <w:r>
        <w:rPr>
          <w:rFonts w:ascii="IRNazanin" w:hAnsi="IRNazanin" w:eastAsia="IRNazanin"/>
          <w:color w:val="111111"/>
          <w:sz w:val="28"/>
          <w:sz w:val="28"/>
          <w:szCs w:val="28"/>
          <w:rtl w:val="true"/>
          <w:lang w:bidi="fa-IR"/>
        </w:rPr>
        <w:t>دکتر مهدی منتظرقائم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معتمدی</w:t>
      </w:r>
    </w:p>
    <w:p>
      <w:pPr>
        <w:pStyle w:val="Heading3"/>
        <w:numPr>
          <w:ilvl w:val="2"/>
          <w:numId w:val="1"/>
        </w:numPr>
        <w:rPr/>
      </w:pPr>
      <w:bookmarkStart w:id="469" w:name="__RefHeading___Toc1081022_1479056682"/>
      <w:bookmarkStart w:id="470" w:name="_Toc176"/>
      <w:bookmarkEnd w:id="469"/>
      <w:r>
        <w:rPr>
          <w:rtl w:val="true"/>
        </w:rPr>
        <w:t>چکیده</w:t>
      </w:r>
      <w:bookmarkEnd w:id="470"/>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تحقیق به بررسی سیاست ها و رویکردهای برنامه های دینی تلویزیون و نسبت آن با فرآیندهای عرفی شدن،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بررسی، اسناد سازمان صدا و سیما و مصاحبه های عمقی با دست اندرکاران تولید برنامه های دینی تلویزیون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تلویزیون، برنامه های دینی</w:t>
      </w:r>
      <w:r>
        <w:rPr>
          <w:rFonts w:eastAsia="IRNazanin" w:cs="IRNazanin"/>
          <w:color w:val="111111"/>
          <w:sz w:val="28"/>
          <w:szCs w:val="28"/>
          <w:rtl w:val="true"/>
          <w:lang w:bidi="fa-IR"/>
        </w:rPr>
        <w:t>.</w:t>
      </w:r>
    </w:p>
    <w:p>
      <w:pPr>
        <w:pStyle w:val="Heading3"/>
        <w:numPr>
          <w:ilvl w:val="2"/>
          <w:numId w:val="1"/>
        </w:numPr>
        <w:rPr/>
      </w:pPr>
      <w:bookmarkStart w:id="471" w:name="__RefHeading___Toc1081024_1479056682"/>
      <w:bookmarkStart w:id="472" w:name="_Toc177"/>
      <w:bookmarkEnd w:id="471"/>
      <w:r>
        <w:rPr>
          <w:rtl w:val="true"/>
        </w:rPr>
        <w:t>مبانی نظری</w:t>
      </w:r>
      <w:bookmarkEnd w:id="472"/>
    </w:p>
    <w:p>
      <w:pPr>
        <w:pStyle w:val="BookText"/>
        <w:rPr/>
      </w:pPr>
      <w:r>
        <w:rPr>
          <w:rFonts w:ascii="IRNazanin" w:hAnsi="IRNazanin" w:eastAsia="IRNazanin"/>
          <w:color w:val="111111"/>
          <w:sz w:val="28"/>
          <w:sz w:val="28"/>
          <w:szCs w:val="28"/>
          <w:rtl w:val="true"/>
          <w:lang w:bidi="fa-IR"/>
        </w:rPr>
        <w:t>مبانی نظری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به وسیله اندیشمندان ارائه شده است، از یک سو متأثر از تعریف دین است و از سوی دیگر، از بستر تاریخی تحقق دین پیروی می کند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اما در یک عنوان کلی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فروکاهی و حاشیه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امر قدسی در حیات انسانی تعریف کرد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فرایندهایی که به عرفی شدن </w:t>
      </w:r>
    </w:p>
    <w:p>
      <w:pPr>
        <w:pStyle w:val="BookText"/>
        <w:rPr/>
      </w:pPr>
      <w:r>
        <w:rPr>
          <w:rFonts w:ascii="IRNazanin" w:hAnsi="IRNazanin" w:eastAsia="IRNazanin"/>
          <w:color w:val="111111"/>
          <w:sz w:val="28"/>
          <w:sz w:val="28"/>
          <w:szCs w:val="28"/>
          <w:rtl w:val="true"/>
          <w:lang w:bidi="fa-IR"/>
        </w:rPr>
        <w:t>دین می انجامد، متفاوت و گوناگون است؛ بعضی از این فرایندها، برای تبیین مبانی نظری این تحقیق، تشریح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 و فردی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روند تحولات جاری، در زیرساخت اجتماع، برای آینده دین داری در جوامع مسیحی غرب، پیش بینی کرده بود که دین به صورت امری خصوصی درمی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دین خصوصی شده اشاره به موقعیتی دارد که در آن دین از هرگونه حضور اجتماعی معزول شده است و تنها برای قابل تحمل نمودن زندگی انسان، به تعلق خاطر شخصی بدل می شود تا دل مشغولی اوقات فراغت و تنهایی وی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بخشی از فرایند عرفی شدن دین، تک بُعدی کردن دین و منسی و مغفول گذاردن حوزه حیات جمعی است</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بخش مهمی از این حوزه حیات جمعی به حساب می آید و ازاین رو، هرگونه بی اعتنایی به حوزه اجتماع، به نوعی در مسیر عرفی شدن دین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در اصل با ماهیت دین اسلام سازگار نیست، چرا که دین اسلام، دین تمام مردم و تمام زندگی است، پس ناگزیر است؛ که دین اجتماع و سیاست ایشان نیز باشد و ازاین رو، نمی توان نسبت به وضعیت مردم بی تفاوت باشد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نگرش در اسلام آن چنان قوی است که بعضی از دین پژوهان غربی را به </w:t>
      </w:r>
    </w:p>
    <w:p>
      <w:pPr>
        <w:pStyle w:val="BookText"/>
        <w:rPr/>
      </w:pPr>
      <w:r>
        <w:rPr>
          <w:rFonts w:ascii="IRNazanin" w:hAnsi="IRNazanin" w:eastAsia="IRNazanin"/>
          <w:color w:val="111111"/>
          <w:sz w:val="28"/>
          <w:sz w:val="28"/>
          <w:szCs w:val="28"/>
          <w:rtl w:val="true"/>
          <w:lang w:bidi="fa-IR"/>
        </w:rPr>
        <w:t xml:space="preserve">این نتیجه رسانده که اسلام دین نیست، بلکه یک نظام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w:t>
      </w:r>
      <w:r>
        <w:rPr>
          <w:rStyle w:val="FootnoteAnchor"/>
          <w:rtl w:val="true"/>
        </w:rPr>
        <w:footnoteReference w:id="260"/>
      </w:r>
      <w:r>
        <w:rPr>
          <w:rFonts w:ascii="IRNazanin" w:hAnsi="IRNazanin" w:eastAsia="IRNazanin"/>
          <w:color w:val="111111"/>
          <w:sz w:val="28"/>
          <w:sz w:val="28"/>
          <w:szCs w:val="28"/>
          <w:rtl w:val="true"/>
          <w:lang w:bidi="fa-IR"/>
        </w:rPr>
        <w:t>و کلیسا، قرن ها قرآن، اسلام و پیامبر گرامی اسلام صلی الله علیه و آله را سرزنش می کردند که چرا پا از گلیم رهبانیت و صومعه نشینی درازتر کرده است؟ و چرا کار قیصر را به قیصر و کار خدا را به خدا وانگذاشته است؟</w:t>
      </w:r>
      <w:r>
        <w:rPr>
          <w:rStyle w:val="FootnoteAnchor"/>
          <w:rtl w:val="true"/>
        </w:rPr>
        <w:footnoteReference w:id="261"/>
      </w:r>
      <w:r>
        <w:rPr>
          <w:rFonts w:ascii="IRNazanin" w:hAnsi="IRNazanin" w:eastAsia="IRNazanin"/>
          <w:color w:val="111111"/>
          <w:sz w:val="28"/>
          <w:sz w:val="28"/>
          <w:szCs w:val="28"/>
          <w:rtl w:val="true"/>
          <w:lang w:bidi="fa-IR"/>
        </w:rPr>
        <w:t>بنابراین، برگزیدن چنین رویکردی در برنامه های دینی، خلاف ماهیت اصلی دین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مبتنی بر ایمان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نگرش، به واسطه برخی قسمت های تحریفی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ای در اذهان رسوخ کرده است که شجره ممنوعه را همان شجره آگاهی می داند و بنابراین، تضادی را بین ایمان و آگاهی به وجود می آورد که براساس آن، انسان با عصیان و تمرّد امر خدا، به آگاهی و معرفت می رسد و به همین دلیل از بهشت خدا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وسوسه گر، همان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نگاه به ایمان در متفکران قرون رنسانس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شلایرماخر</w:t>
      </w:r>
      <w:r>
        <w:rPr>
          <w:rStyle w:val="FootnoteAnchor"/>
          <w:rtl w:val="true"/>
        </w:rPr>
        <w:footnoteReference w:id="262"/>
      </w:r>
      <w:r>
        <w:rPr>
          <w:rFonts w:ascii="IRNazanin" w:hAnsi="IRNazanin" w:eastAsia="IRNazanin"/>
          <w:color w:val="111111"/>
          <w:sz w:val="28"/>
          <w:sz w:val="28"/>
          <w:szCs w:val="28"/>
          <w:rtl w:val="true"/>
          <w:lang w:bidi="fa-IR"/>
        </w:rPr>
        <w:t>با پیروی از کانت،</w:t>
      </w:r>
      <w:r>
        <w:rPr>
          <w:rStyle w:val="FootnoteAnchor"/>
          <w:rtl w:val="true"/>
        </w:rPr>
        <w:footnoteReference w:id="263"/>
      </w:r>
      <w:r>
        <w:rPr>
          <w:rFonts w:ascii="IRNazanin" w:hAnsi="IRNazanin" w:eastAsia="IRNazanin"/>
          <w:color w:val="111111"/>
          <w:sz w:val="28"/>
          <w:sz w:val="28"/>
          <w:szCs w:val="28"/>
          <w:rtl w:val="true"/>
          <w:lang w:bidi="fa-IR"/>
        </w:rPr>
        <w:t xml:space="preserve">تلاش می کند که قلمرو جداگانه ای برای دین که آن را به کلی از معرفت عقلی جدا می کند، ترسیم کند و ازاین رو،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وابستگی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بنابراین، شلایرماخر با تأکید بر جنبه عاطفی دین، آن را در مجرای سومی به جز الهیات طبیعی و الهیات مسیحی </w:t>
      </w:r>
    </w:p>
    <w:p>
      <w:pPr>
        <w:pStyle w:val="BookText"/>
        <w:rPr/>
      </w:pPr>
      <w:r>
        <w:rPr>
          <w:rFonts w:ascii="IRNazanin" w:hAnsi="IRNazanin" w:eastAsia="IRNazanin"/>
          <w:color w:val="111111"/>
          <w:sz w:val="28"/>
          <w:sz w:val="28"/>
          <w:szCs w:val="28"/>
          <w:rtl w:val="true"/>
          <w:lang w:bidi="fa-IR"/>
        </w:rPr>
        <w:t xml:space="preserve">قرار می دهد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اعتقادات، نقش ثانویه در دین دارند و کارکردشان بیان و افاده دقیق و موشکافانه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گور</w:t>
      </w:r>
      <w:r>
        <w:rPr>
          <w:rStyle w:val="FootnoteAnchor"/>
          <w:rtl w:val="true"/>
        </w:rPr>
        <w:footnoteReference w:id="265"/>
      </w:r>
      <w:r>
        <w:rPr>
          <w:rFonts w:ascii="IRNazanin" w:hAnsi="IRNazanin" w:eastAsia="IRNazanin"/>
          <w:color w:val="111111"/>
          <w:sz w:val="28"/>
          <w:sz w:val="28"/>
          <w:szCs w:val="28"/>
          <w:rtl w:val="true"/>
          <w:lang w:bidi="fa-IR"/>
        </w:rPr>
        <w:t>و نحله کلامیون وجودی، ایمان گرایی محض مورد نظر آبای کلیسا را از نو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بینش منفی او نسبت به مقدم کردن عقل بر ایمان را از همین عبارت کوتاه می توان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می کنم، زیرا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ایمان همان ترک فاهمه خود و مستقر ساختن ذهن و روح بر امر محال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چنین نگرشی به فروکاهی دین به ایمان منجر می شود و در نهایت، عرفی شدن دین را در پی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درحالی است که رکن اساسی ایمان در اسلام، معرفت و باور عقلانی است و این در برابر نظری قرار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گرایی محض</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را دستور کار خود قرار می دهد و معتقد است که در اصل نظام های دینی، تن به کنکاش و ارزیابی های عقلانی نمی دهند و ایمان حقیقی را نمی توان و نباید بر پایه براهین و حجیت های عقلی استوار کرد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نظریه پردازان اسلامی، همگی ایمان را نتیجه معرفت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ها در الحیات، عقیده قلبی را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نصر نیز از معرفت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پایه و مقدمه ایمان یاد می کند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و مطهری در تعریف ایمان به دو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تمامی این برداشت ها و تعریف ها از ایمان اسلامی، با همه اختلاف هایی که در بیان و تعبیر دارند، یک ویژگی مشترک به چشم می خورد و آن سازگاری است که میان ایمان و آگاهی برقرار می کنند و هرگونه تعارض میان عقل و ایمان باطل می دانند و در نتیجه اسلام را در برابر فرایند عرفی شدن، ایمن می دارند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کارکردگرایی،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رهیافتی است که باید ریشه های آن را در فایده گرایی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معتقد است با محال دانستن تشخیص رجحان فعلی بر فعل دیگر از طریق براهین عقلی و ارزش یابی اخلاقی، لاجرم تنها حجت ترجیح و یکتاراه بیرون شدن از سرگردانی، کشف فواید مترتب بر آن عمل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رهیافت کارکردی به دین، پرسش هایی درباره کارکردهای فردی و اجتماعی دین و چرایی آن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کارکردگرایان در پاسخ پرسش نخست، به بحث از آثار و پی آمدهای دین و روابط آن با دیگر حوزه های اجتماعی می پردازند و در پاسخ پرسش دوم، به جای بررسی منشأ و دلایل آفرینش دین، به علل غایی آنچه بازگشت معکوس به همان کارکردهای دین است، تمایل </w:t>
      </w:r>
    </w:p>
    <w:p>
      <w:pPr>
        <w:pStyle w:val="BookText"/>
        <w:rPr/>
      </w:pPr>
      <w:r>
        <w:rPr>
          <w:rFonts w:ascii="IRNazanin" w:hAnsi="IRNazanin" w:eastAsia="IRNazanin"/>
          <w:color w:val="111111"/>
          <w:sz w:val="28"/>
          <w:sz w:val="28"/>
          <w:szCs w:val="28"/>
          <w:rtl w:val="true"/>
          <w:lang w:bidi="fa-IR"/>
        </w:rPr>
        <w:t>نشان می دهند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بنابر همین دیدگاه، وبر</w:t>
      </w:r>
      <w:r>
        <w:rPr>
          <w:rStyle w:val="FootnoteAnchor"/>
          <w:rtl w:val="true"/>
        </w:rPr>
        <w:footnoteReference w:id="274"/>
      </w:r>
      <w:r>
        <w:rPr>
          <w:rFonts w:ascii="IRNazanin" w:hAnsi="IRNazanin" w:eastAsia="IRNazanin"/>
          <w:color w:val="111111"/>
          <w:sz w:val="28"/>
          <w:sz w:val="28"/>
          <w:szCs w:val="28"/>
          <w:rtl w:val="true"/>
          <w:lang w:bidi="fa-IR"/>
        </w:rPr>
        <w:t>نیز معتقد است که شناخت جوهر دین مهم نیست، آنچه مهم است، مطالعه شرایط و آثار نوع خاصی از رفتار اجتماعی است؛</w:t>
      </w:r>
      <w:r>
        <w:rPr>
          <w:rStyle w:val="FootnoteAnchor"/>
          <w:rtl w:val="true"/>
        </w:rPr>
        <w:footnoteReference w:id="275"/>
      </w:r>
      <w:r>
        <w:rPr>
          <w:rFonts w:ascii="IRNazanin" w:hAnsi="IRNazanin" w:eastAsia="IRNazanin"/>
          <w:color w:val="111111"/>
          <w:sz w:val="28"/>
          <w:sz w:val="28"/>
          <w:szCs w:val="28"/>
          <w:rtl w:val="true"/>
          <w:lang w:bidi="fa-IR"/>
        </w:rPr>
        <w:t>به عنوان نمونه، اگوست کنت</w:t>
      </w:r>
      <w:r>
        <w:rPr>
          <w:rStyle w:val="FootnoteAnchor"/>
          <w:rtl w:val="true"/>
        </w:rPr>
        <w:footnoteReference w:id="276"/>
      </w:r>
      <w:r>
        <w:rPr>
          <w:rFonts w:ascii="IRNazanin" w:hAnsi="IRNazanin" w:eastAsia="IRNazanin"/>
          <w:color w:val="111111"/>
          <w:sz w:val="28"/>
          <w:sz w:val="28"/>
          <w:szCs w:val="28"/>
          <w:rtl w:val="true"/>
          <w:lang w:bidi="fa-IR"/>
        </w:rPr>
        <w:t>به کارکردهای اجتماعی دین در ایجاد اتحاد جمعی و مشروعیت بخشی به تنظیمات اجتماعی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دورکیم</w:t>
      </w:r>
      <w:r>
        <w:rPr>
          <w:rStyle w:val="FootnoteAnchor"/>
          <w:rtl w:val="true"/>
        </w:rPr>
        <w:footnoteReference w:id="277"/>
      </w:r>
      <w:r>
        <w:rPr>
          <w:rFonts w:ascii="IRNazanin" w:hAnsi="IRNazanin" w:eastAsia="IRNazanin"/>
          <w:color w:val="111111"/>
          <w:sz w:val="28"/>
          <w:sz w:val="28"/>
          <w:szCs w:val="28"/>
          <w:rtl w:val="true"/>
          <w:lang w:bidi="fa-IR"/>
        </w:rPr>
        <w:t>نیز به تعریف دین برحسب کارکردهای اجتماعی اش پرداخته است و بر انضباط بخشی، حفظ و انتقال میراث اجتماعی گروه و احساس خوش بختی در مؤمنان تأکید کرده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در تعریف دین به کارکردهای آن توجه می شود، علاوه بر کارکردهای اجتماعی آن، چون انسجام بخشی، تسهیل در امر جامعه پذیری، ارائه نظم اخلاقی، تحکیم عواطف مشترک و تقویت پایه های کنترل اجتماعی، به کارکردهای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شناختی آن نیز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دین، بر کارکردهای دین در تسکین دردها و کاهش نومیدی بشر در زندگی اجتماعی و افزایش تحمل پذیری و غلبه بر ترس از مرگ، فراهم آوردن کانونی برای اتّکا و سرسپردگی و در نهایت، دست یابی به نوعی آرامش روانی و ایجاد شخصیت هماهنگ تأکید کرده اند</w:t>
      </w:r>
      <w:r>
        <w:rPr>
          <w:rFonts w:eastAsia="IRNazanin" w:cs="IRNazanin"/>
          <w:color w:val="111111"/>
          <w:sz w:val="28"/>
          <w:szCs w:val="28"/>
          <w:rtl w:val="true"/>
          <w:lang w:bidi="fa-IR"/>
        </w:rPr>
        <w:t>.</w:t>
      </w:r>
      <w:r>
        <w:rPr>
          <w:rStyle w:val="FootnoteAnchor"/>
          <w:rtl w:val="true"/>
        </w:rPr>
        <w:footnoteReference w:id="279"/>
      </w:r>
      <w:bookmarkStart w:id="473" w:name="pg4340_27880"/>
    </w:p>
    <w:p>
      <w:pPr>
        <w:pStyle w:val="BookText"/>
        <w:rPr/>
      </w:pPr>
      <w:bookmarkEnd w:id="473"/>
      <w:r>
        <w:rPr>
          <w:rFonts w:ascii="IRNazanin" w:hAnsi="IRNazanin" w:eastAsia="IRNazanin"/>
          <w:color w:val="111111"/>
          <w:sz w:val="28"/>
          <w:sz w:val="28"/>
          <w:szCs w:val="28"/>
          <w:rtl w:val="true"/>
          <w:lang w:bidi="fa-IR"/>
        </w:rPr>
        <w:t>بنابراین، نگاه کارکردی به دین، به دنبال حقانیت و آموزه های آن دین نیست، بلکه به دنبال آثار و فواید فردی و اجتماعی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آثار و فواید فردی و اجتماعی دین را نادیده گرفت، اما تنها به این خاطر به سراغ دین رفتن که از آثار و فواید آن بهره ببریم، ضمن اینکه بیانِ نوعی نگاه ابزارانگارانه به دین است، این پی آمد را می تواند داشته باشد که اگر آموزه ها و رهیافت هایی غیردینی پدیدار شد که همین آثار و فواید را به دنبال داشت و یا حتی فواید بیشتری بر آن در پی داشت، آموزه های دینی رها می شود و آن آموزه ها و رهیافت ها اصالت می یابد و جای آن را می گیرد، چنان که در عرفان های غیراصیل یا رویکردهایی چون انرژی درمانی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فواید دینی با راه هایی آسان تر به دست می آید</w:t>
      </w:r>
      <w:r>
        <w:rPr>
          <w:rFonts w:eastAsia="IRNazanin" w:cs="IRNazanin"/>
          <w:color w:val="111111"/>
          <w:sz w:val="28"/>
          <w:szCs w:val="28"/>
          <w:rtl w:val="true"/>
          <w:lang w:bidi="fa-IR"/>
        </w:rPr>
        <w:t>.</w:t>
      </w:r>
    </w:p>
    <w:p>
      <w:pPr>
        <w:pStyle w:val="Heading3"/>
        <w:numPr>
          <w:ilvl w:val="2"/>
          <w:numId w:val="1"/>
        </w:numPr>
        <w:rPr/>
      </w:pPr>
      <w:bookmarkStart w:id="474" w:name="__RefHeading___Toc1081026_1479056682"/>
      <w:bookmarkStart w:id="475" w:name="_Toc178"/>
      <w:bookmarkEnd w:id="474"/>
      <w:r>
        <w:rPr>
          <w:rtl w:val="true"/>
        </w:rPr>
        <w:t>روش تحقیق</w:t>
      </w:r>
      <w:bookmarkEnd w:id="475"/>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سه گانه مطالعات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رسانه، تلویزیون را از سه دیدگاه مورد مطالعه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دیدگاه یا به تعبیر دالگرن</w:t>
      </w:r>
      <w:r>
        <w:rPr>
          <w:rStyle w:val="FootnoteAnchor"/>
          <w:rtl w:val="true"/>
        </w:rPr>
        <w:footnoteReference w:id="280"/>
      </w:r>
      <w:r>
        <w:rPr>
          <w:rFonts w:ascii="IRNazanin" w:hAnsi="IRNazanin" w:eastAsia="IRNazanin"/>
          <w:color w:val="111111"/>
          <w:sz w:val="28"/>
          <w:sz w:val="28"/>
          <w:szCs w:val="28"/>
          <w:rtl w:val="true"/>
          <w:lang w:bidi="fa-IR"/>
        </w:rPr>
        <w:t xml:space="preserve">سه بعد منشور، شامل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ای از متون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و نیز یک تجربه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است که در آن به تولید تلویزیون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به سازمان رسانه ای، به عنوان جایگاه معینی که در آن فرآورده های رسانه ای تولید می شود،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مفاهیم نهاد، سازمان و ارتباط گر، در یک نظم سلسله مراتبی با یکدیگر در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برای </w:t>
      </w:r>
    </w:p>
    <w:p>
      <w:pPr>
        <w:pStyle w:val="BookText"/>
        <w:rPr/>
      </w:pPr>
      <w:r>
        <w:rPr>
          <w:rFonts w:ascii="IRNazanin" w:hAnsi="IRNazanin" w:eastAsia="IRNazanin"/>
          <w:color w:val="111111"/>
          <w:sz w:val="28"/>
          <w:sz w:val="28"/>
          <w:szCs w:val="28"/>
          <w:rtl w:val="true"/>
          <w:lang w:bidi="fa-IR"/>
        </w:rPr>
        <w:t>مطالعه فعالیت تولید رسانه ای باید به جنبه های به کارگیری نفوذ و قدرت نیز توجه کرد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مک کوایل به نقل از دیمیک</w:t>
      </w:r>
      <w:r>
        <w:rPr>
          <w:rStyle w:val="FootnoteAnchor"/>
          <w:rtl w:val="true"/>
        </w:rPr>
        <w:footnoteReference w:id="283"/>
      </w:r>
      <w:r>
        <w:rPr>
          <w:rFonts w:ascii="Amiri" w:hAnsi="Amiri" w:eastAsia="Amiri" w:cs="Amiri"/>
          <w:color w:val="111111"/>
          <w:sz w:val="28"/>
          <w:sz w:val="28"/>
          <w:szCs w:val="28"/>
          <w:rtl w:val="true"/>
          <w:lang w:bidi="ar-SA"/>
        </w:rPr>
        <w:t>و کُیت،</w:t>
      </w:r>
      <w:r>
        <w:rPr>
          <w:rStyle w:val="FootnoteAnchor"/>
          <w:rtl w:val="true"/>
        </w:rPr>
        <w:footnoteReference w:id="284"/>
      </w:r>
      <w:r>
        <w:rPr>
          <w:rFonts w:ascii="IRNazanin" w:hAnsi="IRNazanin" w:eastAsia="IRNazanin"/>
          <w:color w:val="111111"/>
          <w:sz w:val="28"/>
          <w:sz w:val="28"/>
          <w:szCs w:val="28"/>
          <w:rtl w:val="true"/>
          <w:lang w:bidi="fa-IR"/>
        </w:rPr>
        <w:t>نه سطحِ اعمال نفوذ و قدرت را تشخیص می دهد که جمله شامل فراملی، ملی، صنعت، فراسازمانی، محلی، گروه های رسمی و غیررسمی درون سازمانی و سطح فرد می شود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واقع در بعد تولید، به شرایط تولید، یعنی شبکه های فرهنگی، اجتماعی، سیاسی، تکنولوژیکی و اقتصادی که امکان تولید محتوای تلویزیون را فراهم می کنند، اشاره دارد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ازاین رو، برای فهم شرایطی که بر فعالیت های سازمانی و نقش ارتباط گر جمعی اثر می گذارند، باید به مشاهده و بررسی روابط با جامعه، روابط با مشتریان، صاحبان و عرضه کنندگان، روابط با منابع، روابط در درون سازمان بین انواع مختلف نقش ها و روابط با مخاطبان پرداخت</w:t>
      </w:r>
      <w:r>
        <w:rPr>
          <w:rFonts w:eastAsia="IRNazanin" w:cs="IRNazanin"/>
          <w:color w:val="111111"/>
          <w:sz w:val="28"/>
          <w:szCs w:val="28"/>
          <w:rtl w:val="true"/>
          <w:lang w:bidi="fa-IR"/>
        </w:rPr>
        <w:t>.</w:t>
      </w:r>
      <w:r>
        <w:rPr>
          <w:rStyle w:val="FootnoteAnchor"/>
          <w:rtl w:val="true"/>
        </w:rPr>
        <w:footnoteReference w:id="28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وسیع تر، سیاست گذاری ها، مالکیت، بنیان گذاران، نحوه کنترل و نظارت، مسائل فنی و تکنولوژی، رقیبان، متخصصان حرفه ای و نحوه اعمال مدیریت، همگی در چگونگی شکل گیری تولید تلویزیونی اثرگذار است و نیاز به بررسی و مطالعه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این عوامل در مجموعه ای از شرایط سیاسی، اجتماعی، اقتصادی و فرهنگی ملی و بین المللی قرار می گیرد بافت </w:t>
      </w:r>
    </w:p>
    <w:p>
      <w:pPr>
        <w:pStyle w:val="BookText"/>
        <w:rPr/>
      </w:pPr>
      <w:r>
        <w:rPr>
          <w:rFonts w:ascii="IRNazanin" w:hAnsi="IRNazanin" w:eastAsia="IRNazanin"/>
          <w:color w:val="111111"/>
          <w:sz w:val="28"/>
          <w:sz w:val="28"/>
          <w:szCs w:val="28"/>
          <w:rtl w:val="true"/>
          <w:lang w:bidi="fa-IR"/>
        </w:rPr>
        <w:t>تولید تلویزیونی را شکل می دهد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بنابراین، آنچه بر صفحه تلویزیون ظاهر می شود، نه تنها محصول زنجیره ای از تصمیم گیری ها و مراحل عملی تولید، بلکه شرایط کلان حاکم بر نهاد رسانه نیز هست و ازاین رو، تولید تلویزیونی را می توان نقطه برخورد نیروهایی دانست که از پویایی، ویژگی های ساختاری، چارچوب های حرفه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کارکنان شاغل در آن و صد البته اقتصاد سیاسی سرچشمه می گیرند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متن تلویزیونی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در دسترس ترین گواه فعالیت رسانه های جمعی، آثاری است که به وسیله آنها تولید و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آثار بیش از جنبه های دیگر رسانه ها، توجه پژوهشگران و مفسران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مطالب گسترده، متنوع و دگرگون شونده را بر حسب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رسانه 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بنابراین، مطالعه و تحلیل برنامه، تلاش دارد به این پرسش ها پاسخ دهد که چگونه معانی در متن تلویزیونی، هستی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معانی به روابط میان بیننده و متن وابسته می شوند و آخر اینکه چگونه بافت تولید و فضای بیرون از متن، می تواند بر معانی متون تلویزیونی اثر بگذارد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سوم، به مخاطبان تلویزیون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بسیار مهم است که بدانیم، مخاطبان برنامه های تلویزیونی چه معنایی را از </w:t>
      </w:r>
    </w:p>
    <w:p>
      <w:pPr>
        <w:pStyle w:val="BookText"/>
        <w:rPr/>
      </w:pPr>
      <w:r>
        <w:rPr>
          <w:rFonts w:ascii="IRNazanin" w:hAnsi="IRNazanin" w:eastAsia="IRNazanin"/>
          <w:color w:val="111111"/>
          <w:sz w:val="28"/>
          <w:sz w:val="28"/>
          <w:szCs w:val="28"/>
          <w:rtl w:val="true"/>
          <w:lang w:bidi="fa-IR"/>
        </w:rPr>
        <w:t>محتوای تلویزیون دریافته اند و سپس بدانیم تأثیرهای آن بر روی مخاطبان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با آنچه در صفحه تلویزیون ظاهر می شود، تماس برقرار می کنند و آن را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تلویزیونی از این طریق به واسطه تعامل اجتماعی، در دنیای اجتماعی مخاطبان مشارکت می کند و در طیف وسیعی از گفتمان ها حضور می یابد و پی درپی مورد تفسیر قرار می گیرد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بررسی مخاطبان، از جنبه های مختلف و براساس نظریه های گوناگون پی گیری می شود و می توان آنها را با تکیه بر مکان، نوع رسانه، نوع محتوا، ژانر و زمان مصرف رسانه ای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رویکرد اول، یعنی بررسی نظام تولید به عنوان رویکرد اصلی،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صاحب نظران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علمی میسر نخواهد شد، مگر زمانی که با روش شناسی درست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روش شناسی، مطالعه منظم، منطقی و اصولی است که تفحص علمی را راهبری می کند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 حاضر، از روش های کیفی</w:t>
      </w:r>
      <w:r>
        <w:rPr>
          <w:rStyle w:val="FootnoteAnchor"/>
          <w:rtl w:val="true"/>
        </w:rPr>
        <w:footnoteReference w:id="293"/>
      </w:r>
      <w:r>
        <w:rPr>
          <w:rFonts w:ascii="IRNazanin" w:hAnsi="IRNazanin" w:eastAsia="IRNazanin"/>
          <w:color w:val="111111"/>
          <w:sz w:val="28"/>
          <w:sz w:val="28"/>
          <w:szCs w:val="28"/>
          <w:rtl w:val="true"/>
          <w:lang w:bidi="fa-IR"/>
        </w:rPr>
        <w:t>برای پیشبرد تحقیق بهره گرفته شده است؛ چراکه فرض روش تحقیق کیفی این است که واقعیت، براساس تعاملات افراد با دنیاهای اجتماعی شان ساخته می شود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در واقع، پژوهش کیفی </w:t>
      </w:r>
    </w:p>
    <w:p>
      <w:pPr>
        <w:pStyle w:val="BookText"/>
        <w:rPr/>
      </w:pPr>
      <w:r>
        <w:rPr>
          <w:rFonts w:ascii="IRNazanin" w:hAnsi="IRNazanin" w:eastAsia="IRNazanin"/>
          <w:color w:val="111111"/>
          <w:sz w:val="28"/>
          <w:sz w:val="28"/>
          <w:szCs w:val="28"/>
          <w:rtl w:val="true"/>
          <w:lang w:bidi="fa-IR"/>
        </w:rPr>
        <w:t>تنها در مرحله توصیف باقی نمی ماند و تنها به شرح و توصیف روابط علّی و معلولی بسنده نمی کند، بلکه محقق به دنبال فهم چرایی چنین روابطی و کشف لایه ها و روابط نامحسوس بین عوامل علّی و معلولی و تبیین آنهاست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بنابراین، پژوهش کیفی درپی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و پدیده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پندلتون</w:t>
      </w:r>
      <w:r>
        <w:rPr>
          <w:rStyle w:val="FootnoteAnchor"/>
          <w:rtl w:val="true"/>
        </w:rPr>
        <w:footnoteReference w:id="296"/>
      </w:r>
      <w:r>
        <w:rPr>
          <w:rFonts w:ascii="IRNazanin" w:hAnsi="IRNazanin" w:eastAsia="IRNazanin"/>
          <w:color w:val="111111"/>
          <w:sz w:val="28"/>
          <w:sz w:val="28"/>
          <w:szCs w:val="28"/>
          <w:rtl w:val="true"/>
          <w:lang w:bidi="fa-IR"/>
        </w:rPr>
        <w:t>سه ویژگی کلی را برای پژوهش کیفی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دیدگاهی کل گرا برخوردارند و سعی در درک پدیده ها و کمیت خودشان دارند؛ به جای آنکه یک درک کامل از فرد، برنامه یا موقعیت خاص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استنتاجی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اکتشافی در محیط طبیعی دارند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تحقیقات، پژوهشگر اولین ابزار جمع آوری داده ها و تحلیل آنهاست و بیشترین ارتباط را با فرآیند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کیفی، به محقق این اجازه را می دهد تا دخالت مستقیم در فرآیند تحقیق داشته باشد و در عمل متقابل مشاهده کند، بپرسد و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گونه روش ها به محقق این امکان را می دهد که در موضوع و مباحثی که مطالعه می کند، </w:t>
      </w:r>
    </w:p>
    <w:p>
      <w:pPr>
        <w:pStyle w:val="BookText"/>
        <w:rPr/>
      </w:pPr>
      <w:r>
        <w:rPr>
          <w:rFonts w:ascii="IRNazanin" w:hAnsi="IRNazanin" w:eastAsia="IRNazanin"/>
          <w:color w:val="111111"/>
          <w:sz w:val="28"/>
          <w:sz w:val="28"/>
          <w:szCs w:val="28"/>
          <w:rtl w:val="true"/>
          <w:lang w:bidi="fa-IR"/>
        </w:rPr>
        <w:t>عمیق تر شود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بنابراین، پژوهش های کیفی با تأکیدی که بر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دیگر روش ها متمایز می شوند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سازمان تلویزیون را می توان با روش های مختلفی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تحقیق، از روش کیفی در مطالعه تلویزیون استفاده شده است؛ زیرا هدف تحقیق در شکل تبیینی آن، شناسایی و تحلیل نیروها و شبکه هایی است که در نظام تولید تلویزیونی مؤثرند و در شکل توصیفی آن، مستندسازی روند سیاست گذاری تا برنامه سازی تولید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این رو، روش کیفی برای فهم این فرایند مناسب ترین روش به نظر می رسد و می توان از طریق مراجعه به اسناد و مدارک سازمان و مصاحبه های عمقی با مدیران و دست اندرکاران، به درک جامع از روند و نظام برنامه سازی و سیاست گذاری در کلان و در حوزه برنامه های دینی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گردآوری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جمع آوری اطلاعات، یکی از مهم ترین مراحل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تحقیق، محقق در قصد جمع آوری اطلاعات است، اما هر پژوهش، روش یا روش های خاص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را تمامی سازوکارهایی می دانند که محقق برای جمع آوری اطلاعات از آنها استفاده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های اصلی برای جمع آوری اطلاعات در تحقیق کیفی، شامل </w:t>
      </w:r>
    </w:p>
    <w:p>
      <w:pPr>
        <w:pStyle w:val="BookText"/>
        <w:rPr/>
      </w:pPr>
      <w:r>
        <w:rPr>
          <w:rFonts w:ascii="IRNazanin" w:hAnsi="IRNazanin" w:eastAsia="IRNazanin"/>
          <w:color w:val="111111"/>
          <w:sz w:val="28"/>
          <w:sz w:val="28"/>
          <w:szCs w:val="28"/>
          <w:rtl w:val="true"/>
          <w:lang w:bidi="fa-IR"/>
        </w:rPr>
        <w:t>مصاحبه های عمقی، بررسی اسناد و مدارک، مشاهده همراه با مشارکت، مشاهده مستقیم، مشارکت در تحقیق و شواهد و مدارک فیزیکی می شود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در تحقیق حاضر، از دو روش گردآوری خاص این گونه تحقیقات استفاده شده است که در ادامه به توضیح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اسنادی، یکی از روش هایی است که می توان به صورت غیرواکنشی و بدون مزاحمت، اطلاعات موجود را از انواع مختلف مدارک، استخراج کرد و از آنها در تحقیق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نیز خود را ازاین روش بی بهره نگذاشته و انواع اسناد را برای درک فرآیند تولید برنامه های دینی ارزیابی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نامه سازمان صدا و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سیاست های سازمان صدا و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دستور کار کلی و اصول برنامه سازی در سازمان صدا و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داخلی سازمان صدا و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وظایف شبکه های تلویزیونی مصوب کمیته تشکیلات و سازمان دهی معاونت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ناظر بر تولید، تأمین و پخش برنامه های دینی مصوب اداره کل طرح و برنامه معاونت سیما؛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سیاست های سازمان صدا و سیما در ارتباط با برنامه های دینی </w:t>
      </w:r>
    </w:p>
    <w:p>
      <w:pPr>
        <w:pStyle w:val="BookText"/>
        <w:rPr/>
      </w:pPr>
      <w:r>
        <w:rPr>
          <w:rFonts w:ascii="IRNazanin" w:hAnsi="IRNazanin" w:eastAsia="IRNazanin"/>
          <w:color w:val="111111"/>
          <w:sz w:val="28"/>
          <w:sz w:val="28"/>
          <w:szCs w:val="28"/>
          <w:rtl w:val="true"/>
          <w:lang w:bidi="fa-IR"/>
        </w:rPr>
        <w:t>مصوب اداره کل طرح و برنامه معاونت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مصوبات دبیرخانه شورای معارف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از هر سند، نامه یا مکاتبه ای که به روند انجام تحقیق کمک می رساند، نیز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های 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روش کیفی، توجه به تکنیک مصاحبه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مصاحبه نیز بر این مبنا قرار دارد که بسیاری از سیاست ها و استراتژی های تولید، با توجه به فردی که مسئولیت خاصی در این رابطه دارد، به صورت خاصی اجرا می شود و ازاین رو، چگونگی تولید تنها از زبان این مسئول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بسیاری از سیاست ها و اصول، سیاست های نانوشته ای است که به صورت ناخودآگاه، تمامی کسانی که در امر تولید، دست اندرکار هستند، آن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فهم چنین سیاست هایی باید از تکنیک مصاحبه بهره برد؛ زیرا تکنیک مصاحبه راه اصلی برای رسیدن به واقعیت های چندگانه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نقش مهمی در زمینه جمع آوری اطلاعات ایفا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ساروخانی، مصاحبه را به سه دسته باز، نیمه باز و بسته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باز، پاسخگو در بیان پاسخ و پاسخ جو در طرح آن، آزادی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مصاحبه های نیمه باز و بسته، باید فقط موضوع های معینی را مطرح کنند؛ ضمن آنکه در مصاحبه بسته، نیازهای پرسشگر ایجاب </w:t>
      </w:r>
    </w:p>
    <w:p>
      <w:pPr>
        <w:pStyle w:val="BookText"/>
        <w:rPr/>
      </w:pPr>
      <w:r>
        <w:rPr>
          <w:rFonts w:ascii="IRNazanin" w:hAnsi="IRNazanin" w:eastAsia="IRNazanin"/>
          <w:color w:val="111111"/>
          <w:sz w:val="28"/>
          <w:sz w:val="28"/>
          <w:szCs w:val="28"/>
          <w:rtl w:val="true"/>
          <w:lang w:bidi="fa-IR"/>
        </w:rPr>
        <w:t>می کند که هر پرسشی را در رده بندی خاص و جای خود مطرح کند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مارشال و راسمن، از نظر دیگر، مصاحبه ها را به سه دسته گفت وگوی غیررسمی، مصاحبه کلی یا عمومی و مصاحبه استاندارد شده و آزاد تقسیم کرده 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مصاحبه استاندارد شده یا آزاد، مشابه مصاحبه باز است که در پی کشف دیدگاه های مصاحبه شونده است و ازاین رو، اطلاعاتی که فرد یا جامعه مورد تحقیق به پژوهشگر می دهد، ارزشمند و مفید تلقی می شود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همچنین، پژوهشگران برای برتری دادن مصاحبه آزاد و باز بر مصاحبه بسته،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مصاحبه به پاسخگویان اجازه می دهد تا با شیوه های منحصر به فردشان، جهان را تعریف کنند؛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پاسخگویان اجازه می دهد قضایاهای مهمی را مطرح کنند که در برنامه تحقیق گنجانده نشده 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این تحقیق نیز از مصاحبه به عنوان یکی از ابزار جمع آوری اطلاعات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در این تحقیق، در سه سطح صورت پذیرفته است که متناسب نقش افراد در نظام تولید است و از سطح خُرد تا کلان تولید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این سه سطح، می توان به درک نظام تولید دست یافت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کنندگان و کارگردانان برنامه های دینی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آنان به دنبال کشف ضوابط و معیارهایی هستیم که آنها باید در </w:t>
      </w:r>
    </w:p>
    <w:p>
      <w:pPr>
        <w:pStyle w:val="BookText"/>
        <w:rPr/>
      </w:pPr>
      <w:r>
        <w:rPr>
          <w:rFonts w:ascii="IRNazanin" w:hAnsi="IRNazanin" w:eastAsia="IRNazanin"/>
          <w:color w:val="111111"/>
          <w:sz w:val="28"/>
          <w:sz w:val="28"/>
          <w:szCs w:val="28"/>
          <w:rtl w:val="true"/>
          <w:lang w:bidi="fa-IR"/>
        </w:rPr>
        <w:t>تولید برنامه های دینی رعایت کنند؛ بر همین اساس با افراد زیر در این سطح مصاحبه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فرشاد منجزی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برنامه های معارف شبکه یک، تهیه کننده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 موسوی سجاسی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برنامه های معارف شبکه 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عبدالمجید 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برنامه های معارف شبکه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مدیران گروه های معارف سیما مصاحبه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آنان در مورد چگونگی تولید، نوع نظارت و کنترل بر تولید و چگونگی اجرای سیاست ها و استراتژی های سازمان در تولید برنامه های دینی، برای تحقیق، راه 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افراد زیر در این سطح مصاحبه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رحیم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معارف شبکه 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انوشه گیلانی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معارف شبکه 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معارف شبکه 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گروه معارف شبکه چهار، نماینده مدیر گروه؛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 شاه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سابق گروه معارف شبکه 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سابق گروه معارف شبکه 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پژوهش های برنامه ای مرکز پژوهش های اسلامی صدا و سیما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گذاران و مدیران ارشد سازمان، طرف مصاحبه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چگونگی اِعمال اهداف کلان سازمان در برنامه های دینی، چگونگی تأثیر نظرات گروه های بیرونی سازمان در تولید برنامه های دینی، منابع سیاست گذاری برنامه های دینی و کلیه جنبه های تولید چنین </w:t>
      </w:r>
    </w:p>
    <w:p>
      <w:pPr>
        <w:pStyle w:val="BookText"/>
        <w:rPr/>
      </w:pPr>
      <w:r>
        <w:rPr>
          <w:rFonts w:ascii="IRNazanin" w:hAnsi="IRNazanin" w:eastAsia="IRNazanin"/>
          <w:color w:val="111111"/>
          <w:sz w:val="28"/>
          <w:sz w:val="28"/>
          <w:szCs w:val="28"/>
          <w:rtl w:val="true"/>
          <w:lang w:bidi="fa-IR"/>
        </w:rPr>
        <w:t>برنامه هایی را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از افراد زیر مصاحبه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مرکز طرح و برنامه ریزی سازمان صدا و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شبکه 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 فارسیجانی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معارف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سیزده نفر مصاحبه عمقی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مصاحبه ها به طور کامل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نتیجه گرفتن از مصاحبه ها، پاسخ های مختلف مصاحبه شوندگان به یک پرسش، در ذیل همان پرسش مشترک قرار گرفته است و سپس، از مجموعه پاسخ ها نتیجه 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پاسخ ها متفاوت بوده است، از طریق مقایسه کردن با اسناد، سعی شده که ابهام، برطرف و واقعیت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تلاش شده است که تمامی دیدگاه های مصاحبه شوندگان، تا حد امکان، در متن تحقیق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گذر از این سه سطح، می توان به دریافتی کلی و جامع از چگونگی بافت کلان و جزئی تولید برنامه های دینی در سازمان صدا و سیما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مفاهیم در این تحقیق نیاز به تعریف دارد که در پی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این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دینی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برنامه دینی باید به طور مشخص تعریف شود؛ زیرا در نگاه عام و تعریف عام از برنامه دینی، هر برنامه ای که دربردارنده یک پیام ارزشی دینی باشد، با هر ساختار و قالبی که باشد، ما می توانیم به آن برنامه دینی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فیلم سینمایی یا یک برنامه اقتصادی یا یک مسابقه، پیام ارزشی داشته باشد، هرچند ظاهر آن هیچ ارتباطی با دین نداشته باشد، به نوعی برنامه دینی به شمار</w:t>
      </w:r>
      <w:bookmarkStart w:id="476" w:name="pg4340_27891"/>
    </w:p>
    <w:p>
      <w:pPr>
        <w:pStyle w:val="BookText"/>
        <w:rPr/>
      </w:pPr>
      <w:bookmarkEnd w:id="476"/>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 ویژه در ساختار رسانه ای حکومت دینی، بسیار مشهود است و در بسیاری از برنامه ها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تحقیق، از یک سو به علت حجم زیاد برنامه هایی که این گونه اند و از سوی دیگر، مبهم بودن آن، کارایی ندارد و ازاین رو، نمی 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یک تعریف خاص از برنامه های دینی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خاص رسانه ای، هر برنامه ای که موضوع آن، به طور آشکار و مشخص یک موضوع دینی باشد و یک پیام دینی داشته باشد، به عنوان برنامه ای دینی تعریف می شود و در این تحقیق نیز همین تعریف آن در نظر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دیدگاه، می توان گروه های معارف را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وظیفه اصلی اش، نگاه تخصصی به دین است؛ یعنی موضوع هایی که به صورت مشخص به اصل دین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گروه وظیفه اش این است که در این موضوع ها، به طور خاص برنامه 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 این تحقیق، برنامه های گروه های معارف، به عنوان برنامه دینی در نظر گرفته شده است و در میان گروه های معارف، شبکه های یک، دو، سه و چهار، به عنوان شبکه های اصلی سیما شمرده شده اند</w:t>
      </w:r>
      <w:r>
        <w:rPr>
          <w:rFonts w:eastAsia="IRNazanin" w:cs="IRNazanin"/>
          <w:color w:val="111111"/>
          <w:sz w:val="28"/>
          <w:szCs w:val="28"/>
          <w:rtl w:val="true"/>
          <w:lang w:bidi="fa-IR"/>
        </w:rPr>
        <w:t>.</w:t>
      </w:r>
    </w:p>
    <w:p>
      <w:pPr>
        <w:pStyle w:val="Heading3"/>
        <w:numPr>
          <w:ilvl w:val="2"/>
          <w:numId w:val="1"/>
        </w:numPr>
        <w:rPr/>
      </w:pPr>
      <w:bookmarkStart w:id="477" w:name="__RefHeading___Toc1081028_1479056682"/>
      <w:bookmarkStart w:id="478" w:name="_Toc179"/>
      <w:bookmarkEnd w:id="477"/>
      <w:r>
        <w:rPr>
          <w:rtl w:val="true"/>
        </w:rPr>
        <w:t>رویکردهای عرفی در برنامه های دینی تلویزیون</w:t>
      </w:r>
      <w:bookmarkEnd w:id="478"/>
    </w:p>
    <w:p>
      <w:pPr>
        <w:pStyle w:val="Heading4"/>
        <w:numPr>
          <w:ilvl w:val="3"/>
          <w:numId w:val="1"/>
        </w:numPr>
        <w:rPr/>
      </w:pPr>
      <w:bookmarkStart w:id="479" w:name="__RefHeading___Toc1081030_1479056682"/>
      <w:bookmarkStart w:id="480" w:name="_Toc180"/>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رویکردهای عرفی در برنامه های دینی تلویزیون</w:t>
      </w:r>
    </w:p>
    <w:p>
      <w:pPr>
        <w:pStyle w:val="BookText"/>
        <w:rPr/>
      </w:pPr>
      <w:r>
        <w:rPr>
          <w:rFonts w:ascii="IRNazanin" w:hAnsi="IRNazanin" w:eastAsia="IRNazanin"/>
          <w:color w:val="111111"/>
          <w:sz w:val="28"/>
          <w:sz w:val="28"/>
          <w:szCs w:val="28"/>
          <w:rtl w:val="true"/>
          <w:lang w:bidi="fa-IR"/>
        </w:rPr>
        <w:t>رویکردهایی که در سازمان در برابر برنامه های دینی وجود دارد و قالب بیشتر برنامه های دینی را شکل می دهد، می توان در چند محور خلاصه کرد</w:t>
      </w:r>
      <w:r>
        <w:rPr>
          <w:rFonts w:eastAsia="IRNazanin" w:cs="IRNazanin"/>
          <w:color w:val="111111"/>
          <w:sz w:val="28"/>
          <w:szCs w:val="28"/>
          <w:rtl w:val="true"/>
          <w:lang w:bidi="fa-IR"/>
        </w:rPr>
        <w:t>.</w:t>
      </w:r>
    </w:p>
    <w:p>
      <w:pPr>
        <w:pStyle w:val="Heading4"/>
        <w:numPr>
          <w:ilvl w:val="3"/>
          <w:numId w:val="1"/>
        </w:numPr>
        <w:rPr/>
      </w:pPr>
      <w:bookmarkStart w:id="481" w:name="__RefHeading___Toc1081032_1479056682"/>
      <w:bookmarkStart w:id="482" w:name="_Toc181"/>
      <w:bookmarkEnd w:id="481"/>
      <w:r>
        <w:rPr/>
        <w:t>1</w:t>
      </w:r>
      <w:r>
        <w:rPr>
          <w:rtl w:val="true"/>
        </w:rPr>
        <w:t xml:space="preserve">. </w:t>
      </w:r>
      <w:r>
        <w:rPr>
          <w:rtl w:val="true"/>
        </w:rPr>
        <w:t>برنامه سازی مناسبتی</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سازی مناسبتی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های دینی تقریباً در همه ادیان، به ویژه ادیان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نیز که در جامعه ایران حاکم است، از این مناسبت 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های دینی، زمان هایی هستند که به علت یک رویداد تاریخی خاص یا </w:t>
      </w:r>
    </w:p>
    <w:p>
      <w:pPr>
        <w:pStyle w:val="BookText"/>
        <w:rPr/>
      </w:pPr>
      <w:r>
        <w:rPr>
          <w:rFonts w:ascii="IRNazanin" w:hAnsi="IRNazanin" w:eastAsia="IRNazanin"/>
          <w:color w:val="111111"/>
          <w:sz w:val="28"/>
          <w:sz w:val="28"/>
          <w:szCs w:val="28"/>
          <w:rtl w:val="true"/>
          <w:lang w:bidi="fa-IR"/>
        </w:rPr>
        <w:t>اَعمال دینی که در زمان های مشخصی باید انجام گیرد، نیازمند توجه برای پیروان آن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را نیز این می دانند که به واسطه این توجه، پیوند دوباره ای بین زندگی پیروان، با آن دین برقرار و مفاهیم و اعتقادات دینی در میان ایشان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نمونه بارز رویداد تاریخی خاص را می توان ایام محرّم دانست که به مناسبت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دیرباز در این ایام برنامه های عزاداری در سراسر کشور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ماه رمضان، عمل روزه به عنوان یک عمل دینی به مدت یک ماه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ماه رمضان، بیشتر دیگر مناسبت های دینی، مربوط به ولادت یا شهادت یکی از پیشوایان دینی است و به همین دلیل، این مناسبت ها به دو بخش شادی و عزا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در نظر داشت که مناسبت های دینی در هیچ کدام از بخش های اصلی دین، یعنی اعتقادات، احکام و اخلاق نمی گنجد و تنها آنچه مهم است، بزرگداشت این اعیاد یا سوگواری های مذهبی است که شاید بتوان آن را از مستحبات دانست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از سال های گذشته تاکنون و به ویژه در سال های اخیر، سیاست اصلی خود را پرداختن پررنگ به مناسبت های دینی قرار داده است؛ به گونه ای که غیر از برنامه های مناسبتی، دیگر برنامه های دینی، بخش ناچیزی از تولیدات گروه های معارف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گفته شد، مناسبت ها تنها بزرگداشت ایام خاص مذهبی است و از امر مستحب دینی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یعنی پرداختن ویژه به مناسبت ها، بیش از همه، در نگاه مدیران سازمان به چشم می خورد که به طور طبیعی به گروه ها و تهیه کنندگان نیز جریان می یابد؛ فرجی به عنوان مدیر شبکه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مناسبتی خیلی بیشتر تأکید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روی مناسبت هایش حساسیتش خیلی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فرجی، شاکری نیز به عنوان مدیر سیاست گذار، در پاسخ به این پرسش که سیاست های حوزه برنامه های دینی چیست، به عنوان اولین سیاست، به برنامه های مناسبتی اشاره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مناسبتی داریم که هر سال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گفت اولویت دارد، نمی شود هم گفت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تعبیر همه شان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بالأخره وقتشان می رسد و باید پخش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بخش قابل توجهی از برنامه های معارفی، مناسبتی است که برای برنامه های مناسبتی شورای معارف، یک هماهنگی هایی از سال قبل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فارسیجانی دبیر شورای معارف هم همین رویکرد را یادآور می شود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این جوری بوده است که هر شبکه ای، یک نوع نگاه خاص مدیر شبکه را ِاعمال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شبکه ای فقط گروه های معارف را در برنامه سازی مناسبت های دینی منحصر می کرده است که عمدتاً رویکرد عزا بوده، وفیات و شهادت ها یا ایام خاصی، مثل رمضان، 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کمتر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معارف، متکفل برنامه سازی های مناسبتی هستند و این عمده ترین فعالیت فعلی معارفی شبکه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شبکه ها، مدیران گروه ها یک اجازه ای هم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روتین و غیرمناسبتی هم کار 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تصریح خود مدیران سازمان، برنامه های مناسبتی، عمده ترین فعالیت گروه های معارف را تشکیل می دهند و در این میان، تنها بعضی شبکه ها، در بعضی موارد، اجازه ای برای برنامه های غیرمناسبتی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آنجا پیش رفته است که به گفته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اساساً گرو ه های معارفی </w:t>
      </w:r>
    </w:p>
    <w:p>
      <w:pPr>
        <w:pStyle w:val="BookText"/>
        <w:rPr/>
      </w:pPr>
      <w:r>
        <w:rPr>
          <w:rFonts w:ascii="IRNazanin" w:hAnsi="IRNazanin" w:eastAsia="IRNazanin"/>
          <w:color w:val="111111"/>
          <w:sz w:val="28"/>
          <w:sz w:val="28"/>
          <w:szCs w:val="28"/>
          <w:rtl w:val="true"/>
          <w:lang w:bidi="fa-IR"/>
        </w:rPr>
        <w:t>برای این تشکیل شدند که مناسبت های اسلامی را پوشش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مناسبتی از سوی مدیران کلان سازمان، با نارضایتی بعضی از تهیه کنندگان و مدیران گروه ها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سجاسی به عنوان تهیه کننده، درباره غالب بودن برنامه های مناسبتی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مدیر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شخصه با این نوع کار زیاد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بعضی از مناسبت ها جای تأمل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امر مناسبت سازی هم ضرورت دارد و هم احتیاج به ساماندهی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نسبت به موضوع مناسبت بی تفاوت بود، یعنی باری به هرجهت هر چی پخش شد،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از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پی آمدهای آن را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ها الان تبدیل به یک آفت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گویند مناسبت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مناسبت زده می شویم؛ یعنی برنامه سازی تلویزیون از حوزه تعمق و ریشه ای و محتوایی دارد خارج می شود و به شکلی به روز دارد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گرایش که امروز مناسبت این امام، فردا مناسبت آن امام،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 ها و فضاهای تکراری مواجه بشود و دچار تکرر و تکرار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نیاز به بررسی و تجدیدنظر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درستی، آفت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گرفتن از بحث های محتوایی و 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شدن با فضای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شمرد که متوجه غالب شدن برنامه های مناسبتی در برنامه های دینی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حسینی یکی از مدیران سابق حوزه معارف، نیز نگاه مدیران سازمان را به برنامه های دینی، برنامه مناسبتی می داند و به انتقاد جدی از این نگاه مدیران می پردازد و می گوید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 ما برنامه دینی را برنامه مناسبتی می فهمند، کاری که ما تمام این هفت </w:t>
      </w:r>
    </w:p>
    <w:p>
      <w:pPr>
        <w:pStyle w:val="BookText"/>
        <w:rPr/>
      </w:pPr>
      <w:r>
        <w:rPr>
          <w:rFonts w:ascii="IRNazanin" w:hAnsi="IRNazanin" w:eastAsia="IRNazanin"/>
          <w:color w:val="111111"/>
          <w:sz w:val="28"/>
          <w:sz w:val="28"/>
          <w:szCs w:val="28"/>
          <w:rtl w:val="true"/>
          <w:lang w:bidi="fa-IR"/>
        </w:rPr>
        <w:t>سال تلاش داشتیم بگوییم،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معارفی، برنامه های مناسبتی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معارفی، برنامه هایی هستند که با بُن مایه فکری دینی در ذهن مخاطب، در تمام طول سال کار دارند و خیلی از پیام های دینی، نه به صورت مستقیم در برنامه های مناسبتی، بلکه به شیوه غیرمستقیم و آموزش پنهان در دل برنامه های دیگر باید لحاظ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رویکرد را شاه حسینی در جلوه دادن به دین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بحث اموری است که بشود روی آنتن جلوه 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شعایر دینی، مناسبت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تفکرات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دینی داشتن مناسبت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به 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ترین جلوه دینی بودن رسانه ملی، در میزان توجه و چگونگی برپایی و تعظیم شعائر و مناسبت های مذهبی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عملکرد آن در ایام و مناسبت 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توجه بیشتری صورت پذیرد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نکته جالب توجه این است که حتی غالب شدن رویکرد مناسبتی در برنامه های دینی، به بحث های فکری در این مناسبت ها نمی انجامد، بلکه به تعبیر آقایان، سینه زنی و روضه خوانی یا حوزه احساسی برجسته می شود تا جلوه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حسینی معتقد است، رویکرد فکری در مناسبت ها را شروع کرده بود، اما این رویکرد کنار گذاشته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حالا فرهنگ عاشورا چی بود، نهضت عاشورا چی بود، بحث هایی از جنس بحث های نهضت عاشورایی آقای خامنه ای که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w:t>
      </w:r>
      <w:bookmarkStart w:id="483" w:name="pg4340_27896"/>
    </w:p>
    <w:p>
      <w:pPr>
        <w:pStyle w:val="BookText"/>
        <w:rPr/>
      </w:pPr>
      <w:bookmarkEnd w:id="483"/>
      <w:r>
        <w:rPr>
          <w:rFonts w:ascii="IRNazanin" w:hAnsi="IRNazanin" w:eastAsia="IRNazanin"/>
          <w:color w:val="111111"/>
          <w:sz w:val="28"/>
          <w:sz w:val="28"/>
          <w:szCs w:val="28"/>
          <w:rtl w:val="true"/>
          <w:lang w:bidi="fa-IR"/>
        </w:rPr>
        <w:t>این جنس بحث ها، بحث های خیلی جدی و تحلیلی و مهمی است که اینها را اتفاقاً مخاطب ما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های دینی، این جنس بحث ها باب شد و از شبکه یک شروع شد، ولی با تشریف فرمایی آقایان این مباحث را گفتند نه حرف نزنید، سینه زنی پخش کنید، مردم عزادارند و دوباره سینه زنی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شدن رویکرد مناسبتی، به نوعی بازتاب رویکرد عرفی به دین است؛ چراکه امر دین را منحصر به مواقع خاص، یعنی مناسبت ها می کند؛ گویی فقط در همین مناسبت ها باید به سراغ دین رفت و در مواقع دیگر نیاز به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رویکرد مناسبتی، یادآوری کننده رویکرد مسیحیت به دین است که اعمال دینی را به اعمال روز یکشنبه در کلیسا منحصر می کنند و در نتیجه به خصوصی شدن و فردی شدن دین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رویکرد را می توان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مواقع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تنها در موقعیت های خاص، برحسب ضرورت یا نیاز سراغ آن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جای آنکه دین را همیشگی و دارای وجه اجتماعی معرفی کند، به تبلیغ دینی می پردازد که تنها در مناسبت های خاصی باید سراغ آن را گرفت و در مواقع خاصی از آن یاد کرد و این درست برخلاف سیاست های ظاهری مدیران کلان تلویزیون است که می گویند دین در همه عرصه ها و حوزه ها حضور دارد</w:t>
      </w:r>
      <w:r>
        <w:rPr>
          <w:rFonts w:eastAsia="IRNazanin" w:cs="IRNazanin"/>
          <w:color w:val="111111"/>
          <w:sz w:val="28"/>
          <w:szCs w:val="28"/>
          <w:rtl w:val="true"/>
          <w:lang w:bidi="fa-IR"/>
        </w:rPr>
        <w:t>.</w:t>
      </w:r>
    </w:p>
    <w:p>
      <w:pPr>
        <w:pStyle w:val="Heading4"/>
        <w:numPr>
          <w:ilvl w:val="3"/>
          <w:numId w:val="1"/>
        </w:numPr>
        <w:rPr/>
      </w:pPr>
      <w:bookmarkStart w:id="484" w:name="__RefHeading___Toc1081034_1479056682"/>
      <w:bookmarkStart w:id="485" w:name="_Toc182"/>
      <w:bookmarkEnd w:id="484"/>
      <w:r>
        <w:rPr/>
        <w:t>2</w:t>
      </w:r>
      <w:r>
        <w:rPr>
          <w:rtl w:val="true"/>
        </w:rPr>
        <w:t xml:space="preserve">. </w:t>
      </w:r>
      <w:r>
        <w:rPr>
          <w:rtl w:val="true"/>
        </w:rPr>
        <w:t>دین مبتنی بر ایمان صِرف</w:t>
      </w:r>
      <w:bookmarkEnd w:id="4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مبتنی بر ایمان صِرف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رویکردهایی که در برنامه های دینی سازمان وجود دارد، تأکید بر بعد احساسی به جای بعد تعقلی و تفکری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واسطه غالب شدن برنامه های مناسبتی، بیش از پیش در برنامه های دینی سازمان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و دست اندرکاران تولید نیز تصریح داشتند، این سیاست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حوزه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گرفتن از بحث های </w:t>
      </w:r>
    </w:p>
    <w:p>
      <w:pPr>
        <w:pStyle w:val="BookText"/>
        <w:rPr/>
      </w:pPr>
      <w:r>
        <w:rPr>
          <w:rFonts w:ascii="IRNazanin" w:hAnsi="IRNazanin" w:eastAsia="IRNazanin"/>
          <w:color w:val="111111"/>
          <w:sz w:val="28"/>
          <w:sz w:val="28"/>
          <w:szCs w:val="28"/>
          <w:rtl w:val="true"/>
          <w:lang w:bidi="fa-IR"/>
        </w:rPr>
        <w:t>محتوایی و عمقی منجر می شود و آنچه باقی می ماند، تنها یک احساس زودگذر است که قرار است به مخاطبان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تبلیغات را در یک تقسیم بندی، به تبلیغات احساسی و اقناعی تقسیم بندی کنیم،</w:t>
      </w:r>
      <w:r>
        <w:rPr>
          <w:rStyle w:val="FootnoteAnchor"/>
          <w:rtl w:val="true"/>
        </w:rPr>
        <w:footnoteReference w:id="307"/>
      </w:r>
      <w:r>
        <w:rPr>
          <w:rFonts w:ascii="IRNazanin" w:hAnsi="IRNazanin" w:eastAsia="IRNazanin"/>
          <w:color w:val="111111"/>
          <w:sz w:val="28"/>
          <w:sz w:val="28"/>
          <w:szCs w:val="28"/>
          <w:rtl w:val="true"/>
          <w:lang w:bidi="fa-IR"/>
        </w:rPr>
        <w:t>آنچه در زمینه مناسبت های دینی از رسانه تلویزیون پخش می شود، تأکید بیش از حد بر تبلیغات احساسی در تبلیغ دین است که افزایش چشمگیر پخش مداحی و روضه خوانی، مؤید همین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استاد مطهری، اولین شرط موفقیت یک پیام تبلیغی را عقلی بودن، قدرت و نیرومندی محتوای آن می داند</w:t>
      </w:r>
      <w:r>
        <w:rPr>
          <w:rStyle w:val="FootnoteAnchor"/>
          <w:rtl w:val="true"/>
        </w:rPr>
        <w:footnoteReference w:id="308"/>
      </w:r>
      <w:r>
        <w:rPr>
          <w:rFonts w:ascii="IRNazanin" w:hAnsi="IRNazanin" w:eastAsia="IRNazanin"/>
          <w:color w:val="111111"/>
          <w:sz w:val="28"/>
          <w:sz w:val="28"/>
          <w:szCs w:val="28"/>
          <w:rtl w:val="true"/>
          <w:lang w:bidi="fa-IR"/>
        </w:rPr>
        <w:t>و معتقد است، اسلام بیشترین تأکید را بر پذیرش عقلانی دین کرده است، به طوری که حتی پذیرش تقلیدی اصول دین را نمی پذیرد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ازاین رو، اسلام را از ادیانی می دانند که تحریک احساسات و عواطف در آن، کمتر از بُعد عقلانی به چشم می خورد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در نتیجه، اگر فلسفه مناسبت ها را توجه و تذکر بدانیم که باید نسبت به دین در ایام های خاصی صورت بگیرد، تأکید بر بُعد احساسی، بر فرض که توجه و تذکر را در حد احساسات ظاهری ایجاد کند، با کمرنگ بودن بُعد اقناعی، احتمال تأثیرگذاری آن به حداقل می رسد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تهیه کنندگان و مدیران گروه های معارفی، وجود چنین رویکردی را </w:t>
      </w:r>
    </w:p>
    <w:p>
      <w:pPr>
        <w:pStyle w:val="BookText"/>
        <w:rPr/>
      </w:pPr>
      <w:r>
        <w:rPr>
          <w:rFonts w:ascii="IRNazanin" w:hAnsi="IRNazanin" w:eastAsia="IRNazanin"/>
          <w:color w:val="111111"/>
          <w:sz w:val="28"/>
          <w:sz w:val="28"/>
          <w:szCs w:val="28"/>
          <w:rtl w:val="true"/>
          <w:lang w:bidi="fa-IR"/>
        </w:rPr>
        <w:t>تأیید می کنند، اما بعضی آن را یک سیاست مشخص نمی دانند و حتی معتقدند، بعضی مواقع فکر دینی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مدیر سابق گروه معارف شبکه چهار، با تأیید رویکرد اول، علت آن را ساده بودن تحریک احساسات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خیلی راحت تری که مباحث نوحه و سینه زنی باشد، تا مباحث معرفتی حادثه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تحقیق می خواهد و باید بروی کار کنی، مباحث جدید پیدا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شعاری که می دهی، یک دفعه طرف تحریک می شود و گریه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خیلی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میل بیشتر به این طرف است، یعنی ترجیح احساس به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زاده، مدیر گروه معارف شبکه یک نیز برتری داشتن احساس بر فکر را در برنامه های دینی بیشتر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روی تعقل است، ولی نتیجه این است که بیشتر کارهای ما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خاطر اینکه رسانه تلویزیون ما رسانه ای است که از طریق آن تحریک احساس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زاده، در بیان هدف از این تحریک احساس، به نوعی به جلوه داشتن آن اشاره دارد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نشان بدهیم که مردم دیندار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احساسات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و اجتماع که غلیان پیدا می کند، نتایجش و آثار خارجی اش را ما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صورت خارجی اش را ما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آسان تر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پرسش در اینجا مطرح 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به کدام بخش از دین تکیه دارد؟ نگاه موشکافانه نشان می دهد که این احساس دینی، در واقع ناظر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ایجاد احساس به دنبال عمق بخشیدن ایمان هستند و بنابراین، دینی که عرضه می شود، دین مبتنی بر ایمان صرف </w:t>
      </w:r>
    </w:p>
    <w:p>
      <w:pPr>
        <w:pStyle w:val="BookText"/>
        <w:rPr/>
      </w:pPr>
      <w:r>
        <w:rPr>
          <w:rFonts w:ascii="IRNazanin" w:hAnsi="IRNazanin" w:eastAsia="IRNazanin"/>
          <w:color w:val="111111"/>
          <w:sz w:val="28"/>
          <w:sz w:val="28"/>
          <w:szCs w:val="28"/>
          <w:rtl w:val="true"/>
          <w:lang w:bidi="fa-IR"/>
        </w:rPr>
        <w:t>است که در آن تفکر مفقود است؛ رحیم زاده، در تشریح این حس دینی که از طریق رسانه تقویت می شود،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دینی را ما مثلاً دنبالش هستیم؛ یعنی ما اصلاً داریم در پایین ترین سطح دین خیمه می زنیم که حس دینی را در افراد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مثلاً جامعه ما در مقابل دین موضع گرفتند، سپر گرفتند که یک وقت دین به آنها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 گوییم اول یک حسی به آنها وارد کنیم که این حس بیاید و اینها را عاشق دینشان کند، بعد اگر عاشق شدند، خودشان دین را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رویکرد، اولویت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به تعبیر رحیم زاده، فقط به دنبال این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مخاطب بدهد و بُعد فکری را برای مخاطب می گذارد که خودش به دنبال آن برود؛ رحیم زاده، به انتقاد از این رویکرد می پردازد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را کی و از کجا به دست آورده است؟ اتفاقاً عکس است، مردم ما تشنه دین هستند، آماده دریافت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خواهیم که مخاطب را نگاه کنیم و برای او برنامه بسازیم، به جای آنکه بیاییم در یک سطح فوقانی از مخاطب خیمه بزنیم و حالا نگاه به مخاطب کنیم و از آن آسمان مخاطب فرود بیاییم، به لایه تحتانی مخاطب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هنر کنیم، در سطح برابر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همانی را می فهمد که ما به او می گوییم، تا حتی یک درجه پایین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زاده درباره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های دینی و پررنگ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یا 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خوشحالیم که یک حس دینی را کار دینی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بگویم این را تعطیلش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ها نهایتاً اینکه یک حس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معرفت دینی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گمان اشتباه هم داریم که فکر می کنیم مخاطبی که بیرون است، در مقابل دین جلوی ما سپر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دین حق ندارد وارد دیوار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سفت در مقابل دین موضع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گوییم یک شکاف حسی را به او بدهیم و این سپر را از دستش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رویکردی، حتی در شبکه چهار هم که به نوعی شبکه فرهیختگان به حساب می آید و قرار است به نوعی، اندیشه دینی را بالا برد،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به عنوان نماینده گروه معارف شبکه چهار، نگاه خود را به گروه معارف چنین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آنچه ما می خواهیم نزد مخاطبان پدید بیاید، عمیق تر شدن و محکم تر شدن تعلقات قلبی و ایمانی آنها نسبت به دین اسلام است و در کنارش تقویت حوزه بینش، اندیشه و تفکر آنها راجع به مقولات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عمدتاً به تعلقات دینی مردم نظر داریم و البته بخشی هم به تعلقات فکری آنها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نظر گروه های معارف،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سپس اگر نیاز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شاید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در تکمیل نظرات خود، حوزه فکر و اندیشه را تنها برای نخبگان جامعه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پیوندهای معنوی یک چیزی است که همه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کشاورز ساده تا بالاترین استاد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فقط یک بخش خاصی از جامعه است، ولی بخش تئوریک، بخش تفکر، مثلاً کلام، فلسفه و تاریخ تخصصی اسلام و تاریخ ادیان در شبکه چهار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شبکه مخاطبان خاص را مدنظر دارد و از طرفی، این گونه مباحث شاید برای مردمان عادی خیلی قابل طرح نباشد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یک بخشی از مباحث، فقط در سطح خاصی از نخبگان قابل طرح است، شکی نیست و به قول ایشان، برای مردمان عادی جذابیت ندارد، اما اینکه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عموم در نظر بگیریم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اقلیت خاص، حاکی از تفکری است که معتقد است مردم عامه برای گرویدن به دین،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تنها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چنین تفکری از کجا نشئت می گیرد؟ ریشه چنین تفکری را باید در جریان های عرفی شدن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ماهیت سخنان دست اندرکاران تولید برنامه های دینی، چنین فرایندی را ترسیم نمی کند؟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عمدتاً به تعلقات دینی مردم نظر داریم و البته بخشی هم به تعلقات فکری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تصریح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یک حسی به آنها وارد کنیم که این حس بیاید و اینها را عاشق دینشان کند، بعد اگر عاشق شدند، خودشان دین را می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غیر از پیروی از همین فرایند عرفی شدن دین نیست؟</w:t>
      </w:r>
    </w:p>
    <w:p>
      <w:pPr>
        <w:pStyle w:val="BookText"/>
        <w:rPr/>
      </w:pPr>
      <w:r>
        <w:rPr>
          <w:rFonts w:ascii="IRNazanin" w:hAnsi="IRNazanin" w:eastAsia="IRNazanin"/>
          <w:color w:val="111111"/>
          <w:sz w:val="28"/>
          <w:sz w:val="28"/>
          <w:szCs w:val="28"/>
          <w:rtl w:val="true"/>
          <w:lang w:bidi="fa-IR"/>
        </w:rPr>
        <w:t>اگرچه در گفته های مسئولان و دست اندرکاران برنامه های دینی کلامی مبنی بر تضاد بین عقل و ایمان دیده نمی شود، این گفته ها حکایت از آن دارد که ایشان، ایمان را مبتنی بر آگاهی نمی دانند و همین مسئله، موجب ارائه دین عرفی شده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حرف این تحقیق این است که دست اندرکاران تولید برنامه های دینی تلویزیون ایران، خواسته یا ناخواسته، در مسیر عرفی کردن دین</w:t>
      </w:r>
      <w:r>
        <w:rPr>
          <w:rStyle w:val="FootnoteAnchor"/>
          <w:rtl w:val="true"/>
        </w:rPr>
        <w:footnoteReference w:id="311"/>
      </w:r>
      <w:r>
        <w:rPr>
          <w:rFonts w:ascii="IRNazanin" w:hAnsi="IRNazanin" w:eastAsia="IRNazanin"/>
          <w:color w:val="111111"/>
          <w:sz w:val="28"/>
          <w:sz w:val="28"/>
          <w:szCs w:val="28"/>
          <w:rtl w:val="true"/>
          <w:lang w:bidi="fa-IR"/>
        </w:rPr>
        <w:t>و القای این نگرش به مخاطبان خود قدم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غلبه احساس بر فکر در سازمان، منجر به وابسته بودن دین بر ایمان صرف می شود و این در واقع، آغاز سوق دادن محتوای برنامه دینی، به سمت عرفی شدن و فروکاستن دین درحد ایمان صرف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در بعضی اسناد مربوط به برنامه سازی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86" w:name="pg4340_27902"/>
    </w:p>
    <w:p>
      <w:pPr>
        <w:pStyle w:val="BookText"/>
        <w:rPr/>
      </w:pPr>
      <w:bookmarkEnd w:id="486"/>
      <w:r>
        <w:rPr>
          <w:rFonts w:ascii="IRNazanin" w:hAnsi="IRNazanin" w:eastAsia="IRNazanin"/>
          <w:color w:val="111111"/>
          <w:sz w:val="28"/>
          <w:sz w:val="28"/>
          <w:szCs w:val="28"/>
          <w:rtl w:val="true"/>
          <w:lang w:bidi="fa-IR"/>
        </w:rPr>
        <w:t>فهرست کتاب تجلی پیام در افق رسانه ملی که هدف آن، شرح و تفسیر پیام های نوشته شده در افق رسانه ملی است، پانزده مفهوم عمده تشریح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دین، سه مفهوم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روشن بینانه، اخلاق فاضله، رفتار خالصانه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بنابراین، در منبعی که قرار است پیشرفت محتوایی و هدفمند شدن برنامه های گوناگون سیمای جمهوری اسلامی را به دنبال داشته باشد، آگاهی و معرفت، جایگاه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سند مربوط به هدف ها، محورها و اولویت های گروه های معارف اسلامی،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معرفت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نمی خورد، اما بندهای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و بعضی بندهای دیگر، در پی عمق بخشیدن تعلق اجتماعی، ایمان و نظایر آن هستند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بنابراین، رویکرد دست اندرکاران تولید، ناخودآگاهانه، دین عرفی شده ای را در برابر مخاطب به نمایش می گذارد</w:t>
      </w:r>
      <w:r>
        <w:rPr>
          <w:rFonts w:eastAsia="IRNazanin" w:cs="IRNazanin"/>
          <w:color w:val="111111"/>
          <w:sz w:val="28"/>
          <w:szCs w:val="28"/>
          <w:rtl w:val="true"/>
          <w:lang w:bidi="fa-IR"/>
        </w:rPr>
        <w:t>.</w:t>
      </w:r>
    </w:p>
    <w:p>
      <w:pPr>
        <w:pStyle w:val="Heading4"/>
        <w:numPr>
          <w:ilvl w:val="3"/>
          <w:numId w:val="1"/>
        </w:numPr>
        <w:rPr/>
      </w:pPr>
      <w:bookmarkStart w:id="487" w:name="__RefHeading___Toc1081036_1479056682"/>
      <w:bookmarkStart w:id="488" w:name="_Toc183"/>
      <w:bookmarkEnd w:id="487"/>
      <w:r>
        <w:rPr/>
        <w:t>3</w:t>
      </w:r>
      <w:r>
        <w:rPr>
          <w:rtl w:val="true"/>
        </w:rPr>
        <w:t xml:space="preserve">. </w:t>
      </w:r>
      <w:r>
        <w:rPr>
          <w:rtl w:val="true"/>
        </w:rPr>
        <w:t>نگاه کارکردی به دین</w:t>
      </w:r>
      <w:bookmarkEnd w:id="4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کارکردی به دین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دینی تلویزیون ایران، دارای نگاهی کارکردی به دین است و البته این نگاه، نتیجه طبیعی و ادامه روندی است که دین را مبتنی بر ایمانِ صرف معرفی می کند؛ زیرا وقتی نگاه به دین به سمتی برود که به مخاطب بگوید، صرفاً ایمان آورد، بدون اینکه نیازمند تعقل و تدبر در آموزه های آن باشد، باید برای این ایمان صرف، آثار و فوایدی دست وپا کند تا به وسیله آن مخاطب را راضی کند که دین امر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 اندرکاران تولید، ناخواسته و با کنایه به چنین گرایش و رویکردی اشاره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در بیان اهداف </w:t>
      </w:r>
    </w:p>
    <w:p>
      <w:pPr>
        <w:pStyle w:val="BookText"/>
        <w:rPr/>
      </w:pPr>
      <w:r>
        <w:rPr>
          <w:rFonts w:ascii="IRNazanin" w:hAnsi="IRNazanin" w:eastAsia="IRNazanin"/>
          <w:color w:val="111111"/>
          <w:sz w:val="28"/>
          <w:sz w:val="28"/>
          <w:szCs w:val="28"/>
          <w:rtl w:val="true"/>
          <w:lang w:bidi="fa-IR"/>
        </w:rPr>
        <w:t>برنامه های دینی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خاطر مخاطبان به مقولات دینی، به خداوند، به آرامش روحی و معنوی تقویت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چهار باید این کار را انجام دهد و عمدتاً عهده دار این کار، گروه فرهنگ و اندیشه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آرامش روحی و معنوی، یکی از کارکردهای دین در حوزه فردی به حساب می آید و در پی آن است که از طریق دین به افراد آرامش روحی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سجاسی، با نگاهی انتقادی به برنامه های دینی، طی سالیان گذشته، نگاه کارکردگرایانه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انتقاد به مدیریت گروه ها برمی گردد که چقدر آدم های فرهنگی هستند؛ یعنی چقدر در محور برنامه های شان به صورت عمقی و ریشه ای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متأسفانه چند سالی بود که با این نگاه سطحی و احساسی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موجودات و انسان هایی در اذهان عمومی ساخته بودند که نیازمند ترحم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اگر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حیاتشان مصائبی را تحمل کردند، صرفاً برای این نبوده است که من برایشان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نبوده است که من رقت قلب پیدا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تفکر مسیحی است که در تفکر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توجه به 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خود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نتیجه چنین نگاهی را این گونه ترسیم می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وقتی ما با مسئله روبه رو شدیم، دیدیم متأسفانه بازتاب این نوع رفتار، در حوزه مداحی، شده رقاصی، در حوزه سخنرانی، شده قشری گری و نگاه های سطحی، در یک سری اخلاقیات سطح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 عنوان یک فرد عادی، هر وقت گرفتار شدی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گشنه ات شد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قرض دار شدی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نگفتی، نگفتی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مرض پیدا بکنی تا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شد ضرورت هایی که گروه را به تشخیص و بررسی این نوع احوالات مجاب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به درستی، نگاه غلطی را که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مداحی ها ترویج و در رسانه نیز به آن پرداخته می شود، تشریح می کند که این در واقع همان رویکرد کارکردی است که دین و آموزه های مقدس دینی را برای مواردی، چون رقت قلب، بیچارگی، درماندگی و امثال اینها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زاده، مدیر پژوهش های برنامه ای مرکز پژوهش های اسلامی صدا و سیما، در مورد برنامه های دینی معتقد است که باید اعتقادات اولویت اصلی باشد، اما آن گاه که چگونگی پرداختن به اعتقادات را با ذکر مثالی توضیح می دهد، همین رویکرد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اعتقادات، یک بحث انتزاعی است، یک مقدار یاد نگرفتیم که این بحث اعتقادات را به صورت رسانه ای و تصویری بیاوریم که این اعتقاد در کجا به درد فرد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در زندان، تنها چیزی که او را نگه داشته اعتقاد به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اعتقادات را باید نشان دهیم که کارکردهایش در عمل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وجود دارد که اگر هم می خواهد به بحث اعتقادات بپردازد، به حقانیت و درستی آن نمی پردازد، بلکه آنچه اصالت می یابد، کارکردهای این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چنین نگرشی در سخنان کاشانی، مدیرگروه معارف شبکه سه، هم یافت می شود، او درباره پرداختن به آثار شهید مطهری در برنامه های دینی می 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 ای دارد حضرت امام رحمه الله،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شهید بزرگوار، شهید مطهری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 همه 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ما داریم، حالا می خواهیم یک مجموعه برنامه بسازیم که این را فقط بگوییم که ای جوان، اگر مجموعه آثار شهید مطهری را مطالعه کنی، این قدر رشد می کنی و چند نمونه هم برایت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 و این حرف های ما را ببین و بعد از شما دعوت می کنیم که بروید آثار شهید مطهری </w:t>
      </w:r>
    </w:p>
    <w:p>
      <w:pPr>
        <w:pStyle w:val="BookText"/>
        <w:rPr/>
      </w:pPr>
      <w:r>
        <w:rPr>
          <w:rFonts w:ascii="IRNazanin" w:hAnsi="IRNazanin" w:eastAsia="IRNazanin"/>
          <w:color w:val="111111"/>
          <w:sz w:val="28"/>
          <w:sz w:val="28"/>
          <w:szCs w:val="28"/>
          <w:rtl w:val="true"/>
          <w:lang w:bidi="fa-IR"/>
        </w:rPr>
        <w:t>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همین حد می توانیم در یک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این آقا تمام آثار شهید مطهری را مطالعه کرده و بیاید بگوید چه تأثیری این مطالعه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کارکردی به دین در برنامه های دینی، نه تنها رساننده دین کارکردگرایانه است، بلکه خود نیز در جهت بهره برداری کارکردی از دین می کوشد و اینکه در تلاش است در آنجاهایی که نیاز دارد، از دین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نمونه ای که عباسی در لابه لای سخنان خود گفت، این رویکرد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شایعات حمله امریکا به ایران نقل شده بود، اصلاً در کارگروه شورای معارف مطرح می شد که ما امسال، مثلاًٌ محرم،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داغ تر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را با گستردگی بیشتری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نرویم در عرفان نهضت حضرت یا اخلاق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نیاز است و من فکر می کنم تلویزیون باید در این حوزه ها، به مؤلفه های جهانی، مؤلفه های منطقه ای و مؤلفه های داخلی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دیدگاهی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ارزش ها بیشتر نمایانده می شود، چنان که شاکری در مقام یک سیاست گذار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هدفش این بوده که از انتخابات، نشانه ای و اماره ای مبنی بر تأیید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در ارزش های انقلابی، بالاترین حدی است که می توانید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ضمنی سعی کرده فرهنگ ایثار و شهادت را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 فرهنگ عفاف و حجاب را ترویج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در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و همه ارزش های اسلامی در ضمن آن قرار دارد و اگر آنها هم ترویج می شود، در ذیل این اصل،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برخی زمان ها، تنها قسمت هایی از دین را مطرح می کنند </w:t>
      </w:r>
    </w:p>
    <w:p>
      <w:pPr>
        <w:pStyle w:val="BookText"/>
        <w:rPr/>
      </w:pPr>
      <w:r>
        <w:rPr>
          <w:rFonts w:ascii="IRNazanin" w:hAnsi="IRNazanin" w:eastAsia="IRNazanin"/>
          <w:color w:val="111111"/>
          <w:sz w:val="28"/>
          <w:sz w:val="28"/>
          <w:szCs w:val="28"/>
          <w:rtl w:val="true"/>
          <w:lang w:bidi="fa-IR"/>
        </w:rPr>
        <w:t>که برای خودشان کارکردها و منفعت هایی در پی داشته باشد یا دین را برای این می خواهند که نظام سیاسی را تثبیت و تحکیم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دیدگاه کارکردی، در بعضی اسناد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 ای که به اهداف، محورها و اولویت های تولید، تأمین و پخش گروه های معارف اسلامی در کنار دیگر گروه ها پرداخته شده، محورهایی با تأکید بر تبیین آثار، ثمرات و کلماتی مشابه که رویکرد کارکردی را به ذهن می رسانند، زیاد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ارتباط، توجه و توسل به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و پی آمدهای خودمحوری و بی اعتنایی نسبت به سرنوشت مردم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معنوی و اجتماعی انجام عبادات اسلامی، به ویژه نماز جمعه و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رواج اخلاق و فضیلت های اخلاقی اسلامی در فرد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مطلوب رعایت حدود اسلامی، در ارتباط بین زن و مرد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این محورها و محورهای مشابه، هیچ گاه بحث فلسفه این حدود، عبادات، اخلاق، احکام و ارزش های اسلامی و یا چرایی وضع قوانین اسلامی مطرح نمی شود، بلکه به دنبال آثار و نتایج یا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تا از این طریق مخاطب راضی شود که دین را بپذیرد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چنین فرایندی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از جمله معیارهای </w:t>
      </w:r>
      <w:bookmarkStart w:id="489" w:name="pg4340_27907"/>
    </w:p>
    <w:p>
      <w:pPr>
        <w:pStyle w:val="BookText"/>
        <w:rPr/>
      </w:pPr>
      <w:bookmarkEnd w:id="489"/>
      <w:r>
        <w:rPr>
          <w:rFonts w:ascii="IRNazanin" w:hAnsi="IRNazanin" w:eastAsia="IRNazanin"/>
          <w:color w:val="111111"/>
          <w:sz w:val="28"/>
          <w:sz w:val="28"/>
          <w:szCs w:val="28"/>
          <w:rtl w:val="true"/>
          <w:lang w:bidi="fa-IR"/>
        </w:rPr>
        <w:t>عرفی شدن را دست شستن از غایت نگری و بسنده کردن به بررسی کارکردها و شناسایی فواید در دسترس پدیده ها و به تعبیر دیگر، انتقال از ارزش مداری به فایده گرایی دانسته اند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از همین رو، برنامه های دینی تلویزیون، یک بار دیگر حرکت در مسیر عرفی شدن دین را در برابر مخاطبان خود قرار می دهند و به شدت و سرعت بخشیدن این فرایند کمک می کنند</w:t>
      </w:r>
      <w:r>
        <w:rPr>
          <w:rFonts w:eastAsia="IRNazanin" w:cs="IRNazanin"/>
          <w:color w:val="111111"/>
          <w:sz w:val="28"/>
          <w:szCs w:val="28"/>
          <w:rtl w:val="true"/>
          <w:lang w:bidi="fa-IR"/>
        </w:rPr>
        <w:t>.</w:t>
      </w:r>
    </w:p>
    <w:p>
      <w:pPr>
        <w:pStyle w:val="Heading4"/>
        <w:numPr>
          <w:ilvl w:val="3"/>
          <w:numId w:val="1"/>
        </w:numPr>
        <w:rPr/>
      </w:pPr>
      <w:bookmarkStart w:id="490" w:name="__RefHeading___Toc1081038_1479056682"/>
      <w:bookmarkStart w:id="491" w:name="_Toc184"/>
      <w:bookmarkEnd w:id="490"/>
      <w:r>
        <w:rPr/>
        <w:t>4</w:t>
      </w:r>
      <w:r>
        <w:rPr>
          <w:rtl w:val="true"/>
        </w:rPr>
        <w:t xml:space="preserve">. </w:t>
      </w:r>
      <w:r>
        <w:rPr>
          <w:rtl w:val="true"/>
        </w:rPr>
        <w:t>دین و حکومت دینی</w:t>
      </w:r>
      <w:bookmarkEnd w:id="4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حکومت دینی</w:t>
      </w:r>
    </w:p>
    <w:p>
      <w:pPr>
        <w:pStyle w:val="BookText"/>
        <w:rPr/>
      </w:pPr>
      <w:r>
        <w:rPr>
          <w:rFonts w:ascii="IRNazanin" w:hAnsi="IRNazanin" w:eastAsia="IRNazanin"/>
          <w:color w:val="111111"/>
          <w:sz w:val="28"/>
          <w:sz w:val="28"/>
          <w:szCs w:val="28"/>
          <w:rtl w:val="true"/>
          <w:lang w:bidi="fa-IR"/>
        </w:rPr>
        <w:t>یکی از سیاست های برنامه سازی دینی، پشتیبانی از حکومت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طرح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 و معارف اسلامی شبکه سه،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در بند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اهداف شناختی و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گرایشی، این سیاست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جوانان نسبت به مشروعیت و کارآمدی نظام دینی و ولایت فقیه و جمهوری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گرایش و باور مثبت جوانان به اسلام، ایران، انقلاب اسلامی و نظام جمهوری اسلامی و واگرایی نسبت به فرهنگ دینی غرب</w:t>
      </w:r>
      <w:r>
        <w:rPr>
          <w:rFonts w:eastAsia="IRNazanin" w:cs="IRNazanin"/>
          <w:color w:val="111111"/>
          <w:sz w:val="28"/>
          <w:szCs w:val="28"/>
          <w:rtl w:val="true"/>
          <w:lang w:bidi="fa-IR"/>
        </w:rPr>
        <w:t>.</w:t>
      </w:r>
      <w:r>
        <w:rPr>
          <w:rStyle w:val="FootnoteAnchor"/>
          <w:rtl w:val="true"/>
        </w:rPr>
        <w:footnoteReference w:id="31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سند، در بخش اولویت ها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شناخت و باور، به کارآمدی نظام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طرح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 و معارف اسلامی شبکه چهار نیز، مشابه همین معانی، در سرفصل های اهداف شناختی و گرایشی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شناخت مخاطبان، نسبت به مبانی معرفت نظام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نگرش مثبت مخاطبان به نظام دینی و ولایت فقیه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همچنین در دفترچه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محورها و اولویت های تولید و تأمین و پخش گروه های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محورهایی با همین معنا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تشریح مبانی، ویژگی ها و آثار حکومت اسلامی و مقایسه آن با سایر حکومت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معرفی مردم سالاری دینی، به عنوان تنها شکل مشروع و مترقی حکومت دینی</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همین دفترچه، در بخش ضوابط نیز محورهایی به این حوزه اختصاص داده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نباید دین را در حوزه امور فردی تعریف کند و نباید در برابر حکومت دینی، اصل ولایت دینی و اصل ولایت فقیه، گرایش مخاطبان را تضعیف کند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افزون بر مجموعه اسناد، در سخنان دست اندرکاران تولید دینی نیز این نگرش به وضوح به چشم می خورد و معیار دیگر برنامه سازان دینی، حمایت از حکومت دینی عنوان می شود؛ رحیم زاده درباره این معیار در برنامه سازی می 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اگر ما می گوییم که نظام ما دینی است و از دین جدا نمی دانیم، این هم </w:t>
      </w:r>
    </w:p>
    <w:p>
      <w:pPr>
        <w:pStyle w:val="BookText"/>
        <w:rPr/>
      </w:pPr>
      <w:r>
        <w:rPr>
          <w:rFonts w:ascii="IRNazanin" w:hAnsi="IRNazanin" w:eastAsia="IRNazanin"/>
          <w:color w:val="111111"/>
          <w:sz w:val="28"/>
          <w:sz w:val="28"/>
          <w:szCs w:val="28"/>
          <w:rtl w:val="true"/>
          <w:lang w:bidi="fa-IR"/>
        </w:rPr>
        <w:t>جزئی از تبلیغ دینی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از دین ما، فهمِ حکومت دینی است، مشروعیت حکومت دینی است که حکومت باید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گیلانی نژاد، مدیر گروه معارف شبکه دو، در مورد چگونگی این حمایت از حکومت و تفاوت آن با حمایت گروه های سیاسی تلویزیون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سیاسی، براساس شاکله خودش یک جور برنامه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براساس شاکله خودم یک برنامه ریزی خاص خودم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ولایت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ممکن است بیاید بحث قانون اساسی و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داریم یک کار انجام می دهیم، ولی هر کدام زبانمان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گروه ها به بحث حمایت از حکومت توجه دارند، اما هر کدام با زبان خودشان سعی می کنند که این حوزه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 تهیه کننده معارفی شبکه یک، سازمان صداو سیما را یکی از ارکان نظام می داند که اساساً نمی تواند از مجموعه نظام جدا دیده شود و ضمن طبیعی دانستن این رویکرد، آن را جزو اندکی از برنامه سازی های دینی به شمار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که از دین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 نظام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شعارهای اصلی نظام هم این است که دین از سیاست جدا نیست و سیاست هم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گروه معارف هم گه گاهی برنامه هایی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برنامه عصر ایمان، خیلی موارد بود که به نوعی، به مقولاتی پرداخته که سیاست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برنامه ای ما نداشته باشیم که صرفاً سیاسی باشد، قالب کار سیاسی باشد، ولی به نوعی جزء آیتم هایش این هم هست که بخشی از سیاست هم در برنامه اش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آیتم ها به ندرت پیش می آید که کسی آنها را تیک بزند و جزء برنامه هایش باشد، ولی هست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دارایی، در پاسخ به این سؤال که چرا آیتم های سیاسی در برنامه سازی دینی دیده می شود، گره خوردن مباحث دینی به مباحث سیاسی را دلیل اصلی </w:t>
      </w:r>
    </w:p>
    <w:p>
      <w:pPr>
        <w:pStyle w:val="BookText"/>
        <w:rPr/>
      </w:pPr>
      <w:r>
        <w:rPr>
          <w:rFonts w:ascii="IRNazanin" w:hAnsi="IRNazanin" w:eastAsia="IRNazanin"/>
          <w:color w:val="111111"/>
          <w:sz w:val="28"/>
          <w:sz w:val="28"/>
          <w:szCs w:val="28"/>
          <w:rtl w:val="true"/>
          <w:lang w:bidi="fa-IR"/>
        </w:rPr>
        <w:t>می داند و با ذکر مثالی آن را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چه بخواهید و چه نخواهید، یک مقداری یا به غلط یا به درست، زلف مباحث سیاسی به مباحث دینی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زمانی در دبیرستان ها، بینش اسلامی درس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جمعه ای، ما نماز جمعه ها را به دقت گوش می دادیم و بعد سرِ کلاس بچه ها می پرسیدند و ما باید یک جوری آنها را توجیه می کردیم؛ یعنی احساس می کردیم اگر یک اتفاقی برای مک فارلین افتاده، ما نتوانیم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دینی یک مقدار به مشکل برمی خورد؛ چرا؟ چون این حکومت می گوید من یک حکومت دینی هستم و دین ما هم عین سیاست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کنایه، نتیجه آن را مختل شدن دین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اتفاقی بیفتد، یک طوری به خود مباحث دین گره اش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طور عرفی هم همین طور است؛ یعنی به طور عرفی اگر مسئولی خلافی بکند، می گویند جمهوری اسلامی این جوری است و بعد می گویند دین این جوری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بحث کلی است که یک خورده ای به خاطر آن جمله کلی که سیاست ما عین دیانت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اگر آنجا مختل شود، این طرف هم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رحیم زاده به انتقاد از این فرایند می پردازد و می گوید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خواهید بگویید که این، منجر به این می شود که همین را توجیه کنیم و نتیجه این می شود که ما یک چیز غیردینی را دینی جا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جا عملکرد غیردینی در حکومتمان داشته باشیم که منطبق با دین نباشد، در واقع نقض غرض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موافقم که منجر به این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الان وضع مطلوبمان با وضع موجودمان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مطلوبی چون از وضع مطلوب نداریم، گاهی وضع موجود در ذهن مردم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کی می نویسند؟ پای دین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جمله آقای مطهری است که اگر روحانیان خطا بکنند، پای دین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روحانیت، اسلام است؟ </w:t>
      </w:r>
    </w:p>
    <w:p>
      <w:pPr>
        <w:pStyle w:val="BookText"/>
        <w:rPr/>
      </w:pPr>
      <w:r>
        <w:rPr>
          <w:rFonts w:ascii="IRNazanin" w:hAnsi="IRNazanin" w:eastAsia="IRNazanin"/>
          <w:color w:val="111111"/>
          <w:sz w:val="28"/>
          <w:sz w:val="28"/>
          <w:szCs w:val="28"/>
          <w:rtl w:val="true"/>
          <w:lang w:bidi="fa-IR"/>
        </w:rPr>
        <w:t xml:space="preserve">نتیجه چنین فرایندی این است که هرچه در حکومت اتفاق می افتد، به نوعی به وسیله دین توجیه می شود و این در واقع، تبدیل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منجر به روی گردانی مردم از دین می شود؛ زیرا وقتی دین، توجیه گر وضع موجود شد و اشکالات حکومت را توجیه کرد، اشکالات در ذهن های مخاطب توجیه نمی شود، بلکه این ذهن ها اساس دین را زیر سؤال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رویکردی که در برنامه های دینی وجود دارد و در اسناد و مصاحبه ها نیز تأیید می شود، توجیه مخاطبان نسبت به نظام دینی است و این البته شاید طبیعی باشد؛ زیرا از یک سو، نظام حکومتی ایران دینی است و مشروعیت خود را از دین می گیرد و از سوی دیگر، تلویزیون ایران ابزار فرهنگی همین حکومت به حساب می آید و ازاین رو، برنامه های دینی به نوعی خود را موظف می دانند که به توجیه و تفسیر و به تعبیر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نگرش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 دینی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عده ای از دست اندرکاران تولید بودند که وجود این آیتم های سیاسی در سیاست ها را بی اهمیت می دانستند و اساساً وجود چنین رویکردی را منکر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حسینی، چنین آیتم هایی را بی اهمیت و غیرمؤثر در برنامه سازی می داند و آن را صرفاً جهت پرکردن فرم های طرح و برنامه برای نهادهای خارج سازمان می داند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مواردی بود که سازمان، به عنوان سیاست کلان، تصویب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باید می گفت که من چقدر از این موارد را تأمین می کنم و این هم دقیقاً در راستای پاسخ گویی به نهادهای سازمانی یا بیرون سازمانی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برنامه ریزی همه فرم ها را می گرفت و نتایج را به صورت آماری به جاهایی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آمد که حال این را در برنامه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اینها درست </w:t>
      </w:r>
    </w:p>
    <w:p>
      <w:pPr>
        <w:pStyle w:val="BookText"/>
        <w:rPr/>
      </w:pPr>
      <w:r>
        <w:rPr>
          <w:rFonts w:ascii="IRNazanin" w:hAnsi="IRNazanin" w:eastAsia="IRNazanin"/>
          <w:color w:val="111111"/>
          <w:sz w:val="28"/>
          <w:sz w:val="28"/>
          <w:szCs w:val="28"/>
          <w:rtl w:val="true"/>
          <w:lang w:bidi="fa-IR"/>
        </w:rPr>
        <w:t>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صورت روتین از همه پرسیده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کودک هم که برنامه می ساخت، باید اینها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علی السویه از همه سؤال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ثابت همه فرم های طرح و برنامه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رکنی، تهیه کننده معارفی شبکه سه، هم به طور جدی این رویکرد توجیه گری را نفی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دولتی بودنش من شخصاً چنین احساسی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بگویید که یک قسم خاصی از دین را تبلیغ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 خیلی معتقد نیستم، چون قسم خاصی از دین را تبلیغ کردن، یک سیاست کلان می خواهد، ما فاقد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ایجاد مشروعیت برای حکومت دینی نیز برای برنامه های دینی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کارکرد را من به عنوان یک بیننده از تلویزیون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یک سری از برنامه های دینی ضدش عمل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مقبولیتش می شود، اما کمکی به مشروعیت نظام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در برنامه های دینی ما دنبال تقویت پایه های نظام حکومت جمهوری اسلامی باشیم،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چیزی اشاره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تلویزیون آن قدری که از سایر ابزارهایش، از جشن هایش، از خواننده ها، نوازنده ها، کلیپ ها، اخبار و گزارش های سیاسی برای تقویت پایه های حکومتش استفاده می کند، از برنامه های دینی استفاده نمی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نکته ای که رکنی بر آن تأکید می ورزد، صحت داشته باشد؛ یعنی اگر تحلیل محتوایی از برنامه های دینی تلویزیون صورت گیرد، محتوای شایسته ای مشاهده نشود که در راستای تقویت مشروعیت نظام و توجیه وضع موجود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این مطلب را یادآور شد که وجود همین آیتم های سیاسی در سیاست ها و اولویت های برنامه های دینی، به این نتیجه می رسد که اساساً در برنامه های دینی، به حوزه حکومت نپرداخته است و به تعبیر دیگر، سیاست </w:t>
      </w:r>
      <w:bookmarkStart w:id="492" w:name="pg4340_27913"/>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گیرند؛ زیرا یا باید در مسیر توجیه حکومت گام بردارند که معتقدند چنین چیزی وجود ندارد و یا باید به نقد وضع حکومت بپردازند که این هم برای برنامه دینی به دلیل وجود چنین آیتم های سیاسی و وابستگی تلویزیون به حکومت،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برنامه دینی به این سمت روی آورد که از حوزه حکومت و هرچه مرتبط با آن است،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ضمنی چنین رویکردی، چیزی نیست جز منحصر کردن امر دین به امور فردی و به تعبیر دیگر، عرفی کردن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برنامه های دینی، معرفی به مخاطبان خود، دینی را معرفی می کنند که عرفی شده و تنها به حوزه حیات فردی می پردازد و از این رو، سیاست گذاران و مدیران، در مسیری قدم می گذارند که خود، اعتقادی خلاف آن را دارند و معتقدند، دین را باید در تمامی عرصه ها معرفی کرد</w:t>
      </w:r>
      <w:r>
        <w:rPr>
          <w:rFonts w:eastAsia="IRNazanin" w:cs="IRNazanin"/>
          <w:color w:val="111111"/>
          <w:sz w:val="28"/>
          <w:szCs w:val="28"/>
          <w:rtl w:val="true"/>
          <w:lang w:bidi="fa-IR"/>
        </w:rPr>
        <w:t>.</w:t>
      </w:r>
    </w:p>
    <w:p>
      <w:pPr>
        <w:pStyle w:val="Heading3"/>
        <w:numPr>
          <w:ilvl w:val="2"/>
          <w:numId w:val="1"/>
        </w:numPr>
        <w:rPr/>
      </w:pPr>
      <w:bookmarkStart w:id="493" w:name="__RefHeading___Toc1081040_1479056682"/>
      <w:bookmarkStart w:id="494" w:name="_Toc185"/>
      <w:bookmarkEnd w:id="493"/>
      <w:r>
        <w:rPr>
          <w:rtl w:val="true"/>
        </w:rPr>
        <w:t>نتیجه گیری</w:t>
      </w:r>
      <w:bookmarkEnd w:id="494"/>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از مجموعه مباحث گفته شده می توان نتیجه گرفت که در برنامه های دینی تلویزیون ایران، حداقل چهار رویکرد عرفی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مواقع خاص، دین مبتنی بر ایمان صرف، دین کارکردگرایانه و دین فردی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رویکردها به طور ناخودآگاهانه در برنامه های دینی،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برون رفت از این وضعیت، نیازمند بازنگری در تعریف دین و برنامه های دینی تلویزیون، اهداف برنامه های دینی، ضوابط و سیاست های برنامه های دینی هستیم</w:t>
      </w:r>
      <w:r>
        <w:rPr>
          <w:rFonts w:eastAsia="IRNazanin" w:cs="IRNazanin"/>
          <w:color w:val="111111"/>
          <w:sz w:val="28"/>
          <w:szCs w:val="28"/>
          <w:rtl w:val="true"/>
          <w:lang w:bidi="fa-IR"/>
        </w:rPr>
        <w:t xml:space="preserve">. </w:t>
      </w:r>
      <w:bookmarkStart w:id="495" w:name="pg4340_27914"/>
    </w:p>
    <w:p>
      <w:pPr>
        <w:pStyle w:val="Heading3"/>
        <w:numPr>
          <w:ilvl w:val="2"/>
          <w:numId w:val="1"/>
        </w:numPr>
        <w:rPr/>
      </w:pPr>
      <w:bookmarkStart w:id="496" w:name="__RefHeading___Toc1081042_1479056682"/>
      <w:bookmarkStart w:id="497" w:name="_Toc186"/>
      <w:bookmarkEnd w:id="495"/>
      <w:bookmarkEnd w:id="496"/>
      <w:r>
        <w:rPr>
          <w:rtl w:val="true"/>
        </w:rPr>
        <w:t>کتاب نامه</w:t>
      </w:r>
      <w:bookmarkEnd w:id="497"/>
    </w:p>
    <w:p>
      <w:pPr>
        <w:pStyle w:val="Heading4"/>
        <w:numPr>
          <w:ilvl w:val="3"/>
          <w:numId w:val="1"/>
        </w:numPr>
        <w:rPr/>
      </w:pPr>
      <w:bookmarkStart w:id="498" w:name="__RefHeading___Toc1081044_1479056682"/>
      <w:bookmarkStart w:id="499" w:name="_Toc187"/>
      <w:bookmarkEnd w:id="498"/>
      <w:r>
        <w:rPr>
          <w:rtl w:val="true"/>
        </w:rPr>
        <w:t>منابع فارسی</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ابریشم کار، مریم، فرآیند تولید سازمان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سازی ویژه نوجوانان، پایا ن 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منتظرقائم،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استیک، برات، هنر پژوهش موردی،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حمیدرفیعی، تهران، دفتر پژوهش های فرهنگی،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و دیگران، 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دالگرن، پیتر، تلویزیون و گستره عمومی،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شفقتی،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 رمضانی، مهدی، دروازه بانی در روزنامه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تغییرات در اخبار اخذ شده از خبرگزاری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منتظرقائم،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دریابندری، تهران، پرواز،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روش های تحقیق در علوم اجتماعی،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پژوهشگاه علوم انسانی و مطالعات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سیلورمن، دیوید، روش تحقیق کیفی در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مؤسسه فرهنگی انتشاراتی تبیان،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500" w:name="pg4340_27915"/>
    </w:p>
    <w:p>
      <w:pPr>
        <w:pStyle w:val="BookText"/>
        <w:rPr/>
      </w:pPr>
      <w:bookmarkEnd w:id="50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زند، علیرضا، دین، جامعه و عرفی شدن، تهران، مرکز بازشناسی اسلام و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عرفی شدن در تجربه مسیحی و اسلامی، تهران، مرکز بازشناسی اسلام و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کوزر، لوئیس، زندگی و اندیشه بزرگان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علمی،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کیوی، ریمون و لوک وان، کامپنهود، روش تحقیق در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نیک گهر، تهران، توتیا،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مارشال، کاترین و گرجن بی، راسمن، روش تحقیق کیفی،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پارسائیان و محمد اعرابی، تهران، دفتر پژوهش های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مقدمه ای بر جهان بینی اسلامی، قم،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فلسفی، قم، صدرا،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حماسه حسینی،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گرایش به مادیگری، تهران،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ایمان، تهران، صدرا،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کوایل، دنیس، درآمدی بر نظریه ارتباطات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اجلالی، تهران، مرکز مطالعات و تحقیقات رسانه ها،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حسین، معرفت و معنویت،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تهران، دفتر پژوهش و نشر سهروردی،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همیلتون، ملکلم، جامعه شناسی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تبیان،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1" w:name="__RefHeading___Toc1081046_1479056682"/>
      <w:bookmarkStart w:id="502" w:name="_Toc188"/>
      <w:bookmarkEnd w:id="501"/>
      <w:r>
        <w:rPr>
          <w:rtl w:val="true"/>
        </w:rPr>
        <w:t>نشریه</w:t>
      </w:r>
      <w:bookmarkStart w:id="503" w:name="pg4340_27916"/>
      <w:bookmarkEnd w:id="502"/>
    </w:p>
    <w:p>
      <w:pPr>
        <w:pStyle w:val="BookText"/>
        <w:rPr/>
      </w:pPr>
      <w:bookmarkEnd w:id="5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محسنیان راد،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وصل دین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ادراک، تقلیل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ایران، سال نهم، شماره </w:t>
      </w:r>
      <w:r>
        <w:rPr>
          <w:rFonts w:eastAsia="IRNazanin" w:cs="IRNazanin"/>
          <w:color w:val="111111"/>
          <w:sz w:val="28"/>
          <w:szCs w:val="28"/>
          <w:lang w:bidi="fa-IR"/>
        </w:rPr>
        <w:t>2630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4"/>
        <w:numPr>
          <w:ilvl w:val="3"/>
          <w:numId w:val="1"/>
        </w:numPr>
        <w:rPr/>
      </w:pPr>
      <w:bookmarkStart w:id="504" w:name="__RefHeading___Toc1081048_1479056682"/>
      <w:bookmarkStart w:id="505" w:name="_Toc189"/>
      <w:bookmarkEnd w:id="504"/>
      <w:r>
        <w:rPr>
          <w:rtl w:val="true"/>
        </w:rPr>
        <w:t>منابع لاتین</w:t>
      </w:r>
      <w:bookmarkEnd w:id="505"/>
    </w:p>
    <w:p>
      <w:pPr>
        <w:pStyle w:val="BookText"/>
        <w:rPr/>
      </w:pPr>
      <w:r>
        <w:rPr>
          <w:rFonts w:eastAsia="Times New Roman" w:cs="Times New Roman" w:ascii="Times New Roman" w:hAnsi="Times New Roman"/>
          <w:color w:val="111111"/>
          <w:sz w:val="28"/>
          <w:szCs w:val="28"/>
          <w:lang w:val="en-US" w:bidi="en-US"/>
        </w:rPr>
        <w:t>Bignel, Jonathan, An Introduction to Television Studies, London: Routledge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Driver, F.R. The Magic of Ritual: Our need for Liberating rites that Transform Ourselves and Communities, San Francisco: Harper San Francisco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Holland, Patricia, The Television Handbook, First Published 1997, London: Routledge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Robertson, Roland. The Sociological Interpretation of Religion, Basil Blackwell, Oxford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Snyder, Warren E., Perceptions on the Diffusion and Adoption of Skill Soft ®, an e-Learning Program: A Case Study of a Military Organization, Dissertation Ph.D. at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Turner, Bryan. S., Religion &amp; Social Theory, New York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Weaver, Starlin D., Using portfolios to Assess Learning in Chemistry: One School’s story of Evolving Assessment Practice, Dissertation Ph.D. at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081050_1479056682"/>
      <w:bookmarkStart w:id="507" w:name="_Toc190"/>
      <w:bookmarkEnd w:id="506"/>
      <w:r>
        <w:rPr>
          <w:rtl w:val="true"/>
        </w:rPr>
        <w:t>اسناد</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پژوهش و آموزش سیما، تجلی پیام در افق رسانه ملی،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ها، بایدها و نبایدهای ویژه محرم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در دبیرخانه شورای معارف</w:t>
      </w:r>
      <w:r>
        <w:rPr>
          <w:rFonts w:eastAsia="IRNazanin" w:cs="IRNazanin"/>
          <w:color w:val="111111"/>
          <w:sz w:val="28"/>
          <w:szCs w:val="28"/>
          <w:rtl w:val="true"/>
          <w:lang w:bidi="fa-IR"/>
        </w:rPr>
        <w:t>.</w:t>
      </w:r>
    </w:p>
    <w:p>
      <w:pPr>
        <w:pStyle w:val="Heading3"/>
        <w:numPr>
          <w:ilvl w:val="2"/>
          <w:numId w:val="1"/>
        </w:numPr>
        <w:rPr/>
      </w:pPr>
      <w:bookmarkStart w:id="508" w:name="__RefHeading___Toc1081052_1479056682"/>
      <w:bookmarkStart w:id="509" w:name="_Toc191"/>
      <w:bookmarkEnd w:id="508"/>
      <w:r>
        <w:rPr>
          <w:rtl w:val="true"/>
        </w:rPr>
        <w:t>پیوست ها</w:t>
      </w:r>
      <w:r>
        <w:rPr>
          <w:rtl w:val="true"/>
        </w:rPr>
        <w:t>:</w:t>
      </w:r>
      <w:bookmarkEnd w:id="509"/>
    </w:p>
    <w:p>
      <w:pPr>
        <w:pStyle w:val="Heading4"/>
        <w:numPr>
          <w:ilvl w:val="3"/>
          <w:numId w:val="1"/>
        </w:numPr>
        <w:rPr/>
      </w:pPr>
      <w:bookmarkStart w:id="510" w:name="__RefHeading___Toc1081054_1479056682"/>
      <w:bookmarkStart w:id="511" w:name="_Toc192"/>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پیوست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p>
    <w:p>
      <w:pPr>
        <w:pStyle w:val="Heading4"/>
        <w:numPr>
          <w:ilvl w:val="3"/>
          <w:numId w:val="1"/>
        </w:numPr>
        <w:rPr/>
      </w:pPr>
      <w:bookmarkStart w:id="512" w:name="__RefHeading___Toc1081056_1479056682"/>
      <w:bookmarkStart w:id="513" w:name="_Toc193"/>
      <w:bookmarkEnd w:id="512"/>
      <w:r>
        <w:rPr>
          <w:rtl w:val="true"/>
        </w:rPr>
        <w:t xml:space="preserve">پیوست شماره </w:t>
      </w:r>
      <w:r>
        <w:rPr/>
        <w:t>1</w:t>
      </w:r>
      <w:bookmarkEnd w:id="513"/>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محورها و اولویت های تولید، تأمین و پخش گروه معارف اسلامی، مرکز طرح و برنامه ریزی سازمان صدا و سیمای جمهوری اسلامی ایران، </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ارتقای دانش و باور عمومی جامعه در زمینه حقانیت، جامعیت و کارآمدی معارف، احکام و ارزش 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پاسخ های اسلام به نیازهای فردی و اجتماعی انسان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پاسخگویی به شبهات نفی کننده جهان شمولی و فراگیری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فراگیری و کارآمدی دین در عرصه های مختلف حیات 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معرفی دیدگاه اسلامی نسبت به نارسایی ها و ناهنجاری های اجتماعی، نظیر انحراف های اخلاقی، اعتیاد، افزایش سن ازدواج، طلاق، تبعیض، اسراف و تجاوز به حقوق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معرفی دیدگاه اسلامی نسبت به نارسایی های اقتصادی، نظیر فقر، رشوه، اختلاس، ربا و تکاثر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مکاتب مختلف فلسفی، اجتماعی و مقایسه آن با فرهنگ و 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ارتقای سطح دانش عمومی نسبت به تمدن و میراث فرهنگی ایران و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ضرورت نوپردازی در شیوه ها، زبان ارائه دین و نیز مناسبات لازم اداره جامعه مبتنی بر 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دیدگاه اسلامی در ضرورت دانش اندوزی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تشریح مبانی، ویژگی ها و آثار حکومت اسلامی و مقایسه آن با سایر حکومت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810111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معرفی مردم سالاری دینی، به عنوان تنها شکل مشروع و مترقی حکومت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سازی برای رشد نظریه پردازی در عرصه های فرهنگ و 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نقش اسلام و مسلمین درپیشرفت فرهنگ علوم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عدالت اقتصادی از دیدگاه اسلام و تفاوت آن با مکاتب 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بازشناسی عقود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ارتقای سطح تعلقات جامعه نسبت به اسلام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بازگویی و تشریح زندگانی پیامبران الهی،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تعمیق تعلق اجتماعی، نسبت به مفاخر و شخصیت های فرهنگی و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و معرفی جذابیت های زندگی دینی و آرمش و خوشبختی حاصل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ارتباط و توجه و توسل به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و تعمیق فرهنگ انتظار و تبیین نسبت آن با مشارکت در امور سیاسی، فرهنگی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پندآموزی و عبرت گیری از تاریخ گذشته ایران، اسلام و ادیان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تعمیق ایمان مردم به امور معنوی و استمرار حیات از این دنیا تا جهان آخرت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سازی برای رشد فضایل اخلاقی و معنوی در جامعه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810209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و تضعیف رذائل اخلاقی و 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و ترویج فرهنگ ایثار، فداکاری و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 تجزیه و تحلیل شفاعت در فرهنگ شیعی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شهدا، جانبازان و ایثارگران و معرفی فرهنگ شهادت طلبی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و برکات پای بندی فرد و جامعه، به احکام و ارزش 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زیانبار قوانین، ضوابط و دستورالعمل های غیراسلامی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جامعه به عبادات اسلامی، به ویژه عبادت های اجتماعی، مثل، نماز جمعه و جماعت، دعای کمیل، ندبه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810216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زیبایی های روابط خانوادگی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مقایسه آن با روابط مشابه در مکتب ها و نظام 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کیفیت و ثمرات قسط و عدل، به عنوان یکی از مهم ترین رسالت های ادیان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بازتاب و تشریح بحران اخلاقی و انسانی در جهان مادی و نیز انعکاس تجدید گرایش به معنویت و افزایش نفوذ اسلام در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شاخص ها و ثمرات عرفان اصیل اسلامی و تفاوت آن با روش های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التقاتی و محافل صوفی گرایانه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انگیزش برای التزام به آداب، سنت ها و ارزش های اسلامی در زندگی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ترویج ضرورت حفظ کرامت انسانی و رعایت حقوق دیگران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منزلت خانواده در اسلام و تشریح حقوق افراد نسبت به </w:t>
      </w:r>
    </w:p>
    <w:p>
      <w:pPr>
        <w:pStyle w:val="BookText"/>
        <w:rPr/>
      </w:pP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دیدگاه اسلام نسبت به تسریع و تسهیل امر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تقبیح آثار فردی و اجتماعی سخت گیری ها و تشریفات زائد در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تشریح آسیب های ناشی از رفتار، گرایش ها و آداب غیراسلامی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و تبعات خودمحوری و بی اعتنایی نسبت به سرنوشت مردم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امر به معروف، نهی از منکر و خیرخواهی، نسبت به دیگران و تشریح عواقب بی توجهی به این دو امر 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مواضع بزرگان دین و کشور در زندگی، متناسب با ضرورت های زندگی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جامعه در تلاش برای رفع محرومیت های اقتصادی، از طریق پرداخت حقوق شرعی، قانونی و 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علل شکست یا فروپاشی ملل و اقوام گذشته، از منظر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روحیه خدمت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فرهنگ قرض الحسنه در سطح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تشریح تبعات انحرافات اقتصادی، مانند اسراف، تجمل گرایی، به ویژه در مسئولان، افزون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رشوه، اختلاس، کم فروشی، ربا و</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تبعات کار و تلاش و اتقان عمل در مقابل سستی، بی کاری و </w:t>
      </w:r>
    </w:p>
    <w:p>
      <w:pPr>
        <w:pStyle w:val="BookText"/>
        <w:rPr/>
      </w:pPr>
      <w:r>
        <w:rPr>
          <w:rFonts w:ascii="IRNazanin" w:hAnsi="IRNazanin" w:eastAsia="IRNazanin"/>
          <w:color w:val="111111"/>
          <w:sz w:val="28"/>
          <w:sz w:val="28"/>
          <w:szCs w:val="28"/>
          <w:rtl w:val="true"/>
          <w:lang w:bidi="fa-IR"/>
        </w:rPr>
        <w:t>سرهم بندی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معنوی و اجتماعی انجام عبادات اسلامی، به ویژه نماز جمعه و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رواج اخلاق و فضیلت های اخلاق اسلامی در فرد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مطلوب رعایت حدود اسلامی در ارتباط بین زن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احترام به پیروان سایر ادیان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و حمایت از برگزاری جلسه ها، هیئت ها و نشست های دینی و همچنین بررسی برکات و آثار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الگوسازی برای انجام خدمت به مردم در عرصه 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ضرورت مقابله با تبعیض و بی عدالتی، به عنوان ملموس ترین مصداق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ضرورت دفاع از فرهنگ و معارف اسلامی و مقابله با تهاجم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و تعمیق توان انحراف شناسی و دشمن شناسی با ارائه شاخص های متقن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فروپاشی فرهنگ جهانی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ضرورت، مبانی و آثار جهانی شدن حکومت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ارزیابی مبانی، تعاریف، روش ها، شاخص ها و مدل های نظام های غیردینی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و تشریح وظایف انسان ها و به ویژه مسلمانان، در مقابله با سلطه جویی های قدرت های فاسد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810406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ضرورت دفاع از مظلومین و ملل ستمدیده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گویی مناسب به شبهات طرح شده از سوی مخالفان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بسترسازی و تدوین ضرورت مراکز ارزیابی و پاسخ گویی به سؤالات و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ضرورت تشکیل اتحادیه ها و مجموعه های سیاسی، فرهنگی،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دینی در برابر سلطه جویی امریکا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ارتقای آگاهی های عمومی، نسبت به وظایف و تکالیف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احکام به زبان ساده و مناسب با مخاطبان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و آموزش اصطلاحات فقهی مورد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مفاهیم و آموزه های اخلاقی و 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و ترغیب فعالیت ها و اعمال مستحبی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مناسک و شیوه های اجرای فرایض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تقبیح محرمات رایج و تأکید بر ضرورت پرهیز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ها و ضوابط ناظر بر تولید، تأمین و پخش برنامه های دینی و معارف اسلامی، مرکز طرح و برنامه ریزی سازمان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برنامه های رسانه نباید در خصوص مسائل و امور دینی دچار سطحی نگری و ترویج گرایش ها و رفتار های بی اساس و غیر مستند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نباید دین را در حوزه امور فردی تعریف کند و نباید نسبت به حکومت دینی، اصل ولایت دینی و اصل ولایت فقیه، گرایش مخاطبان را تضعیف 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معارفی، نباید برای تنها یک قشر خاص یا یک سطح خاص از اطلاعات یا سن خاص تهیه شود، بلکه باید با تنوع لازم، تمامی افراد </w:t>
      </w:r>
    </w:p>
    <w:p>
      <w:pPr>
        <w:pStyle w:val="BookText"/>
        <w:rPr/>
      </w:pPr>
      <w:r>
        <w:rPr>
          <w:rFonts w:ascii="IRNazanin" w:hAnsi="IRNazanin" w:eastAsia="IRNazanin"/>
          <w:color w:val="111111"/>
          <w:sz w:val="28"/>
          <w:sz w:val="28"/>
          <w:szCs w:val="28"/>
          <w:rtl w:val="true"/>
          <w:lang w:bidi="fa-IR"/>
        </w:rPr>
        <w:t>جامعه را پوشش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معارفی نباید تنها در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شود، بلکه باید در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برنامه سازی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نباید بر سطح گرایش و معلومات فعلی مخاطبان بسنده کند، بلکه باید در مسیر رشد آنها گام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برنامه ها، به ویژه در مناسبت ها، نباید تکراری جلوه کند، بلکه باید حداقل با تغییر قالب و ادبیات برنامه و یا ارائه اطلاعات جدید یا گرایش عمیق تر، مخاطب را جذب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باید مراجعه به کارشناس دینی را نهادینه کرده و از دعوت افراد غیر کارشناس در مسائل دینی یا کارشناس ضعیف یا کارشناسانی که قدرت ارتباط با مخاطب را ندارند،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معارفی، در عین تقویت ایمان مردم به ماوراء ماده، عالم غیب و قدرت بی انتهای تصرف خداوند، نباید موجب عزلت گزینی، صوفی گری و یا گرایش به مکتب های انحرافی و متظاهر به عرفان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این برنامه ها باید ظاهر و رفتاری کاملاً اسلامی داشته و معروف به تدین و وقار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باید اسلام را دینی غالب و احکام و ارزش ها و توصیفات آن را حاکم بر کلیه مناسبات فردی و اجتماعی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نباید نسبت به شبهات و مسائل روز، بی تفاوت عمل کند، بلکه باید راهنمای مخاطبان در این گونه مسائل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باید مردم را با تاریخ انبیا و اولیای الهی آشنا کند و تحریفات تاریخی را برملا سازد</w:t>
      </w:r>
      <w:r>
        <w:rPr>
          <w:rFonts w:eastAsia="IRNazanin" w:cs="IRNazanin"/>
          <w:color w:val="111111"/>
          <w:sz w:val="28"/>
          <w:szCs w:val="28"/>
          <w:rtl w:val="true"/>
          <w:lang w:bidi="fa-IR"/>
        </w:rPr>
        <w:t xml:space="preserve">. </w:t>
      </w:r>
      <w:bookmarkStart w:id="514" w:name="pg4340_27933"/>
    </w:p>
    <w:p>
      <w:pPr>
        <w:pStyle w:val="BookText"/>
        <w:rPr/>
      </w:pPr>
      <w:bookmarkEnd w:id="514"/>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و مناسبت های شاد، این برنامه ها نباید به موسیقی های حرام یا مشکوک یا مطالب سخیف، آغشته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معادگرایی باید در بین برنامه های معارفی، جایگاه واضح و پرحجمی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باید مردم را به عبادات دسته جمعی، به ویژه نماز جماعت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باید وجدان اجتماعی مردم را تقویت کند و توجه و حساسیت آنان را نسبت به امور اجتماعی، امر به معروف و نهی از منکر، تولّی و تبرّی، ارتقا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باید به الگوسازی در زمینه های مختلف، توجه ویژه داشته باشد</w:t>
      </w:r>
      <w:r>
        <w:rPr>
          <w:rFonts w:eastAsia="IRNazanin" w:cs="IRNazanin"/>
          <w:color w:val="111111"/>
          <w:sz w:val="28"/>
          <w:szCs w:val="28"/>
          <w:rtl w:val="true"/>
          <w:lang w:bidi="fa-IR"/>
        </w:rPr>
        <w:t>.</w:t>
      </w:r>
    </w:p>
    <w:p>
      <w:pPr>
        <w:pStyle w:val="Heading4"/>
        <w:numPr>
          <w:ilvl w:val="3"/>
          <w:numId w:val="1"/>
        </w:numPr>
        <w:rPr/>
      </w:pPr>
      <w:bookmarkStart w:id="515" w:name="__RefHeading___Toc1081058_1479056682"/>
      <w:bookmarkStart w:id="516" w:name="_Toc194"/>
      <w:bookmarkEnd w:id="515"/>
      <w:r>
        <w:rPr>
          <w:rtl w:val="true"/>
        </w:rPr>
        <w:t xml:space="preserve">پیوست شماره </w:t>
      </w:r>
      <w:r>
        <w:rPr/>
        <w:t>2</w:t>
      </w:r>
      <w:bookmarkEnd w:id="516"/>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شناسنامه طرح برنامه گروه فرهنگ و معارف اسلامی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برای تحقق کدام یک از اهداف گروه ارائه شده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شناختی گروه فرهنگ و اندیشه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شناخت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تعمیق معرفت مخاطبان به اندیشه والای دین و اندیشه های نو در عرصه دین</w:t>
      </w:r>
    </w:p>
    <w:p>
      <w:pPr>
        <w:pStyle w:val="BookText"/>
        <w:rPr/>
      </w:pPr>
      <w:r>
        <w:rPr>
          <w:rFonts w:ascii="IRNazanin" w:hAnsi="IRNazanin" w:eastAsia="IRNazanin"/>
          <w:color w:val="111111"/>
          <w:sz w:val="28"/>
          <w:sz w:val="28"/>
          <w:szCs w:val="28"/>
          <w:rtl w:val="true"/>
          <w:lang w:bidi="fa-IR"/>
        </w:rPr>
        <w:t>ارتقای شناخت مخاطبان، نسبت به مبانی معرفتی نظام اسلامی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ارتقای شناخت مخاطبان، نسبت به معارف قرآن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تعمیق آگاهی مخاطبان با مبانی و الگوهای آزاداندیشی، نهضت نرم افزاری و تولید اندیشه و علم</w:t>
      </w:r>
    </w:p>
    <w:p>
      <w:pPr>
        <w:pStyle w:val="BookText"/>
        <w:rPr/>
      </w:pPr>
      <w:r>
        <w:rPr>
          <w:rFonts w:ascii="IRNazanin" w:hAnsi="IRNazanin" w:eastAsia="IRNazanin"/>
          <w:color w:val="111111"/>
          <w:sz w:val="28"/>
          <w:sz w:val="28"/>
          <w:szCs w:val="28"/>
          <w:rtl w:val="true"/>
          <w:lang w:bidi="fa-IR"/>
        </w:rPr>
        <w:t>افزایش آگاهی مخاطبان، نسبت به آسیب های حوزه دین داری در سطح دانشگاه ها و در میان فرهیختگان</w:t>
      </w:r>
    </w:p>
    <w:p>
      <w:pPr>
        <w:pStyle w:val="BookText"/>
        <w:rPr/>
      </w:pPr>
      <w:r>
        <w:rPr>
          <w:rFonts w:ascii="IRNazanin" w:hAnsi="IRNazanin" w:eastAsia="IRNazanin"/>
          <w:color w:val="111111"/>
          <w:sz w:val="28"/>
          <w:sz w:val="28"/>
          <w:szCs w:val="28"/>
          <w:rtl w:val="true"/>
          <w:lang w:bidi="fa-IR"/>
        </w:rPr>
        <w:t>افزایش شناخت و معرفت مخاطبان، نسبت به فرهنگ انتظار وجود مبارک حضرت مهدی عج الله تعالی فرجه الشریف، حاکمیت واحد و عدالت گستر جهانی</w:t>
      </w:r>
    </w:p>
    <w:p>
      <w:pPr>
        <w:pStyle w:val="BookText"/>
        <w:rPr/>
      </w:pPr>
      <w:r>
        <w:rPr>
          <w:rFonts w:ascii="IRNazanin" w:hAnsi="IRNazanin" w:eastAsia="IRNazanin"/>
          <w:color w:val="111111"/>
          <w:sz w:val="28"/>
          <w:sz w:val="28"/>
          <w:szCs w:val="28"/>
          <w:rtl w:val="true"/>
          <w:lang w:bidi="fa-IR"/>
        </w:rPr>
        <w:t>تعمیق آشنایی مخاطبان با حکمت و عرفان اصیل اسلامی و گرایش های انحرافی در عرصه عرفان و فلسفه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گرایشی گروه فرهنگ و اندیشه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گرایش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گرایش مخاطبان به اندیشه های دینی و مبانی اسلام</w:t>
      </w:r>
    </w:p>
    <w:p>
      <w:pPr>
        <w:pStyle w:val="BookText"/>
        <w:rPr/>
      </w:pPr>
      <w:r>
        <w:rPr>
          <w:rFonts w:ascii="IRNazanin" w:hAnsi="IRNazanin" w:eastAsia="IRNazanin"/>
          <w:color w:val="111111"/>
          <w:sz w:val="28"/>
          <w:sz w:val="28"/>
          <w:szCs w:val="28"/>
          <w:rtl w:val="true"/>
          <w:lang w:bidi="fa-IR"/>
        </w:rPr>
        <w:t>تقویت نگرش مثبت مخاطبان به نظام دینی و ولایت فقیه</w:t>
      </w:r>
    </w:p>
    <w:p>
      <w:pPr>
        <w:pStyle w:val="BookText"/>
        <w:rPr/>
      </w:pPr>
      <w:r>
        <w:rPr>
          <w:rFonts w:ascii="IRNazanin" w:hAnsi="IRNazanin" w:eastAsia="IRNazanin"/>
          <w:color w:val="111111"/>
          <w:sz w:val="28"/>
          <w:sz w:val="28"/>
          <w:szCs w:val="28"/>
          <w:rtl w:val="true"/>
          <w:lang w:bidi="fa-IR"/>
        </w:rPr>
        <w:t>افزایش هم گرایی و همکاری میان اندیشمندان و عالمان کشور، به ویژه در عرصه حوزه و دانشگاه</w:t>
      </w:r>
    </w:p>
    <w:p>
      <w:pPr>
        <w:pStyle w:val="BookText"/>
        <w:rPr/>
      </w:pPr>
      <w:r>
        <w:rPr>
          <w:rFonts w:ascii="IRNazanin" w:hAnsi="IRNazanin" w:eastAsia="IRNazanin"/>
          <w:color w:val="111111"/>
          <w:sz w:val="28"/>
          <w:sz w:val="28"/>
          <w:szCs w:val="28"/>
          <w:rtl w:val="true"/>
          <w:lang w:bidi="fa-IR"/>
        </w:rPr>
        <w:t>تقویت واگرایی مخاطبان به اندیشه و فرهنگ انسان محور و دنیاگرای غربی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رفتاری گروه فرهنگ و اندیشه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رفتار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 تقویت فضای گفت وگو، نقد و نظر و تضارب آرا در عرصه معارف دینی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مشارکت صاحب نظران و فرهیختگان در برنامه های دینی </w:t>
      </w:r>
    </w:p>
    <w:p>
      <w:pPr>
        <w:pStyle w:val="BookText"/>
        <w:rPr/>
      </w:pPr>
      <w:r>
        <w:rPr>
          <w:rFonts w:ascii="IRNazanin" w:hAnsi="IRNazanin" w:eastAsia="IRNazanin"/>
          <w:color w:val="111111"/>
          <w:sz w:val="28"/>
          <w:sz w:val="28"/>
          <w:szCs w:val="28"/>
          <w:rtl w:val="true"/>
          <w:lang w:bidi="fa-IR"/>
        </w:rPr>
        <w:t>و نظام و زمینه سازی برای رفع معضلات و آسیب های جامعه دینی</w:t>
      </w:r>
    </w:p>
    <w:p>
      <w:pPr>
        <w:pStyle w:val="BookText"/>
        <w:rPr/>
      </w:pPr>
      <w:r>
        <w:rPr>
          <w:rFonts w:ascii="IRNazanin" w:hAnsi="IRNazanin" w:eastAsia="IRNazanin"/>
          <w:color w:val="111111"/>
          <w:sz w:val="28"/>
          <w:sz w:val="28"/>
          <w:szCs w:val="28"/>
          <w:rtl w:val="true"/>
          <w:lang w:bidi="fa-IR"/>
        </w:rPr>
        <w:t>تقویت روحیه خودباوری و نشاط معنوی و علمی در فضای حوزه و دانشگاه، برای پاسخ گویی به نیازهای جدید</w:t>
      </w:r>
    </w:p>
    <w:p>
      <w:pPr>
        <w:pStyle w:val="BookText"/>
        <w:rPr/>
      </w:pPr>
      <w:r>
        <w:rPr>
          <w:rFonts w:ascii="IRNazanin" w:hAnsi="IRNazanin" w:eastAsia="IRNazanin"/>
          <w:color w:val="111111"/>
          <w:sz w:val="28"/>
          <w:sz w:val="28"/>
          <w:szCs w:val="28"/>
          <w:rtl w:val="true"/>
          <w:lang w:bidi="fa-IR"/>
        </w:rPr>
        <w:t>گسترش رفتار دینی در روابط فردی و مناسبات اجتماعی و رفع آسیب های حوزه دین داری در سطح دانشگاه ها</w:t>
      </w:r>
    </w:p>
    <w:p>
      <w:pPr>
        <w:pStyle w:val="BookText"/>
        <w:rPr/>
      </w:pPr>
      <w:r>
        <w:rPr>
          <w:rFonts w:ascii="IRNazanin" w:hAnsi="IRNazanin" w:eastAsia="IRNazanin"/>
          <w:color w:val="111111"/>
          <w:sz w:val="28"/>
          <w:sz w:val="28"/>
          <w:szCs w:val="28"/>
          <w:rtl w:val="true"/>
          <w:lang w:bidi="fa-IR"/>
        </w:rPr>
        <w:t xml:space="preserve">شناسنامه طرح برنامه گروه فرهنگ و معارف اسلامی 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برای تحقق کدام یک از اهداف گروه ارائه شده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شناختی گروه فرهنگ و 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شناخت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معرفت دینی روشن بینانه جوانان بر پایه قرآن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آشنایی جوانان با عرفان اصیل اسلامی، به منظور تشخیص و تفکیک آن با حرکت های شبه عرفانی و انحرافی</w:t>
      </w:r>
    </w:p>
    <w:p>
      <w:pPr>
        <w:pStyle w:val="BookText"/>
        <w:rPr/>
      </w:pPr>
      <w:r>
        <w:rPr>
          <w:rFonts w:ascii="IRNazanin" w:hAnsi="IRNazanin" w:eastAsia="IRNazanin"/>
          <w:color w:val="111111"/>
          <w:sz w:val="28"/>
          <w:sz w:val="28"/>
          <w:szCs w:val="28"/>
          <w:rtl w:val="true"/>
          <w:lang w:bidi="fa-IR"/>
        </w:rPr>
        <w:t>افزایش آگاهی جوانان نسبت به مشروعیت و کارآمدی نظام دینی و ولایت فقیه و جمهوری اسلامی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گرایشی گروه فرهنگ و 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گرایش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گرایش و باور مثبت جوانان به اسلام، ایران، انقلاب اسلامی و نظام جمهوری اسلامی و واگرایی نسبت به فرهنگ غیردینی غرب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آگاهانه فرهنگ انتظار و علاقه جوانان، نسبت به وجود </w:t>
      </w:r>
    </w:p>
    <w:p>
      <w:pPr>
        <w:pStyle w:val="BookText"/>
        <w:rPr/>
      </w:pPr>
      <w:r>
        <w:rPr>
          <w:rFonts w:ascii="IRNazanin" w:hAnsi="IRNazanin" w:eastAsia="IRNazanin"/>
          <w:color w:val="111111"/>
          <w:sz w:val="28"/>
          <w:sz w:val="28"/>
          <w:szCs w:val="28"/>
          <w:rtl w:val="true"/>
          <w:lang w:bidi="fa-IR"/>
        </w:rPr>
        <w:t>مبارک حضرت مهدی عج الله تعالی فرجه الشریف</w:t>
      </w:r>
    </w:p>
    <w:p>
      <w:pPr>
        <w:pStyle w:val="BookText"/>
        <w:rPr/>
      </w:pPr>
      <w:r>
        <w:rPr>
          <w:rFonts w:ascii="IRNazanin" w:hAnsi="IRNazanin" w:eastAsia="IRNazanin"/>
          <w:color w:val="111111"/>
          <w:sz w:val="28"/>
          <w:sz w:val="28"/>
          <w:szCs w:val="28"/>
          <w:rtl w:val="true"/>
          <w:lang w:bidi="fa-IR"/>
        </w:rPr>
        <w:t xml:space="preserve">افزایش علاقه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جوانان و نوجوانان</w:t>
      </w:r>
    </w:p>
    <w:p>
      <w:pPr>
        <w:pStyle w:val="BookText"/>
        <w:rPr/>
      </w:pPr>
      <w:r>
        <w:rPr>
          <w:rFonts w:ascii="IRNazanin" w:hAnsi="IRNazanin" w:eastAsia="IRNazanin"/>
          <w:color w:val="111111"/>
          <w:sz w:val="28"/>
          <w:sz w:val="28"/>
          <w:szCs w:val="28"/>
          <w:rtl w:val="true"/>
          <w:lang w:bidi="fa-IR"/>
        </w:rPr>
        <w:t>ارتقا معنویت و دین باوری و نوسازی اخلاقی در جوانان و نوجوانان و طرد لاابالی گری و اباحی گری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رفتاری گروه فرهنگ و 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رفتار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الگوهای رفتار دینی در جوانان و نوجوانان</w:t>
      </w:r>
    </w:p>
    <w:p>
      <w:pPr>
        <w:pStyle w:val="BookText"/>
        <w:rPr/>
      </w:pPr>
      <w:r>
        <w:rPr>
          <w:rFonts w:ascii="IRNazanin" w:hAnsi="IRNazanin" w:eastAsia="IRNazanin"/>
          <w:color w:val="111111"/>
          <w:sz w:val="28"/>
          <w:sz w:val="28"/>
          <w:szCs w:val="28"/>
          <w:rtl w:val="true"/>
          <w:lang w:bidi="fa-IR"/>
        </w:rPr>
        <w:t>گسترش فرهنگ امر به معروف و نهی از منکر و مسئولیت همگانی در میان جوانان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فرهنگ دانش اندوزی، مطالعه و کتاب خوانی و مشارکت جوانان و نوجوانان در برنامه های دینی و فرهنگی </w:t>
      </w:r>
      <w:bookmarkStart w:id="517" w:name="pg4340_27941"/>
    </w:p>
    <w:p>
      <w:pPr>
        <w:pStyle w:val="Heading2"/>
        <w:numPr>
          <w:ilvl w:val="1"/>
          <w:numId w:val="1"/>
        </w:numPr>
        <w:rPr/>
      </w:pPr>
      <w:bookmarkStart w:id="518" w:name="__RefHeading___Toc1081060_1479056682"/>
      <w:bookmarkStart w:id="519" w:name="_Toc195"/>
      <w:bookmarkEnd w:id="517"/>
      <w:bookmarkEnd w:id="518"/>
      <w:r>
        <w:rPr>
          <w:rtl w:val="true"/>
        </w:rPr>
        <w:t>رسانه ای شدن دین و سکولاریزاسیون</w:t>
      </w:r>
      <w:bookmarkEnd w:id="519"/>
    </w:p>
    <w:p>
      <w:pPr>
        <w:pStyle w:val="Heading3"/>
        <w:numPr>
          <w:ilvl w:val="2"/>
          <w:numId w:val="1"/>
        </w:numPr>
        <w:rPr/>
      </w:pPr>
      <w:bookmarkStart w:id="520" w:name="__RefHeading___Toc1081062_1479056682"/>
      <w:bookmarkStart w:id="521" w:name="_Toc196"/>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رسانه ای شدن دین و سکولاریزاسیون</w:t>
      </w:r>
    </w:p>
    <w:p>
      <w:pPr>
        <w:pStyle w:val="BookText"/>
        <w:rPr/>
      </w:pPr>
      <w:r>
        <w:rPr>
          <w:rFonts w:ascii="IRNazanin" w:hAnsi="IRNazanin" w:eastAsia="IRNazanin"/>
          <w:color w:val="111111"/>
          <w:sz w:val="28"/>
          <w:sz w:val="28"/>
          <w:szCs w:val="28"/>
          <w:rtl w:val="true"/>
          <w:lang w:bidi="fa-IR"/>
        </w:rPr>
        <w:t>سید محمدمهدی موسوی مهر</w:t>
      </w:r>
    </w:p>
    <w:p>
      <w:pPr>
        <w:pStyle w:val="Heading3"/>
        <w:numPr>
          <w:ilvl w:val="2"/>
          <w:numId w:val="1"/>
        </w:numPr>
        <w:rPr/>
      </w:pPr>
      <w:bookmarkStart w:id="522" w:name="__RefHeading___Toc1081064_1479056682"/>
      <w:bookmarkStart w:id="523" w:name="_Toc197"/>
      <w:bookmarkEnd w:id="522"/>
      <w:r>
        <w:rPr>
          <w:rtl w:val="true"/>
        </w:rPr>
        <w:t>چکیده</w:t>
      </w:r>
      <w:bookmarkEnd w:id="523"/>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دنیای جدید، رسانه ها تأثیرات گوناگونی را در حوزه های مختلف فرهنگی و انسانی بر جای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در حوزه دین نیز زمینه ساز پیدایش دینی با ویژگی های رسانه ای شده است که از آن به رسانه ای شدن دین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ای شدن دین، فرایندی پیچیده، تدریجی، غیراختیاری، پیش بینی ناپذیر و غیرقابل اندازه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فرایند در جامعه دینی و به ویژه در رسانه صداوسیما، ممکن است تأثیراتی را پیش رو گذارد که به سکولار شدن دین منجر شود و البته در عین حال، فرصت هایی را برای توسعه دین در جامعه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بررسی این فرایند، بتوان از بسیاری از فرصت های ایجاد شده بهره برداری مناسب کرد و تهدیدهای موجود را برطرف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دین، رسانه ای شدن دین، سکولاریسم، سبک زندگی</w:t>
      </w:r>
      <w:r>
        <w:rPr>
          <w:rFonts w:eastAsia="IRNazanin" w:cs="IRNazanin"/>
          <w:color w:val="111111"/>
          <w:sz w:val="28"/>
          <w:szCs w:val="28"/>
          <w:rtl w:val="true"/>
          <w:lang w:bidi="fa-IR"/>
        </w:rPr>
        <w:t xml:space="preserve">. </w:t>
      </w:r>
      <w:bookmarkStart w:id="524" w:name="pg4340_27943"/>
    </w:p>
    <w:p>
      <w:pPr>
        <w:pStyle w:val="Heading3"/>
        <w:numPr>
          <w:ilvl w:val="2"/>
          <w:numId w:val="1"/>
        </w:numPr>
        <w:rPr/>
      </w:pPr>
      <w:bookmarkStart w:id="525" w:name="__RefHeading___Toc1081066_1479056682"/>
      <w:bookmarkStart w:id="526" w:name="_Toc198"/>
      <w:bookmarkEnd w:id="524"/>
      <w:bookmarkEnd w:id="525"/>
      <w:r>
        <w:rPr>
          <w:rtl w:val="true"/>
        </w:rPr>
        <w:t xml:space="preserve">مقدمه </w:t>
      </w:r>
      <w:r>
        <w:rPr>
          <w:rtl w:val="true"/>
        </w:rPr>
        <w:t>(</w:t>
      </w:r>
      <w:r>
        <w:rPr>
          <w:rtl w:val="true"/>
        </w:rPr>
        <w:t>جایگاه نظریه رسانه ای شدن در میان دیگر نظریه ها</w:t>
      </w:r>
      <w:r>
        <w:rPr>
          <w:rtl w:val="true"/>
        </w:rPr>
        <w:t>)</w:t>
      </w:r>
      <w:bookmarkEnd w:id="526"/>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نظریه رسانه ای شدن در میان دیگر نظریه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جدید جهانی، اوضاع خاصی را برای فرهنگ و اجتماع پدید آورده است و می توان گفت به طور کلی تغییرات و تعاملات فرهنگی در فضایی متفاوت از گذشته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بیش از پیش در زندگی ما حضور دارند و در مواردی بدون آنکه متوجه باشیم، ساعت ها مخاطب رادیو و تلویزیون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در جهان جدید، یک جهان مجازی می سازند که در این جهان مجازی هر فردی برای برقراری ارتباط، از امکان های فراوانی برخوردار است و بنابراین، شخصیت فرد از طریق مجموعه ارتباطات او ساخته می شود و در این جاست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ای شدن فرهنگ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بدون آنکه بخواهیم، ذائقه رسانه ای پیدا می کنیم و رفته رفته پیام ها به شکل رسانه ای برای ما معنادار و در عین حال دارای اعتبارند و برای پیام های دیگر ارزش چندانی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تکلیف رسانه با دین چیست؟ آیا باید این نگاه افراطی را پذیرفت که رسانه مسلمان شدنی نیست و شرایط جدید، اجازه ای به حضور دین و ملاک ها و ارزش های دینی را در رسانه نمی دهد و یا اینکه حتی می توان از رسانه به گونه مناسب تر از رسانه های دیگر برای پیشبرد اهداف دین بهره برد؟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اوضاع فرهنگی جامعه ما و به ویژه بعد از انقلاب، می توان گفت دیگر دوران رسانه بی دین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ایران و کشور های دیگر شاهد پیدایش رسانه های دینی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جدیدی همچون نظریه تکاملی رسانه های جدید و سنتی از سوی اندیشمندان ایرانی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امکان حضور دین در وسایل ارتباط جمعی، نه تنها محقق شده و </w:t>
      </w:r>
      <w:bookmarkStart w:id="527" w:name="pg4340_27945"/>
    </w:p>
    <w:p>
      <w:pPr>
        <w:pStyle w:val="BookText"/>
        <w:rPr/>
      </w:pPr>
      <w:bookmarkEnd w:id="527"/>
      <w:r>
        <w:rPr>
          <w:rFonts w:ascii="IRNazanin" w:hAnsi="IRNazanin" w:eastAsia="IRNazanin"/>
          <w:color w:val="111111"/>
          <w:sz w:val="28"/>
          <w:sz w:val="28"/>
          <w:szCs w:val="28"/>
          <w:rtl w:val="true"/>
          <w:lang w:bidi="fa-IR"/>
        </w:rPr>
        <w:t>پشتیبان مطالعات نظری در علوم اجتماعی نیز شده است، بلکه به تدریج به صورت یک ضرورت ارتباطی خود را نشان می دهد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البته ساده انگاری است که بپذیریم برای حضور دین در رسانه، صرف برخی برنامه ها با کارکرد های ارشادی کفایت کند؛ زیرا مک لوهان این اندیشه را قوت بخشید که پیام همان رسانه است و یک رسانه می تواند سبک روابط اجتماعی را شکل دهد و معیارهای عملکرد های موجود در این روابط را مشخص کند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عین حال، نکته کلیدی دیگری در این میان وجود دارد و آن اینکه در عالم رسانه اگر چه جای مناظره های نظری در سطح فکری جامعه همواره وجود دارد، اما استفاده از ابزار و ظرفیت رسانه است که تعیین کننده است؛ یعنی هرچه بتوان از آن بهتر بهره برد، می توان به تبلیغ دین کمک کرد، ولی چنانچه از این ابزار به خوبی بهره برداری نشود، چه بسا ممکن است در نبرد رسانه ای مغلوب شده و تأثیرات معکوس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نظریه رسانه ای شدن که در دهه های اخیر و پیش تر از دیگر نظریه ها مطرح شده است، می تواند مبنای مناسبی برای بررسی سکولاریسم رسانه ای باشد</w:t>
      </w:r>
      <w:r>
        <w:rPr>
          <w:rFonts w:eastAsia="IRNazanin" w:cs="IRNazanin"/>
          <w:color w:val="111111"/>
          <w:sz w:val="28"/>
          <w:szCs w:val="28"/>
          <w:rtl w:val="true"/>
          <w:lang w:bidi="fa-IR"/>
        </w:rPr>
        <w:t>.</w:t>
      </w:r>
    </w:p>
    <w:p>
      <w:pPr>
        <w:pStyle w:val="Heading3"/>
        <w:numPr>
          <w:ilvl w:val="2"/>
          <w:numId w:val="1"/>
        </w:numPr>
        <w:rPr/>
      </w:pPr>
      <w:bookmarkStart w:id="528" w:name="__RefHeading___Toc1081068_1479056682"/>
      <w:bookmarkStart w:id="529" w:name="_Toc199"/>
      <w:bookmarkEnd w:id="528"/>
      <w:r>
        <w:rPr/>
        <w:t>1</w:t>
      </w:r>
      <w:r>
        <w:rPr>
          <w:rtl w:val="true"/>
        </w:rPr>
        <w:t xml:space="preserve">. </w:t>
      </w:r>
      <w:r>
        <w:rPr>
          <w:rtl w:val="true"/>
        </w:rPr>
        <w:t>مبانی نظری گفتمان رسانه ای شدن دین</w:t>
      </w:r>
      <w:r>
        <w:rPr>
          <w:rtl w:val="true"/>
        </w:rPr>
        <w:t>:</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گفتمان رسانه ای شدن دین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رسانه ای شدن دین بر چند اصل استوار است که به توضیح آنها </w:t>
      </w:r>
    </w:p>
    <w:p>
      <w:p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 هایی که در قرن های گذشته به منظور گسترش عقلانیت ابزاری و کنار زدن جنبه های فرهنگی و دینی صورت گرفت، این هدف عملی نشد و در دوره های اخیر، روزبه روز شاهد بازگشت و توجه بیشتر به جنبه های فرهنگی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فرهنگ، مهم ترین جنبه انسانی است که در هیچ وضعیتی نمی توان از آن صرف نظر کرد و آن را به چارچوب های خاصی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می توان دین را نیز که جزئی از فرهنگ و به بیان دقیق تر و بنابر اوضاع جامعه دینی، مؤلفه اصلی فرهنگ است، مقوله ای دانست که فراتر از مجموعه آداب و توجه به امور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 گونه که به طور سنتی تصور می شود، تنها به رویداد هایی محدود نیست که در قلمرو امور مقدس رخ می دهد، بلکه بخشی از فرهنگ است که تصویر شایسته ای از نظام حاکم بر هستی می دهد</w:t>
      </w:r>
      <w:r>
        <w:rPr>
          <w:rFonts w:eastAsia="IRNazanin" w:cs="IRNazanin"/>
          <w:color w:val="111111"/>
          <w:sz w:val="28"/>
          <w:szCs w:val="28"/>
          <w:rtl w:val="true"/>
          <w:lang w:bidi="fa-IR"/>
        </w:rPr>
        <w:t>.</w:t>
      </w:r>
      <w:r>
        <w:rPr>
          <w:rStyle w:val="FootnoteAnchor"/>
          <w:rtl w:val="true"/>
        </w:rPr>
        <w:footnoteReference w:id="32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های رسانه درمی یابیم، رسانه ها دارای قدرت اجتماعی ویژه ای هستند و به همین جهت می توانند مولدان پیام های دینی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تر، به عنوان ابزاری در خدمت امور دینی قرار گیرند که البته ممکن است در این امر موفق یا ناموفق باشند که به هر حال، چنین جایگاهی برای آنان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رسانه های جدید، زیست جهان انسان امروز را متحول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جهان جدید، دین نه می تواند بر رسانه مسلط باشد و نه می تواند به آن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ارتباط خطی آنها باید کنار </w:t>
      </w:r>
    </w:p>
    <w:p>
      <w:pPr>
        <w:pStyle w:val="BookText"/>
        <w:rPr/>
      </w:pPr>
      <w:r>
        <w:rPr>
          <w:rFonts w:ascii="IRNazanin" w:hAnsi="IRNazanin" w:eastAsia="IRNazanin"/>
          <w:color w:val="111111"/>
          <w:sz w:val="28"/>
          <w:sz w:val="28"/>
          <w:szCs w:val="28"/>
          <w:rtl w:val="true"/>
          <w:lang w:bidi="fa-IR"/>
        </w:rPr>
        <w:t>گذاشته شده و به اصطلاح فلسفی نوعی ارتباط هرمنوتیکی را میان رسانه و دین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چگونگی همکاری دین و رسانه، رسانه ها قادرند به کمک آموزه های دینی، چارچوب های خاصی را برای زندگی امروزی پدید آورند و به اصطلاح، ارائه گر سبک زندگی خاصی برای جامعه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باید دیدگاه اسلامی را تا حدودی متفاوت از دیدگاه غربی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مولانا با محور قرار دادن فرایند تبلیغ به عنوان شاخص ارتباطات اجتماعی در اسلام، به بررسی آن و تفاوت های آن با ارتباطات تبلیغات در غرب می پردازد و در نهایت، بیان می کند که اگر در ایالات متحده و اروپا، تلویزیون با دین است، در ایران این دین است که برای تلویزیون، توشه ساز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با این حال، نباید اثرگذاری های متقابل دین و رسانه را به هنگام پیش رو قرار دادن سبک های خاص زندگی و ایجاد زیست جهان های متفاوت از نظر دور داشت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نگاه جامع تر و ژرف تری نسبت به پیوند دین و رسانه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ابزارگرا یا دیدگاه ذات گرا، هیچ یک به تنهایی چندان کامل نیستند و در واقع، عنصر اساسی دیگری بین رسانه دین وجود دارد که همان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که رابطه چندگانه ای بین دین، رسانه و فرهنگ وجود </w:t>
      </w:r>
      <w:bookmarkStart w:id="530" w:name="pg4340_27951"/>
    </w:p>
    <w:p>
      <w:pPr>
        <w:pStyle w:val="BookText"/>
        <w:rPr/>
      </w:pPr>
      <w:bookmarkEnd w:id="530"/>
      <w:r>
        <w:rPr>
          <w:rFonts w:ascii="IRNazanin" w:hAnsi="IRNazanin" w:eastAsia="IRNazanin"/>
          <w:color w:val="111111"/>
          <w:sz w:val="28"/>
          <w:sz w:val="28"/>
          <w:szCs w:val="28"/>
          <w:rtl w:val="true"/>
          <w:lang w:bidi="fa-IR"/>
        </w:rPr>
        <w:t>دارد و مخاطب از چارچوب و شبکه فرهنگ، دین و رسانه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جامعه ای برنامه ها از مجرای فرهنگ عبور کرده و رسانه ای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رسانه دیگر تنها ابزار نیست، بلکه رسانه از مفاهیم فرهنگی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نوعی واسطه گری میان رسانه و دین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حال، رسانه تنها مجرایی نیست که چیزی از طریق آن ظهور کند، بلکه خود می تواند تغییراتی در محتوا نیز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وابسته بر فرهنگ است و به کمک آن فرهنگ، دین را به گونه ای که دریافته، بروز می دهد</w:t>
      </w:r>
      <w:r>
        <w:rPr>
          <w:rFonts w:eastAsia="IRNazanin" w:cs="IRNazanin"/>
          <w:color w:val="111111"/>
          <w:sz w:val="28"/>
          <w:szCs w:val="28"/>
          <w:rtl w:val="true"/>
          <w:lang w:bidi="fa-IR"/>
        </w:rPr>
        <w:t>.</w:t>
      </w:r>
    </w:p>
    <w:p>
      <w:pPr>
        <w:pStyle w:val="Heading3"/>
        <w:numPr>
          <w:ilvl w:val="2"/>
          <w:numId w:val="1"/>
        </w:numPr>
        <w:rPr/>
      </w:pPr>
      <w:bookmarkStart w:id="531" w:name="__RefHeading___Toc1081070_1479056682"/>
      <w:bookmarkStart w:id="532" w:name="_Toc200"/>
      <w:bookmarkEnd w:id="531"/>
      <w:r>
        <w:rPr/>
        <w:t>2</w:t>
      </w:r>
      <w:r>
        <w:rPr>
          <w:rtl w:val="true"/>
        </w:rPr>
        <w:t xml:space="preserve">. </w:t>
      </w:r>
      <w:r>
        <w:rPr>
          <w:rtl w:val="true"/>
        </w:rPr>
        <w:t>رسانه ای شدن دین</w:t>
      </w:r>
      <w:bookmarkEnd w:id="5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ای شدن دین</w:t>
      </w:r>
    </w:p>
    <w:p>
      <w:pPr>
        <w:pStyle w:val="BookText"/>
        <w:rPr/>
      </w:pPr>
      <w:r>
        <w:rPr>
          <w:rFonts w:ascii="IRNazanin" w:hAnsi="IRNazanin" w:eastAsia="IRNazanin"/>
          <w:color w:val="111111"/>
          <w:sz w:val="28"/>
          <w:sz w:val="28"/>
          <w:szCs w:val="28"/>
          <w:rtl w:val="true"/>
          <w:lang w:bidi="fa-IR"/>
        </w:rPr>
        <w:t>با فرایند رسانه ای شدن دین، دگرگونی های گسترده ای در نمود خارجی دین، بروز می کند و رسانه ها از جهت های گوناگون بر دین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تأثیر رسانه ها مربوط به معنا و تصور جدید از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رسانه به ویژه رادیو و تلویزیون به باز تولید آن می پردازند، ممکن است متفاوت و در مواردی حتی متعارض با آموزه های اصیل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تا حدودی چارچوب و بستر تجربه های فردی را در این مسئله داخل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خلق معنا و باز تولید آن می پردازد و این عمل را در چارچوب و بستر تجربه های فردی انجام می دهد</w:t>
      </w:r>
      <w:r>
        <w:rPr>
          <w:rFonts w:eastAsia="IRNazanin" w:cs="IRNazanin"/>
          <w:color w:val="111111"/>
          <w:sz w:val="28"/>
          <w:szCs w:val="28"/>
          <w:rtl w:val="true"/>
          <w:lang w:bidi="fa-IR"/>
        </w:rPr>
        <w:t>.</w:t>
      </w:r>
      <w:r>
        <w:rPr>
          <w:rStyle w:val="FootnoteAnchor"/>
          <w:rtl w:val="true"/>
        </w:rPr>
        <w:footnoteReference w:id="32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امر تا حدودی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حقیقت به خلق فضای مجازی اقدام می کند، اما فضای مجازی یک فضای کاملاً غیرواقعی و ساختگی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این فضا یک فضای بی مرز است، بنابراین یک فضای قابل اندازه 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رسانه در خلق معنا قادر است که مفاهیم اسطوره ای را در فرهنگ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اموری هستند که بشر در ابتدا آنها را مقدس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دوره جدید آنها را رها کرده، ولی در دنیای امروز دوباره به آنها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بار در برگشت دوباره به اسطوره ها، به خلق آنها به وسیله رسانه 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هستند که امروزه به خلق نمادهای مقدس می پردازند و قبیله کوچ نشین جوانان با این توتم ها احساس هویت می کنند و می آموزند که چگونه هر مکانی را که برای استقرار و اسکان بر می گزینند، سحرآمیز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از دیگر پی آمدهای رسانه ای شدن، عمومی و همگانی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معانی خلق شده به وسیله رسانه ها، همگانی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رسانه ها به طور گسترده به تولید و توزیع نمادها و معانی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این فراگیری به شیوه ای آسان و در مدت زمان کوتاهی صورت می پذیرد و امروزه نمادها و معانی، هم زمان با تولید و بدون گذشت فاصله های مکانی می توانند به مصرف برسند؛</w:t>
      </w:r>
    </w:p>
    <w:p>
      <w:pPr>
        <w:pStyle w:val="BookText"/>
        <w:rPr/>
      </w:pPr>
      <w:r>
        <w:rPr>
          <w:rFonts w:ascii="IRNazanin" w:hAnsi="IRNazanin" w:eastAsia="IRNazanin"/>
          <w:color w:val="111111"/>
          <w:sz w:val="28"/>
          <w:sz w:val="28"/>
          <w:szCs w:val="28"/>
          <w:rtl w:val="true"/>
          <w:lang w:bidi="fa-IR"/>
        </w:rPr>
        <w:t>یعنی رسانه، مقوله مکان و زمان را درنوردیده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سکولاری مسئله نیز از همین جا آغاز می شود و امروزه به ویژه در رسانه های خارجی، شاهدیم که دین با مؤلفه هایی همچون سحر و جادو، </w:t>
      </w:r>
    </w:p>
    <w:p>
      <w:pPr>
        <w:pStyle w:val="BookText"/>
        <w:rPr/>
      </w:pPr>
      <w:r>
        <w:rPr>
          <w:rFonts w:ascii="IRNazanin" w:hAnsi="IRNazanin" w:eastAsia="IRNazanin"/>
          <w:color w:val="111111"/>
          <w:sz w:val="28"/>
          <w:sz w:val="28"/>
          <w:szCs w:val="28"/>
          <w:rtl w:val="true"/>
          <w:lang w:bidi="fa-IR"/>
        </w:rPr>
        <w:t>مسائل فراروان شناسانه، اسطوره، مسائل علمی و تخیلی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می شود که با آموزه های اصیل ادیان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فرایند بازتولید آموزه های دینی، حتی شاهد خلق مفاهیمی هستیم که تاکنون چندان صدا یا تصویری از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تصویر یا صدایی که از شیطان در رسانه ارائه می شود، تاکنون وجود نداشته و اکنون تولید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از شیطان باید با چهره شیطان در منابع دینی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نسبت سنجی ممکن است نخست حتی از سوی مخاطبان عادی نیز وجود داشته باشد، اما به مرور این بازنمود به عنوان چهره اصلی و مطابق با واقع تلقی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آنکه رسانه دارای چنین حجیتی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رفته رفته شاهد پیدایش حلال و حرام ها و مستحب و مکروه های رسانه ای باشیم و در نهایت، نظاره گر فرهنگی جدید و دینی متفاوت از دین اصیل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اینجا یک دین مجازی پدید می آید که باید به دقت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سکولاریسم دینی، به یقین پیچیده تر و اثر گذار تر از دیگر گونه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پی بردن به آن بسیار دشوار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فرایند رسانه ای شدن را به طور اختصار بیان کنیم، به قول فورناز، فرایندی است که در آن رسانه به طور فزاینده با جامعه، فرهنگ، هویت و زندگی روزمره مردم می آمیزد و گره می خورد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مبحث رسانه ای شدن فرهنگ و به دنبال آن، دین، مقوله ای خطیر و هم اکنون در حال انجام است و نمی توان به راحتی و بی تفاوت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گونه نیست که ما در انتخاب یا عدم انتخاب این فرایند آزاد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بررسی رسانه ای فرهنگ و دین دیگر امری ناگزیر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وابستگی روز افزون جامعه به رسانه ای شدن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خود محصول ومعلول رسانه های گروهی و فن آوری رایانه ای ارتباطات است، چاره ای جز توجه به آن در مطالعات دین و فرهنگ نیست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به طور خلاصه برای فرایند رسانه ای شدن دین، می توان ویژگی های زیر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اندازه 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اساساً مفهوم دین داری، میزان اثرگذاری برنامه های رسانه ای در دین داری و نقش عوامل خنثاکننده در این بین به روشنی مشخص نیست، نمی توان میزان رسانه ای شدن را به دقت اندازه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فرایند در یک فضای مجازی اتفاق می افتد، پس طبیعی است که حد و مرز آن برای ما مشخص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پیش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 اکنون ما در دوران گذار از این فرایند هستیم، نمی توان به راحتی آینده آن را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توجه به تغییرات گسترده عالم رسانه می توان انتظار وضعیت جدیدی را داشت، اما این وضعیت برای ما قابل پیش بینی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پدیدآورنده این فرایند در کنترل ما نیستند و ما چه بخواهیم و چه نخواهیم، این فرایند واقع خواهد شد و به همین دلیل </w:t>
      </w:r>
    </w:p>
    <w:p>
      <w:pPr>
        <w:pStyle w:val="BookText"/>
        <w:rPr/>
      </w:pPr>
      <w:r>
        <w:rPr>
          <w:rFonts w:ascii="IRNazanin" w:hAnsi="IRNazanin" w:eastAsia="IRNazanin"/>
          <w:color w:val="111111"/>
          <w:sz w:val="28"/>
          <w:sz w:val="28"/>
          <w:szCs w:val="28"/>
          <w:rtl w:val="true"/>
          <w:lang w:bidi="fa-IR"/>
        </w:rPr>
        <w:t>خاستگاهی فراتر از نظریه هایی پیرامون ذات دار بودن یا ابزار بودن رسانه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گوناگونی واقع می شود و به مرور، این فرایند کامل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دیدگاه رسانه ای شدن دین، با برابر برخی محققان رسانه و دین روبه رو شود، اما به هر حال این دو حوزه مطالعاتی از پژوهش های نهادی سرپیچی کرده و به تحقیقات فرهنگی درباره دریافت پیام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حرف مسلم است، این است که فهم ما از دین، امروزه رسانه ای است؛ چراکه دین رسانه ای شده است در فهم ما باید ویژگی رسانه ای لحاظ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مارتین بابرو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 از دین، همانند فهم ما از فرهنگ، زمانی معنا می یابد که رسانه ها در خلال فرایند میانجی گری تفسیر شوند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اما نقطه حساس بحث در همین جاست که برخورد ما با رسانه ای شدن چگونه باید باشد؟ اگر حقیقت دین را امری قدسی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دینی لوح محفوظ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دسترسی بشر به آن ممکن نیست و هرگونه ارتباط با آن از راه وسیله هاست، آنچه برای ما در هر سطح از معارف دینی ظاهر می شود، در اصل جنبه نموداری و پدیداری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ادبیات دینی، اینها جنبه نازل شده ای از دین هستند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دین یک جهت قدسی دارد که همان نظام ارتباط معنوی میان خدا و انسان و طبیعت است و ما با ابزار مختلف، اعم از سنتی و جدید، اقدام به باز نمایی آن می کنیم و همه این ابزارها هم جنبه طریقیت دارند، نه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ابزار سنتی دین قصد واقع نمایی دارند، ولی ابزار جدید، مجازی سازی </w:t>
      </w:r>
      <w:bookmarkStart w:id="533" w:name="pg4340_27962"/>
    </w:p>
    <w:p>
      <w:pPr>
        <w:pStyle w:val="BookText"/>
        <w:rPr/>
      </w:pPr>
      <w:bookmarkEnd w:id="533"/>
      <w:r>
        <w:rPr>
          <w:rFonts w:ascii="IRNazanin" w:hAnsi="IRNazanin" w:eastAsia="IRNazanin"/>
          <w:color w:val="111111"/>
          <w:sz w:val="28"/>
          <w:sz w:val="28"/>
          <w:szCs w:val="28"/>
          <w:rtl w:val="true"/>
          <w:lang w:bidi="fa-IR"/>
        </w:rPr>
        <w:t>می کنند و بر اثر همین امر جنبه سکولاری شدن رسانه شدت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اگرچه رسانه ای شدن ممکن است به قلب ماهیت دین منجر شود، نظر به نموداری بودن معرفت دینی و البته وجود دین اصیل و ثابت، باید فرایند رسانه ای شدن دین را در جهت تبلیغ دین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فراموش کرد که امر خطیر همان گونه که فرصت هایی را برای دین، ایجاد می کند، ممکن است به تدریج، دین رسانه ای را در مسیر سکولاریسم قرار دهد</w:t>
      </w:r>
      <w:r>
        <w:rPr>
          <w:rFonts w:eastAsia="IRNazanin" w:cs="IRNazanin"/>
          <w:color w:val="111111"/>
          <w:sz w:val="28"/>
          <w:szCs w:val="28"/>
          <w:rtl w:val="true"/>
          <w:lang w:bidi="fa-IR"/>
        </w:rPr>
        <w:t>.</w:t>
      </w:r>
    </w:p>
    <w:p>
      <w:pPr>
        <w:pStyle w:val="Heading3"/>
        <w:numPr>
          <w:ilvl w:val="2"/>
          <w:numId w:val="1"/>
        </w:numPr>
        <w:rPr/>
      </w:pPr>
      <w:bookmarkStart w:id="534" w:name="__RefHeading___Toc1081072_1479056682"/>
      <w:bookmarkStart w:id="535" w:name="_Toc201"/>
      <w:bookmarkEnd w:id="534"/>
      <w:r>
        <w:rPr/>
        <w:t>3</w:t>
      </w:r>
      <w:r>
        <w:rPr>
          <w:rtl w:val="true"/>
        </w:rPr>
        <w:t xml:space="preserve">. </w:t>
      </w:r>
      <w:r>
        <w:rPr>
          <w:rtl w:val="true"/>
        </w:rPr>
        <w:t>جنبه های سکولاریستی رسانه ای شدن دین</w:t>
      </w:r>
      <w:bookmarkEnd w:id="5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سکولاریستی رسانه ای شدن دین</w:t>
      </w:r>
    </w:p>
    <w:p>
      <w:pPr>
        <w:pStyle w:val="BookText"/>
        <w:rPr/>
      </w:pPr>
      <w:r>
        <w:rPr>
          <w:rFonts w:ascii="IRNazanin" w:hAnsi="IRNazanin" w:eastAsia="IRNazanin"/>
          <w:color w:val="111111"/>
          <w:sz w:val="28"/>
          <w:sz w:val="28"/>
          <w:szCs w:val="28"/>
          <w:rtl w:val="true"/>
          <w:lang w:bidi="fa-IR"/>
        </w:rPr>
        <w:t>رسانه ای شدن دین، پی آمدهایی را برای دین به دنبال دارد که برخی از آن موارد را می توان پیش گیری کرد، اما برخی دیگر حتی برطرف هم نمی شود و همواره همراه دین رسانه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می توان ردپای اندیشه های سکولاریستی را مشاهده کرد،؛ برخی از این جنبه های سکولاریستی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دین رسانه ای، محور قرار دادن دیدگاه های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جذب مخاطب، شرط لازم برای هر کار رسانه ای است و زمانی که این خواسته به سطح تولید رسانه ای کشانده می شود، خواه ناخواه دغدغه جذب مخاطب اهمیت می یابد و در تولید رسانه ای تأثیر خود را می گذارد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برنامه های خود را خوش بختانه و خدا را شکر به پیام هایی که نمایان گر کینه و نفرت و بر انگیزاننده احساس انزجار هستند، اختصاص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داند چه کسانی نظاره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ضرورتی ندارد آدمی از خود چهره خشن و مهاجم در اذهان برجای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احتمال بسیار دارد که آموزه های دینی که چندان خوش آیند مخاطب نیست، در رسانه منعکس نشود یا برای کسب رضایت مخاطب اموری در تعارض با دین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دینی که از راه رسانه های سنتی منتقل می شدند، همواره با نوعی واقع گرایی، با امور دینی برخورد می کردند، اما رسانه های جدید، امور دینی را در یک فضای مجازی و غیرواقعی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بسیار دارد که در این واسطه گری، امری غیرواقعی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تلویزیون عرضه می شود در همان لحظه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خصلت های متعدد تلویزیون با شرایط پیرامونی آن در هم می آمیزد و سبب می شود که تأثیر سازندگی در آثار روانی یک مجموعه مستند و موثق از میان برود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طبیعی است که هر رسانه ای، چه قدیم و چه جدید، تغییراتی را در محتوای پیام بر جای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تأکید پستمن بر این است که در رسانه های جدید، این تغییرات تا اندازه ای گسترده است که منجر به تغییرات بنیادین در متن و محتوای پیام می شود ودر حقیقت، پیام دیگری را منتقل می کند که بسیار متفاوت با پیام اصلی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رسانه، ایجاد فضای معنوی دینی، یا در اصل ممکن نیست یا آن فضا امری متفاوت با شورو حال معنوی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عناصر برنامه دینی، آن است که فضای برنامه از نوعی قداست معنوی و ماورای مادی ویژه </w:t>
      </w:r>
    </w:p>
    <w:p>
      <w:pPr>
        <w:pStyle w:val="BookText"/>
        <w:rPr/>
      </w:pPr>
      <w:r>
        <w:rPr>
          <w:rFonts w:ascii="IRNazanin" w:hAnsi="IRNazanin" w:eastAsia="IRNazanin"/>
          <w:color w:val="111111"/>
          <w:sz w:val="28"/>
          <w:sz w:val="28"/>
          <w:szCs w:val="28"/>
          <w:rtl w:val="true"/>
          <w:lang w:bidi="fa-IR"/>
        </w:rPr>
        <w:t>برخوردار است و به طور کلی، مجموعه حرکات ما باید نظام و ساختاری متناسب و هماهنگ با شرایط آن جهانی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اساساً تلویزیون دارای ماهیتی ذاتی و برخوردار از گرایشی نیرومند به روان شناسی این جهانی است و تبدیل شکل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آن جهانی، متناسب با معنویت و قداست مذهبی چگونه ممکن است؟</w:t>
      </w:r>
      <w:r>
        <w:rPr>
          <w:rStyle w:val="FootnoteAnchor"/>
          <w:rtl w:val="true"/>
        </w:rPr>
        <w:footnoteReference w:id="329"/>
      </w:r>
      <w:r>
        <w:rPr>
          <w:rFonts w:ascii="IRNazanin" w:hAnsi="IRNazanin" w:eastAsia="IRNazanin"/>
          <w:color w:val="111111"/>
          <w:sz w:val="28"/>
          <w:sz w:val="28"/>
          <w:szCs w:val="28"/>
          <w:rtl w:val="true"/>
          <w:lang w:bidi="fa-IR"/>
        </w:rPr>
        <w:t>البته این نگاه پستمن، برخاسته از اندیشه ذات انگاری برای رسانه است که نقد هایی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واقعیت در این گفته پستمن وجود دارد که رسانه قادر نیست معنویت دینی را به طور کامل و از نوع ناب و اصیل آن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سکولاریسمی رسانه های جدید برای دین، به آمیختگی ساختار رسانه های جدید مربوط می شود که البته این اِشکال، قابل برطرف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همواره برنامه های دینی در کنار مجموعه ای از برنامه های دیگر و آمیخته با آگهی های بازرگانی نمایش داده می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در چنین بافتی، برنامه های دینی هراندازه هم که مناسب، تولید شده باشند، در فضای کلی رسانه معنای دیگری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و هم پس از برنامه های مذهبی در تلویزیون و نیز در میان برنامه ها، آگهی های تجاری، اعلام برنامه های مختلف، تعداد بی شماری از تصویرهای غیردینی و گفت وگوهای عادی و عامیانه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وعده و وعید </w:t>
      </w:r>
    </w:p>
    <w:p>
      <w:pPr>
        <w:pStyle w:val="BookText"/>
        <w:rPr/>
      </w:pPr>
      <w:r>
        <w:rPr>
          <w:rFonts w:ascii="IRNazanin" w:hAnsi="IRNazanin" w:eastAsia="IRNazanin"/>
          <w:color w:val="111111"/>
          <w:sz w:val="28"/>
          <w:sz w:val="28"/>
          <w:szCs w:val="28"/>
          <w:rtl w:val="true"/>
          <w:lang w:bidi="fa-IR"/>
        </w:rPr>
        <w:t>اعلام پیوسته، اعلام سرگرمی خلاصه می شود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کازنو، این مسئله را به کل فرهنگ تعمیم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برنامه های یک هفته تلویزیون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همه چیز را مخلوط و به صورت آشفته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ارزنده فرهنگی در ردیف برنامه های فکاهی و غیرجدی قرار داده شده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این ویژگی رسانه، با توجه به احکام و مقررات دینی خاص جامعه ما نمود آشکارتری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ممکن است در قبل یا بعد از یک برنامه کاملاً مذهبی، یک قطعه موسیقی حرام پخش شود و طبیعی است که چنین برنامه دینی افزون بر اینکه صداقت رسانه را زیر سؤال می برد، از میزان اثرگذاری آن نیز کاسته و در نهایت، حتی ممکن است که محتوای اصلی پیام دینی را نیز مخدوش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 رسانه ای شدن فرهنگ و دین، کم شدن فعالیت های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ساختار رسانه و به ویژه تلویزیون که تأکید بر حواس سمعی و بصری دارند، حتی آن قسم از برنامه های رسانه که در زمینه های دینی تهیه و پخش می شوند، چندان دارای عمق فرهنگی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چینش و نظم و ترتیب این برنامه ها هیچ گاه پدیدآورنده چارچوب فکری روشنی برای مخاطبان نیست و در نهایت، باعث تحقق شناختی در مخاطب می شود که فرهنگ موزاییکی یا فرهنگ عامیانه و آزاد است و می تواند ذهنی پرمحتوا به </w:t>
      </w:r>
    </w:p>
    <w:p>
      <w:pPr>
        <w:pStyle w:val="BookText"/>
        <w:rPr/>
      </w:pPr>
      <w:r>
        <w:rPr>
          <w:rFonts w:ascii="IRNazanin" w:hAnsi="IRNazanin" w:eastAsia="IRNazanin"/>
          <w:color w:val="111111"/>
          <w:sz w:val="28"/>
          <w:sz w:val="28"/>
          <w:szCs w:val="28"/>
          <w:rtl w:val="true"/>
          <w:lang w:bidi="fa-IR"/>
        </w:rPr>
        <w:t>وجود آورد، اما نه ذهنی که از مطالب استوار و مفید پر شده باشد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در چنین وضعیتی، وارد شدن پیام ها و اطلاعات تولید، نوعی اشباع ذهنی می کند و ذهن را از شناخت مسائل اساسی وتلاش به منظور جست وجوی آگاهی های مفید باز می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بنابراین، به آسانی می توان تصور کرد که یک متدین رسانه ای، بیشتر متدینی احساسی باشد تا اینکه یک دین دار صاحب فکر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دیگر رسانه ای شدن دین به ذهنیت و ذائقه و ضعف های دست اندرکاران تولید مربوط می شود که بیشتر آنها به دلیل علاقه های هنری و رسانه ای، شناخت دقیقی از آموزه های دینی ندارند و در نهایت ممکن است اموری را مثبت یا منفی تلقی کنند که در تضاد با نظر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مجموعه میوه ممنوعه، شخصیت منطقی و مثبت کل مجموعه فردی به نام مصطفی بود که یک موزیسین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دیگری ممکن است این مسئله به صورت سطحی نگری بروز کند؛ به طور مثال، طرح موضوع مهدویت در رسانه ملی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آثار سطحی تولیدشده، با آموزه های رسانه ای غرب ترکیب می شوند و موضوع مهدویت را به صورت دم دستی و یا در چارچوب یک پارادایم غربی عرضه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برخی مواقع فیلم ها، الگوبرداری از فیلم های خارجی است و فقط اسم افراد و محیط زندگی شان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سریال اغما بازیگر نقش شیطان، به راحتی آدم می کشد، درحالی که در اعتقادات دین اسلام، شیطان چنین قدرتی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سریال ایرانی، ترکیبی از فیلم های خارجی است و عوامل مجموعه، به خاطر نداشتن دقت، در این دام گرفتار می شوند و در نهایت، ممکن است این سریال بیشتر در جهت بیان آموزه های شیطان پرستی مؤثر باشد و نتواند دیدگاه اسلامی را درباره شیطان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مشهور مک لوهان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خود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نقدی بر ابزارگرایی سنتی نسبت به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فقط واسطه نیست، بلکه خود دارای ذاتی است که می تواند جهان نمادینی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فیلم جنگ ستارگان، تصوری که از انسان، جهان و خلقت توصیف می شود، جهانی بازتولیدشده به وسیله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نمی تواند به تنهایی و با صرف استفاده از امکانات رسانه ای، دین را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رسانه تصویرساز بوده و نماد می آفریند، اما هیچ گاه قادر نیست شور و حس دینی را که در یک ارتباط دوطرفه ایجاد می شود به طور کامل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نمادهای رسانه ای، به ویژه تلویزیون، برای تأکید بر خصلت های بصری، قادر نیستند که امر قدسی را به صورت کامل منتقل کنند و این به نوعی سکولار کردن امری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رسانه به دلیل آنکه نمادهای دینی را پایین آورده و نمایشی می کند، خود دارای چهره ای سکولار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رسانه در جهان معاصر رواج دهنده نوعی فرهنگ نمایش سالاری بوده که در نتیجه آن، فرهنگ بصری در جوامع، سلطه بیشتری یافته است؛ به </w:t>
      </w:r>
    </w:p>
    <w:p>
      <w:pPr>
        <w:pStyle w:val="BookText"/>
        <w:rPr/>
      </w:pPr>
      <w:r>
        <w:rPr>
          <w:rFonts w:ascii="IRNazanin" w:hAnsi="IRNazanin" w:eastAsia="IRNazanin"/>
          <w:color w:val="111111"/>
          <w:sz w:val="28"/>
          <w:sz w:val="28"/>
          <w:szCs w:val="28"/>
          <w:rtl w:val="true"/>
          <w:lang w:bidi="fa-IR"/>
        </w:rPr>
        <w:t>عبارت دیگر، افراد ترجیح می دهند ببینند تا بخوانند و این باور کردن از طریق دیدن، ویژگی فرهنگی جوامع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رسانه ها در عصر جدید، خود مناسک می آفرینند و در این مناسک مشارکت دارند و بیشتر در قالب این مناسک است که افراد امر قدسی را درک می کنند؛ چرا که تجربه قدسی در مناسک قابلیت دست یابی بیشتری دارد، چنان که رسانه ها در جوامع جدید، به رشد مناسک غیردینی هم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مناسک جدید که در ورزش، کنسرت های موسیقی و سرگرمی حاصل می شود، شبکه های واسطی هستند که فرد را به ساختار اجتماع ارتباط می دهند و در واقع، بدین طریق، ما نوعی جای گزینی را تجربه می کنیم که طی آن، ارتباط فرد با گروه و ساختار اجتماعی از طریق رسانه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فعلی، بعضی ها حتی ترجیح می دهند رابطه خود را با مجالسی، مثل عزاداری عاشورا از طریق رسانه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جدید، می توان گفت که رسانه ها در تولید و به گردش انداختن تصورات جمعی، قدرت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سینمایی که راجع به مرگ، یا تجربه های سفر از زمین به کهکشان های ناشناخته ساخته شده، نشان می دهند که رسانه ها در ساختن و به گردش در آوردن این پندارها،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می توان گفت که رسانه ها در شکل دادن به وجدان جمعی معاصر بسیار نقش دارند و به نوعی رقیب دین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های جدید، شیوه های جدیدی برای تفکر و شناخت خود به ما ارائه می دهند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مقولات ذاتی که رسانه را شکل می دهد، یکسان سازی یا یکسان بینی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جدید، به ویژه تلویزیون، رسانه ای یک طرفه اند که ارتباط برقرار می کنند، اما منتظر بازگشت نتیجه این ارتباط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کم سیره حضرت رسول صلی الله علیه و آله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وگو و مکالمه رودررو با کفار بوده است و آن چنان بر کفار تأثیر می گذاردند که از خود بی خود می شدند و به اسلام می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خود غیر گزینشی رسانه در بسیاری مواقع سبب خواهد شد که رسانه از در نظر گرفتن سطوح مختلف افراد غافل شود و مطالبی را بیان کند که درحد ظرفیت همه گروه های جامعه نباشد و در نهایت، به کاهش میزان دین داری افراد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دین داری همواره یک جاده دوطرفه است که در این بین، فرستنده باید تناسب پیام با مخاطب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رسانه های جدید، این جریان یک طرفه می شود و چه بسا رسانه پیامی را صادر کند که اگرچه باعث تقویت دین داری در گروهی از مخاطبان شود، اما درباره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ممکن است درصد بسیار بالایی از مخاطبان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کمکی به دین داری مخاطبان نکند، بلکه حتی عقیده های قبلی آنان را نیز 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دینی خاص که از تلویزیون پخش می شود، مانند مراسم سخنرانی، دعا و مداحی، تأثیری متفاوت از شرکت مستقیم در این مراسم و حضور در جمع افراد زنده و مشتاق بر مخاطب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معنوی تجمع های دینی، مانند وضعیت مکانی اماکن مقدس مانند مساجد، امام زاده ها، حسینیه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خاص میان شرکت کنندگان در مراسم ها، ایجاد و تقویت انگیزه های دینی در دین داران و درمجموع قرار دادن مخاطبان در یک بافت و بستر مستقیم و پرشور، امری است که رسانه های جدید کمتر، قدرت آن را دارند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پخش این مراسم ها از تلویزیون، در بسیاری موارد اهمیت </w:t>
      </w:r>
      <w:bookmarkStart w:id="536" w:name="pg4340_27978"/>
    </w:p>
    <w:p>
      <w:pPr>
        <w:pStyle w:val="BookText"/>
        <w:rPr/>
      </w:pPr>
      <w:bookmarkEnd w:id="536"/>
      <w:r>
        <w:rPr>
          <w:rFonts w:ascii="IRNazanin" w:hAnsi="IRNazanin" w:eastAsia="IRNazanin"/>
          <w:color w:val="111111"/>
          <w:sz w:val="28"/>
          <w:sz w:val="28"/>
          <w:szCs w:val="28"/>
          <w:rtl w:val="true"/>
          <w:lang w:bidi="fa-IR"/>
        </w:rPr>
        <w:t xml:space="preserve">این گونه امور دینی را کم رنگ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مخاطب دعای کمیل را در احوال گوناگون مانند خوابیدن و خوردن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یک جانبه بر دین داری رسانه ای از حضور مستقیم در این گونه مناسک دینی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جنبه سکولاری این امر در دور کردن دین داران از اجتماع های دینی خود را نشان می دهد </w:t>
      </w:r>
      <w:r>
        <w:rPr>
          <w:rFonts w:eastAsia="IRNazanin" w:cs="IRNazanin"/>
          <w:color w:val="111111"/>
          <w:sz w:val="28"/>
          <w:szCs w:val="28"/>
          <w:rtl w:val="true"/>
          <w:lang w:bidi="fa-IR"/>
        </w:rPr>
        <w:t>.</w:t>
      </w:r>
    </w:p>
    <w:p>
      <w:pPr>
        <w:pStyle w:val="Heading3"/>
        <w:numPr>
          <w:ilvl w:val="2"/>
          <w:numId w:val="1"/>
        </w:numPr>
        <w:rPr/>
      </w:pPr>
      <w:bookmarkStart w:id="537" w:name="__RefHeading___Toc1081074_1479056682"/>
      <w:bookmarkStart w:id="538" w:name="_Toc202"/>
      <w:bookmarkEnd w:id="537"/>
      <w:r>
        <w:rPr>
          <w:rtl w:val="true"/>
        </w:rPr>
        <w:t>نتیجه گیری</w:t>
      </w:r>
      <w:bookmarkEnd w:id="538"/>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در مجموع آنچه می تواند برآیند زمینه های سکولاریستی موجود در فرایند رسانه ای شدن به شمار آید، به طور عمده در سه مؤلفه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سبک زندگی متعارض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رسانه، خواسته یا ناخواسته، رواج دهنده روش هایی خواهد شد که از نظر دین مردود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درحالی که از دیدگاه دینی، بیداری بدون دلیل در شب نکوهیده است، برنامه های مهم پرمخاطبی در این ساعت ها پخش می شوند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ایران شاید با توجه به وضعیت تهاجم فرهنگی که در کشورمان وجود دارد، مجرای دیگری برای سکولاریسم قابل پی 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مجرا که البته بی ارتباط با مسئله کارآمدی هم نیست، نسخه برداری منفعلانه و بی دخل و تصرف از شیوه زندگی، مدل های زیست اجتماعی و الگوهای توسعه و پیشرفت ساخته وپرداخته جوامع سکولاری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روشن است که این مدل ها بیش از هر چیز از طریق رسانه که بخش مهمی از برنامه های پرمخاطب آن از </w:t>
      </w:r>
    </w:p>
    <w:p>
      <w:pPr>
        <w:pStyle w:val="BookText"/>
        <w:rPr/>
      </w:pPr>
      <w:r>
        <w:rPr>
          <w:rFonts w:ascii="IRNazanin" w:hAnsi="IRNazanin" w:eastAsia="IRNazanin"/>
          <w:color w:val="111111"/>
          <w:sz w:val="28"/>
          <w:sz w:val="28"/>
          <w:szCs w:val="28"/>
          <w:rtl w:val="true"/>
          <w:lang w:bidi="fa-IR"/>
        </w:rPr>
        <w:t>محصول های خارجی تشکیل یافته است و بسیاری از برنامه های داخلی نیز تحت تأثیر محصول های خارجی است، به آسانی قابلیت طرح و الگوبرداری دارند که برای ویژگی های رسانه این الگوبرداری سکولاری عمیق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چهره کاریکاتوری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مطرح شده در رسانه، ممکن است در بسیاری از مؤلفه ها و ویژگی ها متفاوت با دین اصلی باشد و در حقیقت، بازنمودی از دین عرضه شود که چندان شکل و شمایل متناسب و واقعی را نداشته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ماهیت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و آموزه های دینی، به محض حضور در رسانه، نمود جدیدی پیدا می کنند که به احتمال زیاد، متفاوت یا حتی مخالف با آموزه های دینی است و در حقیقت، ما را از رسیدن به مرتبه ای بسیار نزدیک به دین، محروم می کند</w:t>
      </w:r>
      <w:r>
        <w:rPr>
          <w:rFonts w:eastAsia="IRNazanin" w:cs="IRNazanin"/>
          <w:color w:val="111111"/>
          <w:sz w:val="28"/>
          <w:szCs w:val="28"/>
          <w:rtl w:val="true"/>
          <w:lang w:bidi="fa-IR"/>
        </w:rPr>
        <w:t xml:space="preserve">. </w:t>
      </w:r>
      <w:bookmarkStart w:id="539" w:name="pg4340_27982"/>
    </w:p>
    <w:p>
      <w:pPr>
        <w:pStyle w:val="Heading2"/>
        <w:numPr>
          <w:ilvl w:val="1"/>
          <w:numId w:val="1"/>
        </w:numPr>
        <w:rPr/>
      </w:pPr>
      <w:bookmarkStart w:id="540" w:name="__RefHeading___Toc1081076_1479056682"/>
      <w:bookmarkStart w:id="541" w:name="_Toc203"/>
      <w:bookmarkEnd w:id="539"/>
      <w:bookmarkEnd w:id="540"/>
      <w:r>
        <w:rPr>
          <w:rtl w:val="true"/>
        </w:rPr>
        <w:t>کتاب نامه</w:t>
      </w:r>
      <w:bookmarkEnd w:id="54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هوور، استوارت و نات لاند بای، رسانه، دین،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آریانی نیا، تهران، انتشارات مرکز تحقیقات صدا و 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ناصر، رسانه ها و دین، تهران، انتشارات مرکز تحقیقات صدا و سیما،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پستمن، نیل، زندگی در عیش مردن در خوشی،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طباطبایی، تهران، انتشارات موسسه اطلاعات،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رسانه های تصویری در تربیت کودکان،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طباطبایی، انتشارات موسسه اطلاعات،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کازنو، ژان، جامعه شناسی وسایل ارتباط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و منوچهر محسنی، تهران، انتشارات موسسه اطلاعات،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زند، علی رضا، دین، جامعه، عرفی شدن، تهران، نشر مرکز،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لوهان، مارشال، برای درک رسانه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آذری، تهران، مرکز تحقیقات صدا و سیما،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حمید، گذر از جامعه اطلاعاتی، تهران، انتشارات سروش،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صرف‌نظر از اینکه اطلاق دورانی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یا نه، جریانی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 پست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اندیشه مدرن وجود دارد که آن نیز نگاهی همدلانه و موافق با دین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پست مدرن اساساَ هر تفکر مطلق‌نگر و شمول‌گرا، چه تفکر مدرن و چه تفکر دینی، را رد می‌کند و به تکثر و بوم‌گرایی معتقد است؛ گرچه همچنان که پروفسور اکبر احمد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پست مدرن‌ها، در این نگاه تکثرگرا، توجهی به مذهب نشان نداده‌اند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Marketing</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Dominant Design</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Positioning</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Brand</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Convergence</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Mobility</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Interactivity</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Paradigm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Onthology</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Epistemology</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methodology</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سیدخدایار مرتضوی، تبیین مبانی سکولاریسم،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ملکم همیلتون، جامعه‌شناسی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تبیان،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Shiner,1996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باهنر، ریشه‌های سکولاریسم در نظریه‌های هنجاری رسانه‌ها، قم، مرکز پژوهش‌های اسلامی صدا و سیما،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Kats ,1996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Lewis ,1999,P.672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احمدی، وحید و علیرضا سعید نهایی، توصیفی جامع از روش‌های تحقیق، تهران، انتشارات تولید دانش،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lather, 1992.pp.87-99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positivism</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 positivism</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critical</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constructive</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lincoln &amp; Guba, 1985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heron&amp; Reason</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participatory</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Phenomenologism</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توصیفی جامع از روش‌های تحقیق،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p.44 Newman</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Fay,1981,p.27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Marshall,1992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اصول روش‌شناسی‌ها در تحقیقات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دانشکده ادبیات و علوم انسانی،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Hughes,1990,pp.57-65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اصول روش‌شناسی‌ها در تحقیقات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دانشکده ادبیات و علوم انسانی،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اصول روش‌شناسی‌ها در تحقیقات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دانشکده ادبیات و علوم انسانی،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سراسری رسانه تلویزیون و سکولاریسم، ریشه‌های سکولاریسم در نظریه‌های هنجاری رسانه‌ها،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Secularism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Secularis</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Secularization</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شاکرین، سکولاریسم، کانون اندیشه جوان،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نصیری، اسلام و تجدد، کتاب صبح،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تکنوپولی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پستمن، از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مونوپولی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کرده و منظور او تکنولوژی بدون اخلاق است که بر اثر آن، تمام بنیان‌های فرهنگی و ارزشی فرو می‌ریزد و انسان، منفعل و بنده محض تکنولوژی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پستمن در دو کتاب تکنوپولی و زندگی در عیش، مردن در خوشی، نگرانی خود را از جوامعی که به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ایدز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شده‌اند به‌ویژه جامعه آمریکا، ابراز می‌دارد و به سرپرستان فرهنگی هشدارهای جدی می‌دهد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اَنَّ الْنَّبیَّ صلی الله علیه و آله بَعَثَ بِسَریةٍ فَلَمّا رَجَعُوا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بِقَومٍ قَضَوُا الْجِهَادَ الْاَصْغَرَ وَ بَقِیَ الْجَِهادُ الْاَکْبَرُ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یا رَسُولَ‌اللهِ وَما الْجِهادُ الْاَکْبَرُ؟ قالَ جَهاد ُ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رضایی، تحلیل ماهیت تکنولوژی، نشر مجنون،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مارشال مک لوهان، برای درک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آذری، مرکز تحقیقات مطالعات و سنجش برنامه‌ای صداوسیما،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تکنوپولی،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اطلاعات،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همین دلیل بود که لئوناردو داوینچی طرح خود را برای ساخت زیردریایی مخفی کرد؛ زیرا بر‌این عقیده بود که ممکن است وسیله‌ای زیان‌بار باشد و با این‌کار می‌تواند خرسندی خدا را فراهم سازد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ماهیت تکنولوژی،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تکنوپولی،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پستمن درباره جامعه امریکا و سابقه آن در برخورد با تکنولوژی چنین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 یک سلسله تجربه‌ها را پشت سر گذاشته که هرکدام، زمینه شگفتی جهانیان را فراهم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تجربه از میان همه اینها، به‌نظر من بیشترین اهمیت را دارا هستند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ماهیت تکنوپولی،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رسانه‌ها، صص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ذاتی و عرضی در اینجا ویژگی‌های امور مصنوعی است که به‌هنگام استفاده، با آنها روبه‌رو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رسانه‌ها دارای دو نوع ویژگی‌اند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تفکیک‌ناپذیر و تفکیک‌پذیر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تفکیک‌ناپذیر، از اقتضائات ذاتی رسانه‌ها ناشی می‌شوند و همیشه همراه آنهاست، بر‌خلاف ویژگی‌های تقکیک‌پذیر که به تناسب موقعیت‌های گوناگون، تغییر می‌کنند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قصه حضرت سلیمان، هدهد به‌عنوان وسیله ارسال پیام، استفاده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 ارتباط‌شناسی، 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موقع که هنوز پانصد سال مانده بود تا اروپاییان سفر به کهکشان گوتبنرگ را آغاز کنند، ما در شهر ری کتاب‌خانه‌ای با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جلد کتاب خطی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سندی در دست است که به موجب آن، حدود یک هزار سال پیش، کارگران چینی برای ساخت کاغذ در ایران به‌سر می‌برده‌اند و در خراسان برای ایرانیان کاغذ کتانی می‌ساخته‌اند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دوران مادها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حمله مغول به ایران، کتاب‌خانه‌های بسیاری تأسیس شد و فقط اسامی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شناخته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ارتباط‌شناسی،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رسانه‌ها،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هم که تصویر دیداری از دقت و غنای زیادی برخوردار باشد، با افزودن صوت کامل‌تر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علت؛ افزوده‌شدن صدا به سینما، دگرگونی شدیدی در هنر ایجاد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درک رسانه‌ها،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رسانه‌ها،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شناسی،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 برون بورن، بعد فرهنگی ارتباطات برای توسعه،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مهرسیما فلسفی، مرکز تحقیقات، مطالعات و سنجش برنامه‌ای صداوسیما،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رسانه‌ها،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 شناسی ارتباطات، اطلاعات،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ورنر سورین و جیمز تانکارد، نظریه‌های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دهقان، تهران، دانشگاه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یارمحمد بای، چشم جهانی، سوره مهر،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یریوکف، تلویزیون و دکترین‌های آن در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حافظی، مرکز مطالعات و تحقیقات رسانه وزارت ارشاد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ارتباطات،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جهانی،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رسانه‌ها،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رسانه‌ها،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تکنوپولی،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رشیدپور، آیینه جیبی آقای مک لوهان، رادیو و تلویزیون،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زندگی در عیش، مردن در خوشی،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اطلاعات،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جیبی آقای مک لوهان،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دفتر نشر فرهنگ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درک رسانه‌ها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حسنی، جامعه‌شناسی جامعه اطلاعاتی، دیدار،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ارتباطات،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یا جریانی که تلاش می‌کنند بر هیئت حاکمه یا بر کسانی در جهت منافع یا آرمان خود اثر بگذارند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 بلیک و ادوین مارولدس، طبقه‌بندی مفاهیم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اوحدی، سروش،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اندیشه‌های بنیادین علم ارتباطات،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خجسته،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ساخت پیام براساس همین چارچوب‌ها انجام می‌شود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آوینی، آیینه جادو، کانون فرهنگی هنری ایثارگران،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اسلام و تنگناهای انسان متجدد، قم، دفتر پژوهش و نشر سهروردی،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محیی‌الدین عبدالحمید،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بر‌سر ارتباط با مرجعیت امت و بزهکاری 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همایش دغدغه‌های رسانه‌های جهان عرب در مقابل تهاجم فرهنگی، کویت،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محمداعتضادالسلطنه، دفتر پژوهش‌های رادیو،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اکبرلو، شعبده سینما، بنیاد فارابی،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نصیری، اسلام و تجدد،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نظریه‌های ارتباطات،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یا گونه خاصی از اثر ادبی، هنری و مانند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ژانر کمدی، ژانر وسترن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مک کوایل، مخاطب‌شناسی،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منتظرقائم، مرکز مطالعات و تحقیقات رسانه،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مک کوایل، مخاطب‌شناسی،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منتظرقائم، مرکز مطالعات و تحقیقات رسانه،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 شناسی ارتباطات، تهران،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ملی در افق هنجارگرایانه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اندیشه صادق،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صبوری،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محسنی، بررسی آگاهی‌ها، نگرش‌ها و رفتار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در ایران، تهران، دبیرخانه شورای فرهنگ عمومی کشور،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Cultivation theory</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Gerbner</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Gerbner, et. al, in J.Bryant &amp; D. zillmann(eds), media effects in theory and research, , new Jersy: Erlbaum, 1994, p: 29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ویلبر شرام، جک لایل، و ادوین پارکز ب، تلویزیون در زندگی کودکان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حقیقت کاشانی، تهران، مرکز تحقیقات مطالعات و سنجش برنامه های صدا و سیما،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ملوین دفلور و دنیس، اورت ای، شناخت ارتباط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سیروس مرادی، تهران، دانشکده صدا و سیما،</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ملوین دفلور و دنیس، اورت ای، شناخت ارتباط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سیروس مرادی، تهران، دانشکده صدا و سیما،</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شجاعی‌زند،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عرفی شدن دین، فرد و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نقد و نظر،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شجاعی‌زند،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عرفی شدن دین، فرد و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نقد و نظر،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autonomy</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Equality of respect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زارعان،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دینی، تربیت لیبرال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معرفت،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روزنانی،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 کردن برنامه‌های آموزشی و تحصیلی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حوزه و دانشگاه،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 کشاورز،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فرهادپور،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ایده‌هایی در باره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ارغنون،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برزخی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بارز آن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از رسانه های گروهی نزد دانش آموزان دوره راهنمایی و متوسطه شهر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روان‌شناسی و علوم تربیتی،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محسنیان‌راد، ارتباط شناسی، انتشارات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dean c.barnlund "a transactional model of communication" jornal of communication 11(1962)pp 198-202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Judy C.pearson &amp;6paul E. nelson "understanding and sharing" forth Ed. Wm.c brown company publisher, Dubuque, lowa.1983.P.5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ارتباطات انسانی،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فرمایش‌های مقام معظم رهبری در دیدار با مدیران صداوسیما، </w:t>
      </w:r>
      <w:r>
        <w:rPr>
          <w:rFonts w:eastAsia="IRNazanin" w:cs="IRNazanin"/>
          <w:b w:val="false"/>
          <w:bCs w:val="false"/>
          <w:i w:val="false"/>
          <w:iCs w:val="false"/>
          <w:color w:val="333333"/>
          <w:sz w:val="20"/>
          <w:szCs w:val="20"/>
        </w:rPr>
        <w:t>5/11/1381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گاه اتفاق می‌افتد که بین بینش‌ها و رفتارها فاصله ایجاد می‌شود که این وضعیت ناپایدار و نامعتادل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شکاف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و این حالت به‌دلیل ناپایداری، موجب تغییر یکی از آنها یا هر دوی آنها شده و دوباره هماهنگی برقرار می‌شود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rayner … "As media studies the essential introduction", seconded. Routledge 2004 P78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philip rayner … "As media studies the essential introduction", seconded. Routledge 2004 P78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Horizontal and vertical integration</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information order</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Jemes curron and david morley "media and cultural theory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pp.30- 44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آنچه درباره پیروزی سیاسی ایران در مسئله هسته‌ای اتفاق افتاد و آژانس بین‌المللی و انرژی اتمی بر‌سلامت تمامی فعالیت‌های ایران صحه گذارد و از سوی رسانه‌های غربی، به‌طور دسته‌جمعی مسکوت مانده یا در حاشیه و بسیار جزئی و غیرمستقیم و با هدفی غرض‌آلود به آن اشاره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 یتدبرون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در قرآن نمی اندیشند که اگر از جانب غیرخدا بود، به یقین، در آن اختلاف و ناهماهنگی‌های بسیاری می یافتند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آر دیوید، مدیریت استراتژیک،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پارسائیان و سیدمحمد اعرابی، دفتر پژوهش‌های فرهنگی،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آر دیوید، مدیریت استراتژیک،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پارسائیان و سیدمحمد اعرابی، دفتر پژوهش‌های فرهنگی،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نجف‌بیگی، سازمان و مدیریت، مرکز انتشارات دانشگاه آزاد اسلامی، ص </w:t>
      </w:r>
      <w:r>
        <w:rPr>
          <w:rFonts w:eastAsia="IRNazanin" w:cs="IRNazanin"/>
          <w:b w:val="false"/>
          <w:bCs w:val="false"/>
          <w:i w:val="false"/>
          <w:iCs w:val="false"/>
          <w:color w:val="333333"/>
          <w:sz w:val="20"/>
          <w:szCs w:val="20"/>
        </w:rPr>
        <w:t>116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کوین ویلیامز، درک تئوری رسانه،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تهران، نشر ساقی،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 ایگورانسف و ادورد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دانل، استقرار مدیریت استراتژیک،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زندیه، سازمان مطالعه و تدوین کتب علوم انسانی دانشگاه‌ها،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 ایگورانسف و ادورد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دانل، استقرار مدیریت استراتژیک،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زندیه، سازمان مطالعه و تدوین کتب علوم انسانی دانشگاه‌ها،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دیوید، مدیریت استراتژیک،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پارسائیان، دکتر سیدمحمد اعرابی، دفتر پژوهش‌های فرهنگی،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 مدیریت،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عملیاتی کردن از طریق تعیین هدف‌های سالانه، استراتژی‌های فرعی و سیاست‌ها و نهادینه‌کردن از راه ساختاردهی، اصلاح فرهنگ سازمانی و رهبری انگیزه‌ها انجام می‌گیرد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Rayner peter wall and Stephen kruger “As media studies”. The essential introduction” routledge 2004 pp.11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ملوین دفلور، شناخت ارتباطات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مرادی، تهران، دانشکده صدا و سیما،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ایجاد این جهت‌گیری‌ها در هریک از حوزه‌های پیام‌رسانی، استراتژی‌های فرعی خاص خود و نیز برنامه‌های مناسب آن را ایجاب می‌کند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عقلانیت، معناهای دیگری نیز دارد که در اینجا به آنها نمی‌پردازیم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معناهای مختلف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عقلانیت ایمان، قم، کتاب طه،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Hume (1711 - 1776)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تجربه‌گرای انگلیسی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Moser, Paul K. (1996) "Rationality", in The Encyclopedia of philosophy: Supplement, ed. by Donald M. Borchert, New York: Simon &amp; MacMillan</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Rescher (1928)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معرفت شناس و منطق دان آلمانی‌تبار آمریکایی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یونانی، شاگرد افلاطون و استاد اسکندر مقدونی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Immanuel Kant (1724 - 1804)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معرفت شناس آلمانی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Rationaity in science, P5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عقلانیت، معناهای دیگری نیز دارد که در اینجا به آنها نمی‌پردازیم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معناهای مختلف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عقلانیت ایمان، قم، کتاب طه،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مفهوم، از تعبیر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لَایُکَلِّفُ اللّهُ نَفْساً اِلَّا وُسْعَهَا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اما مفهومی نیست که معنایی شرعی یافته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نیز به معنای متعارفش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معنای متعارف کلمه مورد نظر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های سوم و چهارم در صورتی دو اصل دیگر به حساب می آیند که انسجام، مفهومی غیر از سازگاری داشته باشد، وگرنه بیان دیگری برای همان اصل های اول و دوم می شوند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کردهای پنج‌گانه رسانه‌ها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اطلاع‌رسانی، ایجاد همبستگی، پیوستگی و تداوم، تفریح و سرگرمی و بسیج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محسنیان‌راد، ارتباط شناسی، تهران، سروش،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ژورت لازار، افکار عمومی،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کتبی، تهران،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ژورت لازار، افکار عمومی،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کتبی، تهران،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ژورت لازار، افکار عمومی،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کتبی، تهران،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c hampagne</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عمومی،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Ellul</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عمومی،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Judith Lazar</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عمومی،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Hovland</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ورنر سورین و جیمز تامکارد، نظریه‌های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دهقان، دانشگاه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درباره چگونگی تأثیر هر یک از روش‌های یادشده، به کتاب نظریه‌های ارتباطات، نوشته سورین و تانکارد مراجعه کنید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بخشی از یک تحقیق گسترده است که با توجه به محدود بودن حجم یک مقاله، امکان ارائه کامل آن میسر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کل تحقیق به‌صورت جداگانه در قالب یک کتاب منتشر خواهد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هویت مسئله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نامه فرهنگ، بهار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transformation</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Represent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از طبیعت در هنرها، به‌ویژه در هنر شاعری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Reformation</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reason</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Intellect</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Intuition</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Conceptualization</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 Malrau</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perspective</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long Shut</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medium Shut</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close Up</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perspective</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culture</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communication</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media</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و نمایش امور جنسی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pornographie</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حالتی که برخلاف معیارهای پذیرفته شده اجتماعی و اخلاقی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Angelosucson</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Wittgenstein</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گروه ارتباطات دانشکده علوم اجتماعی دانشگاه تهران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sope apraha</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abercrombie, television and society, cambridge, polity press, 1996, pp 46_ 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interpretive community</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soap opera</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 فدرستون، زندگی قهرمانی و زندگی روزمره،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هاله لاجوردی، تهران، ارغنون،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بخشی از تحقیقات انجام‌شده، به‌وسیله دانشجویان ارتباطات دانشگاه تهران، برای درس روش‌های تحقیق کیفی در ارتباطات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یافته‌های مورد اشاره، از این تحقیقات به دست آمده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کارول، شاخصه مهم هنرهای توده‌ای را در ویژگی‌هایی نظیر سادگی درپیام و در نظر داشتن گستره‌ای از مخاطبان می‌داند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جاذبه‌ها منحصر به سریال‌های تلویزیونی نیستند و برخی از این ویژگی به شکل بارزتری در سینما و دیگر رسانه‌های جمعی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مجله‌های عامه‌پسند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چشم می‌خورد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سکولار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secularisn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سکولاریس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secularis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نامقدس، غیرروحانی و ناسوتی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برابر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ecclesiastialism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sacrmentalism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مینوگروی و قدسی گرایی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این اصطلاح در مفاهیم دین دنیاگرا، جداانگاری دین و دنیا، عرفی‌گروی، جدایی دین از سیاست، علمی و عقلانی شدن تدبیر اجتماع و امثال آن، همواره نظاره کردن به پدید‌اری از آن است و حصر معنای آن در هر یک، مشکلاتی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سکولاریسم، اگر چه همه اینها هست، یک ماهیت و جوهر بیشتر ندارد و آن همان است که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نک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است که سکولاریزاسیون شکل می‌گیرد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سکولاریسم نهادینه‌شده در عقلانیت علمی و در پی عملی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مرور تعاریف گوناگون این اصطلاح، ما را به این نتیجه می‌رساند که وجه جامع سکولاریسم، جز همین معنای انفسی و درپی، پی‌آمدهای آفاتی آن، چیز دیگری نیست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 از نظر واژه‌شناسی، مونث ادنی به معنای پست‌تر یا نزدیک‌تر است، البته در هر حال، دنیا نسبت به حیات طیبه، معنوی و سعادت</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فراوانی بر این معنا دلالت 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نقیب‌العطاس، اسلام و دنیوی‌گری،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برخی از عوامل ناکارآمدی معارفی، معرفتی و عملکردی آموزه‌های مسیحیت و نیز نهاد کلیسا، به مثابه پاره‌ای از علل انحطاط جامعه اروپا به سوی دنیاگروی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قراملکی، سکولاریسم در مسیحیت و اسلام، مرکز انتشارات دفتر تبلیغات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 فن ترویج و تبلیغ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القا مخاطب کمتر موفق می‌شود قوای ادراکی خود را برای تجزیه و تحلیل پیام به کار گیرد؛ زیرا پیام با فنون خاصی ارسال می‌شود که احساسات و غرایز مخاطب را از قبل تحریک می‌کند یا مجال تفکر را به مخاطب نمی‌دهد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 یا کادر، به صورت انتزاعی در هر جا که بتوان محدودیتی را تصور کرد، گفته می‌شود، ولی در تلویزیون، کادر به صورت مادی و بصری وجود دارد و دارای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 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کارکرد اثباتی و سلبی آن خواهیم گفت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شاخه‌ای از فیزیک که به شناخت نور و اسباب‌های نوری می‌پردازد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دو بحث ریاضی و اپتیکی در تعریف تصویر به کار برده 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در اصطلاح هنرهای تجسمی، یک واحد بصری است که دارای طول و عرض و ارتفاع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 اطراف سطحش به صورت یک واحد دیده می‌شود، مانند یک قطره خون روی تکه کاغذ، یک قایق روی اقیانوس یا یک ستاره بر‌آسمان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قیود بصری در مورد خط نیز صادق است و آن دو را از مفهوم ریاضی آن جدا می‌کند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attention</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sense Receptors</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 اسولیوان و همکاران، مفاهیم کلیدی ارتباطات، نشر فصل نو،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fraquency</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suddeness</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duration</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intensity</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novelity</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emotionol Signification</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ماندر، کندوکاوی در ماهیت و کارکرد تلویزیون، نشر صبح،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بر‌مبنای همین اصول، زبان تصویر، به ویژه وقتی به حدود تأویل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 pretation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شویم که گاه به آن با قدری وسعت دادن در معنا فرازبان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para language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می‌گویند، همه عناصر هستی، به‌سان 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که سواد و بصیرت ارتباط با آیات آفاقی را دارند، میسور است و اهل بصیرت از شجر و حجر و مدر رازها می‌شنوند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بهتر است حداقل در اینجا مبحث زبان تلویزیون که عمدتاً زبانی بشری است با این مقوله جداگانه بحث 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به کار بست اولیه‌ترین فنون تصویرگری، بدون نرم‌افزارهای برنامه‌سازی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آورید هرم مزلورا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narcotization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است آمریکایی که </w:t>
      </w:r>
      <w:r>
        <w:rPr>
          <w:rFonts w:eastAsia="IRNazanin" w:cs="IRNazanin"/>
          <w:b w:val="false"/>
          <w:bCs w:val="false"/>
          <w:i w:val="false"/>
          <w:iCs w:val="false"/>
          <w:color w:val="333333"/>
          <w:sz w:val="20"/>
          <w:szCs w:val="20"/>
        </w:rPr>
        <w:t>stupor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می‌گویند؛ یعنی مخاطب در لحظه دریافت پیام‌های رسانه، توش و توان خود را در تحلیل فعال از دست می‌دهد و تحلیل و داوری فکری وی در جریان مطلوب رسانه سوق می‌یابد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گونه‌ای نقاشی با ماسه است بر‌روی یک صفه نیمه‌مات که نقاش مرتب و به آسانی روی آن تصاویر گوناگون می‌کشد و از تماس عناصر گفته شده، می‌تواند با مهارت استفاده کند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جیمز کامرون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peculiarity</w:t>
      </w:r>
      <w:r>
        <w:rPr>
          <w:rFonts w:ascii="IRNazanin" w:hAnsi="IRNazanin" w:eastAsia="IRNazanin"/>
          <w:b w:val="false"/>
          <w:b w:val="false"/>
          <w:bCs w:val="false"/>
          <w:i w:val="false"/>
          <w:i w:val="false"/>
          <w:iCs w:val="false"/>
          <w:color w:val="333333"/>
          <w:sz w:val="20"/>
          <w:sz w:val="20"/>
          <w:szCs w:val="20"/>
          <w:rtl w:val="true"/>
        </w:rPr>
        <w:t>، یکی از صناعات تصویرگری است؛ وقتی یک عنصر بصری با عناصر دیگر در یک مجموعه به‌گونه‌ای ممتاز باشد، غرابت به وجود می‌آید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Pr>
        <w:t>Hypodermic Needle model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الگوی سوزن زیرپوستی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این نظریه ناپرورده‌ای است که می‌گوید هنگامی که مخاطب منفعل و اتمی‌شده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Atomized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نهایت تأثیرپذیری را پیدا می‌کند و نظام ارزشی پیام را تا حدی درونی می‌کند، برای مطالعه فراتر نک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شخصیت‌هایی که در موارد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نماهای بنیان‌گذاری و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می‌بینیم و آنها را در هنگام مرگشان در کشتی ملاقات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با دو فرزندش، زن و شوهر پیر، سازنده کشتی، کشیش و</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 در میان زنان و دختران از همه زیباتر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کسی که سلاح دارد و به سمت افراد شلیک می‌کند، نامزد رز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غرابت منفی برای نامزد رز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 و جک شباهت خاصی دارند، گویا به هم می‌آیند و مخاطب می‌گوید این دو نفر به درد هم می‌خورند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 و جک به تدریج با هم آشنا می‌شوند و از نظر ارتباط زناشویی نیز در یک پلان‌بندی تدریجی تقابل عشق‌ورزانه پیدا می‌کنند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محیط در کشتی وجود دارد، اشراف و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فیلم، عشق بر مبنای آزادی و نه اشرافیت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کانتراست که در لباس، اتاق‌ها، موسیقی، غذاها و گفتار در دو طبقه کشتی پیداست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غرق شدن کشتی همراه فروریختن تمام چینی‌های نفیس اشراف، به هم ریختن میزهای مجلل، شکسته شدن سقف باشکوه سالن و غرق شدن زنان و مردان با لباس‌های فاخرشان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کاپیتان کشتی، رز که پیر شده است، سازنده کشتی، دستیاران کاپیتان و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از آوردن این مثال، تنها ارائه تصویری مختصر از چگونگی کاربست برخی عناصر تصویری بود در ادامه مطالب پیشین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 language</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فرازبان، از بغرنج‌ترین مباحث زبان‌شناختی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نمادهای زبانی، وقتی پذیرنده کیفیت‌ها می‌شوند، دلالت‌هایی بسیار فراتر از ظرفیت اولیه خود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یک متن سیاسی جدی، با فونت‌هایی پر از خطوط منحنی و با رنگ صورتی نگاشته شود، اساساً به‌گونه‌ای دیگر درک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کاربرد فرازبان در مورد مدلول‌های بصری، با قدری گسترش در معنای این اصطلاح امکان‌پذیر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رسانه، همان پیام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sontimantalic</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عناصر بیانی تلویزیون، به تحلیل تصویر بسنده شده است و عناصر دیگر به صورت عناصر کمکی در نظر گرفته شده و به دلیل کمی فرصت، باب جدایی برای آن باز‌نشده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آبادانی دنیا مورد همت دین‌داران واقع می‌شود، از آن جهت که موجب عزت جامعه اسلامی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دنیامداری نیست، بلکه عین آخرت‌گرایی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 جوامع سکولار برای افزایش رفاه از آموزه‌های دین نیز بهره می‌برند، اما این بهره‌برداری یک بهره‌برداری سکولار است و به معنای آخرت‌گروی یا دین‌داری نیست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قلب، به چهار چیز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صنوبری؛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بخاری و نیز روح مجرد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خودش مشترک بین معانی دیگر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هم به معانی گوناگونی به‌کار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ما از قلب، نفس ناطقه است که همان روح مجرد و لطیف روحانی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البته در ادامه، مرحوم فیض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خاطر محمود، ملک است و سبب خاطر مذموم، شیطان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لطفی را که موجب تحقق خاطر محمود می‌شود توفیق می‌نامند و آنچه را موجب خاطر مذموم می‌شود را اغوا و خذلان گویند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ژرژ پولتی، سی‌وشش وضعیت نمایشی،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سیدجمال آل‌احمد، برخی از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لابه، رهایی، انتقام جنایت، از دست دادن معشوق، زنای مرگ‌بار، بی‌احتیاطی شوم، جنایت ناخواسته عشق، همه چیز فدای هوس، زنا، قتل خویشاوندان و</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پارادوکس رسانه، در محل دیگر قابل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می‌خواهیم با برنامه نمایشی به مخاطب بگوییم، همسران باید با گذشت و مهربانی با هم زندگی کنند، اما برنامه نمایشی، مرد خانه را متوجه خانم زیبای بازیگر می‌کند و مداخل وسواس در او تقویت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خانم خانه با تماشای برنامه در جریان نوع گویش و زیباشناخت تازه‌ای از مدل زندگی قرار می‌گیرد که او را از تعادل خارج می‌کند و نتیجه در آخر معکوس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تماشای یک برنامه چنین نخواهد کرد و اصولاً استفاده از رسانه تلویزیون به صورت یک ابزار، در طولانی مدت، این آسیب‌ها را می‌زند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کم‌هزینه بودن، از جنبه‌های مالی، عاطفی و عصبی، دسترسی، فکری و دماغی، فرح‌بخشی و سرگرمی، تحت کنترل بودن، دلپذیری، دارا بودن از جاذبه‌های جنسی، وهمی، غضبانی، عقلی،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زیباشناختی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 استتیک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آن عادت کرده است و امکان سرگرمی دیگر برای او عملاً وجود ندارد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مرجع شدن آن، اثرگذاری عمیق زیباشناختی بر مخاطب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secularization</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ملکم همیلتون، جامعه‌شناسی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تبیان،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شجاعی‌زند، عرفی شدن در تجربه مسیحی و اسلامی، تهران، مرکز بازشناسی اسلام و ایران،</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شجاعی‌زند، دین، جامعه و عرفی شدن، تهران، مرکز بازشناسی اسلام و ایران،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شجاعی‌زند، دین، جامعه و عرفی شدن، تهران، مرکز بازشناسی اسلام و ایران،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علل گرایش به مادیگری، تهران، صدرا،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Schleiermacher</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عرفی شدن در تجربه مسیحی و اسلامی،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Kier kegaard</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عرفی شدن در تجربه مسیحی و اسلامی،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Pure fideism</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عرفی شدن در تجربه مسیحی و اسلامی،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دیگران، الحیات،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دفتر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نصر، معرفت و معنویت،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رحمتی، تهران، دفتر پژوهش و نشر سهروردی،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مقدمه‌ای بر‌جهان‌بینی اسلامی، قم، دفتر انتشارات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عرفی شدن در تجربه مسیحی و اسلامی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جامعه و عرفی شدن،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weber</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robertson</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 Comte</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durkheim</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لوئیس کوزر، زندگی و اندیشه بزرگان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علمی،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جامعه و عرفی شدن،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dahlgern</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دالگرن، تلویزیون و گستره عمومی،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شفقتی، تهران،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مک کوایل، درآمدی بر‌نظریه ارتباطات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اجلالی، تهران، مرکزمطالعات و تحقیقات رسانه‌ها،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dimmick</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coit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مک کوایل، درآمدی بر‌نظریه ارتباطات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اجلالی، تهران، مرکزمطالعات و تحقیقات رسانه‌ها،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patricia holland</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بر‌نظریه ارتباطات جمعی،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Thetde vision hordbook</w:t>
      </w:r>
      <w:r>
        <w:rPr>
          <w:rFonts w:ascii="IRNazanin" w:hAnsi="IRNazanin" w:eastAsia="IRNazanin"/>
          <w:b w:val="false"/>
          <w:b w:val="false"/>
          <w:bCs w:val="false"/>
          <w:i w:val="false"/>
          <w:i w:val="false"/>
          <w:iCs w:val="false"/>
          <w:color w:val="333333"/>
          <w:sz w:val="20"/>
          <w:sz w:val="20"/>
          <w:szCs w:val="20"/>
          <w:rtl w:val="true"/>
        </w:rPr>
        <w:t xml:space="preserve">؛ درآمدی بر‌نظریه ارتباطات جمعی،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گستره عمومی،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بر‌نظریه ارتباطات جمعی،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گستره عمومی،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ریمون کیوی و لوک وان کامپنهود، روش تحقیق در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نیک‌گهر، تهران، توتیا،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qualitative inquiry</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warrin sngder, perception on the diffusion and adoption of skill soft, one – larning program, 2003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برات استیک، هنر پژوهش موردی،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حمید رفیعی، تهران، دفتر پژوهش‌های فرهنگی،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pendelton</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رنجبر رمضانی، دروازه‌بانی در روزنامه‌ها،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تغییرات در اخبار اخذ شده در خبرگزاری‌ها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پایان‌نامه کارشناسی ارشد،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منتظر قائم، دانشگاه تهران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پژوهش موردی،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ابریشم‌کار، فرایند تولید سازمان صدا و سیما، برنامه‌سازی ویژه نوجوانان، پایان‌نامه کارشناسی ارشد،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منتظر قائم، دانشگاه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کاترین مارشال و گرجن بی راسمن، روش تحقیق کیفی،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پارسائیان و محمد اعرابی، تهران، دفتر پژوهش‌های فرهنگی،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باقر ساروخانی، روش‌های تحقیق در علوم اجتماعی، تهران، پژوهشگاه علوم انسانی و مطالعات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تحقیق در علوم اجتماعی،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تحقیق کیفی،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تحقیق کیفی،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تحقیق کیفی در جامعه‌شناسی،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وصل دین و رسانه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تشدید ادراک، تقلیل احساس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سال نهم، ش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تهران، 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مقالعات فلسفی، تهران، صدرا،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وصل دین و رسانه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تشدید ادراک، تقلیل احساس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سال نهم، ش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secularizing of religion</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تحقیق کیفی در جامعه‌شناسی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باهنر، رسانه‌ها و دین، تهران، انتشارات مرکز تحقیقات صدا و سیما،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مارشال مک لوهان، برای درک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آذر، تهران، مرکز تحقیقات صدا و سیما،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ام هوور و نات لاند بای، رسانه، دین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آریانی‌نیا، تهران، انتشارت مرکز تحقیقات صدا و سیما،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مولانا، گذر از جامعه اطلاعاتی، تهران، انتشارات سروش،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دین، فرهنگ،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دین، فرهنگ،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دین، فرهنگ،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نقش رسانه‌های تصویری در تربیت کودکان،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تهران، انتشارات موسسه اطلاعات،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نقش رسانه‌های تصویری در تربیت کودکان،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تهران، انتشارات موسسه اطلاعات،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نقش رسانه‌های تصویری در تربیت کودکان،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تهران، انتشارات موسسه اطلاعات،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کازنو، جامعه‌شناسی وسایل ارتباط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و منوچهر محسنی، تهران، انتشارات موسسه اطلاعات،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کازنو، جامعه‌شناسی وسایل ارتباط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و منوچهر محسنی، تهران، انتشارات موسسه اطلاعات،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کازنو، جامعه‌شناسی وسایل ارتباط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و منوچهر محسنی، تهران، انتشارات موسسه اطلاعات،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جامعه، عرفی شدن،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79735</Words>
  <Characters>316451</Characters>
  <CharactersWithSpaces>393832</CharactersWithSpaces>
  <Paragraphs>2675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2026-08-18T11:42:52Z</dcterms:created>
  <dc:creator>ghaemiyeh.com</dc:creator>
  <dc:description/>
  <dc:language>en-US</dc:language>
  <cp:lastModifiedBy/>
  <dcterms:modified xsi:type="dcterms:W3CDTF">2026-08-18T15:13:01Z</dcterms:modified>
  <cp:revision>1</cp:revision>
  <dc:subject/>
  <dc:title>مجموعه مقالات دومین هم اندیشی سراسری رسانه تلویزیون و سکولاریسم</dc:title>
</cp:coreProperties>
</file>

<file path=docProps/custom.xml><?xml version="1.0" encoding="utf-8"?>
<Properties xmlns="http://schemas.openxmlformats.org/officeDocument/2006/custom-properties" xmlns:vt="http://schemas.openxmlformats.org/officeDocument/2006/docPropsVTypes"/>
</file>