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مراسم بیعت با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321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71323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71325_147905668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071327_1479056682">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071329_1479056682">
            <w:r>
              <w:rPr>
                <w:webHidden/>
                <w:rStyle w:val="IndexLink"/>
                <w:rtl w:val="true"/>
              </w:rPr>
              <w:t>فصل اول</w:t>
            </w:r>
            <w:r>
              <w:rPr>
                <w:rStyle w:val="IndexLink"/>
                <w:rtl w:val="true"/>
              </w:rPr>
              <w:t xml:space="preserve">: </w:t>
            </w:r>
            <w:r>
              <w:rPr>
                <w:rStyle w:val="IndexLink"/>
                <w:rtl w:val="true"/>
              </w:rPr>
              <w:t>بیعت و خلافت در اسلام</w:t>
            </w:r>
            <w:r>
              <w:rPr>
                <w:rStyle w:val="IndexLink"/>
                <w:rtl w:val="true"/>
              </w:rPr>
              <w:tab/>
            </w:r>
            <w:r>
              <w:rPr>
                <w:rStyle w:val="IndexLink"/>
              </w:rPr>
              <w:t>10</w:t>
            </w:r>
          </w:hyperlink>
        </w:p>
        <w:p>
          <w:pPr>
            <w:pStyle w:val="Contents3"/>
            <w:tabs>
              <w:tab w:val="clear" w:pos="8459"/>
              <w:tab w:val="right" w:pos="9026" w:leader="dot"/>
            </w:tabs>
            <w:rPr/>
          </w:pPr>
          <w:hyperlink w:anchor="__RefHeading___Toc1071331_1479056682">
            <w:r>
              <w:rPr>
                <w:webHidden/>
                <w:rStyle w:val="IndexLink"/>
                <w:rtl w:val="true"/>
              </w:rPr>
              <w:t>معنی بیعت</w:t>
            </w:r>
            <w:r>
              <w:rPr>
                <w:rStyle w:val="IndexLink"/>
                <w:rtl w:val="true"/>
              </w:rPr>
              <w:tab/>
            </w:r>
            <w:r>
              <w:rPr>
                <w:rStyle w:val="IndexLink"/>
              </w:rPr>
              <w:t>10</w:t>
            </w:r>
          </w:hyperlink>
        </w:p>
        <w:p>
          <w:pPr>
            <w:pStyle w:val="Contents3"/>
            <w:tabs>
              <w:tab w:val="clear" w:pos="8459"/>
              <w:tab w:val="right" w:pos="9026" w:leader="dot"/>
            </w:tabs>
            <w:rPr/>
          </w:pPr>
          <w:hyperlink w:anchor="__RefHeading___Toc1071333_1479056682">
            <w:r>
              <w:rPr>
                <w:webHidden/>
                <w:rStyle w:val="IndexLink"/>
                <w:rtl w:val="true"/>
              </w:rPr>
              <w:t>حکومت پیش از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1071335_1479056682">
            <w:r>
              <w:rPr>
                <w:webHidden/>
                <w:rStyle w:val="IndexLink"/>
                <w:rtl w:val="true"/>
              </w:rPr>
              <w:t>بیعت در روزگار پیامبر صلی الله علیه و آله</w:t>
            </w:r>
            <w:r>
              <w:rPr>
                <w:rStyle w:val="IndexLink"/>
                <w:rtl w:val="true"/>
              </w:rPr>
              <w:tab/>
            </w:r>
            <w:r>
              <w:rPr>
                <w:rStyle w:val="IndexLink"/>
              </w:rPr>
              <w:t>13</w:t>
            </w:r>
          </w:hyperlink>
        </w:p>
        <w:p>
          <w:pPr>
            <w:pStyle w:val="Contents4"/>
            <w:tabs>
              <w:tab w:val="clear" w:pos="8176"/>
              <w:tab w:val="right" w:pos="9026" w:leader="dot"/>
            </w:tabs>
            <w:rPr/>
          </w:pPr>
          <w:hyperlink w:anchor="__RefHeading___Toc1071337_147905668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071339_1479056682">
            <w:r>
              <w:rPr>
                <w:webHidden/>
                <w:rStyle w:val="IndexLink"/>
              </w:rPr>
              <w:t>1</w:t>
            </w:r>
            <w:r>
              <w:rPr>
                <w:rStyle w:val="IndexLink"/>
                <w:rtl w:val="true"/>
              </w:rPr>
              <w:t>-</w:t>
            </w:r>
            <w:r>
              <w:rPr>
                <w:rStyle w:val="IndexLink"/>
                <w:rtl w:val="true"/>
              </w:rPr>
              <w:t>بیعت اسلام</w:t>
            </w:r>
            <w:r>
              <w:rPr>
                <w:rStyle w:val="IndexLink"/>
                <w:rtl w:val="true"/>
              </w:rPr>
              <w:tab/>
            </w:r>
            <w:r>
              <w:rPr>
                <w:rStyle w:val="IndexLink"/>
              </w:rPr>
              <w:t>14</w:t>
            </w:r>
          </w:hyperlink>
        </w:p>
        <w:p>
          <w:pPr>
            <w:pStyle w:val="Contents4"/>
            <w:tabs>
              <w:tab w:val="clear" w:pos="8176"/>
              <w:tab w:val="right" w:pos="9026" w:leader="dot"/>
            </w:tabs>
            <w:rPr/>
          </w:pPr>
          <w:hyperlink w:anchor="__RefHeading___Toc1071341_1479056682">
            <w:r>
              <w:rPr>
                <w:webHidden/>
                <w:rStyle w:val="IndexLink"/>
              </w:rPr>
              <w:t>2</w:t>
            </w:r>
            <w:r>
              <w:rPr>
                <w:rStyle w:val="IndexLink"/>
                <w:rtl w:val="true"/>
              </w:rPr>
              <w:t>-</w:t>
            </w:r>
            <w:r>
              <w:rPr>
                <w:rStyle w:val="IndexLink"/>
                <w:rtl w:val="true"/>
              </w:rPr>
              <w:t>بیعت وزارت و جانشینی</w:t>
            </w:r>
            <w:r>
              <w:rPr>
                <w:rStyle w:val="IndexLink"/>
                <w:rtl w:val="true"/>
              </w:rPr>
              <w:tab/>
            </w:r>
            <w:r>
              <w:rPr>
                <w:rStyle w:val="IndexLink"/>
              </w:rPr>
              <w:t>16</w:t>
            </w:r>
          </w:hyperlink>
        </w:p>
        <w:p>
          <w:pPr>
            <w:pStyle w:val="Contents4"/>
            <w:tabs>
              <w:tab w:val="clear" w:pos="8176"/>
              <w:tab w:val="right" w:pos="9026" w:leader="dot"/>
            </w:tabs>
            <w:rPr/>
          </w:pPr>
          <w:hyperlink w:anchor="__RefHeading___Toc1071343_1479056682">
            <w:r>
              <w:rPr>
                <w:webHidden/>
                <w:rStyle w:val="IndexLink"/>
              </w:rPr>
              <w:t>3</w:t>
            </w:r>
            <w:r>
              <w:rPr>
                <w:rStyle w:val="IndexLink"/>
                <w:rtl w:val="true"/>
              </w:rPr>
              <w:t>-</w:t>
            </w:r>
            <w:r>
              <w:rPr>
                <w:rStyle w:val="IndexLink"/>
                <w:rtl w:val="true"/>
              </w:rPr>
              <w:t>بیعت جنگ</w:t>
            </w:r>
            <w:r>
              <w:rPr>
                <w:rStyle w:val="IndexLink"/>
                <w:rtl w:val="true"/>
              </w:rPr>
              <w:tab/>
            </w:r>
            <w:r>
              <w:rPr>
                <w:rStyle w:val="IndexLink"/>
              </w:rPr>
              <w:t>18</w:t>
            </w:r>
          </w:hyperlink>
        </w:p>
        <w:p>
          <w:pPr>
            <w:pStyle w:val="Contents4"/>
            <w:tabs>
              <w:tab w:val="clear" w:pos="8176"/>
              <w:tab w:val="right" w:pos="9026" w:leader="dot"/>
            </w:tabs>
            <w:rPr/>
          </w:pPr>
          <w:hyperlink w:anchor="__RefHeading___Toc1071345_1479056682">
            <w:r>
              <w:rPr>
                <w:webHidden/>
                <w:rStyle w:val="IndexLink"/>
              </w:rPr>
              <w:t>4</w:t>
            </w:r>
            <w:r>
              <w:rPr>
                <w:rStyle w:val="IndexLink"/>
                <w:rtl w:val="true"/>
              </w:rPr>
              <w:t xml:space="preserve">- </w:t>
            </w:r>
            <w:r>
              <w:rPr>
                <w:rStyle w:val="IndexLink"/>
                <w:rtl w:val="true"/>
              </w:rPr>
              <w:t>بیعت جنگ تا واپسین دم</w:t>
            </w:r>
            <w:r>
              <w:rPr>
                <w:rStyle w:val="IndexLink"/>
                <w:rtl w:val="true"/>
              </w:rPr>
              <w:tab/>
            </w:r>
            <w:r>
              <w:rPr>
                <w:rStyle w:val="IndexLink"/>
              </w:rPr>
              <w:t>20</w:t>
            </w:r>
          </w:hyperlink>
        </w:p>
        <w:p>
          <w:pPr>
            <w:pStyle w:val="Contents4"/>
            <w:tabs>
              <w:tab w:val="clear" w:pos="8176"/>
              <w:tab w:val="right" w:pos="9026" w:leader="dot"/>
            </w:tabs>
            <w:rPr/>
          </w:pPr>
          <w:hyperlink w:anchor="__RefHeading___Toc1071347_1479056682">
            <w:r>
              <w:rPr>
                <w:webHidden/>
                <w:rStyle w:val="IndexLink"/>
              </w:rPr>
              <w:t>5</w:t>
            </w:r>
            <w:r>
              <w:rPr>
                <w:rStyle w:val="IndexLink"/>
                <w:rtl w:val="true"/>
              </w:rPr>
              <w:t xml:space="preserve">- </w:t>
            </w:r>
            <w:r>
              <w:rPr>
                <w:rStyle w:val="IndexLink"/>
                <w:rtl w:val="true"/>
              </w:rPr>
              <w:t>بیعت خلافت و ولایت</w:t>
            </w:r>
            <w:r>
              <w:rPr>
                <w:rStyle w:val="IndexLink"/>
                <w:rtl w:val="true"/>
              </w:rPr>
              <w:tab/>
            </w:r>
            <w:r>
              <w:rPr>
                <w:rStyle w:val="IndexLink"/>
              </w:rPr>
              <w:t>22</w:t>
            </w:r>
          </w:hyperlink>
        </w:p>
        <w:p>
          <w:pPr>
            <w:pStyle w:val="Contents3"/>
            <w:tabs>
              <w:tab w:val="clear" w:pos="8459"/>
              <w:tab w:val="right" w:pos="9026" w:leader="dot"/>
            </w:tabs>
            <w:rPr/>
          </w:pPr>
          <w:hyperlink w:anchor="__RefHeading___Toc1071349_1479056682">
            <w:r>
              <w:rPr>
                <w:webHidden/>
                <w:rStyle w:val="IndexLink"/>
                <w:rtl w:val="true"/>
              </w:rPr>
              <w:t>بیعت در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1071351_1479056682">
            <w:r>
              <w:rPr>
                <w:webHidden/>
                <w:rStyle w:val="IndexLink"/>
                <w:rtl w:val="true"/>
              </w:rPr>
              <w:t>چگونگی بیعت</w:t>
            </w:r>
            <w:r>
              <w:rPr>
                <w:rStyle w:val="IndexLink"/>
                <w:rtl w:val="true"/>
              </w:rPr>
              <w:tab/>
            </w:r>
            <w:r>
              <w:rPr>
                <w:rStyle w:val="IndexLink"/>
              </w:rPr>
              <w:t>28</w:t>
            </w:r>
          </w:hyperlink>
        </w:p>
        <w:p>
          <w:pPr>
            <w:pStyle w:val="Contents3"/>
            <w:tabs>
              <w:tab w:val="clear" w:pos="8459"/>
              <w:tab w:val="right" w:pos="9026" w:leader="dot"/>
            </w:tabs>
            <w:rPr/>
          </w:pPr>
          <w:hyperlink w:anchor="__RefHeading___Toc1071353_1479056682">
            <w:r>
              <w:rPr>
                <w:webHidden/>
                <w:rStyle w:val="IndexLink"/>
                <w:rtl w:val="true"/>
              </w:rPr>
              <w:t>خلافت پس از پیامبر صلی الله علیه و آله</w:t>
            </w:r>
            <w:r>
              <w:rPr>
                <w:rStyle w:val="IndexLink"/>
                <w:rtl w:val="true"/>
              </w:rPr>
              <w:tab/>
            </w:r>
            <w:r>
              <w:rPr>
                <w:rStyle w:val="IndexLink"/>
              </w:rPr>
              <w:t>29</w:t>
            </w:r>
          </w:hyperlink>
        </w:p>
        <w:p>
          <w:pPr>
            <w:pStyle w:val="Contents3"/>
            <w:tabs>
              <w:tab w:val="clear" w:pos="8459"/>
              <w:tab w:val="right" w:pos="9026" w:leader="dot"/>
            </w:tabs>
            <w:rPr/>
          </w:pPr>
          <w:hyperlink w:anchor="__RefHeading___Toc1071355_1479056682">
            <w:r>
              <w:rPr>
                <w:webHidden/>
                <w:rStyle w:val="IndexLink"/>
                <w:rtl w:val="true"/>
              </w:rPr>
              <w:t>مفهوم خلافت نزد مسلمانان</w:t>
            </w:r>
            <w:r>
              <w:rPr>
                <w:rStyle w:val="IndexLink"/>
                <w:rtl w:val="true"/>
              </w:rPr>
              <w:tab/>
            </w:r>
            <w:r>
              <w:rPr>
                <w:rStyle w:val="IndexLink"/>
              </w:rPr>
              <w:t>30</w:t>
            </w:r>
          </w:hyperlink>
        </w:p>
        <w:p>
          <w:pPr>
            <w:pStyle w:val="Contents3"/>
            <w:tabs>
              <w:tab w:val="clear" w:pos="8459"/>
              <w:tab w:val="right" w:pos="9026" w:leader="dot"/>
            </w:tabs>
            <w:rPr/>
          </w:pPr>
          <w:hyperlink w:anchor="__RefHeading___Toc1071357_1479056682">
            <w:r>
              <w:rPr>
                <w:webHidden/>
                <w:rStyle w:val="IndexLink"/>
                <w:rtl w:val="true"/>
              </w:rPr>
              <w:t>چگونگی بیعت پس از روزگار پیامبر صلی الله علیه و آله</w:t>
            </w:r>
            <w:r>
              <w:rPr>
                <w:rStyle w:val="IndexLink"/>
                <w:rtl w:val="true"/>
              </w:rPr>
              <w:tab/>
            </w:r>
            <w:r>
              <w:rPr>
                <w:rStyle w:val="IndexLink"/>
              </w:rPr>
              <w:t>32</w:t>
            </w:r>
          </w:hyperlink>
        </w:p>
        <w:p>
          <w:pPr>
            <w:pStyle w:val="Contents2"/>
            <w:tabs>
              <w:tab w:val="clear" w:pos="8743"/>
              <w:tab w:val="right" w:pos="9026" w:leader="dot"/>
            </w:tabs>
            <w:rPr/>
          </w:pPr>
          <w:hyperlink w:anchor="__RefHeading___Toc1071359_1479056682">
            <w:r>
              <w:rPr>
                <w:webHidden/>
                <w:rStyle w:val="IndexLink"/>
                <w:rtl w:val="true"/>
              </w:rPr>
              <w:t>فصل دوم</w:t>
            </w:r>
            <w:r>
              <w:rPr>
                <w:rStyle w:val="IndexLink"/>
                <w:rtl w:val="true"/>
              </w:rPr>
              <w:t xml:space="preserve">: </w:t>
            </w:r>
            <w:r>
              <w:rPr>
                <w:rStyle w:val="IndexLink"/>
                <w:rtl w:val="true"/>
              </w:rPr>
              <w:t>مراسم بيعت ولایتعهدی امام رضا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071361_1479056682">
            <w:r>
              <w:rPr>
                <w:webHidden/>
                <w:rStyle w:val="IndexLink"/>
                <w:rtl w:val="true"/>
              </w:rPr>
              <w:t>نگاهی گذرا به رویدادها</w:t>
            </w:r>
            <w:r>
              <w:rPr>
                <w:rStyle w:val="IndexLink"/>
                <w:rtl w:val="true"/>
              </w:rPr>
              <w:tab/>
            </w:r>
            <w:r>
              <w:rPr>
                <w:rStyle w:val="IndexLink"/>
              </w:rPr>
              <w:t>36</w:t>
            </w:r>
          </w:hyperlink>
        </w:p>
        <w:p>
          <w:pPr>
            <w:pStyle w:val="Contents3"/>
            <w:tabs>
              <w:tab w:val="clear" w:pos="8459"/>
              <w:tab w:val="right" w:pos="9026" w:leader="dot"/>
            </w:tabs>
            <w:rPr/>
          </w:pPr>
          <w:hyperlink w:anchor="__RefHeading___Toc1071363_1479056682">
            <w:r>
              <w:rPr>
                <w:webHidden/>
                <w:rStyle w:val="IndexLink"/>
                <w:rtl w:val="true"/>
              </w:rPr>
              <w:t xml:space="preserve">روز ابلاغ بیعت </w:t>
            </w:r>
            <w:r>
              <w:rPr>
                <w:rStyle w:val="IndexLink"/>
                <w:rtl w:val="true"/>
              </w:rPr>
              <w:t>(</w:t>
            </w:r>
            <w:r>
              <w:rPr>
                <w:rStyle w:val="IndexLink"/>
              </w:rPr>
              <w:t>25</w:t>
            </w:r>
            <w:r>
              <w:rPr>
                <w:rStyle w:val="IndexLink"/>
                <w:rtl w:val="true"/>
              </w:rPr>
              <w:t xml:space="preserve"> </w:t>
            </w:r>
            <w:r>
              <w:rPr>
                <w:rStyle w:val="IndexLink"/>
                <w:rtl w:val="true"/>
              </w:rPr>
              <w:t xml:space="preserve">شعبان </w:t>
            </w:r>
            <w:r>
              <w:rPr>
                <w:rStyle w:val="IndexLink"/>
                <w:rtl w:val="true"/>
              </w:rPr>
              <w:t xml:space="preserve">/ </w:t>
            </w:r>
            <w:r>
              <w:rPr>
                <w:rStyle w:val="IndexLink"/>
              </w:rPr>
              <w:t>201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 xml:space="preserve">پنجشنبه </w:t>
            </w:r>
            <w:r>
              <w:rPr>
                <w:rStyle w:val="IndexLink"/>
              </w:rPr>
              <w:t>18</w:t>
            </w:r>
            <w:r>
              <w:rPr>
                <w:rStyle w:val="IndexLink"/>
                <w:rtl w:val="true"/>
              </w:rPr>
              <w:t xml:space="preserve"> </w:t>
            </w:r>
            <w:r>
              <w:rPr>
                <w:rStyle w:val="IndexLink"/>
                <w:rtl w:val="true"/>
              </w:rPr>
              <w:t xml:space="preserve">مارچ </w:t>
            </w:r>
            <w:r>
              <w:rPr>
                <w:rStyle w:val="IndexLink"/>
                <w:rtl w:val="true"/>
              </w:rPr>
              <w:t xml:space="preserve">/ </w:t>
            </w:r>
            <w:r>
              <w:rPr>
                <w:rStyle w:val="IndexLink"/>
              </w:rPr>
              <w:t>718</w:t>
            </w:r>
            <w:r>
              <w:rPr>
                <w:rStyle w:val="IndexLink"/>
                <w:rtl w:val="true"/>
              </w:rPr>
              <w:t xml:space="preserve"> </w:t>
            </w:r>
            <w:r>
              <w:rPr>
                <w:rStyle w:val="IndexLink"/>
                <w:rtl w:val="true"/>
              </w:rPr>
              <w:t>م</w:t>
            </w:r>
            <w:r>
              <w:rPr>
                <w:rStyle w:val="IndexLink"/>
                <w:rtl w:val="true"/>
              </w:rPr>
              <w:t>)</w:t>
              <w:tab/>
            </w:r>
            <w:r>
              <w:rPr>
                <w:rStyle w:val="IndexLink"/>
              </w:rPr>
              <w:t>40</w:t>
            </w:r>
          </w:hyperlink>
        </w:p>
        <w:p>
          <w:pPr>
            <w:pStyle w:val="Contents3"/>
            <w:tabs>
              <w:tab w:val="clear" w:pos="8459"/>
              <w:tab w:val="right" w:pos="9026" w:leader="dot"/>
            </w:tabs>
            <w:rPr/>
          </w:pPr>
          <w:hyperlink w:anchor="__RefHeading___Toc1071365_1479056682">
            <w:r>
              <w:rPr>
                <w:webHidden/>
                <w:rStyle w:val="IndexLink"/>
                <w:rtl w:val="true"/>
              </w:rPr>
              <w:t>مأمون و گردآوری دولتمردان</w:t>
            </w:r>
            <w:r>
              <w:rPr>
                <w:rStyle w:val="IndexLink"/>
                <w:rtl w:val="true"/>
              </w:rPr>
              <w:tab/>
            </w:r>
            <w:r>
              <w:rPr>
                <w:rStyle w:val="IndexLink"/>
              </w:rPr>
              <w:t>48</w:t>
            </w:r>
          </w:hyperlink>
        </w:p>
        <w:p>
          <w:pPr>
            <w:pStyle w:val="Contents3"/>
            <w:tabs>
              <w:tab w:val="clear" w:pos="8459"/>
              <w:tab w:val="right" w:pos="9026" w:leader="dot"/>
            </w:tabs>
            <w:rPr/>
          </w:pPr>
          <w:hyperlink w:anchor="__RefHeading___Toc1071367_1479056682">
            <w:r>
              <w:rPr>
                <w:webHidden/>
                <w:rStyle w:val="IndexLink"/>
                <w:rtl w:val="true"/>
              </w:rPr>
              <w:t>مأمون و نعيم بن حازم</w:t>
            </w:r>
            <w:r>
              <w:rPr>
                <w:rStyle w:val="IndexLink"/>
                <w:rtl w:val="true"/>
              </w:rPr>
              <w:tab/>
            </w:r>
            <w:r>
              <w:rPr>
                <w:rStyle w:val="IndexLink"/>
              </w:rPr>
              <w:t>48</w:t>
            </w:r>
          </w:hyperlink>
        </w:p>
        <w:p>
          <w:pPr>
            <w:pStyle w:val="Contents3"/>
            <w:tabs>
              <w:tab w:val="clear" w:pos="8459"/>
              <w:tab w:val="right" w:pos="9026" w:leader="dot"/>
            </w:tabs>
            <w:rPr/>
          </w:pPr>
          <w:hyperlink w:anchor="__RefHeading___Toc1071369_1479056682">
            <w:r>
              <w:rPr>
                <w:webHidden/>
                <w:rStyle w:val="IndexLink"/>
                <w:rtl w:val="true"/>
              </w:rPr>
              <w:t xml:space="preserve">بازتاب بیعت </w:t>
            </w:r>
            <w:r>
              <w:rPr>
                <w:rStyle w:val="IndexLink"/>
                <w:rtl w:val="true"/>
              </w:rPr>
              <w:t>(</w:t>
            </w:r>
            <w:r>
              <w:rPr>
                <w:rStyle w:val="IndexLink"/>
                <w:rtl w:val="true"/>
              </w:rPr>
              <w:t xml:space="preserve">اواخر ماه شعبان سال </w:t>
            </w:r>
            <w:r>
              <w:rPr>
                <w:rStyle w:val="IndexLink"/>
              </w:rPr>
              <w:t>201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شهر مرو</w:t>
            </w:r>
            <w:r>
              <w:rPr>
                <w:rStyle w:val="IndexLink"/>
                <w:rtl w:val="true"/>
              </w:rPr>
              <w:t>)</w:t>
              <w:tab/>
            </w:r>
            <w:r>
              <w:rPr>
                <w:rStyle w:val="IndexLink"/>
              </w:rPr>
              <w:t>51</w:t>
            </w:r>
          </w:hyperlink>
        </w:p>
        <w:p>
          <w:pPr>
            <w:pStyle w:val="Contents4"/>
            <w:tabs>
              <w:tab w:val="clear" w:pos="8176"/>
              <w:tab w:val="right" w:pos="9026" w:leader="dot"/>
            </w:tabs>
            <w:rPr/>
          </w:pPr>
          <w:hyperlink w:anchor="__RefHeading___Toc1071371_147905668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071373_1479056682">
            <w:r>
              <w:rPr>
                <w:webHidden/>
                <w:rStyle w:val="IndexLink"/>
              </w:rPr>
              <w:t>1</w:t>
            </w:r>
            <w:r>
              <w:rPr>
                <w:rStyle w:val="IndexLink"/>
                <w:rtl w:val="true"/>
              </w:rPr>
              <w:t>-</w:t>
            </w:r>
            <w:r>
              <w:rPr>
                <w:rStyle w:val="IndexLink"/>
                <w:rtl w:val="true"/>
              </w:rPr>
              <w:t>یاران و پیروان امام رضا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071375_1479056682">
            <w:r>
              <w:rPr>
                <w:webHidden/>
                <w:rStyle w:val="IndexLink"/>
              </w:rPr>
              <w:t>2</w:t>
            </w:r>
            <w:r>
              <w:rPr>
                <w:rStyle w:val="IndexLink"/>
                <w:rtl w:val="true"/>
              </w:rPr>
              <w:t>-</w:t>
            </w:r>
            <w:r>
              <w:rPr>
                <w:rStyle w:val="IndexLink"/>
                <w:rtl w:val="true"/>
              </w:rPr>
              <w:t>عباسیان</w:t>
            </w:r>
            <w:r>
              <w:rPr>
                <w:rStyle w:val="IndexLink"/>
                <w:rtl w:val="true"/>
              </w:rPr>
              <w:tab/>
            </w:r>
            <w:r>
              <w:rPr>
                <w:rStyle w:val="IndexLink"/>
              </w:rPr>
              <w:t>52</w:t>
            </w:r>
          </w:hyperlink>
        </w:p>
        <w:p>
          <w:pPr>
            <w:pStyle w:val="Contents3"/>
            <w:tabs>
              <w:tab w:val="clear" w:pos="8459"/>
              <w:tab w:val="right" w:pos="9026" w:leader="dot"/>
            </w:tabs>
            <w:rPr/>
          </w:pPr>
          <w:hyperlink w:anchor="__RefHeading___Toc1071377_1479056682">
            <w:r>
              <w:rPr>
                <w:webHidden/>
                <w:rStyle w:val="IndexLink"/>
                <w:rtl w:val="true"/>
              </w:rPr>
              <w:t>آماده شدن برای بیعت</w:t>
            </w:r>
            <w:r>
              <w:rPr>
                <w:rStyle w:val="IndexLink"/>
                <w:rtl w:val="true"/>
              </w:rPr>
              <w:tab/>
            </w:r>
            <w:r>
              <w:rPr>
                <w:rStyle w:val="IndexLink"/>
              </w:rPr>
              <w:t>53</w:t>
            </w:r>
          </w:hyperlink>
        </w:p>
        <w:p>
          <w:pPr>
            <w:pStyle w:val="Contents3"/>
            <w:tabs>
              <w:tab w:val="clear" w:pos="8459"/>
              <w:tab w:val="right" w:pos="9026" w:leader="dot"/>
            </w:tabs>
            <w:rPr/>
          </w:pPr>
          <w:hyperlink w:anchor="__RefHeading___Toc1071379_1479056682">
            <w:r>
              <w:rPr>
                <w:webHidden/>
                <w:rStyle w:val="IndexLink"/>
                <w:rtl w:val="true"/>
              </w:rPr>
              <w:t>از رسوم خلیفه</w:t>
            </w:r>
            <w:r>
              <w:rPr>
                <w:rStyle w:val="IndexLink"/>
                <w:rtl w:val="true"/>
              </w:rPr>
              <w:tab/>
            </w:r>
            <w:r>
              <w:rPr>
                <w:rStyle w:val="IndexLink"/>
              </w:rPr>
              <w:t>54</w:t>
            </w:r>
          </w:hyperlink>
        </w:p>
        <w:p>
          <w:pPr>
            <w:pStyle w:val="Contents3"/>
            <w:tabs>
              <w:tab w:val="clear" w:pos="8459"/>
              <w:tab w:val="right" w:pos="9026" w:leader="dot"/>
            </w:tabs>
            <w:rPr/>
          </w:pPr>
          <w:hyperlink w:anchor="__RefHeading___Toc1071381_1479056682">
            <w:r>
              <w:rPr>
                <w:webHidden/>
                <w:rStyle w:val="IndexLink"/>
                <w:rtl w:val="true"/>
              </w:rPr>
              <w:t xml:space="preserve">روز بیعت صغری </w:t>
            </w:r>
            <w:r>
              <w:rPr>
                <w:rStyle w:val="IndexLink"/>
                <w:rtl w:val="true"/>
              </w:rPr>
              <w:t>(</w:t>
            </w:r>
            <w:r>
              <w:rPr>
                <w:rStyle w:val="IndexLink"/>
                <w:rtl w:val="true"/>
              </w:rPr>
              <w:t xml:space="preserve">پنجشنبه، </w:t>
            </w:r>
            <w:r>
              <w:rPr>
                <w:rStyle w:val="IndexLink"/>
              </w:rPr>
              <w:t>3</w:t>
            </w:r>
            <w:r>
              <w:rPr>
                <w:rStyle w:val="IndexLink"/>
                <w:rtl w:val="true"/>
              </w:rPr>
              <w:t xml:space="preserve"> / </w:t>
            </w:r>
            <w:r>
              <w:rPr>
                <w:rStyle w:val="IndexLink"/>
                <w:rtl w:val="true"/>
              </w:rPr>
              <w:t xml:space="preserve">رمضان </w:t>
            </w:r>
            <w:r>
              <w:rPr>
                <w:rStyle w:val="IndexLink"/>
                <w:rtl w:val="true"/>
              </w:rPr>
              <w:t xml:space="preserve">/ </w:t>
            </w:r>
            <w:r>
              <w:rPr>
                <w:rStyle w:val="IndexLink"/>
              </w:rPr>
              <w:t>201</w:t>
            </w:r>
            <w:r>
              <w:rPr>
                <w:rStyle w:val="IndexLink"/>
                <w:rtl w:val="true"/>
              </w:rPr>
              <w:t xml:space="preserve"> </w:t>
            </w:r>
            <w:r>
              <w:rPr>
                <w:rStyle w:val="IndexLink"/>
                <w:rtl w:val="true"/>
              </w:rPr>
              <w:t>ه</w:t>
            </w:r>
            <w:r>
              <w:rPr>
                <w:rStyle w:val="IndexLink"/>
                <w:rtl w:val="true"/>
              </w:rPr>
              <w:t>.</w:t>
            </w:r>
            <w:r>
              <w:rPr>
                <w:rStyle w:val="IndexLink"/>
                <w:rtl w:val="true"/>
              </w:rPr>
              <w:t xml:space="preserve">ق </w:t>
            </w:r>
            <w:r>
              <w:rPr>
                <w:rStyle w:val="IndexLink"/>
                <w:rtl w:val="true"/>
              </w:rPr>
              <w:t xml:space="preserve">- </w:t>
            </w:r>
            <w:r>
              <w:rPr>
                <w:rStyle w:val="IndexLink"/>
              </w:rPr>
              <w:t>25</w:t>
            </w:r>
            <w:r>
              <w:rPr>
                <w:rStyle w:val="IndexLink"/>
                <w:rtl w:val="true"/>
              </w:rPr>
              <w:t xml:space="preserve">/ </w:t>
            </w:r>
            <w:r>
              <w:rPr>
                <w:rStyle w:val="IndexLink"/>
                <w:rtl w:val="true"/>
              </w:rPr>
              <w:t xml:space="preserve">مارچ </w:t>
            </w:r>
            <w:r>
              <w:rPr>
                <w:rStyle w:val="IndexLink"/>
                <w:rtl w:val="true"/>
              </w:rPr>
              <w:t xml:space="preserve">/ </w:t>
            </w:r>
            <w:r>
              <w:rPr>
                <w:rStyle w:val="IndexLink"/>
              </w:rPr>
              <w:t>817</w:t>
            </w:r>
            <w:r>
              <w:rPr>
                <w:rStyle w:val="IndexLink"/>
                <w:rtl w:val="true"/>
              </w:rPr>
              <w:t xml:space="preserve"> </w:t>
            </w:r>
            <w:r>
              <w:rPr>
                <w:rStyle w:val="IndexLink"/>
                <w:rtl w:val="true"/>
              </w:rPr>
              <w:t>م</w:t>
            </w:r>
            <w:r>
              <w:rPr>
                <w:rStyle w:val="IndexLink"/>
                <w:rtl w:val="true"/>
              </w:rPr>
              <w:t>)</w:t>
              <w:tab/>
            </w:r>
            <w:r>
              <w:rPr>
                <w:rStyle w:val="IndexLink"/>
              </w:rPr>
              <w:t>56</w:t>
            </w:r>
          </w:hyperlink>
        </w:p>
        <w:p>
          <w:pPr>
            <w:pStyle w:val="Contents3"/>
            <w:tabs>
              <w:tab w:val="clear" w:pos="8459"/>
              <w:tab w:val="right" w:pos="9026" w:leader="dot"/>
            </w:tabs>
            <w:rPr/>
          </w:pPr>
          <w:hyperlink w:anchor="__RefHeading___Toc1071383_1479056682">
            <w:r>
              <w:rPr>
                <w:webHidden/>
                <w:rStyle w:val="IndexLink"/>
                <w:rtl w:val="true"/>
              </w:rPr>
              <w:t xml:space="preserve">روز بیعت کبری </w:t>
            </w:r>
            <w:r>
              <w:rPr>
                <w:rStyle w:val="IndexLink"/>
                <w:rtl w:val="true"/>
              </w:rPr>
              <w:t>(</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رمضان </w:t>
            </w:r>
            <w:r>
              <w:rPr>
                <w:rStyle w:val="IndexLink"/>
                <w:rtl w:val="true"/>
              </w:rPr>
              <w:t xml:space="preserve">/ </w:t>
            </w:r>
            <w:r>
              <w:rPr>
                <w:rStyle w:val="IndexLink"/>
              </w:rPr>
              <w:t>201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 </w:t>
            </w:r>
            <w:r>
              <w:rPr>
                <w:rStyle w:val="IndexLink"/>
              </w:rPr>
              <w:t>29</w:t>
            </w:r>
            <w:r>
              <w:rPr>
                <w:rStyle w:val="IndexLink"/>
                <w:rtl w:val="true"/>
              </w:rPr>
              <w:t xml:space="preserve"> / </w:t>
            </w:r>
            <w:r>
              <w:rPr>
                <w:rStyle w:val="IndexLink"/>
                <w:rtl w:val="true"/>
              </w:rPr>
              <w:t xml:space="preserve">مارچ </w:t>
            </w:r>
            <w:r>
              <w:rPr>
                <w:rStyle w:val="IndexLink"/>
                <w:rtl w:val="true"/>
              </w:rPr>
              <w:t xml:space="preserve">/ </w:t>
            </w:r>
            <w:r>
              <w:rPr>
                <w:rStyle w:val="IndexLink"/>
              </w:rPr>
              <w:t>817</w:t>
            </w:r>
            <w:r>
              <w:rPr>
                <w:rStyle w:val="IndexLink"/>
                <w:rtl w:val="true"/>
              </w:rPr>
              <w:t xml:space="preserve"> </w:t>
            </w:r>
            <w:r>
              <w:rPr>
                <w:rStyle w:val="IndexLink"/>
                <w:rtl w:val="true"/>
              </w:rPr>
              <w:t>م</w:t>
            </w:r>
            <w:r>
              <w:rPr>
                <w:rStyle w:val="IndexLink"/>
                <w:rtl w:val="true"/>
              </w:rPr>
              <w:t>)</w:t>
              <w:tab/>
            </w:r>
            <w:r>
              <w:rPr>
                <w:rStyle w:val="IndexLink"/>
              </w:rPr>
              <w:t>58</w:t>
            </w:r>
          </w:hyperlink>
        </w:p>
        <w:p>
          <w:pPr>
            <w:pStyle w:val="Contents3"/>
            <w:tabs>
              <w:tab w:val="clear" w:pos="8459"/>
              <w:tab w:val="right" w:pos="9026" w:leader="dot"/>
            </w:tabs>
            <w:rPr/>
          </w:pPr>
          <w:hyperlink w:anchor="__RefHeading___Toc1071385_1479056682">
            <w:r>
              <w:rPr>
                <w:webHidden/>
                <w:rStyle w:val="IndexLink"/>
                <w:rtl w:val="true"/>
              </w:rPr>
              <w:t>متن سند ولایتعهدی</w:t>
            </w:r>
            <w:r>
              <w:rPr>
                <w:rStyle w:val="IndexLink"/>
                <w:rtl w:val="true"/>
              </w:rPr>
              <w:tab/>
            </w:r>
            <w:r>
              <w:rPr>
                <w:rStyle w:val="IndexLink"/>
              </w:rPr>
              <w:t>62</w:t>
            </w:r>
          </w:hyperlink>
        </w:p>
        <w:p>
          <w:pPr>
            <w:pStyle w:val="Contents3"/>
            <w:tabs>
              <w:tab w:val="clear" w:pos="8459"/>
              <w:tab w:val="right" w:pos="9026" w:leader="dot"/>
            </w:tabs>
            <w:rPr/>
          </w:pPr>
          <w:hyperlink w:anchor="__RefHeading___Toc1071387_1479056682">
            <w:r>
              <w:rPr>
                <w:webHidden/>
                <w:rStyle w:val="IndexLink"/>
                <w:rtl w:val="true"/>
              </w:rPr>
              <w:t>دست خط امام رضا علیه السلام بر سند ولایتعهدی</w:t>
            </w:r>
            <w:r>
              <w:rPr>
                <w:rStyle w:val="IndexLink"/>
                <w:rtl w:val="true"/>
              </w:rPr>
              <w:tab/>
            </w:r>
            <w:r>
              <w:rPr>
                <w:rStyle w:val="IndexLink"/>
              </w:rPr>
              <w:t>69</w:t>
            </w:r>
          </w:hyperlink>
        </w:p>
        <w:p>
          <w:pPr>
            <w:pStyle w:val="Contents3"/>
            <w:tabs>
              <w:tab w:val="clear" w:pos="8459"/>
              <w:tab w:val="right" w:pos="9026" w:leader="dot"/>
            </w:tabs>
            <w:rPr/>
          </w:pPr>
          <w:hyperlink w:anchor="__RefHeading___Toc1071389_1479056682">
            <w:r>
              <w:rPr>
                <w:webHidden/>
                <w:rStyle w:val="IndexLink"/>
                <w:rtl w:val="true"/>
              </w:rPr>
              <w:t>دست خط امام رضا علیه السلام بر پشت سند ولایتعهدی</w:t>
            </w:r>
            <w:r>
              <w:rPr>
                <w:rStyle w:val="IndexLink"/>
                <w:rtl w:val="true"/>
              </w:rPr>
              <w:tab/>
            </w:r>
            <w:r>
              <w:rPr>
                <w:rStyle w:val="IndexLink"/>
              </w:rPr>
              <w:t>70</w:t>
            </w:r>
          </w:hyperlink>
        </w:p>
        <w:p>
          <w:pPr>
            <w:pStyle w:val="Contents3"/>
            <w:tabs>
              <w:tab w:val="clear" w:pos="8459"/>
              <w:tab w:val="right" w:pos="9026" w:leader="dot"/>
            </w:tabs>
            <w:rPr/>
          </w:pPr>
          <w:hyperlink w:anchor="__RefHeading___Toc1071391_1479056682">
            <w:r>
              <w:rPr>
                <w:webHidden/>
                <w:rStyle w:val="IndexLink"/>
                <w:rtl w:val="true"/>
              </w:rPr>
              <w:t xml:space="preserve">مجلس پذیرایی و گرامی داشت </w:t>
            </w:r>
            <w:r>
              <w:rPr>
                <w:rStyle w:val="IndexLink"/>
                <w:rtl w:val="true"/>
              </w:rPr>
              <w:t>(</w:t>
            </w:r>
            <w:r>
              <w:rPr>
                <w:rStyle w:val="IndexLink"/>
              </w:rPr>
              <w:t>10</w:t>
            </w:r>
            <w:r>
              <w:rPr>
                <w:rStyle w:val="IndexLink"/>
                <w:rtl w:val="true"/>
              </w:rPr>
              <w:t xml:space="preserve">/ </w:t>
            </w:r>
            <w:r>
              <w:rPr>
                <w:rStyle w:val="IndexLink"/>
                <w:rtl w:val="true"/>
              </w:rPr>
              <w:t xml:space="preserve">رمضان </w:t>
            </w:r>
            <w:r>
              <w:rPr>
                <w:rStyle w:val="IndexLink"/>
                <w:rtl w:val="true"/>
              </w:rPr>
              <w:t xml:space="preserve">/ </w:t>
            </w:r>
            <w:r>
              <w:rPr>
                <w:rStyle w:val="IndexLink"/>
              </w:rPr>
              <w:t>201</w:t>
            </w:r>
            <w:r>
              <w:rPr>
                <w:rStyle w:val="IndexLink"/>
                <w:rtl w:val="true"/>
              </w:rPr>
              <w:t xml:space="preserve"> </w:t>
            </w:r>
            <w:r>
              <w:rPr>
                <w:rStyle w:val="IndexLink"/>
                <w:rtl w:val="true"/>
              </w:rPr>
              <w:t>ه</w:t>
            </w:r>
            <w:r>
              <w:rPr>
                <w:rStyle w:val="IndexLink"/>
                <w:rtl w:val="true"/>
              </w:rPr>
              <w:t>.</w:t>
            </w:r>
            <w:r>
              <w:rPr>
                <w:rStyle w:val="IndexLink"/>
                <w:rtl w:val="true"/>
              </w:rPr>
              <w:t xml:space="preserve">ق، پنجشنبه </w:t>
            </w:r>
            <w:r>
              <w:rPr>
                <w:rStyle w:val="IndexLink"/>
              </w:rPr>
              <w:t>1</w:t>
            </w:r>
            <w:r>
              <w:rPr>
                <w:rStyle w:val="IndexLink"/>
                <w:rtl w:val="true"/>
              </w:rPr>
              <w:t xml:space="preserve"> / </w:t>
            </w:r>
            <w:r>
              <w:rPr>
                <w:rStyle w:val="IndexLink"/>
                <w:rtl w:val="true"/>
              </w:rPr>
              <w:t xml:space="preserve">آوریل </w:t>
            </w:r>
            <w:r>
              <w:rPr>
                <w:rStyle w:val="IndexLink"/>
                <w:rtl w:val="true"/>
              </w:rPr>
              <w:t xml:space="preserve">/ </w:t>
            </w:r>
            <w:r>
              <w:rPr>
                <w:rStyle w:val="IndexLink"/>
              </w:rPr>
              <w:t>817</w:t>
            </w:r>
            <w:r>
              <w:rPr>
                <w:rStyle w:val="IndexLink"/>
                <w:rtl w:val="true"/>
              </w:rPr>
              <w:t xml:space="preserve"> </w:t>
            </w:r>
            <w:r>
              <w:rPr>
                <w:rStyle w:val="IndexLink"/>
                <w:rtl w:val="true"/>
              </w:rPr>
              <w:t xml:space="preserve">م </w:t>
            </w:r>
            <w:r>
              <w:rPr>
                <w:rStyle w:val="IndexLink"/>
                <w:rtl w:val="true"/>
              </w:rPr>
              <w:t>)</w:t>
              <w:tab/>
            </w:r>
            <w:r>
              <w:rPr>
                <w:rStyle w:val="IndexLink"/>
              </w:rPr>
              <w:t>78</w:t>
            </w:r>
          </w:hyperlink>
        </w:p>
        <w:p>
          <w:pPr>
            <w:pStyle w:val="Contents3"/>
            <w:tabs>
              <w:tab w:val="clear" w:pos="8459"/>
              <w:tab w:val="right" w:pos="9026" w:leader="dot"/>
            </w:tabs>
            <w:rPr/>
          </w:pPr>
          <w:hyperlink w:anchor="__RefHeading___Toc1071393_1479056682">
            <w:r>
              <w:rPr>
                <w:webHidden/>
                <w:rStyle w:val="IndexLink"/>
                <w:rtl w:val="true"/>
              </w:rPr>
              <w:t xml:space="preserve">پایان مراسم </w:t>
            </w:r>
            <w:r>
              <w:rPr>
                <w:rStyle w:val="IndexLink"/>
                <w:rtl w:val="true"/>
              </w:rPr>
              <w:t>(</w:t>
            </w:r>
            <w:r>
              <w:rPr>
                <w:rStyle w:val="IndexLink"/>
              </w:rPr>
              <w:t>11</w:t>
            </w:r>
            <w:r>
              <w:rPr>
                <w:rStyle w:val="IndexLink"/>
                <w:rtl w:val="true"/>
              </w:rPr>
              <w:t xml:space="preserve">/ </w:t>
            </w:r>
            <w:r>
              <w:rPr>
                <w:rStyle w:val="IndexLink"/>
                <w:rtl w:val="true"/>
              </w:rPr>
              <w:t xml:space="preserve">رمضان </w:t>
            </w:r>
            <w:r>
              <w:rPr>
                <w:rStyle w:val="IndexLink"/>
                <w:rtl w:val="true"/>
              </w:rPr>
              <w:t xml:space="preserve">/ </w:t>
            </w:r>
            <w:r>
              <w:rPr>
                <w:rStyle w:val="IndexLink"/>
              </w:rPr>
              <w:t>201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جمعه </w:t>
            </w:r>
            <w:r>
              <w:rPr>
                <w:rStyle w:val="IndexLink"/>
              </w:rPr>
              <w:t>2</w:t>
            </w:r>
            <w:r>
              <w:rPr>
                <w:rStyle w:val="IndexLink"/>
                <w:rtl w:val="true"/>
              </w:rPr>
              <w:t xml:space="preserve">/ </w:t>
            </w:r>
            <w:r>
              <w:rPr>
                <w:rStyle w:val="IndexLink"/>
                <w:rtl w:val="true"/>
              </w:rPr>
              <w:t xml:space="preserve">آوریل </w:t>
            </w:r>
            <w:r>
              <w:rPr>
                <w:rStyle w:val="IndexLink"/>
              </w:rPr>
              <w:t>817</w:t>
            </w:r>
            <w:r>
              <w:rPr>
                <w:rStyle w:val="IndexLink"/>
                <w:rtl w:val="true"/>
              </w:rPr>
              <w:t xml:space="preserve"> </w:t>
            </w:r>
            <w:r>
              <w:rPr>
                <w:rStyle w:val="IndexLink"/>
                <w:rtl w:val="true"/>
              </w:rPr>
              <w:t>م</w:t>
            </w:r>
            <w:r>
              <w:rPr>
                <w:rStyle w:val="IndexLink"/>
                <w:rtl w:val="true"/>
              </w:rPr>
              <w:t>)</w:t>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6_24874"/>
      <w:bookmarkStart w:id="1" w:name="pg4336_24874"/>
      <w:bookmarkEnd w:id="1"/>
    </w:p>
    <w:p>
      <w:pPr>
        <w:pStyle w:val="Heading2"/>
        <w:numPr>
          <w:ilvl w:val="1"/>
          <w:numId w:val="1"/>
        </w:numPr>
        <w:rPr/>
      </w:pPr>
      <w:bookmarkStart w:id="2" w:name="pg4336_24874"/>
      <w:bookmarkStart w:id="3" w:name="__RefHeading___Toc107132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علی سعد</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بیعه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بیعت با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سعد النجفی ؛ مترجم محمد تقدمی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تقدمی صابری، محمد،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956/01092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1223531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323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نجفی، علی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بيعة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بیعت با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سعد النجفي؛ مترجم محمّد تقدّمي صابری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علیه السلام،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تقدّمى صابری محمد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p>
    <w:p>
      <w:pPr>
        <w:pStyle w:val="BookText"/>
        <w:rPr/>
      </w:pPr>
      <w:r>
        <w:rPr>
          <w:rFonts w:eastAsia="Times New Roman" w:cs="Times New Roman" w:ascii="Times New Roman" w:hAnsi="Times New Roman"/>
          <w:color w:val="111111"/>
          <w:sz w:val="28"/>
          <w:szCs w:val="28"/>
          <w:lang w:val="en-US" w:bidi="en-US"/>
        </w:rPr>
        <w:t>956/01092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1223531</w:t>
      </w:r>
    </w:p>
    <w:p>
      <w:pPr>
        <w:pStyle w:val="BookText"/>
        <w:rPr/>
      </w:pPr>
      <w:r>
        <w:rPr>
          <w:rFonts w:ascii="IRNazanin" w:hAnsi="IRNazanin" w:eastAsia="IRNazanin"/>
          <w:color w:val="111111"/>
          <w:sz w:val="28"/>
          <w:sz w:val="28"/>
          <w:szCs w:val="28"/>
          <w:rtl w:val="true"/>
          <w:lang w:bidi="fa-IR"/>
        </w:rPr>
        <w:t>مراسم بیعت با امام رضا علیه السلام</w:t>
      </w:r>
    </w:p>
    <w:p>
      <w:pPr>
        <w:pStyle w:val="BookText"/>
        <w:rPr/>
      </w:pPr>
      <w:r>
        <w:rPr>
          <w:rFonts w:ascii="Amiri" w:hAnsi="Amiri" w:eastAsia="Amiri" w:cs="Amiri"/>
          <w:color w:val="111111"/>
          <w:sz w:val="28"/>
          <w:sz w:val="28"/>
          <w:szCs w:val="28"/>
          <w:rtl w:val="true"/>
          <w:lang w:bidi="ar-SA"/>
        </w:rPr>
        <w:t>على سعد النجفي</w:t>
      </w:r>
    </w:p>
    <w:p>
      <w:pPr>
        <w:pStyle w:val="BookText"/>
        <w:rPr/>
      </w:pPr>
      <w:r>
        <w:rPr>
          <w:rFonts w:ascii="IRNazanin" w:hAnsi="IRNazanin" w:eastAsia="IRNazanin"/>
          <w:color w:val="111111"/>
          <w:sz w:val="28"/>
          <w:sz w:val="28"/>
          <w:szCs w:val="28"/>
          <w:rtl w:val="true"/>
          <w:lang w:bidi="fa-IR"/>
        </w:rPr>
        <w:t>ترجمه محمّد تقدّمی صابری</w:t>
      </w:r>
    </w:p>
    <w:p>
      <w:pPr>
        <w:pStyle w:val="BookText"/>
        <w:rPr/>
      </w:pPr>
      <w:r>
        <w:rPr>
          <w:rFonts w:ascii="IRNazanin" w:hAnsi="IRNazanin" w:eastAsia="IRNazanin"/>
          <w:color w:val="111111"/>
          <w:sz w:val="28"/>
          <w:sz w:val="28"/>
          <w:szCs w:val="28"/>
          <w:rtl w:val="true"/>
          <w:lang w:bidi="fa-IR"/>
        </w:rPr>
        <w:t>ویراسته حمید رضا آژیر</w:t>
      </w:r>
    </w:p>
    <w:p>
      <w:pPr>
        <w:pStyle w:val="BookText"/>
        <w:rPr/>
      </w:pPr>
      <w:r>
        <w:rPr>
          <w:rFonts w:ascii="IRNazanin" w:hAnsi="IRNazanin" w:eastAsia="IRNazanin"/>
          <w:color w:val="111111"/>
          <w:sz w:val="28"/>
          <w:sz w:val="28"/>
          <w:szCs w:val="28"/>
          <w:rtl w:val="true"/>
          <w:lang w:bidi="fa-IR"/>
        </w:rPr>
        <w:t>چاپ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زیبانگار</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85111367</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www.islamic-rf.ir E-mail:info@islamic-rf.ir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4336_24876"/>
    </w:p>
    <w:p>
      <w:pPr>
        <w:pStyle w:val="Heading2"/>
        <w:numPr>
          <w:ilvl w:val="1"/>
          <w:numId w:val="1"/>
        </w:numPr>
        <w:rPr/>
      </w:pPr>
      <w:bookmarkStart w:id="8" w:name="__RefHeading___Toc1071325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خلافت در اسلام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معنی بیعت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حکومت پیش از اسلام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بیعت در روزگار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وزارت و جانشینی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جنگ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جنگ تا واپسین دم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خلافت و ولایت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بیعت در قرآن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چگونگی بیعت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خلافت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مفهوم خلافت نزد مسلمانان</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بیعت پس از روزگار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بيعت ولايتعهدى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نگاهی گذرا به رویدادها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روز ابلاغ بیعت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مأمون و گردآوری دولتمردان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مأمون و نعيم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بازتاب بیعت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پیروان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آماده شدن برای بیعت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از رسوم خلیفه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روز بیعت صغری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روز بیعت کبری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متن سند ولايتعهدى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دستخط امام رضا علیه السلام بر سند ولایتعهدى</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دستخط امام رضا علیه السلام بر پشت سند ولایتعهدی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مجلس پذیرایی و گرامی داشت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برخی رخدادهای مجلس پذیرایی و گرامی داشت</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مراسم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 w:name="pg4336_24878"/>
    </w:p>
    <w:p>
      <w:pPr>
        <w:pStyle w:val="Heading2"/>
        <w:numPr>
          <w:ilvl w:val="1"/>
          <w:numId w:val="1"/>
        </w:numPr>
        <w:rPr/>
      </w:pPr>
      <w:bookmarkStart w:id="11" w:name="__RefHeading___Toc1071327_1479056682"/>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ستایش خدای راست پروردگار جهانیان و درود و سلام بر سرآمد آفریدگان، خاتم پیمبران و خاندان نیک و پاک و یاران برگزیده اش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ولایتعهدی امام رضا علیه السلام در نگاهی فراگیر از مهم ترین و پرداختنی ترین رخدادهای تاریخی عصر اوّل عباسی است، چه، باز تاباننده نقطه عطفی مهم در تاریخ خلفای بنی عباس شمرده می شود و با چشم پوشی از اهداف آن روی این رویداد باز این گزاره را دگرگونی مسیر سیاسی بنی عباس در رفتار با دشمنان علوی خود د قلمداد می کنیم، چه، جنبش های پیاپی علویان، اورنگ گردن فرازان عباسی را چنان لرزاند که نزدیک بود افسر از سر آنان به زیر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بیعت با امام رضا علیه السلام را برخاسته از نیکو نهادی مأمون نمی دانیم و در این گفتار نه برآنیم به کندوکاو این رویداد و نیّات نهفته در پس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می خواهیم، باز گفت این واقعیت است که از کنار چنین رویداد حساسی بزرگوارانه گذشتن نتوان و مباد که دیگر بار به آسانی از کنار ستم هایی بگذریم که در حق خاندان محمد صلی الله علیه و آله از سوی حاکمان و </w:t>
      </w:r>
    </w:p>
    <w:p>
      <w:pPr>
        <w:pStyle w:val="BookText"/>
        <w:rPr/>
      </w:pPr>
      <w:r>
        <w:rPr>
          <w:rFonts w:ascii="IRNazanin" w:hAnsi="IRNazanin" w:eastAsia="IRNazanin"/>
          <w:color w:val="111111"/>
          <w:sz w:val="28"/>
          <w:sz w:val="28"/>
          <w:szCs w:val="28"/>
          <w:rtl w:val="true"/>
          <w:lang w:bidi="fa-IR"/>
        </w:rPr>
        <w:t>نویسندگانی خود فروخته، روا رفته است؛ نویسندگانی که از درک این رویداد، خویش به نادانی زدند و تا توانستند از اهمیت آن کاستند، چه، آن را نیز چونان دیگر گزاره های سترگ تاریخ امت اسلام، چنان که باید نکاویدند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تاریخ نگاران در تاریخ این بیعت و در ساختار مراسم آن هم سخن نیستند و بدین سان جستار ساده این کتاب بر آن چه در بیعت ولایتعهدی امام رضا علیه السلام روی داده، پرتوی می فکند بی آن که اسباب و انگیزه های آن را بر رسد و ریشه هایش را با ژرفایی بکاود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فصلی جداگانه در پیرامون بیعت و تاریخ دگرگونی ها و چگونگی آن در اسلام پیش داشته ایم تا خواننده گرامی درباره این گزاره که پیوندی تنگاتنگ با مفهوم خلافت و امامت دارد، به فواید فزون تری دست یازد سپس در فصلی ویژه بیعت ولایتعهدی امام رضا علیه السلام و تاریخ، آیین و روش برگزاری آن را بر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خواهانیم تا ما را در دستیابی به اهداف این کتاب کامیاب گرداند</w:t>
      </w:r>
      <w:r>
        <w:rPr>
          <w:rFonts w:eastAsia="IRNazanin" w:cs="IRNazanin"/>
          <w:color w:val="111111"/>
          <w:sz w:val="28"/>
          <w:szCs w:val="28"/>
          <w:rtl w:val="true"/>
          <w:lang w:bidi="fa-IR"/>
        </w:rPr>
        <w:t xml:space="preserve">. </w:t>
      </w:r>
      <w:bookmarkStart w:id="13" w:name="pg4336_24880"/>
    </w:p>
    <w:p>
      <w:pPr>
        <w:pStyle w:val="Heading2"/>
        <w:numPr>
          <w:ilvl w:val="1"/>
          <w:numId w:val="1"/>
        </w:numPr>
        <w:rPr/>
      </w:pPr>
      <w:bookmarkStart w:id="14" w:name="__RefHeading___Toc1071329_1479056682"/>
      <w:bookmarkStart w:id="15" w:name="_Toc5"/>
      <w:bookmarkEnd w:id="13"/>
      <w:bookmarkEnd w:id="14"/>
      <w:r>
        <w:rPr>
          <w:rtl w:val="true"/>
        </w:rPr>
        <w:t>فصل اول</w:t>
      </w:r>
      <w:r>
        <w:rPr>
          <w:rtl w:val="true"/>
        </w:rPr>
        <w:t xml:space="preserve">: </w:t>
      </w:r>
      <w:r>
        <w:rPr>
          <w:rtl w:val="true"/>
        </w:rPr>
        <w:t>بیعت و خلافت در اسلام</w:t>
      </w:r>
      <w:bookmarkEnd w:id="15"/>
    </w:p>
    <w:p>
      <w:pPr>
        <w:pStyle w:val="Heading3"/>
        <w:numPr>
          <w:ilvl w:val="2"/>
          <w:numId w:val="1"/>
        </w:numPr>
        <w:rPr/>
      </w:pPr>
      <w:bookmarkStart w:id="16" w:name="__RefHeading___Toc1071331_1479056682"/>
      <w:bookmarkStart w:id="17" w:name="_Toc6"/>
      <w:bookmarkEnd w:id="16"/>
      <w:r>
        <w:rPr>
          <w:rtl w:val="true"/>
        </w:rPr>
        <w:t>معنی بیعت</w:t>
      </w:r>
      <w:bookmarkEnd w:id="17"/>
    </w:p>
    <w:p>
      <w:pPr>
        <w:pStyle w:val="BookText"/>
        <w:rPr/>
      </w:pPr>
      <w:r>
        <w:rPr>
          <w:rFonts w:ascii="IRNazanin" w:hAnsi="IRNazanin" w:eastAsia="IRNazanin"/>
          <w:color w:val="111111"/>
          <w:sz w:val="28"/>
          <w:sz w:val="28"/>
          <w:szCs w:val="28"/>
          <w:rtl w:val="true"/>
          <w:lang w:bidi="fa-IR"/>
        </w:rPr>
        <w:t xml:space="preserve">ابن منظور در لسان العرب هنگام آوردن ريشة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ي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هم زدن کف دست راست دو سوی داد و ستد می باشد که نشان دهنده سامان دادن به داد و ستد است نیز به معنای تن دادن به بیعت دو سویه و فرمانبری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مبایعه و 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تبايعوا على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در کاری با یکدیگر هم دست شدند نیز هنگامی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بایعه علیه مبایعه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با یکدیگر پیمان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بیع و بیعت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رسیده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تُبَایِعُونِی عَلی الإسلام؟</w:t>
      </w:r>
      <w:r>
        <w:rPr>
          <w:rFonts w:ascii="IRNazanin" w:hAnsi="IRNazanin" w:eastAsia="IRNazanin"/>
          <w:color w:val="111111"/>
          <w:sz w:val="28"/>
          <w:sz w:val="28"/>
          <w:szCs w:val="28"/>
          <w:rtl w:val="true"/>
          <w:lang w:bidi="fa-IR"/>
        </w:rPr>
        <w:t xml:space="preserve">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قرارداد و پیمان دو سویه است، گویی هر یک آن چه را که نزد خود دارد، به دیگری می فروشد و یکرنگی، فرمان برداری و روح و روان و حقیقت کار خویش را بدو ارزانی می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تعریف بیعت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مبایعه و </w:t>
      </w:r>
      <w:bookmarkStart w:id="18" w:name="pg4336_24881"/>
    </w:p>
    <w:p>
      <w:pPr>
        <w:pStyle w:val="BookText"/>
        <w:rPr/>
      </w:pPr>
      <w:bookmarkEnd w:id="18"/>
      <w:r>
        <w:rPr>
          <w:rFonts w:ascii="IRNazanin" w:hAnsi="IRNazanin" w:eastAsia="IRNazanin"/>
          <w:color w:val="111111"/>
          <w:sz w:val="28"/>
          <w:sz w:val="28"/>
          <w:szCs w:val="28"/>
          <w:rtl w:val="true"/>
          <w:lang w:bidi="fa-IR"/>
        </w:rPr>
        <w:t xml:space="preserve">طاعت است و به معنای قرار داد دو سویه می باشد، نیز به معنای پیمان و فرمانبری است سیره نویسان آورده اند که رسول خدا صلی الله علیه و آله در پی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نخستین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ستاندم 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بنیان، بیعت، دادن و ستاندن است، چه، رسول خدا صلی الله علیه و آله از یثربیان بر یکتا پرستی، فرمانبری، امر به معروف و نهی از منکر بیعت ستاند و بهشت را به آنان نوید داد از این رو اگر بیعت همان قرار داد دو سویه، پیمان، فرمانبری و دادن و ستاندن باشد، بدین معناست که بیعت کننده، امیر خود را پیمان می دهد در کار خویشتن و کار و بار مسلمانان فرمانش را گردن نهد و با او به ستیز بر نخیزد و در خوشایند و ناخوشایند و سخت و آسان فرمانش برد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المنجد في اللغة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المبايعة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که بزرگان سرزمینی به نشانه پذیرش، فرمانبرداری و فروتنی دست در دست کسی نهند که خلافت را بدو می 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میثاق، سوگند و قراردادهایی است که میان مردمان بسته می شود نیز کسی را که پس از خلیفه کنونی عهده دار خلافت می گردد ولیعهد نام نهاده اند، چه، خلیفه پیمان و میثاقی را که به هنگام بیعت از مردم ستانده، بدو می سپرد</w:t>
      </w:r>
      <w:r>
        <w:rPr>
          <w:rFonts w:eastAsia="IRNazanin" w:cs="IRNazanin"/>
          <w:color w:val="111111"/>
          <w:sz w:val="28"/>
          <w:szCs w:val="28"/>
          <w:rtl w:val="true"/>
          <w:lang w:bidi="fa-IR"/>
        </w:rPr>
        <w:t>.</w:t>
      </w:r>
    </w:p>
    <w:p>
      <w:pPr>
        <w:pStyle w:val="Heading3"/>
        <w:numPr>
          <w:ilvl w:val="2"/>
          <w:numId w:val="1"/>
        </w:numPr>
        <w:rPr/>
      </w:pPr>
      <w:bookmarkStart w:id="19" w:name="__RefHeading___Toc1071333_1479056682"/>
      <w:bookmarkStart w:id="20" w:name="_Toc7"/>
      <w:bookmarkEnd w:id="19"/>
      <w:r>
        <w:rPr>
          <w:rtl w:val="true"/>
        </w:rPr>
        <w:t>حکومت پیش از اسلام</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تازیان، پیش از اسلام، در همسایگی نظام هایی سیاسی </w:t>
      </w:r>
    </w:p>
    <w:p>
      <w:pPr>
        <w:pStyle w:val="BookText"/>
        <w:rPr/>
      </w:pPr>
      <w:r>
        <w:rPr>
          <w:rFonts w:ascii="IRNazanin" w:hAnsi="IRNazanin" w:eastAsia="IRNazanin"/>
          <w:color w:val="111111"/>
          <w:sz w:val="28"/>
          <w:sz w:val="28"/>
          <w:szCs w:val="28"/>
          <w:rtl w:val="true"/>
          <w:lang w:bidi="fa-IR"/>
        </w:rPr>
        <w:t>هم چون امپراتوری پارس، روم و پادشاهی حبشه بودند، لیک جدا از دولت های کوچکی چون مناذره عراق، غسانیان شام و پادشاهان یمن، با نظام سیاسی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تازیان تنها بر پایه نظامی قبیله ای استوار بود که قانونی چنین بر آن چیره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مهتری ز ما بمیرد، مهتری دیگر جای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 تعصبات قبیله ای بنیان گرفته بود و سازگار با عرف ها و عادت های قبیله ای فرمانروایی می کرد، چندان که مهتران و بزرگان را گرامی می داشت و چون همسایگانش ستمی می دیدند یا بدان ها دست اندازی می شد به هنگام پیش آمدن نیاز و آسیب های برخاسته از فقر و ناتوانی، به یاری آنان بر می خاست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قبیله ای، مهتری نه موروثی بود و نه برخاسته از همه پرسی و نبود مگر پشتیبانی از آن که سروری خویش به زور بر دیگران تحمیل کرده بود و توان دفاع از قبیله را داشت و می توانست به پشتیبانی از آن برخیزد و سنتها و باورهایش را حاکمیت بخشد این هنجار شماری از قبیله ها، در قبیله هایی دیگر اما، کار بردوش مجلس شورا بود که زیر ساز نظام اجتماعی قبیله قلمداد می شد این مجلس عهده دار تصمیم سازی در پیرامون موضوع های مهم قبیله همچون گزینش مهتر قبیله بود و در این گزینش ویژگی هایی چند همچون سن و سال، دلیری، جوانمردی، بردباری و تجربه را سنجه کار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می شد که فرمانروایی دینی و سیاسی با هم در مهتر قبیله گرد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قبایلی به چشم می خورد که در سنجش با دیگر قبایل، زندگیشان نشان بیشتری از تمدن داشت و در شهرها می زیستند</w:t>
      </w:r>
      <w:r>
        <w:rPr>
          <w:rFonts w:eastAsia="IRNazanin" w:cs="IRNazanin"/>
          <w:color w:val="111111"/>
          <w:sz w:val="28"/>
          <w:szCs w:val="28"/>
          <w:rtl w:val="true"/>
          <w:lang w:bidi="fa-IR"/>
        </w:rPr>
        <w:t xml:space="preserve">. </w:t>
      </w:r>
      <w:bookmarkStart w:id="21" w:name="pg4336_24883"/>
    </w:p>
    <w:p>
      <w:pPr>
        <w:pStyle w:val="BookText"/>
        <w:rPr/>
      </w:pPr>
      <w:bookmarkEnd w:id="21"/>
      <w:r>
        <w:rPr>
          <w:rFonts w:ascii="IRNazanin" w:hAnsi="IRNazanin" w:eastAsia="IRNazanin"/>
          <w:color w:val="111111"/>
          <w:sz w:val="28"/>
          <w:sz w:val="28"/>
          <w:szCs w:val="28"/>
          <w:rtl w:val="true"/>
          <w:lang w:bidi="fa-IR"/>
        </w:rPr>
        <w:t xml:space="preserve">چنان چه ریشه های تاریخی سلطه برخی مهتران قبایل را دنبال کنیم خواهیم دید سلطه دینی آنان، که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داشتند، به سلطه سیاسی دیگرگون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ها در سرزمین حجاز به ویژه در مکه و مدینه دیگرگونی یافتند تا با محیط مدنی آن شهرها همسازی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سلطه از آن متنفذان و زور مدارانی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نیاز در دار الندوه گرد می آمدند و برای ستیز چاره می اندیشیدند یا در پیرامون کارهای تجاری و اداری خویش رأی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مردمان در مکان هایی به نام سقیفه، که با دارالندوه همانندی داشت، فراهم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سپیده اسلام از جزیرة العرب سرزد، پیامبر خدای، عدالت و حق را مژده داد و پایه های نظامی سیاسی را پی ریخت و بدین روی تازیان جزیره، یکپارچه گشته، به آیینی الهی چنگ در زدند که رهبری آسمانی جلودار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 بنیان بیعت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اندیشه وجود قدرت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قدرت و سلطه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تازیان شناخته نبود، رسول خدا صلی الله علیه و آله آن را پیش نهاده، تأکید ورزید نیرویی الهی هست که پیامبر خدا آن را جلوه گر می سازد و فرمان هایش را روا می دارد و بایسته است مردمان بر این پیامبری با او بیعت کنند</w:t>
      </w:r>
      <w:r>
        <w:rPr>
          <w:rFonts w:eastAsia="IRNazanin" w:cs="IRNazanin"/>
          <w:color w:val="111111"/>
          <w:sz w:val="28"/>
          <w:szCs w:val="28"/>
          <w:rtl w:val="true"/>
          <w:lang w:bidi="fa-IR"/>
        </w:rPr>
        <w:t>.</w:t>
      </w:r>
    </w:p>
    <w:p>
      <w:pPr>
        <w:pStyle w:val="Heading3"/>
        <w:numPr>
          <w:ilvl w:val="2"/>
          <w:numId w:val="1"/>
        </w:numPr>
        <w:rPr/>
      </w:pPr>
      <w:bookmarkStart w:id="22" w:name="__RefHeading___Toc1071335_1479056682"/>
      <w:bookmarkStart w:id="23" w:name="_Toc8"/>
      <w:bookmarkEnd w:id="22"/>
      <w:r>
        <w:rPr>
          <w:rtl w:val="true"/>
        </w:rPr>
        <w:t>بیعت در روزگار پیامبر صلی الله علیه و آله</w:t>
      </w:r>
      <w:bookmarkEnd w:id="23"/>
    </w:p>
    <w:p>
      <w:pPr>
        <w:pStyle w:val="Heading4"/>
        <w:numPr>
          <w:ilvl w:val="3"/>
          <w:numId w:val="1"/>
        </w:numPr>
        <w:rPr/>
      </w:pPr>
      <w:bookmarkStart w:id="24" w:name="__RefHeading___Toc1071337_1479056682"/>
      <w:bookmarkStart w:id="25" w:name="_Toc9"/>
      <w:bookmarkEnd w:id="24"/>
      <w:r>
        <w:rPr>
          <w:rtl w:val="true"/>
        </w:rPr>
        <w:t>اشاره</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بیعت در روزگار پیامبر صلی الله علیه و آله را بررسیم، خواهیم دید این پدیده گونه ها و ساختارهای رنگ رنگ بسیاری داشته است، </w:t>
      </w:r>
      <w:bookmarkStart w:id="26" w:name="pg4336_24884"/>
    </w:p>
    <w:p>
      <w:pPr>
        <w:pStyle w:val="BookText"/>
        <w:rPr/>
      </w:pPr>
      <w:bookmarkEnd w:id="26"/>
      <w:r>
        <w:rPr>
          <w:rFonts w:ascii="IRNazanin" w:hAnsi="IRNazanin" w:eastAsia="IRNazanin"/>
          <w:color w:val="111111"/>
          <w:sz w:val="28"/>
          <w:sz w:val="28"/>
          <w:szCs w:val="28"/>
          <w:rtl w:val="true"/>
          <w:lang w:bidi="fa-IR"/>
        </w:rPr>
        <w:t>چه، رسول گرامی اسلام صلی الله علیه و آله بر موضوع های بسیاری از امت خویش بیعت ستانده و هر بیعت برگرد محوری می چرخیده است که بر سبیل اختصار برخی از آن ها یاد می شود</w:t>
      </w:r>
      <w:r>
        <w:rPr>
          <w:rFonts w:eastAsia="IRNazanin" w:cs="IRNazanin"/>
          <w:color w:val="111111"/>
          <w:sz w:val="28"/>
          <w:szCs w:val="28"/>
          <w:rtl w:val="true"/>
          <w:lang w:bidi="fa-IR"/>
        </w:rPr>
        <w:t>:</w:t>
      </w:r>
    </w:p>
    <w:p>
      <w:pPr>
        <w:pStyle w:val="Heading4"/>
        <w:numPr>
          <w:ilvl w:val="3"/>
          <w:numId w:val="1"/>
        </w:numPr>
        <w:rPr/>
      </w:pPr>
      <w:bookmarkStart w:id="27" w:name="__RefHeading___Toc1071339_1479056682"/>
      <w:bookmarkStart w:id="28" w:name="_Toc10"/>
      <w:bookmarkEnd w:id="27"/>
      <w:r>
        <w:rPr/>
        <w:t>1</w:t>
      </w:r>
      <w:r>
        <w:rPr>
          <w:rtl w:val="true"/>
        </w:rPr>
        <w:t>-</w:t>
      </w:r>
      <w:r>
        <w:rPr>
          <w:rtl w:val="true"/>
        </w:rPr>
        <w:t>بیعت اسلام</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آیین اسلام در می آمد بر او بایسته بود با پیامبر صلی الله علیه و آله بر پیامی که او را رسیده،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بنیان روایات، نخستین بیعت از این گونه از آن امام علی علیه السلام و خدیجه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در الطرف، با اسناد خویش از عیسی بن مستفاد آورده که او در الوصیه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 السلام در پیرامون آغاز اسلام پرسیدم که على علیه السلام و خدیجه علیها السلام چگونه به اسلام گرویدند؟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فرایشان خوانده،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نزد من است و شما را فرا می خواند با اسلام بیعت کنید، اسلام آورید تا گزند نیابید و فرمان برید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کنیم و فرمان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شما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شرط ها، پیمان ها و میثاق هایی است، آن را با شرطی که پروردگار برای خویش و پیامبرش نهاده، بیاغازید و آن، این است که از سر اخلاص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پروردگاری مگر الله نیست، یگانه ای که در پادشاهی انبازی ندارد، هیچ پدری او را نزاده و کسی را به همسری نمی گیرد و گواهی می دهیم که محمد، بنده و فرستاده اوست که فرا پیش رستاخیز بر تمامی مردمان گسیلش داشته است و گواهی می دهیم پروردگار زنده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گرداند و می میراند و آدمیان را بالا می برد یا پایین می آورد، توانگر می سازد یا تهیدست می گرداند و هر چه خواهد، کند و آنان را که در گورهایند،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خدیجه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فرمود جبریل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هنگام سختی وضویی شاداب و کامل بگیرید و روی و دستان خویش از آرنج تا انگشتان بشویید و سر و پاها را تا بر آمدگی مسح کنید و در سرما و گرما بر جنابت غسل کنید و نماز را بر پادارید و زکات را از مال حلال به شایستگانش بپردازید و خانه خدا را حج گزارید و ماه رمضان را روزه بگیرید و در راه پروردگار پیکار کنید و با پدر و مادر نیکی نمایید و با خویشان پیوند گیرید و در میان مردمان داد ورزید و اموال را در میانشان به برابری پخش کنید و به هنگام پدیدار شدن شبهه، باز ایستید تا خویش را به امام رسانید که شبهه ای نزد او نیست و پس از من جانشینم را فرمان برید و در زندگی و پس از مرگم، او و امامان از او را یک به پس یک بشناسید و دوستان خدای را دوست بدارید و دشمنانش را دشمن و از شیطان رانده شده و حزب و پیروانش و نیز از احزاب تيم، عدی و امیّه و یاران و پیروانشان دوری گزینید و تا به روز رستاخیز بر آیین و سنّت من و آیین جانشینم زندگی کنید و بمیرید و باده نگسارید مردمان را ناسزا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خدیجه علیها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پروردگار بر تو پیمان کرد، دریافتی؟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آوردم و تصدیق کردم و خرسندی یافته،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با تو پیمان کردم، بیعت </w:t>
      </w:r>
      <w:bookmarkStart w:id="29" w:name="pg4336_24886"/>
    </w:p>
    <w:p>
      <w:pPr>
        <w:pStyle w:val="BookText"/>
        <w:rPr/>
      </w:pPr>
      <w:bookmarkEnd w:id="29"/>
      <w:r>
        <w:rPr>
          <w:rFonts w:ascii="IRNazanin" w:hAnsi="IRNazanin" w:eastAsia="IRNazanin"/>
          <w:color w:val="111111"/>
          <w:sz w:val="28"/>
          <w:sz w:val="28"/>
          <w:szCs w:val="28"/>
          <w:rtl w:val="true"/>
          <w:lang w:bidi="fa-IR"/>
        </w:rPr>
        <w:t>می کنی؟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دست خود گشود و دست علی را در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آن چه با تو پیمان کردم بیعت کن که آن چه از خود باز می داری از من نیز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و نیرو و توانی مگر از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ره یافتی و رستگار شدی و به کامیابی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رستگارت سازد، دست خویش بالای دست علی بنه و با او بیعت کن خدیجه نیز به سان علی بیعت کرد مگر این که جهاد 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تو و مولای مؤمنان است و امام آن ها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بر گفته تو با علی بیعت می کنم و خدای و تو را به گواهی می گیرم و برای گواهی و دانایی خدای بس</w:t>
      </w:r>
      <w:r>
        <w:rPr>
          <w:rStyle w:val="FootnoteAnchor"/>
          <w:rtl w:val="true"/>
        </w:rPr>
        <w:footnoteReference w:id="3"/>
      </w:r>
    </w:p>
    <w:p>
      <w:pPr>
        <w:pStyle w:val="Heading4"/>
        <w:numPr>
          <w:ilvl w:val="3"/>
          <w:numId w:val="1"/>
        </w:numPr>
        <w:rPr/>
      </w:pPr>
      <w:bookmarkStart w:id="30" w:name="__RefHeading___Toc1071341_1479056682"/>
      <w:bookmarkStart w:id="31" w:name="_Toc11"/>
      <w:bookmarkEnd w:id="30"/>
      <w:r>
        <w:rPr/>
        <w:t>2</w:t>
      </w:r>
      <w:r>
        <w:rPr>
          <w:rtl w:val="true"/>
        </w:rPr>
        <w:t>-</w:t>
      </w:r>
      <w:r>
        <w:rPr>
          <w:rtl w:val="true"/>
        </w:rPr>
        <w:t>بیعت وزارت و جانشینی</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امام علی علیه السلام با پیامبر صلی الله علیه و آله را گویند که بر بنیان آن، علی، وزیر وصی و وارث پیامبر صلی الله علیه و آله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پس از فرود آمدن آیه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4"/>
      </w:r>
      <w:r>
        <w:rPr>
          <w:rFonts w:ascii="IRNazanin" w:hAnsi="IRNazanin" w:eastAsia="IRNazanin"/>
          <w:color w:val="111111"/>
          <w:sz w:val="28"/>
          <w:sz w:val="28"/>
          <w:szCs w:val="28"/>
          <w:rtl w:val="true"/>
          <w:lang w:bidi="fa-IR"/>
        </w:rPr>
        <w:t>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فرمان داد از بهر خویشان هاشمی اش، که چهل مرد یا کمتر بودند، سفره ای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خویشان پیمبر صلی الله علیه و آله از سر سفره او کنار نشستند،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مرا برای تمامی آفریدگان و به ویژه برای شما برانگیخت و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نزدیک ات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 سخن که بر زبان، آسان و در ترازنامه کردار، گران اند فرا می خوانم سخنانی که بدان بر عرب و عجم پادشاهی کنید و امت ها را فرمانبردار خویش گردانید و به بهشت درآیید و از دوزخ رهایی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پروردگاری مگر الله نیست و من فرستاده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کار مرا پاسخ گوید و در برپایی اش یاری ام کند برادر، وصی، وزیر و پس از من 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شما مرا بیعت می دهد که برادر و یار من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خویشان پیمبر صلی الله علیه و آله، مگر امیرالمؤمنین علیه السلام ، کسی او را پاسخ نگفت؛ امام علیه السلام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عمرم از همه کم تر، ساق پایم باریک تر و چشمم آشفته تر بود، از میان آنان برخاستم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این کار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بار سخن خود بر آنان باز گفت و آنان خاموش ماندند و من برخاستم و سخن خود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سومین بار سخن خود باز گفت، لیک کسی از آنان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این کار یاری خواهم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تو برادر، وصى، وزیر، وارث و پس از من خلیفه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خویشان پیمبر صلی الله علیه و آله برخاستند، آنان ابوطالب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را شاد باش می گوییم که به آیین برادرزاده درآمدی و او پسرت </w:t>
      </w:r>
      <w:bookmarkStart w:id="32" w:name="pg4336_24888"/>
    </w:p>
    <w:p>
      <w:pPr>
        <w:pStyle w:val="BookText"/>
        <w:rPr/>
      </w:pPr>
      <w:bookmarkEnd w:id="32"/>
      <w:r>
        <w:rPr>
          <w:rFonts w:ascii="IRNazanin" w:hAnsi="IRNazanin" w:eastAsia="IRNazanin"/>
          <w:color w:val="111111"/>
          <w:sz w:val="28"/>
          <w:sz w:val="28"/>
          <w:szCs w:val="28"/>
          <w:rtl w:val="true"/>
          <w:lang w:bidi="fa-IR"/>
        </w:rPr>
        <w:t>را بر تو به امیری نشاند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33" w:name="__RefHeading___Toc1071343_1479056682"/>
      <w:bookmarkStart w:id="34" w:name="_Toc12"/>
      <w:bookmarkEnd w:id="33"/>
      <w:r>
        <w:rPr/>
        <w:t>3</w:t>
      </w:r>
      <w:r>
        <w:rPr>
          <w:rtl w:val="true"/>
        </w:rPr>
        <w:t>-</w:t>
      </w:r>
      <w:r>
        <w:rPr>
          <w:rtl w:val="true"/>
        </w:rPr>
        <w:t>بیعت جنگ</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بیعت در عقبۀ دوم روی داد، آن هنگام که انصار با رسول خدا صلی الله عليه و آله بیعت کردند همان گونه که خود را پاس می دارند، پیمبر و فرزندان او را نیز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در پیرامون این رویداد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وفات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مشرکان افزوده می شد، پیامبر صلی الله علیه و آله در کمین کمترین فرصتی بود تا همگان را به اسلام فراخواند، از این رو هنگامی که در ماه های حرام مردمان به مکه رهسپار می شدند، پیامبر صلی الله علیه و آله اسلام را بر آنان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روزهایی شش مرد از میان خزرجیان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عوف بن الحارث بن رفاعه، رافع بن مالک، عامر بن عبد حارثه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مکه درآمدند تا از کافران مکه یاری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کعبه، پیامبر صلی الله علیه و آله را دیدند که اصول آیین اسلام را با روشنگری بیان می داشت و چون آن حقایق بشنیدند، ایمان آورده، امید ورزیدند به برکت پیامبر صلی الله علیه و آله اختلاف سر بر کشیده میان اوسیان و خزرجیان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گستردن دعوت پیامبر صلی الله علیه و آله، آغازیدند و خانه ای به یثرب نماند، مگر این که نام نامی محمد صلی الله علیه و آله در آن بر زبان ها رانده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آن شش نفر به همراه شش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ابن زراره، عوف، معاذ و </w:t>
      </w:r>
    </w:p>
    <w:p>
      <w:pPr>
        <w:pStyle w:val="BookText"/>
        <w:rPr/>
      </w:pPr>
      <w:r>
        <w:rPr>
          <w:rFonts w:ascii="IRNazanin" w:hAnsi="IRNazanin" w:eastAsia="IRNazanin"/>
          <w:color w:val="111111"/>
          <w:sz w:val="28"/>
          <w:sz w:val="28"/>
          <w:szCs w:val="28"/>
          <w:rtl w:val="true"/>
          <w:lang w:bidi="fa-IR"/>
        </w:rPr>
        <w:t>ذكران بن قيس و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پیامبر صلی الله علیه و آله را دیدار کرده،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به بیعة النساء</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شناخته می شود و بر بنيان آن، یثربیان، پیامبر صلی الله علیه و آله را پیمان دادند هیچ چیز را شریک خدا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صلی الله علیه و آله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یاران خویش، کسی را با ما به همراه فرست تا قرآن و احکام اسلاممان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مصعب عمیر را با آنان به همراه فرستاد تا قرآنشان آموزد و اسلام را فرایشان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را بیعة الاولی یا بيعة النساء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سال پس از این که اسلام در میان انصار گسترش یافت هفتاد و سه مرد و دو زن در موسم حج از مدینه به مکه آمدند و در عقبه و در خانه عبدالمطلب با رسول خدا صلی الله علیه و آله بیعت کردند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بن مردویه در کتاب خویش به سه طریق از حسین بن زید بن على بن حسن علیه السلام روایت می کند که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پدرم از پدرش و او از جدش حسین 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انصار در عقبه بر آن شدند تا با پیامبر صلی الله علیه و آله بیعت 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ها بیعت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از آنان بیعت ستانم؟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خدای فرمانبرداری شود و از فرمانش سرپیچی نگردد و همان گونه که خویشتن و فرزندانشان را پاس می دارند رسول خدا و خاندانش را </w:t>
      </w:r>
      <w:bookmarkStart w:id="35" w:name="pg4336_24890"/>
    </w:p>
    <w:p>
      <w:pPr>
        <w:pStyle w:val="BookText"/>
        <w:rPr/>
      </w:pPr>
      <w:bookmarkEnd w:id="35"/>
      <w:r>
        <w:rPr>
          <w:rFonts w:ascii="IRNazanin" w:hAnsi="IRNazanin" w:eastAsia="IRNazanin"/>
          <w:color w:val="111111"/>
          <w:sz w:val="28"/>
          <w:sz w:val="28"/>
          <w:szCs w:val="28"/>
          <w:rtl w:val="true"/>
          <w:lang w:bidi="fa-IR"/>
        </w:rPr>
        <w:t>نیز پاس بدارند و بر برندگی شمشیر، شکیب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علی بود که پیمانی میان آنان نگاشت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 صلی الله علیه و آله از میان انصار دوازده نقیب برگزید که نه تن آنان از میان خزرجیان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براء بن معرور و باقی به نام های ابوالهیثم بن تيهان، اسيد بن حضير و سعد بن خثیمه از اوسیان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یثربیان به شهر خویش باز گشتند و این بیعت به بیعت عقبۀ دوم نامبردار شد </w:t>
      </w:r>
      <w:r>
        <w:rPr>
          <w:rStyle w:val="FootnoteAnchor"/>
          <w:rtl w:val="true"/>
        </w:rPr>
        <w:footnoteReference w:id="8"/>
      </w:r>
    </w:p>
    <w:p>
      <w:pPr>
        <w:pStyle w:val="Heading4"/>
        <w:numPr>
          <w:ilvl w:val="3"/>
          <w:numId w:val="1"/>
        </w:numPr>
        <w:rPr/>
      </w:pPr>
      <w:bookmarkStart w:id="36" w:name="__RefHeading___Toc1071345_1479056682"/>
      <w:bookmarkStart w:id="37" w:name="_Toc13"/>
      <w:bookmarkEnd w:id="36"/>
      <w:r>
        <w:rPr/>
        <w:t>4</w:t>
      </w:r>
      <w:r>
        <w:rPr>
          <w:rtl w:val="true"/>
        </w:rPr>
        <w:t xml:space="preserve">- </w:t>
      </w:r>
      <w:r>
        <w:rPr>
          <w:rtl w:val="true"/>
        </w:rPr>
        <w:t>بیعت جنگ تا واپسین دم</w:t>
      </w:r>
      <w:bookmarkEnd w:id="37"/>
    </w:p>
    <w:p>
      <w:pPr>
        <w:pStyle w:val="BookText"/>
        <w:rPr/>
      </w:pPr>
      <w:r>
        <w:rPr>
          <w:rFonts w:ascii="IRNazanin" w:hAnsi="IRNazanin" w:eastAsia="IRNazanin"/>
          <w:color w:val="111111"/>
          <w:sz w:val="28"/>
          <w:sz w:val="28"/>
          <w:szCs w:val="28"/>
          <w:rtl w:val="true"/>
          <w:lang w:bidi="fa-IR"/>
        </w:rPr>
        <w:t>این بیعت در جای های بسیاری روی داده است، از جمله بیعت رضوان در ماه ذیقعده سال ششم هجری که معروف ترین بیعت مرگ و عدم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با هدف گزاردن عمره و نه جنگ و ستیز به همراه هزار و سیصد مرد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اختلاف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مدینه بیرون شد و شترانی با خود به همراه برد قرشیان از بیرون شدن کاروان او آگاهی یافتند و با مردان، زنان و کودکان خویش بیرون آمدند تا مگر از در آمدن به مکه و گزاردن عمره بازش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پیکی سوی رسول خدا صلی الله علیه و آله گسیل داشت تا او را از کارش باز پرسد رسول خدا صلی الله علیه و آله آنان را از گرایش خویش به گزاردن عمره آگاه کرد و عثمان بن عفان را از سوی خود، نزد آنان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عثمان از اندازه افزون شد، چندان که نگرانی بسیاری میان مسلمانان جان گرفت و شایع شد که عثمان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خون مسلمانان را به جوش آورد و آنان برای انتقام جویی از قریش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هنگام بر پیامبر صلی الله علیه و آله وحی فرود آمد و از مسلمانان خواست که بیعت خویش با پیامبر صلی الله علیه و آله نو کنند رسول خدا صلی الله علیه و آله در سایه درختی نشست و یارانش یک به یک بر پایداری پا برجایی و پیمانداری با او بیعت کردند و سوگند یاد نمودند که نگریزند و او را تنها نگذارند و تا دم واپسین قلمرو اسلام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گفتن است قرآن کریم در چندین آیه برای ما باز گفته که شمار بسیاری از مسلمانان بیش از یک بار و در جای های بسیاری این بیعت خویش گسستند ؛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اَوِ الْقَتْلِ وَ إِذا لاَ تَمَتَّعُونَ إِلا قَليلاً</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پروردگار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فِى مَوَاطِنَ كَثِيرَة وَ يَوْمَ حُنَيْن إِذْ</w:t>
      </w:r>
      <w:bookmarkStart w:id="38" w:name="pg4336_24892"/>
    </w:p>
    <w:p>
      <w:pPr>
        <w:pStyle w:val="BookText"/>
        <w:rPr/>
      </w:pPr>
      <w:bookmarkEnd w:id="38"/>
      <w:r>
        <w:rPr>
          <w:rFonts w:ascii="Amiri" w:hAnsi="Amiri" w:eastAsia="Amiri" w:cs="Amiri"/>
          <w:color w:val="111111"/>
          <w:sz w:val="28"/>
          <w:sz w:val="28"/>
          <w:szCs w:val="28"/>
          <w:rtl w:val="true"/>
          <w:lang w:bidi="ar-SA"/>
        </w:rPr>
        <w:t>أعْجَبَتْكُمْ كَثْرَتْكُمْ فَلَمْ تُعْن عَنْكُمْ شَيْئًا وَ ضَاقَتْ عَلَيْكُمُ الارْضِ</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39" w:name="__RefHeading___Toc1071347_1479056682"/>
      <w:bookmarkStart w:id="40" w:name="_Toc14"/>
      <w:bookmarkEnd w:id="39"/>
      <w:r>
        <w:rPr/>
        <w:t>5</w:t>
      </w:r>
      <w:r>
        <w:rPr>
          <w:rtl w:val="true"/>
        </w:rPr>
        <w:t xml:space="preserve">- </w:t>
      </w:r>
      <w:r>
        <w:rPr>
          <w:rtl w:val="true"/>
        </w:rPr>
        <w:t>بیعت خلافت و ولایت</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بیعت به روز غدیر روی داد، آن هنگام که پروردگار پیامبرخویش را فرمان گفت برای خلافت و ولایت علی علیه السلام از مسلمانان بیعت ستاند و بدین بیعت بود که دین کامل و نعمت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نویسان این رویداد مهم را که پس از واپسین حج پیامبر صلی الله علیه و آله روی داده است، یاد کرده اند باری چون پیمبر صلی الله علیه و آله آیین های حج را برجای آورد با مردمان انبوهی به مدینه روی نمود و روز پنجشنبه، </w:t>
      </w:r>
      <w:r>
        <w:rPr>
          <w:rStyle w:val="FootnoteAnchor"/>
          <w:rtl w:val="true"/>
        </w:rPr>
        <w:footnoteReference w:id="12"/>
      </w:r>
      <w:r>
        <w:rPr>
          <w:rFonts w:ascii="IRNazanin" w:hAnsi="IRNazanin" w:eastAsia="IRNazanin"/>
          <w:color w:val="111111"/>
          <w:sz w:val="28"/>
          <w:sz w:val="28"/>
          <w:szCs w:val="28"/>
          <w:rtl w:val="true"/>
          <w:lang w:bidi="fa-IR"/>
        </w:rPr>
        <w:t>هجدهم ذی حجه به غدیر خم در سرزمین جحفه رسید، جایی که راه مردمان مدینه، مصریان و عراقیان از یکدیگر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هنگام جبریل امین فرود آمد و این سخن پروردگار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بَلِّعْ مَا أُنْزِلَ إِلَيْكَ مِنْ ربِّكَ</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پروردگار پیامبر صلی الله علیه و آله را فرمان داد تا علی علیه السلام را در میان مردمان چونان درفشی برافرازد و آن چه را در پیرامون ولایت و فرمانبرداری همگان از او، فرود آمده بدیشان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حاجیان به نزدیکی جحفه رسیده بودند پیامبر صلی الله علیه و آله فرمان داد هر که پیش رفته، بازگردد و هر که پس مانده،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مردمان را از فرود آمدن در سایه خاربن های پنجگانه بزرگی که در کنار هم روییده بودند، بازداشت و آنان بارخویش در جایی دگر بر زمین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زیر درختان را روفتند و چون بانگ نماز نیم روز سرداده شد، پیامبر صلی الله علیه و آله آهنگ درختان، کرده در سایه سار آن ها با دیگران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به غایت گرم، چندان که حاجیان از سوز گرما نیمی از ردای خویش بر سر و نیم دیگر زیر پا می 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نیز جامه ای بر خاربنی نهادند تا در سایه آن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صلی الله علیه و آله نماز خویش گزارد، بر بالای جهاز شتران شد و در میان مردمان به سخن ایستاد و به بانگی بلند آنان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سزاست و از او یاری می خواهیم و بر او توکل می کنیم و از بدی های خویشتن و بدکرداری های خود، بدو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خدای ره نماید، گمراه کننده ای برای او نباشد و هر که را خدا بی راه دارد، راهنمایی نخواهد داشت و گواهی می دهم مگر الله، پروردگاری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مهربان دانا مرا آگهی داده که هر پیمبر، مگر به اندازۀ نیمی از عمر پیمبر پیشین خود، عمر نکند و من نزدیک است که فرا خوانده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فراخوان پروردگار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همانا مسؤولم و شما نیز هم پس چه می گویید؟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پیام حق گزاردی و خیرخواهی کردی و کوشیدی، خداوند پاداش نیکت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گواهی </w:t>
      </w:r>
    </w:p>
    <w:p>
      <w:pPr>
        <w:pStyle w:val="BookText"/>
        <w:rPr/>
      </w:pPr>
      <w:r>
        <w:rPr>
          <w:rFonts w:ascii="IRNazanin" w:hAnsi="IRNazanin" w:eastAsia="IRNazanin"/>
          <w:color w:val="111111"/>
          <w:sz w:val="28"/>
          <w:sz w:val="28"/>
          <w:szCs w:val="28"/>
          <w:rtl w:val="true"/>
          <w:lang w:bidi="fa-IR"/>
        </w:rPr>
        <w:t>نمی دهید پروردگاری مگر الله نیست و محمد بنده و فرستاده اوست و بهشت و دوزخ و مرگ حق است و رستخیز بی گمان می آید و پروردگار مردگان را از گورشان بر می انگیزد؟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من می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حوضی که از صنعاء بصری پهنه دارد و در آن به شمار اختران، جام های سیمین نهاده اند می ایستم و شما بر من در می آیید پس آگاه باشید که پس از من با آن دو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گران سنگ کدامند؟ پیمبر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سنگ بزرگ تر، كتاب پروردگار است که یک سوی آن در دستان خدا و سویی در دستان شماست، پس بدان چنگ، پس بدان چنگ در زنید تا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سنگ کوچک تر امّا عترت من است و خدای مهربان و دانا مرا خبر داده که این دو از یکدیگر جدا نگردند تا بر من در کنار حوض درآیند و من نیز از او چنین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آن دو پیشی نگیرید و عقب نمانید که به هلاکت در افتید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دست علی علیه السلام را گرفت و برافراشت، چندان که سپیدی بازوان آنان نمایان شد و مردمان جملگی علی علیه السلام را شناختند،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مؤمنان از جان هایشان به ایشان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پیامبرش داناترند،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مولای من و من مولای مؤمنانم و از جان هایشان به ایشان سزاوارتر پس 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سخن آخر خویش سه بار و بر بنیان سخن احمد، پیشوای حنبلیان، چهار بار باز گفت و آن گاه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او را دوست بدارد و دشمن بدار آن که او را دشمن بدارد و مهر بورز با مهرورز او و کین بورز با کین ورز او و یاری رسان هر که او را یاری می رساند و خوار ساز هر که او را خوار می سازد و حق را با علی بگردان، هر جا که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کسی که این جا حضور دارد، پیام مرا به کسی که این جا نیست،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مردمان از گرد هم پراکنده نشده بودند که سپرده دار وحی فرود آمد و این سخن پروردگار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دین و تمام نعمت و خشنودی خداوند از پیامبری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مردمان، شادباش گویی به علی علیه السلام را آغازیدند و ابوبکر و عمر نیز در پیشاپیش صحابیان، امیرمؤمنان را این گونه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و شام مولای ما و هر مرد و زن مؤمنی شدی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مردمان، بایسته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گوی درباره علی چامه ای بسرایم تا آن را گوش فرا دهی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خویش به برکت خدا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سروده های خویش، گواهی رسول خدا درباره ولایت گذشته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حسان چنین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فاسمع بالرسول مناديا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روز غدیر پیمبر بانگشان می زند، در سرزمین خم، پس بانگ پیمبر صلی الله علیه و آله را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بیعت خلافت و امامت در شمار مهمترین اموری است که پیامبر خدا صلی الله علیه و آله بر آن تأکید ورزیده و خلافت امیرمؤمنان علی علیه السلام از روزهای آغازین بعثت همراه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اعلان نبوت و آشکار سازی آن، خلافت على علیه السلام نیز اعلان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سویی، امّا از دیگر سو گزاره جانشینی علی علیه السلام به روز غدیر اختصاص ندارد، بل گویا پس از توحید، اساس رسالت، نبوت رسول الله صلی الله علیه و آله و ولایت علی علیه السلام است و پیمبر صلی الله علیه و آله هیچ فرصت یا مناسبتی را از کف نمی داد مگر به جانشینی امیرمؤمنان اشارتی می فرمود و بدین سان روشن می ساخت خلافت، گزاره ای است که از اوان بعثت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از هر فرصتی سود می جست تا این بایسته الهی را برای مردمان بگزارد تا به روز غدیر، در میان انبوه حاضران لحظه بیعت عمومی فرا رسید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بیعت هایی که یاد کردیم باید به بیعت بر صبر، بیعت بر جهاد بیعت بر سخن حق، بیعت بر عدم فریب، بیعت بر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و این گذشته از بیعت های فردی است که رسول خدا صلی الله علیه و آله از مؤمنان می ستاند و خود </w:t>
      </w:r>
      <w:bookmarkStart w:id="41" w:name="pg4336_24897"/>
    </w:p>
    <w:p>
      <w:pPr>
        <w:pStyle w:val="BookText"/>
        <w:rPr/>
      </w:pPr>
      <w:bookmarkEnd w:id="41"/>
      <w:r>
        <w:rPr>
          <w:rFonts w:ascii="IRNazanin" w:hAnsi="IRNazanin" w:eastAsia="IRNazanin"/>
          <w:color w:val="111111"/>
          <w:sz w:val="28"/>
          <w:sz w:val="28"/>
          <w:szCs w:val="28"/>
          <w:rtl w:val="true"/>
          <w:lang w:bidi="fa-IR"/>
        </w:rPr>
        <w:t>چندین گونه و ساختار داشت</w:t>
      </w:r>
      <w:r>
        <w:rPr>
          <w:rFonts w:eastAsia="IRNazanin" w:cs="IRNazanin"/>
          <w:color w:val="111111"/>
          <w:sz w:val="28"/>
          <w:szCs w:val="28"/>
          <w:rtl w:val="true"/>
          <w:lang w:bidi="fa-IR"/>
        </w:rPr>
        <w:t>.</w:t>
      </w:r>
    </w:p>
    <w:p>
      <w:pPr>
        <w:pStyle w:val="Heading3"/>
        <w:numPr>
          <w:ilvl w:val="2"/>
          <w:numId w:val="1"/>
        </w:numPr>
        <w:rPr/>
      </w:pPr>
      <w:bookmarkStart w:id="42" w:name="__RefHeading___Toc1071349_1479056682"/>
      <w:bookmarkStart w:id="43" w:name="_Toc15"/>
      <w:bookmarkEnd w:id="42"/>
      <w:r>
        <w:rPr>
          <w:rtl w:val="true"/>
        </w:rPr>
        <w:t>بیعت در قرآن</w:t>
      </w:r>
      <w:bookmarkEnd w:id="43"/>
    </w:p>
    <w:p>
      <w:pPr>
        <w:pStyle w:val="BookText"/>
        <w:rPr/>
      </w:pPr>
      <w:r>
        <w:rPr>
          <w:rFonts w:ascii="IRNazanin" w:hAnsi="IRNazanin" w:eastAsia="IRNazanin"/>
          <w:color w:val="111111"/>
          <w:sz w:val="28"/>
          <w:sz w:val="28"/>
          <w:szCs w:val="28"/>
          <w:rtl w:val="true"/>
          <w:lang w:bidi="fa-IR"/>
        </w:rPr>
        <w:t>از بیعت در سوره های قرآنی زیر یادی 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الانجيلِ وَ الْقُرْآنِ وَ مَنْ أَوْفَى بِعَهْدِهِ مِنَ اللَّهِ فَاسْتَبْشِرُوا بِبَيْعِكُمُ الَّذِي بَايَعْتُمْ بِهِ وَ ذَلِكَ هُوَ الْفَوْزُ الْعَظِيمُ،</w:t>
      </w:r>
      <w:r>
        <w:rPr>
          <w:rStyle w:val="FootnoteAnchor"/>
          <w:rtl w:val="true"/>
        </w:rPr>
        <w:footnoteReference w:id="17"/>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لَقَدْ رَضِيَ اللَّهُ عَن الْمُؤمِنينَ إِذْ يُبَايِعُونَكَ تَحْتَ الشَّجَرَةِ فَعَلِمَ مَا فِي قُلُوبِهِمْ فَأَنْزَلَ السَّكِينَةَ عَلَيْهِمْ وَ أَثَابَهُمْ فَتْحًا قَرِيبًا، پیروزی نزدیکی به آنان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Style w:val="FootnoteAnchor"/>
          <w:rtl w:val="true"/>
        </w:rPr>
        <w:footnoteReference w:id="19"/>
      </w:r>
      <w:r>
        <w:rPr>
          <w:rFonts w:ascii="Amiri" w:hAnsi="Amiri" w:eastAsia="Amiri" w:cs="Amiri"/>
          <w:color w:val="111111"/>
          <w:sz w:val="28"/>
          <w:sz w:val="28"/>
          <w:szCs w:val="28"/>
          <w:rtl w:val="true"/>
          <w:lang w:bidi="ar-SA"/>
        </w:rPr>
        <w:t>يَا أَيُّهَا النَّبِيُّ إِذَا جَاءَكَ الْمُؤْمِنَاتُ يُبَايِعْنَكَ</w:t>
      </w:r>
      <w:bookmarkStart w:id="44" w:name="pg4336_24898"/>
    </w:p>
    <w:p>
      <w:pPr>
        <w:pStyle w:val="BookText"/>
        <w:rPr/>
      </w:pPr>
      <w:bookmarkEnd w:id="44"/>
      <w:r>
        <w:rPr>
          <w:rFonts w:ascii="Amiri" w:hAnsi="Amiri" w:eastAsia="Amiri" w:cs="Amiri"/>
          <w:color w:val="111111"/>
          <w:sz w:val="28"/>
          <w:sz w:val="28"/>
          <w:szCs w:val="28"/>
          <w:rtl w:val="true"/>
          <w:lang w:bidi="ar-SA"/>
        </w:rPr>
        <w:t>يُبَايِعْنَكَ عَلى أَنْ لاَ يُشْرِكْنَ بِاللَّهِ شَيًّا وَ لاَ يَسْرقُنَ و َلا يَزنينَ و لا يَقْتُلْنَ اَوْلادَهُنَّ وَ لاَ يَأْتِينَ بِبُهْتَان يَفْتَرِينَهُ بَيْنَ أَيْدِيهِنَّ وَ أَرْجُلِهِنَّ وَ لَا يَعْصِينَكَ في مَعْرُوفِ فَبَايِعْهُنَّ وَاسْتَغْفِرْ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45" w:name="__RefHeading___Toc1071351_1479056682"/>
      <w:bookmarkStart w:id="46" w:name="_Toc16"/>
      <w:bookmarkEnd w:id="45"/>
      <w:r>
        <w:rPr>
          <w:rtl w:val="true"/>
        </w:rPr>
        <w:t>چگونگی بیعت</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در روزگار پیمبر صلی الله علیه و آله با سخن و دست دادن بود و صحابیان با دست دادن و نهادن دست خویش در دست پیامبر صلی الله علیه و آله او را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هنگام بیعت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است که پیامبر صلی الله علیه و آله ، دست خویش در دستان صحابیان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مردان با سخن و دست دادن بود، زنان اما به هنگام بیعت کردن، تنها سخن بیعت بر زبان می آوردند و رسول خدا صلی الله علیه و آله هرگز به هیچ زنی، مگر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مکّه را گشود با مردان بیعت کرد، سپس زنان نزد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بیعت کنیم؟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زنان دست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کاسه ای آب آوردند و پیامبر صلی الله علیه و آله دست </w:t>
      </w:r>
      <w:bookmarkStart w:id="47" w:name="pg4336_24899"/>
    </w:p>
    <w:p>
      <w:pPr>
        <w:pStyle w:val="BookText"/>
        <w:rPr/>
      </w:pPr>
      <w:bookmarkEnd w:id="47"/>
      <w:r>
        <w:rPr>
          <w:rFonts w:ascii="IRNazanin" w:hAnsi="IRNazanin" w:eastAsia="IRNazanin"/>
          <w:color w:val="111111"/>
          <w:sz w:val="28"/>
          <w:sz w:val="28"/>
          <w:szCs w:val="28"/>
          <w:rtl w:val="true"/>
          <w:lang w:bidi="fa-IR"/>
        </w:rPr>
        <w:t>خویش در آن فرو برده،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در این آب فرو برید چون زنی سخن بیعت بر زبان می راند، پیامبر صلی الله علیه و آله او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 آن گاه زن، دست خویش را در آب فرو می برد</w:t>
      </w:r>
      <w:r>
        <w:rPr>
          <w:rFonts w:eastAsia="IRNazanin" w:cs="IRNazanin"/>
          <w:color w:val="111111"/>
          <w:sz w:val="28"/>
          <w:szCs w:val="28"/>
          <w:rtl w:val="true"/>
          <w:lang w:bidi="fa-IR"/>
        </w:rPr>
        <w:t>.</w:t>
      </w:r>
    </w:p>
    <w:p>
      <w:pPr>
        <w:pStyle w:val="Heading3"/>
        <w:numPr>
          <w:ilvl w:val="2"/>
          <w:numId w:val="1"/>
        </w:numPr>
        <w:rPr/>
      </w:pPr>
      <w:bookmarkStart w:id="48" w:name="__RefHeading___Toc1071353_1479056682"/>
      <w:bookmarkStart w:id="49" w:name="_Toc17"/>
      <w:bookmarkEnd w:id="48"/>
      <w:r>
        <w:rPr>
          <w:rtl w:val="true"/>
        </w:rPr>
        <w:t>خلافت پس از پیامبر صلی الله علیه و آله</w:t>
      </w:r>
      <w:bookmarkEnd w:id="49"/>
    </w:p>
    <w:p>
      <w:pPr>
        <w:pStyle w:val="BookText"/>
        <w:rPr/>
      </w:pPr>
      <w:r>
        <w:rPr>
          <w:rFonts w:ascii="IRNazanin" w:hAnsi="IRNazanin" w:eastAsia="IRNazanin"/>
          <w:color w:val="111111"/>
          <w:sz w:val="28"/>
          <w:sz w:val="28"/>
          <w:szCs w:val="28"/>
          <w:rtl w:val="true"/>
          <w:lang w:bidi="fa-IR"/>
        </w:rPr>
        <w:t>هنوز پیامبر صلی الله علیه و آله چشمان خویش بر هم ننهاده بود و به سرای سرمدی، بار سفر نبسته بود که شماری از انصار و گروهی از مهاجران به جلو داری ابوبکر، عمر و ابو عبيده شتابان به سقیفه شدند و در پیرامون تعیین جانشین پیامبر صلی الله علیه و آله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میان گرد آمدگان به درازا کشیده شد، تا آن که در پایان، ابوبکر را برگزیدند و خلافت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هنگام امام علی علیه السلام به همراه شماری از هاشمیان و مسلمانانی، سرگرم آماده سازی پیکر پاک پیامبر صلی الله علیه و آله و کفن کردن آن برای خاکسپاری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شگفتی آدمی را بر می انگیزد و به پرسشش وا می دارد، این است که چه سان گروهی از مسمانان هنوز پیامبر صلی الله علیه و آله به خاک سپرده نشده، توانستند به سقیفه روی آورند و آن جا گرد هم آیند و در پیرامون موضوع خلافت به گفتگو بنشینند و در پایان بدون این که دیگر مسلمانان را آگاه سازند و آنان را در جریان این رویداد نهند، پیراهن خلافت را بر تن ابوبکر کنند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اقلیتی از مسلمان از اکثریتی که به خلافت ابوبکر خرسند بودند، جدا شد و این جدایی، سنگ بنای تشیع و پدیدار شدن جریانی شد که علی علیه السلام را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w:t>
      </w:r>
      <w:bookmarkStart w:id="50" w:name="pg4336_24900"/>
    </w:p>
    <w:p>
      <w:pPr>
        <w:pStyle w:val="BookText"/>
        <w:rPr/>
      </w:pPr>
      <w:bookmarkEnd w:id="50"/>
      <w:r>
        <w:rPr>
          <w:rFonts w:ascii="IRNazanin" w:hAnsi="IRNazanin" w:eastAsia="IRNazanin"/>
          <w:color w:val="111111"/>
          <w:sz w:val="28"/>
          <w:sz w:val="28"/>
          <w:szCs w:val="28"/>
          <w:rtl w:val="true"/>
          <w:lang w:bidi="fa-IR"/>
        </w:rPr>
        <w:t xml:space="preserve">مسلمانان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شدند، که هر کدام دربارۀ خلافت، دیدگاه ویژه خود را دارد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51" w:name="__RefHeading___Toc1071355_1479056682"/>
      <w:bookmarkStart w:id="52" w:name="_Toc18"/>
      <w:bookmarkEnd w:id="51"/>
      <w:r>
        <w:rPr>
          <w:rtl w:val="true"/>
        </w:rPr>
        <w:t>مفهوم خلافت نزد مسلمانان</w:t>
      </w:r>
      <w:bookmarkEnd w:id="52"/>
    </w:p>
    <w:p>
      <w:pPr>
        <w:pStyle w:val="BookText"/>
        <w:rPr/>
      </w:pPr>
      <w:r>
        <w:rPr>
          <w:rFonts w:ascii="IRNazanin" w:hAnsi="IRNazanin" w:eastAsia="IRNazanin"/>
          <w:color w:val="111111"/>
          <w:sz w:val="28"/>
          <w:sz w:val="28"/>
          <w:szCs w:val="28"/>
          <w:rtl w:val="true"/>
          <w:lang w:bidi="fa-IR"/>
        </w:rPr>
        <w:t xml:space="preserve">مفهوم خلافت نزد شیعه، با مفهومی که اهل سنت از این پدیده در نظر دارند اختلافی بنیادین دارد از نگاه شیعه،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الهی است که گزین و تعیین مردمان، بدان راه ندارد، حتی پیامبر صلی الله علیه و آله خود نیز حق گزین کردن خلیفه را دارا نیست، چه، خلافت، جایگاهی الهی است که از آسمان بدان فرمان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بنیان، در باور شیعه، خلیفه از سوی حضرت پروردگار تعیین می شود و پیمبر در این میان، تنها فرمان پروردگار را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خلیفه باید معصوم باشد و تمامی نیازهای آدمی را بداند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شیعیان بر این باور شدند که رسول خدا صلی الله علیه و آله، علی علیه السلام را به فرمان پروردگار مقام ولایت داد و بر این اساس از مردمان برای او بیعت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امّا، دیدگاهی دگر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ایشان حکمرانی جانشینی پیامبر در برپایی دین است بنابراین بر تمامی امت بایسته است از حاکم پیروی کنند </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سنیان برای خلافت ویژگی های خاصی را شرط نمی دانند، از این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با فسق، خروج از طاعت پروردگار و ستم </w:t>
      </w:r>
    </w:p>
    <w:p>
      <w:pPr>
        <w:pStyle w:val="BookText"/>
        <w:rPr/>
      </w:pPr>
      <w:r>
        <w:rPr>
          <w:rFonts w:ascii="IRNazanin" w:hAnsi="IRNazanin" w:eastAsia="IRNazanin"/>
          <w:color w:val="111111"/>
          <w:sz w:val="28"/>
          <w:sz w:val="28"/>
          <w:szCs w:val="28"/>
          <w:rtl w:val="true"/>
          <w:lang w:bidi="fa-IR"/>
        </w:rPr>
        <w:t>بر کنار نمی گردد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اهل سنت به خلافت، چونان جایگاهی عادی می نگرند، که هر شخصی چون فرصت یافت می تواند بر آن چیره گردد در پی این پندار سنیان در کام دو دشواری بزرگ،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حکومت اسلامی در دست کسانی افتاد که برای رهبری شایستگی نداشتند و از نگهداری پیمان پروردگار نیز که در قرآن بدان تصریح شده </w:t>
      </w:r>
      <w:r>
        <w:rPr>
          <w:rFonts w:ascii="Amiri" w:hAnsi="Amiri" w:eastAsia="Amiri" w:cs="Amiri"/>
          <w:color w:val="111111"/>
          <w:sz w:val="28"/>
          <w:sz w:val="28"/>
          <w:szCs w:val="28"/>
          <w:rtl w:val="true"/>
          <w:lang w:bidi="ar-SA"/>
        </w:rPr>
        <w:t>لا يَنَالُ عَهْدِى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بهره ای نداشتند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انتقال حکومت از فردی به دیگری و عدم وجود روشی در روزگار خلفای صحابه که همگان بر آن همداستان باشند و پدیدار شدن پادشاهی و آغاز حکومت موروثی که در شمار مهمترین بدعت های سیاسی است و در روزگار معاویه و امویان به آیین اسلام رخنه کرد و پس از آن ها عباسیان نیز چنین بدعت هایی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پیدایش دشواری های بزرگی انجامید که در آن اوضاع مسلمانان به نا بسامانی گرایید و سیه روزی، بهره آنان شد و بحران های سیاسی خطرناک، پریشانی های اجتماعی و شورش های داخلی دامنشان را گرفت و مایۀ نابودی دولت های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رویدادها از آن رو بود که روش درستی در انتقال قدرت از شخصی به دیگری یافت نمی شد</w:t>
      </w:r>
      <w:r>
        <w:rPr>
          <w:rFonts w:eastAsia="IRNazanin" w:cs="IRNazanin"/>
          <w:color w:val="111111"/>
          <w:sz w:val="28"/>
          <w:szCs w:val="28"/>
          <w:rtl w:val="true"/>
          <w:lang w:bidi="fa-IR"/>
        </w:rPr>
        <w:t xml:space="preserve">. </w:t>
      </w:r>
      <w:bookmarkStart w:id="53" w:name="pg4336_24902"/>
    </w:p>
    <w:p>
      <w:pPr>
        <w:pStyle w:val="BookText"/>
        <w:rPr/>
      </w:pPr>
      <w:bookmarkEnd w:id="53"/>
      <w:r>
        <w:rPr>
          <w:rFonts w:ascii="IRNazanin" w:hAnsi="IRNazanin" w:eastAsia="IRNazanin"/>
          <w:color w:val="111111"/>
          <w:sz w:val="28"/>
          <w:sz w:val="28"/>
          <w:szCs w:val="28"/>
          <w:rtl w:val="true"/>
          <w:lang w:bidi="fa-IR"/>
        </w:rPr>
        <w:t xml:space="preserve">این دو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پادشاهی و حکومت موروثی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 هویت اسلامی از تئوری سیاسی کامل و امتی کار آمد به نظامی بی تئوری و نظریه، اثری مستقیم داشت و تئوری سیاسی این آیین را دیگرگون ساخته، رهبری شایسته و مشروع را از نقش خویش دور کرد و بدین روی، خلافت با وا پس گرایی به سوی جاهلیت ناپسند بازگشت و این هنگام از اسلام مگر نامی برجای نماند</w:t>
      </w:r>
      <w:r>
        <w:rPr>
          <w:rFonts w:eastAsia="IRNazanin" w:cs="IRNazanin"/>
          <w:color w:val="111111"/>
          <w:sz w:val="28"/>
          <w:szCs w:val="28"/>
          <w:rtl w:val="true"/>
          <w:lang w:bidi="fa-IR"/>
        </w:rPr>
        <w:t>.</w:t>
      </w:r>
    </w:p>
    <w:p>
      <w:pPr>
        <w:pStyle w:val="Heading3"/>
        <w:numPr>
          <w:ilvl w:val="2"/>
          <w:numId w:val="1"/>
        </w:numPr>
        <w:rPr/>
      </w:pPr>
      <w:bookmarkStart w:id="54" w:name="__RefHeading___Toc1071357_1479056682"/>
      <w:bookmarkStart w:id="55" w:name="_Toc19"/>
      <w:bookmarkEnd w:id="54"/>
      <w:r>
        <w:rPr>
          <w:rtl w:val="true"/>
        </w:rPr>
        <w:t>چگونگی بیعت پس از روزگار پیامبر صلی الله علیه و آله</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یاد شد، بیعت در روزگار پیامبر صلی الله علیه و آله با گفتار و دست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بیعت در روزگار خلفای پنجگانه </w:t>
      </w:r>
      <w:r>
        <w:rPr>
          <w:rStyle w:val="FootnoteAnchor"/>
          <w:rtl w:val="true"/>
        </w:rPr>
        <w:footnoteReference w:id="25"/>
      </w:r>
      <w:r>
        <w:rPr>
          <w:rFonts w:ascii="IRNazanin" w:hAnsi="IRNazanin" w:eastAsia="IRNazanin"/>
          <w:color w:val="111111"/>
          <w:sz w:val="28"/>
          <w:sz w:val="28"/>
          <w:szCs w:val="28"/>
          <w:rtl w:val="true"/>
          <w:lang w:bidi="fa-IR"/>
        </w:rPr>
        <w:t>پیامبر تا به روزگار معاویه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معاویه بر تخت خلافت تکیه زد صیغه بیعت را دیگرگون ساخت و از مردمان خواست تا بر بنده و برده بودن، او را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رویداد دهشت زای حرّه که مردمان بسیاری از بنی هاشم و دیگر تیره های قریش و انصار و دیگران کشته شدند، مسلمانان با یزید بر بنده و برده بودن خویش بیعت کردند و هر که از این سرباز می زد، مسرف </w:t>
      </w:r>
      <w:r>
        <w:rPr>
          <w:rStyle w:val="FootnoteAnchor"/>
          <w:rtl w:val="true"/>
        </w:rPr>
        <w:footnoteReference w:id="26"/>
      </w:r>
      <w:r>
        <w:rPr>
          <w:rFonts w:ascii="IRNazanin" w:hAnsi="IRNazanin" w:eastAsia="IRNazanin"/>
          <w:color w:val="111111"/>
          <w:sz w:val="28"/>
          <w:sz w:val="28"/>
          <w:szCs w:val="28"/>
          <w:rtl w:val="true"/>
          <w:lang w:bidi="fa-IR"/>
        </w:rPr>
        <w:t xml:space="preserve">او را از لبه تیغ </w:t>
      </w:r>
    </w:p>
    <w:p>
      <w:pPr>
        <w:pStyle w:val="BookText"/>
        <w:rPr/>
      </w:pPr>
      <w:r>
        <w:rPr>
          <w:rFonts w:ascii="IRNazanin" w:hAnsi="IRNazanin" w:eastAsia="IRNazanin"/>
          <w:color w:val="111111"/>
          <w:sz w:val="28"/>
          <w:sz w:val="28"/>
          <w:szCs w:val="28"/>
          <w:rtl w:val="true"/>
          <w:lang w:bidi="fa-IR"/>
        </w:rPr>
        <w:t xml:space="preserve">می گذراند، مگر علی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عبدالله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مردمان، علی بن حسین را دیدند که به گورستان پناه برده بود و خدای را نیایش می کرد او را نزد مسرف که بر او خشمگین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اموی از علی بن حسین علیه السلام و پدرانش دوری می جست، لیک چون امام بر او درآمد و مسرف او را بدید، لرزه بر پیکرش افتاد و از جای برخاسته، او را در کنار خویش نشاند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چه داری؟ امام نیز رهایی کسانی را خواهان شد که خنجر بر حنجر داشتند،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 امام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مسرف رو به رو شدی، لبانت تکان می خورد، چه می خواندی؟ امام فرمود این نیایش می 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 السَّمواتِ السَّبْعِ وَ ما اَظْلَلْنَ وَ الاَرَضینَ السَّبْعِ وَ ما اَقْلِلْنَ رَبَّ الْعرشِ الْعَظیمِ رَبِّ مُحَمِّدٍ وَ آلِهِ الطّاهِرینَ اَعُوذُبِکَ مِنْ شَرِّهِ وَ اَدْرَأ بِکَ فی نَحْرِهِ اَسْألُکَ اَن تُؤْتِینی خَیْرَهُ وَ تَکْفِیِنی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هفت آسمان و آن چه بر آن سایه افکنده اند و پروردگار هفت زمین و آن چه بر خود می کشند، ای پروردگار اورنگ بزرگ، ای پروردگار محمد و خاندان پاکش، از گزند او به تو پناه می برم و به نیروی تو او را دور می دارم و تو را خواهانم تا نیکی او را بهره ام سازی و از گزندش در امانم داری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پسر و پدرانش را دشنام می دادی لیک هنگامی که او را نزد تو آوردند جایگاهش را والا داشتی؟ </w:t>
      </w:r>
    </w:p>
    <w:p>
      <w:pPr>
        <w:pStyle w:val="BookText"/>
        <w:rPr/>
      </w:pPr>
      <w:r>
        <w:rPr>
          <w:rFonts w:ascii="IRNazanin" w:hAnsi="IRNazanin" w:eastAsia="IRNazanin"/>
          <w:color w:val="111111"/>
          <w:sz w:val="28"/>
          <w:sz w:val="28"/>
          <w:szCs w:val="28"/>
          <w:rtl w:val="true"/>
          <w:lang w:bidi="fa-IR"/>
        </w:rPr>
        <w:t>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دشنام برخاسته از باورم بود لیک چون او را بدیدم هراس، درونم را فرا گرفت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هنگامی که حجاج بن یوسف ثقفی آمد، بدعتی نهاد که بر بنیان آن عراقیان می بایست سوگندی استوار یاد می کردند که به خلیفۀ اموی وفادار بمانند و بر او نشورند و اگر پیمان خویش بگسلند زنانشان مطلّقه، بردگانشان آزاد و ریختن خون هایشان روا خواهد بود ابن خلدون بر آن است که ناپسندی و ناخشنودی بر این سوگند چیره بود این سوگند در سلسله اموی ادامه یافت و عباسیان نیز بر روش و منش ایشان 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بیعتی که ابو مسلم بدان از مردمان بیعت خواست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بر کتاب پروردگار و سنت رسول او محمد صلی الله علیه و آله و پیمان او و طلاق زنانتان و آزاد سازی بردگان و کنیزانتان و رفتن به خانه خدا بیعت می کنم و این که روزیانه ای نخواهید و چشم داشت نداشته باشید مگر این که فرمانروایانتان خود به شما چیزی دهند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سوگند در روزگار عباسیان ادامه یافت، چندان که مالک بن انس، پیشوای مالکیان را آن داشت تا به ابطال سوگند همراه با اکراه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 نفوذ والیان و امیران اثر نهاد و مالک را با آزار و رنج رو به رو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زان پس رنگی دگر یافت و تنها به گفتار بسنده می شد چندان که بیعت کننده خلیفه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خرسندی تو را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می کنم تا عدالت و انصاف را برپاداری و وظایف پیشوایی را به انجام رسانی پس از این، بیعت دیگر بار دگرگونی یافته، به شاد باشی بدل شد و معنایی مجازی به خود گرفت و کرنش در این شادباش و پایبندی به آیین های آن از لوازم فرمانبرداری گشت و بیعت شونده از دست دادن با مردمان بی نیاز شد</w:t>
      </w:r>
      <w:r>
        <w:rPr>
          <w:rFonts w:eastAsia="IRNazanin" w:cs="IRNazanin"/>
          <w:color w:val="111111"/>
          <w:sz w:val="28"/>
          <w:szCs w:val="28"/>
          <w:rtl w:val="true"/>
          <w:lang w:bidi="fa-IR"/>
        </w:rPr>
        <w:t xml:space="preserve">. </w:t>
      </w:r>
      <w:bookmarkStart w:id="56" w:name="pg4336_24906"/>
    </w:p>
    <w:p>
      <w:pPr>
        <w:pStyle w:val="Heading2"/>
        <w:numPr>
          <w:ilvl w:val="1"/>
          <w:numId w:val="1"/>
        </w:numPr>
        <w:rPr/>
      </w:pPr>
      <w:bookmarkStart w:id="57" w:name="__RefHeading___Toc1071359_1479056682"/>
      <w:bookmarkStart w:id="58" w:name="_Toc20"/>
      <w:bookmarkEnd w:id="56"/>
      <w:bookmarkEnd w:id="57"/>
      <w:r>
        <w:rPr>
          <w:rtl w:val="true"/>
        </w:rPr>
        <w:t>فصل دوم</w:t>
      </w:r>
      <w:r>
        <w:rPr>
          <w:rtl w:val="true"/>
        </w:rPr>
        <w:t xml:space="preserve">: </w:t>
      </w:r>
      <w:r>
        <w:rPr>
          <w:rtl w:val="true"/>
        </w:rPr>
        <w:t>مراسم بيعت ولایتعهدی امام رضا علیه السلام</w:t>
      </w:r>
      <w:bookmarkEnd w:id="58"/>
    </w:p>
    <w:p>
      <w:pPr>
        <w:pStyle w:val="Heading3"/>
        <w:numPr>
          <w:ilvl w:val="2"/>
          <w:numId w:val="1"/>
        </w:numPr>
        <w:rPr/>
      </w:pPr>
      <w:bookmarkStart w:id="59" w:name="__RefHeading___Toc1071361_1479056682"/>
      <w:bookmarkStart w:id="60" w:name="_Toc21"/>
      <w:bookmarkEnd w:id="59"/>
      <w:r>
        <w:rPr>
          <w:rtl w:val="true"/>
        </w:rPr>
        <w:t>نگاهی گذرا به رویدادها</w:t>
      </w:r>
      <w:bookmarkEnd w:id="60"/>
    </w:p>
    <w:p>
      <w:pPr>
        <w:pStyle w:val="BookText"/>
        <w:rPr/>
      </w:pPr>
      <w:r>
        <w:rPr>
          <w:rFonts w:ascii="IRNazanin" w:hAnsi="IRNazanin" w:eastAsia="IRNazanin"/>
          <w:color w:val="111111"/>
          <w:sz w:val="28"/>
          <w:sz w:val="28"/>
          <w:szCs w:val="28"/>
          <w:rtl w:val="true"/>
          <w:lang w:bidi="fa-IR"/>
        </w:rPr>
        <w:t>پیش از درآمدن به مراسم بیعت ستانی برای ولایتعهدی امام رضا علیه السلام ناگزیر باید نگاهی هر چند گذرا بر روند رویدادها بیفکنیم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امین، برادر خویش را به قتل می رساند و از روی سپاس، در پیشگاه پروردگار سر به خاک می ساید و به کسی که سر برادرش را می آورد، هزار هزار درهم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می دهد تا آن سر بر تخته ای در صحن سرایش نصب گردد و هر که از او روزیانه می گیرد، امین را نفرین گوید در پی این رویداد، عباسیان از بهر کشتن برادر، از مأمون رنجیدند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شیعیان در کوفه به رهبری ابن طباطبای علوی علیه مأمون که نزدیک به دویست هزار کشته برجای نهاد و شهرهایی چون بصره، اهواز، مکه، مدینه و مدائن به دست شیعیان سقوط 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شیعیان در سرزمین حجاز به رهبری نصر بن شبث عقیلی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میان مردمان شایعه هایی دروغین در پیرامون علویان می پراکند که مردم، بندگان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سرشماری بنی هاشم و گرد آوری داده هایی دقیق درباره آن ها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سرشماری، شیعیان سی و سه هزار نفر بودند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نتیجه این سرشماری ثابت کرد امام رضا علیه السلام به سبب های بسیار میان محافل مسلمان از شیعه گرفته تا سنی پایگاه مردمی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سبب ها عبارت است 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امامی بود که نزد شیعیان فرمانبرداری از او بایسته و واجب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شبیه ترین مردم به رسول خدا صلی الله علیه و آله بود و همگان رسول خدا صلی الله علیه و آله را در خواب به سیمای امام می دیدند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پارسایی و پرهیزکاری از ویژگی های والایی سود می جست، چندان که سنیان بدو کنیه ابوبکر داده بودند و او را در پارسایی به خلیفه نخست مانند می 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تمامی این امور، مأمون را بر آن داشت تا باور بدارد امام رضا علیه السلام شخصیتی نیرومند دارد که او را شایستگی می بخشد، رهبری بزرگ باشد و چنان چه شرایط به گونه ای پیش رود که او در اندیشه قیام افتد شیعیان در پیرامون او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در نقش های بر آن شد تا از شخصیت امام بکاهد و مردمان را بگوید این دنیاست که از امام کناره گرفته، نه این که امام از دنیا کناره گرفته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امام جعفر صادق علیه السلام </w:t>
      </w:r>
      <w:r>
        <w:rPr>
          <w:rStyle w:val="FootnoteAnchor"/>
          <w:rtl w:val="true"/>
        </w:rPr>
        <w:footnoteReference w:id="35"/>
      </w:r>
      <w:r>
        <w:rPr>
          <w:rFonts w:ascii="IRNazanin" w:hAnsi="IRNazanin" w:eastAsia="IRNazanin"/>
          <w:color w:val="111111"/>
          <w:sz w:val="28"/>
          <w:sz w:val="28"/>
          <w:szCs w:val="28"/>
          <w:rtl w:val="true"/>
          <w:lang w:bidi="fa-IR"/>
        </w:rPr>
        <w:t xml:space="preserve">در مدینه برضد مأمون قیام می کند و علویان گرد او را </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خراسان، نامه هایی چند سوی امام در مدینه می فرستد و از او می خواهد به خراسان روی آورد، لیک امام نمی پذیرد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رجاء بن ابی ضحاک و فرناس خادم را برای به انجام رساندن دو کار مهم به حجاز گسیل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 امام برای روی آوردن به خراسان، چه موافقت کند،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سازی قیام علویان در اطراف مدینه به رهبری محمد ابن امام جعفر صادق علیه السلام معروف به دیباج</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در این جا نه بر آنیم چگونگی به انجام رسانی این وظیفه حساس به دست رجاء بن ابی ضحاک را بررسیم، گرچه این وظیفه حساس بر پایۀ ترفند استوار مأمون به انجام رسید و امام را بر سفر به خراسان ناگریز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جمادی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محمد بن امام جعفر صادق علیه السلام به مرو تختگاه آن روزگار عباسیان رسیدند</w:t>
      </w:r>
      <w:r>
        <w:rPr>
          <w:rFonts w:eastAsia="IRNazanin" w:cs="IRNazanin"/>
          <w:color w:val="111111"/>
          <w:sz w:val="28"/>
          <w:szCs w:val="28"/>
          <w:rtl w:val="true"/>
          <w:lang w:bidi="fa-IR"/>
        </w:rPr>
        <w:t xml:space="preserve">. </w:t>
      </w:r>
      <w:r>
        <w:rPr>
          <w:rStyle w:val="FootnoteAnchor"/>
          <w:rtl w:val="true"/>
        </w:rPr>
        <w:footnoteReference w:id="39"/>
      </w:r>
      <w:bookmarkStart w:id="61" w:name="pg4336_24910"/>
    </w:p>
    <w:p>
      <w:pPr>
        <w:pStyle w:val="BookText"/>
        <w:rPr/>
      </w:pPr>
      <w:bookmarkEnd w:id="6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بسیار و چند باره از سوی فضل بن سهل و مأمون صورت می پذیرد تا امام رضا علیه السلام را قانع سازند که ولایت عهدی را بپذیرد لیک امام از پذیرفتن آن به شدت سرباز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پایانی شعبان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رضا علیه السلام را تهدید می کند که اگر ولایت عهدی را نپذیرد او را خواهد کشت و امام به شرط این که در امور دولت دخالتی نکند، آن را می پذیرد</w:t>
      </w:r>
      <w:r>
        <w:rPr>
          <w:rFonts w:eastAsia="IRNazanin" w:cs="IRNazanin"/>
          <w:color w:val="111111"/>
          <w:sz w:val="28"/>
          <w:szCs w:val="28"/>
          <w:rtl w:val="true"/>
          <w:lang w:bidi="fa-IR"/>
        </w:rPr>
        <w:t>.</w:t>
      </w:r>
    </w:p>
    <w:p>
      <w:pPr>
        <w:pStyle w:val="Heading3"/>
        <w:numPr>
          <w:ilvl w:val="2"/>
          <w:numId w:val="1"/>
        </w:numPr>
        <w:rPr/>
      </w:pPr>
      <w:bookmarkStart w:id="62" w:name="__RefHeading___Toc1071363_1479056682"/>
      <w:bookmarkStart w:id="63" w:name="_Toc22"/>
      <w:bookmarkEnd w:id="62"/>
      <w:r>
        <w:rPr>
          <w:rtl w:val="true"/>
        </w:rPr>
        <w:t xml:space="preserve">روز ابلاغ بیعت </w:t>
      </w:r>
      <w:r>
        <w:rPr>
          <w:rtl w:val="true"/>
        </w:rPr>
        <w:t>(</w:t>
      </w:r>
      <w:r>
        <w:rPr/>
        <w:t>25</w:t>
      </w:r>
      <w:r>
        <w:rPr>
          <w:rtl w:val="true"/>
        </w:rPr>
        <w:t xml:space="preserve"> </w:t>
      </w:r>
      <w:r>
        <w:rPr>
          <w:rtl w:val="true"/>
        </w:rPr>
        <w:t xml:space="preserve">شعبان </w:t>
      </w:r>
      <w:r>
        <w:rPr>
          <w:rtl w:val="true"/>
        </w:rPr>
        <w:t xml:space="preserve">/ </w:t>
      </w:r>
      <w:r>
        <w:rPr/>
        <w:t>201</w:t>
      </w:r>
      <w:r>
        <w:rPr>
          <w:rtl w:val="true"/>
        </w:rPr>
        <w:t xml:space="preserve"> </w:t>
      </w:r>
      <w:r>
        <w:rPr>
          <w:rtl w:val="true"/>
        </w:rPr>
        <w:t>ه</w:t>
      </w:r>
      <w:r>
        <w:rPr>
          <w:rtl w:val="true"/>
        </w:rPr>
        <w:t xml:space="preserve">. </w:t>
      </w:r>
      <w:r>
        <w:rPr>
          <w:rtl w:val="true"/>
        </w:rPr>
        <w:t xml:space="preserve">ق </w:t>
      </w:r>
      <w:r>
        <w:rPr>
          <w:rtl w:val="true"/>
        </w:rPr>
        <w:t xml:space="preserve">- </w:t>
      </w:r>
      <w:r>
        <w:rPr>
          <w:rtl w:val="true"/>
        </w:rPr>
        <w:t xml:space="preserve">پنجشنبه </w:t>
      </w:r>
      <w:r>
        <w:rPr/>
        <w:t>18</w:t>
      </w:r>
      <w:r>
        <w:rPr>
          <w:rtl w:val="true"/>
        </w:rPr>
        <w:t xml:space="preserve"> </w:t>
      </w:r>
      <w:r>
        <w:rPr>
          <w:rtl w:val="true"/>
        </w:rPr>
        <w:t xml:space="preserve">مارچ </w:t>
      </w:r>
      <w:r>
        <w:rPr>
          <w:rtl w:val="true"/>
        </w:rPr>
        <w:t xml:space="preserve">/ </w:t>
      </w:r>
      <w:r>
        <w:rPr/>
        <w:t>718</w:t>
      </w:r>
      <w:r>
        <w:rPr>
          <w:rtl w:val="true"/>
        </w:rPr>
        <w:t xml:space="preserve"> </w:t>
      </w:r>
      <w:r>
        <w:rPr>
          <w:rtl w:val="true"/>
        </w:rPr>
        <w:t>م</w:t>
      </w:r>
      <w:r>
        <w:rPr>
          <w:rtl w:val="true"/>
        </w:rPr>
        <w:t>)</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مأمون، شهر مرو، پایتخت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منبر شده سر به زیر انداخت و بی آن که سخنی گوید مدتی بر همان حالت نشست سپس از جای برخاسته، خدای را سپاس گزارده، ستود و بر پیمبر و دودمان او درود فرستاد،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در پرستش خدای، شناخت اوست و پایه و بنیان شناخت خداوند منحصر به فرد دانستن اوست و استواری و اساس توحید این است 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ذات خداوند منتفی،بدانیم چه خرد آدمی خود گواهی می دهد هر چیزی که از صفت و موصوفی ترکیب شده باشد آفریده است و هر آفریده ای نیز خود گواهی می دهد که آفریدگاری دارد که نه صفت است و نه موصوف، هر صفت و موصوفی هماره باید با هم همراه باشند و همراهی دو چیز با هم، نشانه حادث بودن آن هاست و حادث بودن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 ازلی بودن منافات دارد پس کسی که بخواهد ذات خدای را با همانند کردن او به آفریدگانش بشناسد، به راستی خدای را نشناخته است و آن که بخواهد کنه ذات خدای را دریابد در واقع قایل به توحید نیست و کسی که برای او مثل و مانند قایل شود، به حقیقت او آگاهی نیافته است و کسی که برای او پایانی انگارد، او را تصدیق ننموده است و کسی که بخواهد به او اشاره کند در واقع به سوی خدا نرفته است، بل به سمتی دیگر روی نموده، به موجودی دیگر اشاره کرده است و هر کس او را تشبیه کند در واقع خداوند را قصد نکرده و هر کس برای خداوند اجزا و ابعاض قایل شود در واقع در برابر او کرنش و خواری نکرده است و هر کس بخواهد به نیروی اندیشه خویش او را در گمان آورد، در حقیقت به سراغ خدا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به همراه نفس و ذات خویش شناخته شود، مصنوع و ساخته شده است و هر آن چه در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قائم و پابرجا باشد، معلول است و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آفریدگان و ساخته های خدا می توان بر وجود او استدلال کرد و از رهگذر خرد است که معرفت و شناخت او پا می گیرد و به وسیله فطرت، حجت بر مردمان تمام می شود آفرینش آفریدگان به دست پروردگار، حجابی است میان او و آن ها، دوری و جدایی او از بندگانش، مکانی و مادی نیست، بلکه تفاوت وجودی اوست با نحوه وجود آن ها و آغاز داشتن آفرینش آفریدگان، گواهی است برایشان، بر این که خدا آغاز و ابتدا ندارد، چون هر چیز که آغاز و ابتدا داشته باشد نمی تواند آغازگر </w:t>
      </w:r>
    </w:p>
    <w:p>
      <w:pPr>
        <w:pStyle w:val="BookText"/>
        <w:rPr/>
      </w:pPr>
      <w:r>
        <w:rPr>
          <w:rFonts w:ascii="IRNazanin" w:hAnsi="IRNazanin" w:eastAsia="IRNazanin"/>
          <w:color w:val="111111"/>
          <w:sz w:val="28"/>
          <w:sz w:val="28"/>
          <w:szCs w:val="28"/>
          <w:rtl w:val="true"/>
          <w:lang w:bidi="fa-IR"/>
        </w:rPr>
        <w:t>چیز دیگری باشد نیز آلات و ادوات دادن خدا به آنان، گواهی بر این که در خداوند آلات و ادوات وجود ندارد چه، آلات و ادوات، گواه ناتوانی و ناداری دارنده آن هاست نام های او برای عبارت و تعبیر است و افعال و کردار او تنها برای تفهیم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حقیقت است و کنهش جدایی او از آفریدگان و بقای او حد و مرز سایر پدیده هاست هر کس بخواهد اوصاف خدا را دریابد او را نشناخته است و هر کس بخواهد با اندیشۀ خود بر او احاطه پیدا کند در واقع از او گذشته است و او را پشت سر نهاده، بر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ساخته اندیشه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پیدا کرده است و هر که بخواهد کنه او را دریابد به خطا 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هستی یافته است؟ در واقع برای او علت تصویر کرده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هنگام بوده است؟ برای او وقت و زمان تصور کرده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جای گرفته است؟ برای او جا و مکان خیال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 تا کجاست؟ برای او نهایتی فرض کرده است و هر کس بگوید تا چه زمانی خواهد بود؟ برای او غایت و انتهایی قرار داده است و هر کس چنین کند میان او و دیگر آفریدگان حد مشترک قرار داده است و هر کس میان او و آفریدگانش حد مشترک قرار دهد برای او اجزا و ابعاض پنداشته است و هر کس او را دارای اجزا تصور کند او را وصف نموده و هر که او را وصف نماید درباره خداوند به لغزش دچار شده و </w:t>
      </w:r>
    </w:p>
    <w:p>
      <w:pPr>
        <w:pStyle w:val="BookText"/>
        <w:rPr/>
      </w:pPr>
      <w:r>
        <w:rPr>
          <w:rFonts w:ascii="IRNazanin" w:hAnsi="IRNazanin" w:eastAsia="IRNazanin"/>
          <w:color w:val="111111"/>
          <w:sz w:val="28"/>
          <w:sz w:val="28"/>
          <w:szCs w:val="28"/>
          <w:rtl w:val="true"/>
          <w:lang w:bidi="fa-IR"/>
        </w:rPr>
        <w:t>کارش به الحاد و کفر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دگرگون شدن آفریدگان، دگرگونی نیابد همان گونه که با حد و حدود آنان، محدود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است لیک نه به عنوان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برابر دو، 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و آشکار است لیک نه به این صورت که قابل لمس باشد، آشکار و هویداست نه به این معنی که دیده شود، باطن و پنهان است، لیک نه این که از آفریدگان غایب باشد دور است نه از نظر مسافت نزدیک است لیک نه از نظر مکانی، لطیف است لیک نه از نظر جسمانی، موجود است لیک نه بعد از عدم، فاعل است و کار انجام می دهد، لیک نه از روی اجبار، بلکه با اختیار تام، می سنجد تصمیم می گیرد، لیک نه با نیروی اندیشه تدبیر می کند، لیک نه با حرکت اراده می کند، لیک نه با قصد، مشیت و اراده دارد لیک نه با عزم و تصمیم، درک می کند، لیک نه با آلت و وسیله حس، می شنود و می بیند، لیک نه با گوش و چشم یا وسیله دیگر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ندارد چرت و خواب او را فرا نمی گیرد، صفات گوناگون او را محدود نمی سازد، آلات و ادوات نیز او را مقيد و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زمان بوده است و قبل از عدم وجود داشته است و ازلیتش از هر آغاز و ابتدایی فراتر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آفرینش حواس به دست او، روشن می شود که خود فاقد این حواس می باشد و از ایجاد عناصر معلوم می شود که عنصر ندارد و از آن چه که میان اشیاء ضدیت برقرار کرده دانسته می شود که خود، </w:t>
      </w:r>
    </w:p>
    <w:p>
      <w:pPr>
        <w:pStyle w:val="BookText"/>
        <w:rPr/>
      </w:pPr>
      <w:r>
        <w:rPr>
          <w:rFonts w:ascii="IRNazanin" w:hAnsi="IRNazanin" w:eastAsia="IRNazanin"/>
          <w:color w:val="111111"/>
          <w:sz w:val="28"/>
          <w:sz w:val="28"/>
          <w:szCs w:val="28"/>
          <w:rtl w:val="true"/>
          <w:lang w:bidi="fa-IR"/>
        </w:rPr>
        <w:t>ضد ندارد و با ایجاد مقارنه و هماهنگی میان امور، دانسته می شود که قرین و هماورد ندارد میان نور و ظلمت، آشکاری و گنگی، خشکی و تری و سرما و گرما ضدیت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نامساعد و دور از هم آن ها را به گرد هم فراهم آورده و امور نزدیک را از هم جدا نموده است و پراکندگی این ها و گرد آمدن آن ها گواهی است بر وجود پراکنده کننده و گرد آورندۀ شان و این آیه شریفه اشاره به همین معنی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 شَيْءٍ خَلَقْنَا زَوْجَيْنِ لَعَلَّكُمْ تَذَكَّرُونَ</w:t>
      </w:r>
      <w:r>
        <w:rPr>
          <w:rStyle w:val="FootnoteAnchor"/>
          <w:rtl w:val="true"/>
        </w:rPr>
        <w:footnoteReference w:id="40"/>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آفریده جدایی و فرق می افکند تا همه بدانند او خود قبل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غرایز این آفریدگان نشان می دهد که غریزه دهنده به آنان، خود غریزه ندارد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گواهی است بر این که تفاوت دهنده به آنان، نقصی ندارد و تفاوتی در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دار بودن آنان بیان کنندۀ این واقعیت است که زمان دهنده به آنان، فاقد زمان و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از بعض دیگر پنهان کرده تا دانسته شود، غیر از آن آفریدگان، حجابی دیگر میان او و آن ها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او رب بود و آن زمان که مملوک و مخلوقی نبود، او مالک علی الاطلاق و مستولی بر همه چیز بود و آن زمان که هیچ موجودی نبود تا معلوم واقع شود، او عالم بود و آن زمان که مخلوقی در جهان نبود او خالق بود و نیز آن زمان که مسموعی وجود نداشت، معنای سمع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صادق بود این گونه نبود که تنها از هنگامی که دست به آفرینش زد، آفریدگار به شمار آید، بل پیش از شروع به آفرینش، آفریدگاری درباره او مصداق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غیر از این را تصور کرد؟ حال آن که ابتدا و آغازی ندارد و نمی توان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و آغاز را نشان می دهد او را در برخی زمان ها غایب فرض کرد بلکه همی شه و در همه اوقات بوده است و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نزدیکی زمان مورد نظر به زمان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فعل ماضی نقلی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نشان دهندۀ نزدیکی زمان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تمام زمان ها چه دور و چه نزدیک همه نسبت به او یکسان هستند و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احتمال و عدم قطعیت است و درباره آفریدگان، خبر از وجود مانع یا موانعی برای حصول کاری می دهد، دربارۀ او چنین مفهومی را نمی رساند بلکه امر و اراده خدا قطعی الوصول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درباره خدا به کار می رود لیک نشان دهنده وقت معینی برای او نیست و به کار 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به این معنی نیست که خداوند در ظرف زمان و محدوده آن قرار گرفته است و نیز کاربرد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این معنی نیست که خداوند با چیزی قرین و همراه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ادوات، امثال خود را محدود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تعالی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متناسب با امثال و نظایر خویش است و این ها نه در خداوند بلکه در سایر اشیاء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زمانی داشتن باعث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که اشیاء و موجودات قدیم نباشند و قرب زمانی داشتن آن ها را از ازلی بودن باز داشته و فقدان بعضی از حالات و صفات آن ها را از کمال دور ساخته است افتراق و جدایی آن ها، گواه و نشانه وجود جدا کننده آن هاست تباین و تفاوت آن ها نشانه وجود تفاوت دهنده آن هاست آفریننده اشیاء از رهگذر آن ها بر خرد آدمیان جلوه کرده است و به وسیله آن ها از چشم ها پنهان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استدلال اندیشه ها درباره خداوند، همین اشیاء موجودات است، در اشیاء تغییرات را قرار داده و دلیلشان بر اساس اشیاء است، اقرار به وحدانیت خود را به سبب وجود این اشیاء به آن ها الهام فرموده است تصدیق و اقرار به خداوند، از رهگذر خردها صورت می پذیرد و با اقرار به خدا ایمان کامل می گردد تا معرفت و شناخت نباشد دیانت کامل نمی شود و تا اخلاص نباشد، معرفت و شناخت انجام نمی گیرد و با اعتقاد به تشبیه اخلاصی در میان نخواهد بود و اگر کسی درباره خداوند به صفاتی زاید بر ذات قایل شود، تشبیه را نفی نکرده بلکه در واقع قایل به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مخلوق یافت شود در خالقش وجود نخواهد داشت و هر آن چه دربارۀ او امکان داشته باشد، درباره صانعش محال و ممتنع خواهد بود دربارۀ او حرکت و سکون وجود ندارد، چگونه امکان دارد، چیزی را که خود ایجاد کرده درباره خود او مصداق یابد؟ یا آن چه را خودش آغاز کرده و به وجود آورده به سوی او بازگردد و دربارۀ او مصداق پیدا کند؟ اگر چنین بود نقص و کاستی و کمبود در ذاتش راه می یافت و کنهش از وحدت </w:t>
      </w:r>
    </w:p>
    <w:p>
      <w:pPr>
        <w:pStyle w:val="BookText"/>
        <w:rPr/>
      </w:pPr>
      <w:r>
        <w:rPr>
          <w:rFonts w:ascii="IRNazanin" w:hAnsi="IRNazanin" w:eastAsia="IRNazanin"/>
          <w:color w:val="111111"/>
          <w:sz w:val="28"/>
          <w:sz w:val="28"/>
          <w:szCs w:val="28"/>
          <w:rtl w:val="true"/>
          <w:lang w:bidi="fa-IR"/>
        </w:rPr>
        <w:t>درآمده دارای اجزا می شد و ازلی بودن درباره اش محال می گردید و خالق همانند مخلوق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او پشت تصور شود، مقابل و رو به رو نیز تصور می شود و اگر برای او تمام بودن فرض شود، نقصان هم فرض می شود کسی که حدوث درباره اش محال نیست چگونه می تواند ازلی باشد؟ کسی که ایجاد شدن درباره اش محال نباشد چگونه می تواند ایجاد کننده اشیاء باشد؟ اگر چنین بود نشانه مخلوق و مصنوع بودن در او وجود می داشت و خود، آیه و نشانه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موجود ازلی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موجودات دیگر آیه و نشانه برای او باشند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محال که مخالف حق و حقیقت است حجتی در بر ندارد و پرسش در پیرامون پروردگار، پاسخ ندارد و در غیر این صورت، خداوند تعظیم و احترام نشده است و در عقیده به این که خداوند 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ذات، چه در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آفریدگان مباینت و غیریت دارد، ظلم و افترایی نیست موجود ازلی محال است که مركب باشد یا دوگانه بودن در او راه یابد و آن چه آغازی ندارد، محال است آفریده باشد و آغاز و انجامی برایش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مگر الله که بزرگ و بلند مرتبه است، کسانی که خدا را با دیگر موجودات یکسان می دانند، دروغ گفته اند و به گمراهی بزرگی در افتاده اند و به وضوح و آشکارا زیان نموده اند و </w:t>
      </w:r>
      <w:bookmarkStart w:id="64" w:name="pg4336_24918"/>
    </w:p>
    <w:p>
      <w:pPr>
        <w:pStyle w:val="BookText"/>
        <w:rPr/>
      </w:pPr>
      <w:bookmarkEnd w:id="64"/>
      <w:r>
        <w:rPr>
          <w:rFonts w:ascii="IRNazanin" w:hAnsi="IRNazanin" w:eastAsia="IRNazanin"/>
          <w:color w:val="111111"/>
          <w:sz w:val="28"/>
          <w:sz w:val="28"/>
          <w:szCs w:val="28"/>
          <w:rtl w:val="true"/>
          <w:lang w:bidi="fa-IR"/>
        </w:rPr>
        <w:t xml:space="preserve">درود خدا بر محمد و اهل بیت پاکش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سخنرانی امام چونان آذرخشی بر سر بنی عباس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وحشت زده شدند و مات و مبهوت از جای خویش تکان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آنان خواست تا به بزرگی امام، لب بگشایند و پنجشنبه آینده، لباس های سیاه خود را از تن به در کرده، لباس های سبز بپوشند و برای بیعت دادن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سرگشته و حیرت زده از درگاه مأمون بیرون شدند</w:t>
      </w:r>
      <w:r>
        <w:rPr>
          <w:rFonts w:eastAsia="IRNazanin" w:cs="IRNazanin"/>
          <w:color w:val="111111"/>
          <w:sz w:val="28"/>
          <w:szCs w:val="28"/>
          <w:rtl w:val="true"/>
          <w:lang w:bidi="fa-IR"/>
        </w:rPr>
        <w:t>.</w:t>
      </w:r>
    </w:p>
    <w:p>
      <w:pPr>
        <w:pStyle w:val="Heading3"/>
        <w:numPr>
          <w:ilvl w:val="2"/>
          <w:numId w:val="1"/>
        </w:numPr>
        <w:rPr/>
      </w:pPr>
      <w:bookmarkStart w:id="65" w:name="__RefHeading___Toc1071365_1479056682"/>
      <w:bookmarkStart w:id="66" w:name="_Toc23"/>
      <w:bookmarkEnd w:id="65"/>
      <w:r>
        <w:rPr>
          <w:rtl w:val="true"/>
        </w:rPr>
        <w:t>مأمون و گردآوری دولتمردان</w:t>
      </w:r>
      <w:bookmarkEnd w:id="66"/>
    </w:p>
    <w:p>
      <w:pPr>
        <w:pStyle w:val="BookText"/>
        <w:rPr/>
      </w:pPr>
      <w:r>
        <w:rPr>
          <w:rFonts w:ascii="IRNazanin" w:hAnsi="IRNazanin" w:eastAsia="IRNazanin"/>
          <w:color w:val="111111"/>
          <w:sz w:val="28"/>
          <w:sz w:val="28"/>
          <w:szCs w:val="28"/>
          <w:rtl w:val="true"/>
          <w:lang w:bidi="fa-IR"/>
        </w:rPr>
        <w:t>در آن روز مأمون، دولتمردان خویش از امیران، وزیران، حاجبان و نویسندگان گرفته تا اهل حل و عقد را گردآورد و چون اینان به حضور رسیدند، مأمون، فضل بن سهل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را آگاه ساز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رضا علیه السلام را به ولايتعهدی خویش بر گزیند سپس مأمون، عباسیان را فرمان داد تا جامه های سبز بر تن کنند و پنجشنبه آینده برای بیعت بازگردند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67" w:name="__RefHeading___Toc1071367_1479056682"/>
      <w:bookmarkStart w:id="68" w:name="_Toc24"/>
      <w:bookmarkEnd w:id="67"/>
      <w:r>
        <w:rPr>
          <w:rtl w:val="true"/>
        </w:rPr>
        <w:t>مأمون و نعيم بن حازم</w:t>
      </w:r>
      <w:bookmarkEnd w:id="68"/>
    </w:p>
    <w:p>
      <w:pPr>
        <w:pStyle w:val="BookText"/>
        <w:rPr/>
      </w:pPr>
      <w:r>
        <w:rPr>
          <w:rFonts w:ascii="IRNazanin" w:hAnsi="IRNazanin" w:eastAsia="IRNazanin"/>
          <w:color w:val="111111"/>
          <w:sz w:val="28"/>
          <w:sz w:val="28"/>
          <w:szCs w:val="28"/>
          <w:rtl w:val="true"/>
          <w:lang w:bidi="fa-IR"/>
        </w:rPr>
        <w:t>مأمون، فضل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نعیم بن حازم را فراخوانی و در پیرامون آن چه بر آن شده ایم، از او نظرخواهی، چه، او از آبرومندان است و پیشینه، شکوه و پیشوایی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نعیم را به درگاه مأمون آورد و او را از تصمیم خلیفه </w:t>
      </w:r>
    </w:p>
    <w:p>
      <w:pPr>
        <w:pStyle w:val="BookText"/>
        <w:rPr/>
      </w:pPr>
      <w:r>
        <w:rPr>
          <w:rFonts w:ascii="IRNazanin" w:hAnsi="IRNazanin" w:eastAsia="IRNazanin"/>
          <w:color w:val="111111"/>
          <w:sz w:val="28"/>
          <w:sz w:val="28"/>
          <w:szCs w:val="28"/>
          <w:rtl w:val="true"/>
          <w:lang w:bidi="fa-IR"/>
        </w:rPr>
        <w:t>آگاه ساخت و بر آن ترغیبش نمود و او را به فرمانبری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سرباز زد و خدمات خویش و نیاکانش در یاری رسانی به دولت هاشمی </w:t>
      </w:r>
      <w:r>
        <w:rPr>
          <w:rStyle w:val="FootnoteAnchor"/>
          <w:rtl w:val="true"/>
        </w:rPr>
        <w:footnoteReference w:id="43"/>
      </w:r>
      <w:r>
        <w:rPr>
          <w:rFonts w:ascii="IRNazanin" w:hAnsi="IRNazanin" w:eastAsia="IRNazanin"/>
          <w:color w:val="111111"/>
          <w:sz w:val="28"/>
          <w:sz w:val="28"/>
          <w:szCs w:val="28"/>
          <w:rtl w:val="true"/>
          <w:lang w:bidi="fa-IR"/>
        </w:rPr>
        <w:t>را که مایۀ عزت، امنیت، ثروت و جاه آنان شد یادآور گشت و آنان را گفت که چگونه حمایتشان کرده، روح و زندگی خویش را نثارشان نموده، با دشمنانشان ستیز کرده است از این رو او این بی عدالتی را نمی پذیرد و فرمانبردار کسی نمی شود که پیشتر خونش می ریخته و از آن چه می خواسته دورش می داشته و بر آن با او می جنگیده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در پیرامون بیعت، گاه به نرمی و گاه به درشتی با نعیم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می خواهی پادشاهی را از بنی عباس گرفته، به فرزندان علی بسپری، سپس بر آنان نیرنگ سازی و پادشاهی را کسرایی </w:t>
      </w:r>
      <w:r>
        <w:rPr>
          <w:rStyle w:val="FootnoteAnchor"/>
          <w:rtl w:val="true"/>
        </w:rPr>
        <w:footnoteReference w:id="44"/>
      </w:r>
      <w:r>
        <w:rPr>
          <w:rFonts w:ascii="IRNazanin" w:hAnsi="IRNazanin" w:eastAsia="IRNazanin"/>
          <w:color w:val="111111"/>
          <w:sz w:val="28"/>
          <w:sz w:val="28"/>
          <w:szCs w:val="28"/>
          <w:rtl w:val="true"/>
          <w:lang w:bidi="fa-IR"/>
        </w:rPr>
        <w:t>کنی و اگر چنین نمی خواستی جامه سپید علی و فرزندانش را کنار نمی نهادی تا جامه های سبز رنگ کسری و مجوسیان را بر تن بیعت کنندگان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نعیم، مأمون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دین و پادشاهیات فریب ندهد، چه، خراسانیان بیعت مردی را پاسخ نمی گویند که خونش از شمشیرهایشان می چکد مأمون بی آن که خشمگین شود، نعیم را فرمان داد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فضل روی کرده، گفت چه نظر داری؟ فضل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نعيم </w:t>
      </w:r>
    </w:p>
    <w:p>
      <w:pPr>
        <w:pStyle w:val="BookText"/>
        <w:rPr/>
      </w:pPr>
      <w:r>
        <w:rPr>
          <w:rFonts w:ascii="IRNazanin" w:hAnsi="IRNazanin" w:eastAsia="IRNazanin"/>
          <w:color w:val="111111"/>
          <w:sz w:val="28"/>
          <w:sz w:val="28"/>
          <w:szCs w:val="28"/>
          <w:rtl w:val="true"/>
          <w:lang w:bidi="fa-IR"/>
        </w:rPr>
        <w:t>باید از خراسان بیرون رود، چه، در این جا ماندن او چیزی 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نکشم؟ فضل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هرثمه را که در میان مردمان جایگاهی داشت، کشتی و مرگش را آشکار داشتی و مردمان یقین یافتند که تو او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 يحيى بن عامر را در اسارت کشتی و فرمان دادی عبدالله بن مالک را بیاورند و به سان کودکان بر سرین او تازیانه زدی از این رو می هراسم چون نعیم را نیز بکشی، خراسانیان شورش کنند لیک ما می توانیم او را با سپاهیانی کم شمار به جنگ ابن شکله گسیل داریم و کارگزاران خویش را فرمان دهیم که چون نعیم بر آنان گذشت، کاستی هایش را برطرف نسازند و بدو رویی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نمی دارم که نعیم سوی ابن شكله رود فضل پاسخ داد من این راه آسانتر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موافقت مأمون، نعیم به سوی این شکله گسیل داشته شد و تا آن هنگام که ابراهیم </w:t>
      </w:r>
      <w:r>
        <w:rPr>
          <w:rStyle w:val="FootnoteAnchor"/>
          <w:rtl w:val="true"/>
        </w:rPr>
        <w:footnoteReference w:id="45"/>
      </w:r>
      <w:r>
        <w:rPr>
          <w:rFonts w:ascii="IRNazanin" w:hAnsi="IRNazanin" w:eastAsia="IRNazanin"/>
          <w:color w:val="111111"/>
          <w:sz w:val="28"/>
          <w:sz w:val="28"/>
          <w:szCs w:val="28"/>
          <w:rtl w:val="true"/>
          <w:lang w:bidi="fa-IR"/>
        </w:rPr>
        <w:t>پنهان شد، با این شکله بماند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نعیم دستگیر شد و او را نزد حسن بن سهل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سر و پا برهنه به بارعام حسن بن فضل درآمد و در پیشگاه او ایستاد و گفت گناهم بزرگ تر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تر از بادهاست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تر از آب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فرمانبردار بوده ای و در فرجام کار نیز توبه می کنی و گناه را میان این دو، جایگاهی نباشد و </w:t>
      </w:r>
      <w:bookmarkStart w:id="69" w:name="pg4336_24921"/>
    </w:p>
    <w:p>
      <w:pPr>
        <w:pStyle w:val="BookText"/>
        <w:rPr/>
      </w:pPr>
      <w:bookmarkEnd w:id="69"/>
      <w:r>
        <w:rPr>
          <w:rFonts w:ascii="IRNazanin" w:hAnsi="IRNazanin" w:eastAsia="IRNazanin"/>
          <w:color w:val="111111"/>
          <w:sz w:val="28"/>
          <w:sz w:val="28"/>
          <w:szCs w:val="28"/>
          <w:rtl w:val="true"/>
          <w:lang w:bidi="fa-IR"/>
        </w:rPr>
        <w:t>گناهت در میان گناهان، بزرگ تر از بخشودن امیرمؤمنان در میان بخشودن ها نیست خداوند از گناهت در گذرد و گذرد و بر تو ببخشاید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70" w:name="__RefHeading___Toc1071369_1479056682"/>
      <w:bookmarkStart w:id="71" w:name="_Toc25"/>
      <w:bookmarkEnd w:id="70"/>
      <w:r>
        <w:rPr>
          <w:rtl w:val="true"/>
        </w:rPr>
        <w:t xml:space="preserve">بازتاب بیعت </w:t>
      </w:r>
      <w:r>
        <w:rPr>
          <w:rtl w:val="true"/>
        </w:rPr>
        <w:t>(</w:t>
      </w:r>
      <w:r>
        <w:rPr>
          <w:rtl w:val="true"/>
        </w:rPr>
        <w:t xml:space="preserve">اواخر ماه شعبان سال </w:t>
      </w:r>
      <w:r>
        <w:rPr/>
        <w:t>201</w:t>
      </w:r>
      <w:r>
        <w:rPr>
          <w:rtl w:val="true"/>
        </w:rPr>
        <w:t xml:space="preserve"> </w:t>
      </w:r>
      <w:r>
        <w:rPr>
          <w:rtl w:val="true"/>
        </w:rPr>
        <w:t>ه</w:t>
      </w:r>
      <w:r>
        <w:rPr>
          <w:rtl w:val="true"/>
        </w:rPr>
        <w:t xml:space="preserve">. </w:t>
      </w:r>
      <w:r>
        <w:rPr>
          <w:rtl w:val="true"/>
        </w:rPr>
        <w:t xml:space="preserve">ق </w:t>
      </w:r>
      <w:r>
        <w:rPr>
          <w:rtl w:val="true"/>
        </w:rPr>
        <w:t xml:space="preserve">- </w:t>
      </w:r>
      <w:r>
        <w:rPr>
          <w:rtl w:val="true"/>
        </w:rPr>
        <w:t>شهر مرو</w:t>
      </w:r>
      <w:r>
        <w:rPr>
          <w:rtl w:val="true"/>
        </w:rPr>
        <w:t>)</w:t>
      </w:r>
      <w:bookmarkEnd w:id="71"/>
    </w:p>
    <w:p>
      <w:pPr>
        <w:pStyle w:val="Heading4"/>
        <w:numPr>
          <w:ilvl w:val="3"/>
          <w:numId w:val="1"/>
        </w:numPr>
        <w:rPr/>
      </w:pPr>
      <w:bookmarkStart w:id="72" w:name="__RefHeading___Toc1071371_1479056682"/>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پس از دیداری که میان مأمون و دولتمردان او، صورت پذیرفت، خبر به سان برق در میان مردمان منتشر شد و آنان هر بام و شام در در پیرامون آن سخن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خبر از سوی مردم، بسته به خواهش ها و گرایش هایشان، گونه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شادمان و مژده گوی شد یکی ناشاد و اندوهگین و دیگری به شگفت آمد و نمی دانست آن چه مردمان می گویند درست است یا شایعه ای چونان دیگر شایعه هاست آن چه از دیدگاه ما اهمیت دارد، دیدگاه دو گروه از مردم است</w:t>
      </w:r>
      <w:r>
        <w:rPr>
          <w:rFonts w:eastAsia="IRNazanin" w:cs="IRNazanin"/>
          <w:color w:val="111111"/>
          <w:sz w:val="28"/>
          <w:szCs w:val="28"/>
          <w:rtl w:val="true"/>
          <w:lang w:bidi="fa-IR"/>
        </w:rPr>
        <w:t>:</w:t>
      </w:r>
    </w:p>
    <w:p>
      <w:pPr>
        <w:pStyle w:val="Heading4"/>
        <w:numPr>
          <w:ilvl w:val="3"/>
          <w:numId w:val="1"/>
        </w:numPr>
        <w:rPr/>
      </w:pPr>
      <w:bookmarkStart w:id="74" w:name="__RefHeading___Toc1071373_1479056682"/>
      <w:bookmarkStart w:id="75" w:name="_Toc27"/>
      <w:bookmarkEnd w:id="74"/>
      <w:r>
        <w:rPr/>
        <w:t>1</w:t>
      </w:r>
      <w:r>
        <w:rPr>
          <w:rtl w:val="true"/>
        </w:rPr>
        <w:t>-</w:t>
      </w:r>
      <w:r>
        <w:rPr>
          <w:rtl w:val="true"/>
        </w:rPr>
        <w:t>یاران و پیروان امام رضا علیه السلام</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رضا علیه السلام خبر را همانند مردمان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شادمان و مژده گوی شدند و گمان بردند به زودی خلافت به امام علیه السلام خواهد رسید و او عدالت را برپا خواهد داشت و گشایش نزدیک شده، مردم از ستم و سرکش عباسیان رهایی می یابند لیک اندک گروهی دیگر اندوهگین شدند، چه می دانستند این کار مگر با رسیدن به ابعاد و اهداف خطرساز خویش، پایان نپذیرد و این بیعت، تنها بر پایۀ برنامه ای بسیار خبیثانه، طرح </w:t>
      </w:r>
      <w:bookmarkStart w:id="76" w:name="pg4336_24922"/>
    </w:p>
    <w:p>
      <w:pPr>
        <w:pStyle w:val="BookText"/>
        <w:rPr/>
      </w:pPr>
      <w:bookmarkEnd w:id="76"/>
      <w:r>
        <w:rPr>
          <w:rFonts w:ascii="IRNazanin" w:hAnsi="IRNazanin" w:eastAsia="IRNazanin"/>
          <w:color w:val="111111"/>
          <w:sz w:val="28"/>
          <w:sz w:val="28"/>
          <w:szCs w:val="28"/>
          <w:rtl w:val="true"/>
          <w:lang w:bidi="fa-IR"/>
        </w:rPr>
        <w:t>ریزی شده که مراد از آن نابود سازی امام رضا علیه السلام و مشروعیت بخشیدن به عباسیان است محمد بن عرفه، یکی از برگزیده ترین و نزدیکترین یاران امام، در شمار این گروه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شد نزد امام علیه السلام رود و او را از سبب پذیرش ولایتعهدی باز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خویش از محمد بن عرفه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آن داشت تا ولایتعهدی را بپذیری؟ فرمود همان چیزی که جدم امیر مؤمنان را واداشت تا در شورا شرکت کند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7" w:name="__RefHeading___Toc1071375_1479056682"/>
      <w:bookmarkStart w:id="78" w:name="_Toc28"/>
      <w:bookmarkEnd w:id="77"/>
      <w:r>
        <w:rPr/>
        <w:t>2</w:t>
      </w:r>
      <w:r>
        <w:rPr>
          <w:rtl w:val="true"/>
        </w:rPr>
        <w:t>-</w:t>
      </w:r>
      <w:r>
        <w:rPr>
          <w:rtl w:val="true"/>
        </w:rPr>
        <w:t>عباسیان</w:t>
      </w:r>
      <w:bookmarkEnd w:id="78"/>
    </w:p>
    <w:p>
      <w:pPr>
        <w:pStyle w:val="BookText"/>
        <w:rPr/>
      </w:pPr>
      <w:r>
        <w:rPr>
          <w:rFonts w:ascii="IRNazanin" w:hAnsi="IRNazanin" w:eastAsia="IRNazanin"/>
          <w:color w:val="111111"/>
          <w:sz w:val="28"/>
          <w:sz w:val="28"/>
          <w:szCs w:val="28"/>
          <w:rtl w:val="true"/>
          <w:lang w:bidi="fa-IR"/>
        </w:rPr>
        <w:t>پس از این که امیران بنی عباس از نزد مأمون بیرون آمدند نگرانی آنان را فرا گرفت، چه، با شنیدن سخنان امام رضا علیه السلام در پیرامون توحید دانستند او دانا مردی است که از امور آگاهی دارد و به قله دانش او نرسند و این خطری بزرگ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گرد آمدند و درباره جریان امور پس از ولایتعهدی امام رضا علیه السلام و آینده خود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شدند گروهی را به جلوداری اسحاق بن موسى بن عیسی عباسی نزد امام رضا علیه السلام بفرستند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کافی به سند خویش از مروک بن عبید، از محمد بن زید طبری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خدمت </w:t>
      </w:r>
      <w:bookmarkStart w:id="79" w:name="pg4336_24923"/>
    </w:p>
    <w:p>
      <w:pPr>
        <w:pStyle w:val="BookText"/>
        <w:rPr/>
      </w:pPr>
      <w:bookmarkEnd w:id="79"/>
      <w:r>
        <w:rPr>
          <w:rFonts w:ascii="IRNazanin" w:hAnsi="IRNazanin" w:eastAsia="IRNazanin"/>
          <w:color w:val="111111"/>
          <w:sz w:val="28"/>
          <w:sz w:val="28"/>
          <w:szCs w:val="28"/>
          <w:rtl w:val="true"/>
          <w:lang w:bidi="fa-IR"/>
        </w:rPr>
        <w:t xml:space="preserve">امام علی بن موسی الرضا علیه السلام بودم و گروهی از بنی هاشم </w:t>
      </w:r>
      <w:r>
        <w:rPr>
          <w:rStyle w:val="FootnoteAnchor"/>
          <w:rtl w:val="true"/>
        </w:rPr>
        <w:footnoteReference w:id="48"/>
      </w:r>
      <w:r>
        <w:rPr>
          <w:rFonts w:ascii="IRNazanin" w:hAnsi="IRNazanin" w:eastAsia="IRNazanin"/>
          <w:color w:val="111111"/>
          <w:sz w:val="28"/>
          <w:sz w:val="28"/>
          <w:szCs w:val="28"/>
          <w:rtl w:val="true"/>
          <w:lang w:bidi="fa-IR"/>
        </w:rPr>
        <w:t>از جمله اسحاق بن عباس بن موسی نیز نزد آن حضرت حضور داشتند، حضرت به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شما می گویید ما بر آنیم مردم بندۀ ما هستند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نه به خویشاوندیم با رسول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نگفته و از هیچ کدام از پدرانم چنین نشنیده ام و از احدی از آنان خبر ندارم که چنین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ما هستند در اطاعت از ما و یاور ما هستند در دین، این مطلب را هر که شنیده، باید به غایبان برساند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80" w:name="__RefHeading___Toc1071377_1479056682"/>
      <w:bookmarkStart w:id="81" w:name="_Toc29"/>
      <w:bookmarkEnd w:id="80"/>
      <w:r>
        <w:rPr>
          <w:rtl w:val="true"/>
        </w:rPr>
        <w:t>آماده شدن برای بیعت</w:t>
      </w:r>
      <w:bookmarkEnd w:id="81"/>
    </w:p>
    <w:p>
      <w:pPr>
        <w:pStyle w:val="BookText"/>
        <w:rPr/>
      </w:pPr>
      <w:r>
        <w:rPr>
          <w:rFonts w:ascii="IRNazanin" w:hAnsi="IRNazanin" w:eastAsia="IRNazanin"/>
          <w:color w:val="111111"/>
          <w:sz w:val="28"/>
          <w:sz w:val="28"/>
          <w:szCs w:val="28"/>
          <w:rtl w:val="true"/>
          <w:lang w:bidi="fa-IR"/>
        </w:rPr>
        <w:t xml:space="preserve">روزهای آغازین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مرو، قصر خلافت عباسی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هم چنان از بیعت ولایتعهدی امام رضا علیه السلام سخن می گفتند و به محض این که ماه رمضان فرا رسید، مأمون جامه های سیاه را، که نماد نیاکان او بود، از تن به درآورده، لباس های سبز بر تن کرد دولتمردان او از وزیران و نویسندگان گرفته تا حاجبان و </w:t>
      </w:r>
      <w:bookmarkStart w:id="82" w:name="pg4336_24924"/>
    </w:p>
    <w:p>
      <w:pPr>
        <w:pStyle w:val="BookText"/>
        <w:rPr/>
      </w:pPr>
      <w:bookmarkEnd w:id="82"/>
      <w:r>
        <w:rPr>
          <w:rFonts w:ascii="IRNazanin" w:hAnsi="IRNazanin" w:eastAsia="IRNazanin"/>
          <w:color w:val="111111"/>
          <w:sz w:val="28"/>
          <w:sz w:val="28"/>
          <w:szCs w:val="28"/>
          <w:rtl w:val="true"/>
          <w:lang w:bidi="fa-IR"/>
        </w:rPr>
        <w:t>فرماندهان نیز چنین کردند مگر سه تن از فرماندهان او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عمران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يونس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w:t>
      </w:r>
    </w:p>
    <w:p>
      <w:pPr>
        <w:pStyle w:val="BookText"/>
        <w:rPr/>
      </w:pPr>
      <w:r>
        <w:rPr>
          <w:rFonts w:ascii="IRNazanin" w:hAnsi="IRNazanin" w:eastAsia="IRNazanin"/>
          <w:color w:val="111111"/>
          <w:sz w:val="28"/>
          <w:sz w:val="28"/>
          <w:szCs w:val="28"/>
          <w:rtl w:val="true"/>
          <w:lang w:bidi="fa-IR"/>
        </w:rPr>
        <w:t>اینان هارون الرشید را خدمت کرده بودند و از اندیشه سپردن ولایتعهدی مأمون به امام رضا علیه السلام بیزاری می جستند و بدان خشنود نبودند مأمون نیز آنان را به زندان افکند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83" w:name="__RefHeading___Toc1071379_1479056682"/>
      <w:bookmarkStart w:id="84" w:name="_Toc30"/>
      <w:bookmarkEnd w:id="83"/>
      <w:r>
        <w:rPr>
          <w:rtl w:val="true"/>
        </w:rPr>
        <w:t>از رسوم خلیفه</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آن گونه بود که چون در مجلسی حضور می یافت نباید کسی در لباس پوشیدن و به ویژه دستار بستن، همانند او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نوعی کلاه بلند </w:t>
      </w:r>
      <w:r>
        <w:rPr>
          <w:rStyle w:val="FootnoteAnchor"/>
          <w:rtl w:val="true"/>
        </w:rPr>
        <w:footnoteReference w:id="52"/>
      </w:r>
      <w:r>
        <w:rPr>
          <w:rFonts w:ascii="IRNazanin" w:hAnsi="IRNazanin" w:eastAsia="IRNazanin"/>
          <w:color w:val="111111"/>
          <w:sz w:val="28"/>
          <w:sz w:val="28"/>
          <w:szCs w:val="28"/>
          <w:rtl w:val="true"/>
          <w:lang w:bidi="fa-IR"/>
        </w:rPr>
        <w:t>بر سر می نهاد که دستاری گرد آن پیچیده شده بود و این کلاه و دستار، ویژه خلیفه یا ولیعهد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همواره بر برادر خود، قاسم بن رشید </w:t>
      </w:r>
      <w:r>
        <w:rPr>
          <w:rStyle w:val="FootnoteAnchor"/>
          <w:rtl w:val="true"/>
        </w:rPr>
        <w:footnoteReference w:id="53"/>
      </w:r>
      <w:r>
        <w:rPr>
          <w:rFonts w:ascii="IRNazanin" w:hAnsi="IRNazanin" w:eastAsia="IRNazanin"/>
          <w:color w:val="111111"/>
          <w:sz w:val="28"/>
          <w:sz w:val="28"/>
          <w:szCs w:val="28"/>
          <w:rtl w:val="true"/>
          <w:lang w:bidi="fa-IR"/>
        </w:rPr>
        <w:t xml:space="preserve">سخت می گرفت، </w:t>
      </w:r>
    </w:p>
    <w:p>
      <w:pPr>
        <w:pStyle w:val="BookText"/>
        <w:rPr/>
      </w:pPr>
      <w:r>
        <w:rPr>
          <w:rFonts w:ascii="IRNazanin" w:hAnsi="IRNazanin" w:eastAsia="IRNazanin"/>
          <w:color w:val="111111"/>
          <w:sz w:val="28"/>
          <w:sz w:val="28"/>
          <w:szCs w:val="28"/>
          <w:rtl w:val="true"/>
          <w:lang w:bidi="fa-IR"/>
        </w:rPr>
        <w:t>چه، او هنگامی که در مرو سوار بر اسب می گشت، کلاهی همچون مأمون بر سر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ما از حسن بن قریش </w:t>
      </w:r>
      <w:r>
        <w:rPr>
          <w:rStyle w:val="FootnoteAnchor"/>
          <w:rtl w:val="true"/>
        </w:rPr>
        <w:footnoteReference w:id="54"/>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قاسم بن رشيد مرد، مأمون پیکی را سوی من فرستاد، تا نزد او روم سپس از من درباره عیال و اموال قاسم پرسید و از او شکایت ها کرد و گفت که چنین و چنان می کرد و در لا به لای همین شکایت ها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مرو سوار بر اسب می گشت، کلاهی چون کلاه من بر سر می نهاد</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پیش از آن که مردمان بر او درآیند، وزیر خویش، فضل ابن سهل یا حاجب خود را از لباسی که بر تن می کرد، آگاه می ساخت</w:t>
      </w:r>
      <w:r>
        <w:rPr>
          <w:rFonts w:eastAsia="IRNazanin" w:cs="IRNazanin"/>
          <w:color w:val="111111"/>
          <w:sz w:val="28"/>
          <w:szCs w:val="28"/>
          <w:rtl w:val="true"/>
          <w:lang w:bidi="fa-IR"/>
        </w:rPr>
        <w:t xml:space="preserve">. </w:t>
      </w:r>
      <w:bookmarkStart w:id="85" w:name="pg4336_24926"/>
    </w:p>
    <w:p>
      <w:pPr>
        <w:pStyle w:val="BookText"/>
        <w:rPr/>
      </w:pPr>
      <w:bookmarkEnd w:id="85"/>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حسان زیادی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کرد فضل و طلب رحمت و مغفرت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بستر آرمیده بودم که پیکی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به قصر خلافت </w:t>
      </w:r>
      <w:r>
        <w:rPr>
          <w:rStyle w:val="FootnoteAnchor"/>
          <w:rtl w:val="true"/>
        </w:rPr>
        <w:footnoteReference w:id="57"/>
      </w:r>
      <w:r>
        <w:rPr>
          <w:rFonts w:ascii="IRNazanin" w:hAnsi="IRNazanin" w:eastAsia="IRNazanin"/>
          <w:color w:val="111111"/>
          <w:sz w:val="28"/>
          <w:sz w:val="28"/>
          <w:szCs w:val="28"/>
          <w:rtl w:val="true"/>
          <w:lang w:bidi="fa-IR"/>
        </w:rPr>
        <w:t>آمدی کلاهی بر سر مگذار ابو حسان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بر جای خویش ماندم، چه نمی دانستم او از این سخن چه مرادی دارد چون فردا شد مردمان بر پایۀ طبقه و رتبۀ خویش در دربار نشسته بودند که حسین </w:t>
      </w:r>
      <w:r>
        <w:rPr>
          <w:rStyle w:val="FootnoteAnchor"/>
          <w:rtl w:val="true"/>
        </w:rPr>
        <w:footnoteReference w:id="58"/>
      </w:r>
      <w:r>
        <w:rPr>
          <w:rFonts w:ascii="IRNazanin" w:hAnsi="IRNazanin" w:eastAsia="IRNazanin"/>
          <w:color w:val="111111"/>
          <w:sz w:val="28"/>
          <w:sz w:val="28"/>
          <w:szCs w:val="28"/>
          <w:rtl w:val="true"/>
          <w:lang w:bidi="fa-IR"/>
        </w:rPr>
        <w:t>بن ابی سعید از در، در آمد و گفت امیر مؤمنان امروز با کلاهی بر سر، بر تخت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دستارها را از سر بردارید؟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86" w:name="__RefHeading___Toc1071381_1479056682"/>
      <w:bookmarkStart w:id="87" w:name="_Toc31"/>
      <w:bookmarkEnd w:id="86"/>
      <w:r>
        <w:rPr>
          <w:rtl w:val="true"/>
        </w:rPr>
        <w:t xml:space="preserve">روز بیعت صغری </w:t>
      </w:r>
      <w:r>
        <w:rPr>
          <w:rtl w:val="true"/>
        </w:rPr>
        <w:t>(</w:t>
      </w:r>
      <w:r>
        <w:rPr>
          <w:rtl w:val="true"/>
        </w:rPr>
        <w:t xml:space="preserve">پنجشنبه، </w:t>
      </w:r>
      <w:r>
        <w:rPr/>
        <w:t>3</w:t>
      </w:r>
      <w:r>
        <w:rPr>
          <w:rtl w:val="true"/>
        </w:rPr>
        <w:t xml:space="preserve"> / </w:t>
      </w:r>
      <w:r>
        <w:rPr>
          <w:rtl w:val="true"/>
        </w:rPr>
        <w:t xml:space="preserve">رمضان </w:t>
      </w:r>
      <w:r>
        <w:rPr>
          <w:rtl w:val="true"/>
        </w:rPr>
        <w:t xml:space="preserve">/ </w:t>
      </w:r>
      <w:r>
        <w:rPr/>
        <w:t>201</w:t>
      </w:r>
      <w:r>
        <w:rPr>
          <w:rtl w:val="true"/>
        </w:rPr>
        <w:t xml:space="preserve"> </w:t>
      </w:r>
      <w:r>
        <w:rPr>
          <w:rtl w:val="true"/>
        </w:rPr>
        <w:t>ه</w:t>
      </w:r>
      <w:r>
        <w:rPr>
          <w:rtl w:val="true"/>
        </w:rPr>
        <w:t>.</w:t>
      </w:r>
      <w:r>
        <w:rPr>
          <w:rtl w:val="true"/>
        </w:rPr>
        <w:t xml:space="preserve">ق </w:t>
      </w:r>
      <w:r>
        <w:rPr>
          <w:rtl w:val="true"/>
        </w:rPr>
        <w:t xml:space="preserve">- </w:t>
      </w:r>
      <w:r>
        <w:rPr/>
        <w:t>25</w:t>
      </w:r>
      <w:r>
        <w:rPr>
          <w:rtl w:val="true"/>
        </w:rPr>
        <w:t xml:space="preserve">/ </w:t>
      </w:r>
      <w:r>
        <w:rPr>
          <w:rtl w:val="true"/>
        </w:rPr>
        <w:t xml:space="preserve">مارچ </w:t>
      </w:r>
      <w:r>
        <w:rPr>
          <w:rtl w:val="true"/>
        </w:rPr>
        <w:t xml:space="preserve">/ </w:t>
      </w:r>
      <w:r>
        <w:rPr/>
        <w:t>817</w:t>
      </w:r>
      <w:r>
        <w:rPr>
          <w:rtl w:val="true"/>
        </w:rPr>
        <w:t xml:space="preserve"> </w:t>
      </w:r>
      <w:r>
        <w:rPr>
          <w:rtl w:val="true"/>
        </w:rPr>
        <w:t>م</w:t>
      </w:r>
      <w:r>
        <w:rPr>
          <w:rtl w:val="true"/>
        </w:rPr>
        <w:t>)</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پنجشنبه شد، فرماندهان، حاجبان، قاضیان و دیگر مردمان بر پایه طبقه و جایگاهی که داشتند، در درگاه مأمون گرد آمده بر جای خویش نشستند مأمون بر تخت خلافت نشست و فرمان داد دو بالش بزرگ را چنان انباشته ساختند که به جایگاه و تخت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آمد و بر آن دو بالش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جامه ای سبز رنگ بر تن کرده بود و دستاری بر سر و شمشیری بر کمر بسته بود پس از این مأمون، عباس پسر خویش را فرمان داد تا به سوی امام رود و به عنوان نخستین کس، با او بیعت کند آن گاه امام رضا علیه السلام دست خویش بالا برد به گونه ای که پشت دستش به روی خود و کف دستش به روی حاضران بود 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بگشا تا مردمان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بیعت می کرد و دست خویش بالای دست بیعت دهندگان می نهاد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می خواهی بیعت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هاشمیان و صحابه با امام بیعت کردند، در حالی که دست او بالای دست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بیعت، فضل بن سهل بر مردمان درآمد و پس از حمد و ثنای پروردگار و درود بر پیامبر و دودمان او، مردمان را به منتی بشارت داد که خداوند به سبب اندیشه خلیفه در بیعت با امام رضا علیه السلام بر آنان نهاده است، چه امام فرزند علی بن ابی طالب علیه السلام نیز فرزند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خویش از حسن بن جهم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با علی بن موسی الرضا علیه السلام پیمان ولایت عهدی را بست، بر منبر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بیعت با علی بن موسی بن جعفر بن محمد بن علی بن حسین بن علی بن ابی طالب علیهم السلام به شما رسید، به خدا </w:t>
      </w:r>
      <w:bookmarkStart w:id="88" w:name="pg4336_24928"/>
    </w:p>
    <w:p>
      <w:pPr>
        <w:pStyle w:val="BookText"/>
        <w:rPr/>
      </w:pPr>
      <w:bookmarkEnd w:id="88"/>
      <w:r>
        <w:rPr>
          <w:rFonts w:ascii="IRNazanin" w:hAnsi="IRNazanin" w:eastAsia="IRNazanin"/>
          <w:color w:val="111111"/>
          <w:sz w:val="28"/>
          <w:sz w:val="28"/>
          <w:szCs w:val="28"/>
          <w:rtl w:val="true"/>
          <w:lang w:bidi="fa-IR"/>
        </w:rPr>
        <w:t>سوگند اگر این نام ها را بر کر و گنگ بخوانند به اذن اراده خداوند عزوجل شفا یابد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سپس مأمون، امام رضا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سخن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پیامبر صلی الله علیه و آله بر شما حقی داریم و شما نیز بر ما حقی، پس اگر شما حق ما را گزاردید، گزاردن حق شما نیز بر ما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از امام، جز این سخنان سخن دیگری یاد نشده است سپس مأمون فرمان داد تا روزیانه یک سال را به مردم بدهند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9" w:name="__RefHeading___Toc1071383_1479056682"/>
      <w:bookmarkStart w:id="90" w:name="_Toc32"/>
      <w:bookmarkEnd w:id="89"/>
      <w:r>
        <w:rPr>
          <w:rtl w:val="true"/>
        </w:rPr>
        <w:t xml:space="preserve">روز بیعت کبری </w:t>
      </w:r>
      <w:r>
        <w:rPr>
          <w:rtl w:val="true"/>
        </w:rPr>
        <w:t>(</w:t>
      </w:r>
      <w:r>
        <w:rPr>
          <w:rtl w:val="true"/>
        </w:rPr>
        <w:t xml:space="preserve">دوشنبه، </w:t>
      </w:r>
      <w:r>
        <w:rPr/>
        <w:t>7</w:t>
      </w:r>
      <w:r>
        <w:rPr>
          <w:rtl w:val="true"/>
        </w:rPr>
        <w:t xml:space="preserve"> </w:t>
      </w:r>
      <w:r>
        <w:rPr>
          <w:rtl w:val="true"/>
        </w:rPr>
        <w:t xml:space="preserve">رمضان </w:t>
      </w:r>
      <w:r>
        <w:rPr>
          <w:rtl w:val="true"/>
        </w:rPr>
        <w:t xml:space="preserve">/ </w:t>
      </w:r>
      <w:r>
        <w:rPr/>
        <w:t>201</w:t>
      </w:r>
      <w:r>
        <w:rPr>
          <w:rtl w:val="true"/>
        </w:rPr>
        <w:t xml:space="preserve"> </w:t>
      </w:r>
      <w:r>
        <w:rPr>
          <w:rtl w:val="true"/>
        </w:rPr>
        <w:t>ه</w:t>
      </w:r>
      <w:r>
        <w:rPr>
          <w:rtl w:val="true"/>
        </w:rPr>
        <w:t xml:space="preserve">. </w:t>
      </w:r>
      <w:r>
        <w:rPr>
          <w:rtl w:val="true"/>
        </w:rPr>
        <w:t xml:space="preserve">ق – </w:t>
      </w:r>
      <w:r>
        <w:rPr/>
        <w:t>29</w:t>
      </w:r>
      <w:r>
        <w:rPr>
          <w:rtl w:val="true"/>
        </w:rPr>
        <w:t xml:space="preserve"> / </w:t>
      </w:r>
      <w:r>
        <w:rPr>
          <w:rtl w:val="true"/>
        </w:rPr>
        <w:t xml:space="preserve">مارچ </w:t>
      </w:r>
      <w:r>
        <w:rPr>
          <w:rtl w:val="true"/>
        </w:rPr>
        <w:t xml:space="preserve">/ </w:t>
      </w:r>
      <w:r>
        <w:rPr/>
        <w:t>817</w:t>
      </w:r>
      <w:r>
        <w:rPr>
          <w:rtl w:val="true"/>
        </w:rPr>
        <w:t xml:space="preserve"> </w:t>
      </w:r>
      <w:r>
        <w:rPr>
          <w:rtl w:val="true"/>
        </w:rPr>
        <w:t>م</w:t>
      </w:r>
      <w:r>
        <w:rPr>
          <w:rtl w:val="true"/>
        </w:rPr>
        <w:t>)</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بیعت صغری، چند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سوم رمضان تا هفتم 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خلافت برای به انجام رساندن بیعت کبری آمادگی حاصل شد، از این رو به آگاهی مردم رساندند که برای بیعت حضور یابند و بنی عباس، فرماندهان، قاضیان، حاجبان و دولتمردان نیز فرا خوانده شدند، تا دیگر بار بیعت کنند سه تخت نیز برای مأمون بن هارون الرشيد، خلیفه عباسی و امام رضا علیه السلام وليعهد و فضل بن سهل </w:t>
      </w:r>
      <w:r>
        <w:rPr>
          <w:rStyle w:val="FootnoteAnchor"/>
          <w:rtl w:val="true"/>
        </w:rPr>
        <w:footnoteReference w:id="63"/>
      </w:r>
      <w:r>
        <w:rPr>
          <w:rFonts w:ascii="IRNazanin" w:hAnsi="IRNazanin" w:eastAsia="IRNazanin"/>
          <w:color w:val="111111"/>
          <w:sz w:val="28"/>
          <w:sz w:val="28"/>
          <w:szCs w:val="28"/>
          <w:rtl w:val="true"/>
          <w:lang w:bidi="fa-IR"/>
        </w:rPr>
        <w:t>وزیر نهاده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دوشنبه فرا رسید، بنی هاشم، فرماندهان، حاجبان و قاضیان و دیگر مردمان در قصر خلافت گرد آمده، بر پایه رتبه ای که داشتند در جای خویش قرار گرفتند و مراسم بدین ترتیب جریان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عباسی و امام رضا علیه السلام، وليعهد و فضل بن سهل، وزیر او حضور پیدا کردند و چون بر تخت های خویش نشستند، به مردمان اجازه داده شد که به قصر در آیند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خلیفۀ عباسی، وزیر خویش فضل بن سهل و برادر او حسن بن فضل را در حضور مردم گرامی می دارد و پس از بیعت در گرامی داشت آنان، 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 و همگان را بر آن گواه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این نامه پس از مباحث مربوط به بیعت امام رضا علیه السلام خواهد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خطبه ولایتعهدی را در حضور مردمان می خواند و در آن مردم را به بیعت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w:t>
      </w:r>
    </w:p>
    <w:p>
      <w:pPr>
        <w:pStyle w:val="BookText"/>
        <w:rPr/>
      </w:pPr>
      <w:r>
        <w:rPr>
          <w:rFonts w:ascii="IRNazanin" w:hAnsi="IRNazanin" w:eastAsia="IRNazanin"/>
          <w:color w:val="111111"/>
          <w:sz w:val="28"/>
          <w:sz w:val="28"/>
          <w:szCs w:val="28"/>
          <w:rtl w:val="true"/>
          <w:lang w:bidi="fa-IR"/>
        </w:rPr>
        <w:t xml:space="preserve">خليفه، خود نگاشت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 که در برگ های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خطبه مأمون مردمان، امام رضا علیه السلام را برای ولا يتعهدی شاد باش گفتند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خویش از احمد بن محمد بن اسحاق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حضرت به ولایتعهدی بیعت کردند، مردمان گرد آمده، او را شاد باش می گفتند پس از گوش فرا دادن به شاد باش های مردم، امام آنان اشاره نمود که سکوت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سپاس پروردگاری را که آن چه بخواهد انجام می دهد و بر حکمش کسی را حق اعتراض نیست و قضایش را احدی رد کردن نتواند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داند خطای دیده ها و نهان شده در دل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اولین و آخرین آفریدگان و بر خاندان و فرزندان پاک و پاکیزه اش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موسی ابن جعفر می گویم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در درستکاری او را یاری کند و او را به راه راست موفق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 حقی را شناخت که دیگران آن را نشناختند و رحمی را که دیگران قطع کرده بودند، وصل نمود و جان هایی را که با ترس و وحشت می زیستند، امان داد و مطمئن ساخت و نیازمندشان را اگر بود،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این امور در پی خرسندی پروردگار جهانیان بود و جز از نزد او، پاداشی نمی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زودی سپاسگزاران را پاداش خواهد داد و پاداش نیکوکاران را تباه نخواهد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خليفه، ولایتعهدی خویش و خلافت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وانهاده است، پس هر که گره ای را که پروردگار به حفظ و نگهداری آن فرمان داده، بگشاید و پیوندی را که پروردگار، استواری آن را خواسته، بگسلد حرمت او را نگاه نداشته و حرامش را حلال دانسته است، چه بدین کار، حق پیشوا را تباه ساخته و فرمانش را گردن ننهاده و به اسلام و آیین خداوند بی حرمتی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این کار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وصایت رسول خدا صلی الله علیه و آله نگاه 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وصی بر آن نابکاری ها شکیب ورزید و پس از آن در دوران قدرت، متعرض آن نشد، از بیم آن که مباد در دین، پراکندگی پدید آید و رشته یکپارچگی مسلمانان بگسلد، چه، مردمان به جاهلیت نزدیک بودند و منافقان در کمین فرصتی تا دستاویزی بیابند و شری به پا کنند و اکنون هم نمی دانم با من یا شما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به دست خدا نیست، که حق را بیان می کند و او بهترین داوران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مردمان را رخصت می دهد تا بیعت کردن را آغاز کنند مردم بدین صورت بیعت می کردند که آن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رضا علیه السلام فضل ابن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خود را پشت به آسمان نگهداشتند و مردم کف دست را رو به بالا به زیر دست آنان از آخر </w:t>
      </w:r>
      <w:bookmarkStart w:id="91" w:name="pg4336_24932"/>
    </w:p>
    <w:p>
      <w:pPr>
        <w:pStyle w:val="BookText"/>
        <w:rPr/>
      </w:pPr>
      <w:bookmarkEnd w:id="91"/>
      <w:r>
        <w:rPr>
          <w:rFonts w:ascii="IRNazanin" w:hAnsi="IRNazanin" w:eastAsia="IRNazanin"/>
          <w:color w:val="111111"/>
          <w:sz w:val="28"/>
          <w:sz w:val="28"/>
          <w:szCs w:val="28"/>
          <w:rtl w:val="true"/>
          <w:lang w:bidi="fa-IR"/>
        </w:rPr>
        <w:t xml:space="preserve">شست ها تا بالای انگشت کوچک می کشیدند و از دیگر در بیرون می شدند، تا در پایان پس از بیعت همه مردم، جوانی از انصار پیش آمد و به عکس قبلی ها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 خود را زیر انگشت کوچک امام نهاد و به طرف شست امام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فسخ بیعت دست دادند، لیک این جوان به صورت عقد بیعت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فسخ چگونه است و عمل عقد چگونه؟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بیعت، دست دادنش از آخر انگشت کوچک تا آخر شست و فسخ بیعت از آخر شست است تا سر 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این سخن را فرمود، سر و صدا برخاست و مردمان به هم بر آمدند و مأمون فرمان داد تا مردمان از نو آن گونه که امام فرمود،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که رسم بیعت نمی داند سزاوار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که این رسم می داند، به خلافت سزاوارتر است از آن که این رسم نمی داند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92" w:name="__RefHeading___Toc1071385_1479056682"/>
      <w:bookmarkStart w:id="93" w:name="_Toc33"/>
      <w:bookmarkEnd w:id="92"/>
      <w:r>
        <w:rPr>
          <w:rtl w:val="true"/>
        </w:rPr>
        <w:t>متن سند ولایتعهدی</w:t>
      </w:r>
      <w:bookmarkEnd w:id="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نوشته ای است که عبدالله بن هارون الرشيد، امیرمؤمنان، برای علی بن موسی بن جعفر، ولی عهد خویش نگاشت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اسلام را به عنوان دین برگزید و از میان </w:t>
      </w:r>
    </w:p>
    <w:p>
      <w:pPr>
        <w:pStyle w:val="BookText"/>
        <w:rPr/>
      </w:pPr>
      <w:r>
        <w:rPr>
          <w:rFonts w:ascii="IRNazanin" w:hAnsi="IRNazanin" w:eastAsia="IRNazanin"/>
          <w:color w:val="111111"/>
          <w:sz w:val="28"/>
          <w:sz w:val="28"/>
          <w:szCs w:val="28"/>
          <w:rtl w:val="true"/>
          <w:lang w:bidi="fa-IR"/>
        </w:rPr>
        <w:t>بندگانش، فرستادگانی را گزین کرد تا نشان دهنده راه او و رهنمای مردمان به سوی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آخرینشان را مژده دادند و آنان که آمدند پیشینیان خویش را تصدیق کردند تا این که پس پدید آمدن فاصله ای در ظهور پیامبران و نابودی دانش و بریدگی وحی و نزدیک شدن رستاخیز، پیامبری پروردگار به محمد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به او پیامبران را پایان داد و بر آنان گواه و چیره اش ساخت و استوار کتاب خویش، بر او فرو فرستاد که از پیش روی آن و از پشت سر، باطل بدان ره نیافته است و وحی ای است از سوی دانایی ستوده که حرام و حلال می کند و مژده، بیم، پروا و هشدار می دهد و به نیکی نیز فرمان و از بدی باز می دارد، تا گواهی روشن بر آفریدگان پروردگار باشد و هر که باید هلاک شود با دلیلی روشن هلاک گردد و کسی که باید زنده شود با دلیلی واضح زنده بماند و خداست که در حقیقت،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پیام پروردگار گزارد و با حکمت و اندرز نیکو و روش نیکوتر مجادله، که بدان فرمان یافته بود، مردمان را به راه خدا فرا خواند سپس در این راه، پیکار و سخت گیری را به کار زد تا این که پروردگار، جانش ستاند و آن چه نزد خویش داشت، برایش گزید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نبوت به فرجام رسید و پروردگار به محمد صلی الله علیه و آله، وحی و رسالت را پایان،داد استواری دین و سامان دادن کار و بار مسلمانان را به خلافت و کمال و سربلندی آن و حقی که در آن برپا داشته </w:t>
      </w:r>
    </w:p>
    <w:p>
      <w:pPr>
        <w:pStyle w:val="BookText"/>
        <w:rPr/>
      </w:pPr>
      <w:r>
        <w:rPr>
          <w:rFonts w:ascii="IRNazanin" w:hAnsi="IRNazanin" w:eastAsia="IRNazanin"/>
          <w:color w:val="111111"/>
          <w:sz w:val="28"/>
          <w:sz w:val="28"/>
          <w:szCs w:val="28"/>
          <w:rtl w:val="true"/>
          <w:lang w:bidi="fa-IR"/>
        </w:rPr>
        <w:t>می شود وابسته ساخت؛ این حق با فرمانبرداری خدا که بدان فرایض و حدود او و شرایع و سنت های اسلام برقرار و با دشمن خدا پیکار می شود بر پا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خلفا را بر دین و بندگان خویش و پشتیبان ساخت پس آنان باید در این نگاهبانی و پشتیبانی، خدای را فرمان برند و مسلمانان نیز باید، خلفای خویش را و برای برپایی حق و عدالت و امنیت راه ها و نگاه داشتن خون ها و بهبود روابط و ایجاد دوستی، یاری شان رساند که اگر نه چنین، جمع مسلمانان پریشانی یابد و به هم ریزد و آیینشان ناسازی گیرد و شکست بردارد و دشمنانشان برتری یابند و سخنشان به پراکندگی دچار شود و دنیا و آخرت را ببازند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آن که خدای او را در زمین به خلافت گماشته و آفریدگانش را به او سپرده سزاست که در راه او کوشش کند و در آن چه خدا بدان خرسند است و فرمانبرداری او به شمار می آید، از خود گذشتگی نشان دهد و به آن چه پروردگار بدان خشنود است و از او بازخواست می کند روی آورد و در آن چه پروردگار بدو سپرده و برگردنش نهاده به حق حکم راند و با عدالت رفتار کند، چه، خداوند به پیامبر خویش، داوود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گرداندیم ؛ پس میان مردم به حق داوری کن و زنهار از هوس پیروی مکن که تو را از راه خدا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حقیقت کسانی که از راه خدا به در می 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p>
    <w:p>
      <w:pPr>
        <w:pStyle w:val="BookText"/>
        <w:rPr/>
      </w:pPr>
      <w:r>
        <w:rPr>
          <w:rFonts w:ascii="IRNazanin" w:hAnsi="IRNazanin" w:eastAsia="IRNazanin"/>
          <w:color w:val="111111"/>
          <w:sz w:val="28"/>
          <w:sz w:val="28"/>
          <w:szCs w:val="28"/>
          <w:rtl w:val="true"/>
          <w:lang w:bidi="fa-IR"/>
        </w:rPr>
        <w:t>روز حساب را فراموش کرده اند عذابی سخت خواهند داشت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از همه آن ها خواهیم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انجام می دادند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نیز به ما رسیده است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بُزی در کرانه فرات گم شد، بیم دارم پروردگار بر آنم بازخواست کند به خدا سوگند وقتی کسی که تنها مسؤول خویش است و به سبب کرداری که میان او و خدایش گذشته، بازخواست می شود و در معرض امری گران و خطری بزرگ قرار دارد، پس حال آن کسی که به سرپرستی امتی گماشته می شود چگونه تواند بود؟ و در توفیق و مصون ماندن و استوار ساختن و رهنمایی به آن چه مایه استواری حجّت و نیل به خرسندی و رحمت خدا می شود، بر اعتماد می شود و او پناهگاه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آفریدگان خدا بر روی زمین آن کس در کار خویش عاقبت نگرتر و نسبت به دین خدا و حق بندگان او دلسوزتر است روزگار که به فرمانبرداری خدا و کتاب او و سنت پیامبرش در روزگار حیات او و پس از رحلتش عمل کند و دربارۀ کسی که ولایتعهدی آنان را به وی وا می گذارد و برای پیشوایی مسلمانان و سرپرستی پس از خود تعیینش می کند و وی را پرچم راهنما، پناهگاه جمع الفت و پاسدار خون های ایشان می سازد و به اذن خدا او را مایه </w:t>
      </w:r>
    </w:p>
    <w:p>
      <w:pPr>
        <w:pStyle w:val="BookText"/>
        <w:rPr/>
      </w:pPr>
      <w:r>
        <w:rPr>
          <w:rFonts w:ascii="IRNazanin" w:hAnsi="IRNazanin" w:eastAsia="IRNazanin"/>
          <w:color w:val="111111"/>
          <w:sz w:val="28"/>
          <w:sz w:val="28"/>
          <w:szCs w:val="28"/>
          <w:rtl w:val="true"/>
          <w:lang w:bidi="fa-IR"/>
        </w:rPr>
        <w:t xml:space="preserve">ایمنی آنان از تفرقه، فساد و اختلاف و دور کردن مکر و فریب شیطان از آنان قرار می دهد، بسیار بیندیشد پس خدای عزّوجل از باب اتمام و اکمال و عزت فزایی اسلام و برای مصلحت مسلمانان، پس از خلافت، ولایتعهدی را مقرر داشت و به خلفای خویش الهام نمود که تأکید دارد، وجود کسی که بعد از خود برای ادای این مهم گزین می کند، مایه عظمت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فراگیری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بدین گونه خداوند، مکر تفرقه افکنان، دشمنان، سخن چینان، جدایی طلبان و فرصت جویان فتنه انگیز را در هم شکست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دور خلافت به امیرمؤمنان رسیده است، وی همواره تلخی طعم، سنگینی بار و سختی حمل آن را آزموده و آن چه بر متصدی امر خلافت از التزام به فرمانبرداری خدا و مراقبت در وظیفه ای که بر عهده او نهاد شده، واجب بوده است امیرمؤمنان آن را دانسته و تن خود را رنجه و چشمش را بیدار نگاه داشته است و اندیشه اش را پیوسته در راه سرافرازی دین برانداختن مشرکان، صلاح امت، گسترش عدالت و برپاداشتن اصول کتاب و سنت به کار بسته است و این همه او را از تن آسایی و آسودگی و زندگی مرفّه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آن چه خدا از او بازخواست می کند آگاه بوده با عشق به این که در حالی به دیدار خداوند نائل آید که بر دین خدا و بندگان او دلسوز بوده و برای ولیعهدی و سرپرستی امت پس از خود بهترین کسی را که برای او مقدور بوده و از دیدگاه دین و پرهیزگاری و دانش، سرآمد اقران و برای بر پاداشتن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حق خدا از دیگران امید آفرین تر است، برگزیده و شب و روز به مناجات، از درگاه باری تعالی در این امر طلب خیر نموده و مسألت کرده است که آن چه مایۀ خرسندی و طاعت اوست به وی الهام فرماید و در جستجوی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 شایسته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تمامی افراد دودمان خویش اعم از فرزندان عبدالله بن عباس و فرزندان علی بن ابی طالب، اندیشه و بینش خود را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آنان که حال و مذهب ایشان را می دانسته، به همان علم خویش اکتفا کرده و پیرامون آنان که وضعشان بر خود او روشن نبوده از راه پرس و جو و تحقیق، نهایت کوشش و توان خویش را مبذول داشته است، تا این که بر امور و احوال ایشان به تمام و کمال و کمال، معرفت و یقین یافته و اخبار آنان را به مشاهده آزموده و احوالشان را به عیان سنجیده و آن چه را که از ایشان مکشوف نبوده، با پرس و جو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برگزیده و به گزین او، پس از مسألت خیر از خداوند و رنجی که در ادای حق الهی در مورد بندگان خدا و کشور اسلام در میان افراد هر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على بن الحسين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فضل کامل و دانش سودبخش و پرهیزگاری آشکار و پارسا یی ناب و بی اعتنایی به دنیا و مردم پذیری او را به عیان دید و بر وی روشن شد که اخبار نیک درباره او همواره متواتر و زبان همگان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متفق و سخن جملگی پیرامون او یکسان و فراگیر است و پیر و جوان و خرد و کلان به فضل او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را منعقد کرد و خلافت بعد از خود را به او سپرد </w:t>
      </w:r>
      <w:r>
        <w:rPr>
          <w:rStyle w:val="FootnoteAnchor"/>
          <w:rtl w:val="true"/>
        </w:rPr>
        <w:footnoteReference w:id="69"/>
      </w:r>
      <w:r>
        <w:rPr>
          <w:rFonts w:ascii="IRNazanin" w:hAnsi="IRNazanin" w:eastAsia="IRNazanin"/>
          <w:color w:val="111111"/>
          <w:sz w:val="28"/>
          <w:sz w:val="28"/>
          <w:szCs w:val="28"/>
          <w:rtl w:val="true"/>
          <w:lang w:bidi="fa-IR"/>
        </w:rPr>
        <w:t xml:space="preserve">در حالی که اطمینان به خیر خدا دارد، زیرا خداوند می داند که وی برای او از خود گذشت و ایثار نمود و به مصلحت اسلام و مسلمانان نظر داشت و درصدد جلب سلامت و کسب ثبات حجت و رستگاری در روزی بود که مردم برای حضور در پیشگاه پروردگار جهانیان بر می خیزند امیرمؤمنان فرزندان و خاندان و نزدیکان و سرداران و خدمت گزارانش را بدین امر فرا خواند و آنان شادان و شتابان بیعت کردند، چه می دانستند که امیر مؤمنان اطاعت خدای را بر علاقه به فرزندان خویش و دیگرانی که در خویشاوندی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الرضا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هستند، مقدم دانسته است، از آن جا که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94" w:name="pg4336_24939"/>
    </w:p>
    <w:p>
      <w:pPr>
        <w:pStyle w:val="BookText"/>
        <w:rPr/>
      </w:pPr>
      <w:bookmarkEnd w:id="94"/>
      <w:r>
        <w:rPr>
          <w:rFonts w:ascii="IRNazanin" w:hAnsi="IRNazanin" w:eastAsia="IRNazanin"/>
          <w:color w:val="111111"/>
          <w:sz w:val="28"/>
          <w:sz w:val="28"/>
          <w:szCs w:val="28"/>
          <w:rtl w:val="true"/>
          <w:lang w:bidi="fa-IR"/>
        </w:rPr>
        <w:t>پس شما ای زمره افراد خاندان امیر مؤمنان و ای سرداران و سپاهیان و عامّه مسلمانانی که در مدینه هستید، همگی با امیرمؤمنان و پس از او با علی بن موسی الرضا، به نام و برکت او و برای حسن انجام وظیفۀ وی در دین خدا و ادای حق بندگان پروردگار بیعت کنید؛ بیعتی که دانسته و فهمیده دست های خود را به سوی آن دراز کنید و آغوش های خود را با دلی گشاده بر آن باز نمایید و به آن چه امیرمؤمنان از این کار اراده نموده و این که طاعت خدا را ترجیح داده و به مصلحت خود شما در این کار نگریسته است، دانا باشید و از خداوند بر آن چه در اجرای حق الهی بر ادای سرپرستی و علاقه شدید وی به رشد و خیر و صلاح شما به امیر مؤمنان الهام کرده است، سپاسگزار باشید و امیدوار که نتیجه آن موجب جمع الفت و پاسداری خون ها و پیوستن پراکندگی ها و پرکردن رخنه های کار شما و افزایش نیروی دین و در هم کوفتن دشمنان و استوار ساختن امور شما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فرمانبرداری از خدا و اطاعت از امیر مؤمنان بشتابید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شتافتید و خدا را سپاس داشتید، ایمن هستید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بهره خود را در این امر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هفت روز از ماه رمضان رفته، سال دویست و یک هجری، به دست خویش نوشت</w:t>
      </w:r>
      <w:r>
        <w:rPr>
          <w:rFonts w:eastAsia="IRNazanin" w:cs="IRNazanin"/>
          <w:color w:val="111111"/>
          <w:sz w:val="28"/>
          <w:szCs w:val="28"/>
          <w:rtl w:val="true"/>
          <w:lang w:bidi="fa-IR"/>
        </w:rPr>
        <w:t>.</w:t>
      </w:r>
    </w:p>
    <w:p>
      <w:pPr>
        <w:pStyle w:val="Heading3"/>
        <w:numPr>
          <w:ilvl w:val="2"/>
          <w:numId w:val="1"/>
        </w:numPr>
        <w:rPr/>
      </w:pPr>
      <w:bookmarkStart w:id="95" w:name="__RefHeading___Toc1071387_1479056682"/>
      <w:bookmarkStart w:id="96" w:name="_Toc34"/>
      <w:bookmarkEnd w:id="95"/>
      <w:r>
        <w:rPr>
          <w:rtl w:val="true"/>
        </w:rPr>
        <w:t>دست خط امام رضا علیه السلام بر سند ولایتعهدی</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به علی بن موسی علیه السلام نزدیک شد و به وی گفت</w:t>
      </w:r>
      <w:r>
        <w:rPr>
          <w:rFonts w:eastAsia="IRNazanin" w:cs="IRNazanin"/>
          <w:color w:val="111111"/>
          <w:sz w:val="28"/>
          <w:szCs w:val="28"/>
          <w:rtl w:val="true"/>
          <w:lang w:bidi="fa-IR"/>
        </w:rPr>
        <w:t xml:space="preserve">: </w:t>
      </w:r>
      <w:bookmarkStart w:id="97" w:name="pg4336_24940"/>
    </w:p>
    <w:p>
      <w:pPr>
        <w:pStyle w:val="BookText"/>
        <w:rPr/>
      </w:pPr>
      <w:bookmarkEnd w:id="97"/>
      <w:r>
        <w:rPr>
          <w:rFonts w:ascii="IRNazanin" w:hAnsi="IRNazanin" w:eastAsia="IRNazanin"/>
          <w:color w:val="111111"/>
          <w:sz w:val="28"/>
          <w:sz w:val="28"/>
          <w:szCs w:val="28"/>
          <w:rtl w:val="true"/>
          <w:lang w:bidi="fa-IR"/>
        </w:rPr>
        <w:t xml:space="preserve">به خط خود بر پذیرفتن این پیمان چیزی بنویس و حاضران را به آن چه در ادای حق الهی و سرپرستی مسلمانان به انجام می رسانی گواه گیر </w:t>
      </w:r>
      <w:r>
        <w:rPr>
          <w:rStyle w:val="FootnoteAnchor"/>
          <w:rtl w:val="true"/>
        </w:rPr>
        <w:footnoteReference w:id="70"/>
      </w:r>
    </w:p>
    <w:p>
      <w:pPr>
        <w:pStyle w:val="Heading3"/>
        <w:numPr>
          <w:ilvl w:val="2"/>
          <w:numId w:val="1"/>
        </w:numPr>
        <w:rPr/>
      </w:pPr>
      <w:bookmarkStart w:id="98" w:name="__RefHeading___Toc1071389_1479056682"/>
      <w:bookmarkStart w:id="99" w:name="_Toc35"/>
      <w:bookmarkEnd w:id="98"/>
      <w:r>
        <w:rPr>
          <w:rtl w:val="true"/>
        </w:rPr>
        <w:t>دست خط امام رضا علیه السلام بر پشت سند ولایتعهدی</w:t>
      </w:r>
      <w:bookmarkEnd w:id="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خدای را که هر آن چه خواهد، کند و هیچ عامل تأخیر افکنی در برابر فرمان و هیچ سر تابنده ای پیش قضای او وجود ندارد هر نگاه دزدانه ای را می بیند و بر آن چه در سینه ها نهان است آگهی دارد و درود او بر پیامبر خویش محمد، خاتم پیمبران و خاندان پاک و نیک نهاد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على بن موسی الرضا،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 که خدایش به استواری کمک کند و به رستگاریش توفیق دهد، حق ما را که جز او نشناخت بشناخت پس خویشاوندی هایی را که گسیخته بودند پیوند داد و جان هایی را که نگران بودند، ایمن ساخت، بلکه آنان را که از دست رفته بودند، زنده نمود و پس از آن که نیازمند شده بودند توانگرشان ساخت، در حالی که خرسندی پروردگار جهانیان را خواستار بود و پاداشی از دیگری نمی خواست به زودی خداوند سپاسگزاران را پاداش می دهد و اجر نیکوکاران را تباه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خویش و فرمانروایی بزرگ پس از خود را در صورتی که باقی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وانهاد، پس کسی که گره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به بستن و محکم کردن آن امر فرموده، بگشاید و رشته ای که خداوند، استواری آن را می پسندد، بگشاید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ساخته، تحریم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کرده است، چه او بدین گونه حق پیشوا را ضایع کرده، حرمت اسلام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این کار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وصایت رسول خدا نگهداشته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وصی بر آن نابکاری ها و اعمال خلاف، شکیب ورزید و پس از آن هم در روزگار، قدرت بدان نپرداخت، از بیم آن که مباد تفرقه ایجاد شود و آیین اسلام به سستی روی نهد و رشته وحدت و اتحاد مسلمانان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های روزگار جاهلیت در مغزها باقی بود و بدان نزدیک و قریب العهد بودند و منافقان کمین کرده، در راه یافتن فرصت نشسته بودند تا دستاویزی بیابند و شرّی به پا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خدا 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ظاهر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مسلمانان را به من سپرد و خلافت خویش را به عهده ام نهاد، بر خود گواه می گیرم که میان مردم عموماً و میان فرزندان عباس بن عبدالمطلب خصوصاً بر اساس فرمانبرداری خداوند و سنت پیامبر او صلی الله علیه و آله رفتار کنم، خونی نریزم و ناموسی و مالی را مباح نشمارم، مگر آن خونی که حدود خداوند ریختنش را معین کرده و قوانین او آن را مباح شمرده است و این که در برگزیدن شایستگان، نهایت سعی و </w:t>
      </w:r>
    </w:p>
    <w:p>
      <w:pPr>
        <w:pStyle w:val="BookText"/>
        <w:rPr/>
      </w:pPr>
      <w:r>
        <w:rPr>
          <w:rFonts w:ascii="IRNazanin" w:hAnsi="IRNazanin" w:eastAsia="IRNazanin"/>
          <w:color w:val="111111"/>
          <w:sz w:val="28"/>
          <w:sz w:val="28"/>
          <w:szCs w:val="28"/>
          <w:rtl w:val="true"/>
          <w:lang w:bidi="fa-IR"/>
        </w:rPr>
        <w:t>توان خویش را به کار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وسیله بر خود عهدی استوار بستم که خدا مرا به سبب آن باز می پرسد، چه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بِالْعَهْدِ إِنَّ الْعَهْدَ كَانَ مَسئُولا</w:t>
      </w:r>
      <w:r>
        <w:rPr>
          <w:rStyle w:val="FootnoteAnchor"/>
          <w:rtl w:val="true"/>
        </w:rPr>
        <w:footnoteReference w:id="71"/>
      </w:r>
      <w:r>
        <w:rPr>
          <w:rFonts w:ascii="IRNazanin" w:hAnsi="IRNazanin" w:eastAsia="IRNazanin"/>
          <w:color w:val="111111"/>
          <w:sz w:val="28"/>
          <w:sz w:val="28"/>
          <w:szCs w:val="28"/>
          <w:rtl w:val="true"/>
          <w:lang w:bidi="fa-IR"/>
        </w:rPr>
        <w:t xml:space="preserve">اگر چیزی نو آورم،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تبدیلی نمودم سزاوار هلاکت و در معرض عقوبت باشم از خشم خداوند بدو پناه می برم و در توفیق طاعت و دور ماندن از گناه و عافیت خود و مسلمانان نیز بدو دل بسته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و جامعه بر خلاف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و من نمی دانم که بر من و شما چه خواهد رفت و حکمی جز حکم خدا نیست که بر حق حکم می راند و خود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لیکن من فرمان امیر مؤمنان را پذیرفتم و خرسندی او را ترجیح دادم و خداوند من و او را مصون نگاه دارد و خدا را در این امر بر خود گواه گرفتم و گواهی خداوند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حضور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پایدار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سهل و سهل بن فضل و یحیی بن اکثم و عبدالله بن طاهر و ثمامة بن اشرس و بشر بن معتمر و حماد بن نعمان در ماه رمضان سال دویست و یک به خط خود نوشتم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شاهدان در سمت راست گواهی داد یحیی بن اکثم بر مضمون پشت و روی این نوشته و او از خدا مسألت دارد به برکت این عهد و پیمان به امیر مؤمنان و عموم مسلمانان خیر دهد و در </w:t>
      </w:r>
    </w:p>
    <w:p>
      <w:pPr>
        <w:pStyle w:val="BookText"/>
        <w:rPr/>
      </w:pPr>
      <w:r>
        <w:rPr>
          <w:rFonts w:ascii="IRNazanin" w:hAnsi="IRNazanin" w:eastAsia="IRNazanin"/>
          <w:color w:val="111111"/>
          <w:sz w:val="28"/>
          <w:sz w:val="28"/>
          <w:szCs w:val="28"/>
          <w:rtl w:val="true"/>
          <w:lang w:bidi="fa-IR"/>
        </w:rPr>
        <w:t xml:space="preserve">تاریخی که در پیمان نامه قید شده است به خط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طاهر بن حسین، گواهی خود را بر این پیمان به تاریخ وقوع آن ثبت کرد گواهی داد حماد بن نعمان به مضمون پشت و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تاریخ وقوع آن به خط خود نوشت بشر بن معتمد نیز به همین گونه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شاهدان 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را طولانی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صحیفه را که پیمان نامه می باشد مقرر داشت امیدواریم که این پیمان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رویش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سرور 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روضه منوره و منبر برسانیم، در حضور تمام حاضران که به رؤیت و گوش بزرگان بنی هاشم و دیگر والیان و لشکریان پس از به جا آوردن شروط بیعت بر آنان، برسد که امیرمؤمنان با آن حجت را بر تمام مسلمانان واجب ساخت و شبهه ای را که نادانان به اعتراض عنوان می کردند، باطل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مؤمنان را بدین حالت که شما در آنید، وانگذارد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سهل به فرمان امیرمؤمنان به تاریخی که در آن مرقوم است نوشت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مأمون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فضل بن سهل می نویسد اینک متن آن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نوشته و شرطی است از عبدالله مأمون، امیرمؤمنان و وليعهد او علی بن موسی برای ذوالریاستین فضل بن سهل در روز دوشنبه هشتم ماه رمضان سال دویست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خداوند منّان کار خلافت امیر مؤمنان را تمام و استوار ساخت و پیمان ولایتعهدی را ببست و مردمان را لباس سبز رنگ، به خلعت پوشانید و به آرزوی خویش در صلاح ولی خود و پیروز شدن بر دشمن رسید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ای فضل بن سهل دعوت کردیم در این روز به چیزی که بعضی از پاداش تو در آن است، چه، تو حق پروردگار و فرستاده او، نیز حق امیرمؤمنان و ولیعهد او علی بن موسی و حق بنی هاشم را گزاردی که به سبب آن صلاح دین و سلامت از تفرقه مسلمانان امید می رود، تا این که نعمت بر ما و همه مسلمانان ثبات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 آن، کمک و یاری تو به امیرمؤمنان مأمون در برپاداشتن دین و سنت و اظهار دعوت دوم و ترجیح بهتر و قلع و قمع شرک و شکستن بت ها و از بین بردن یاغیان و گردنکشان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بخشیدی، به تو در آن مدت استراحتت ادا خواهیم کرد و هم چنین برای برادرت حسن بن سهل، آن مقدار که حقوق تو مقرر شده بود ماهیانه قرار دادیم، با نیمی از حقوقی که قبلاً از ما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احترام توست و دیگری به سبب آن است که او در مبارزه با سرکشان و طاغیان، بذل جان نمود و دوبار عراق را فتح و جماعت شیطان صفتان را پراکنده کرد تا دین قوت گرفت و آتش جنگ های پی در پی فرو نشست و با نفس خود و خاندانش ما و همه فرماندهان و سیاستمدارانی را که از دوستان حق بودند نگاه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فرشتگان و شایستگان خلق و همه آن کسان را که با ما بیعت کردند و پیمان وفای به عهد بستند شاهد می گیریم بر آن چه در این نوشتار و فرمان مرقوم گشته و خدا را بر خود ضامن گرفته، وفای به عهد را بر خود واجب می شمریم، بدون استثناء به چیزی که آن را در باطن یا ظاهر نقض کند مؤمنان، پایبند قرار دادشان هستند و عهد و پیمان امری است مسؤولیت آور و مورد باز خواست خواهد بود و سزاوارترین مردم در وفای به عهد، کسانی هستند که خود از مردم خواستار وفای به عهد می باشد و خود توان ادای آن چه را بدان پیمان بسته اند، دارند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بِعَهْدِ اللَّهِ إِذَا عَاهَدْتُمْ وَ لَا تَنْقُضُوا الايْمَانَ بَعْدَ تَوْكِيدِهَا وَ قَدْ جَعَلْتُمُ اللَّهَ عَلَيْكُمْ كَفِيلا إِنَّ اللَّهَ يَعْلَمُ مَا تَفْعَلُونَ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bookmarkStart w:id="100" w:name="pg4336_24948"/>
    </w:p>
    <w:p>
      <w:pPr>
        <w:pStyle w:val="Heading3"/>
        <w:numPr>
          <w:ilvl w:val="2"/>
          <w:numId w:val="1"/>
        </w:numPr>
        <w:rPr/>
      </w:pPr>
      <w:bookmarkStart w:id="101" w:name="__RefHeading___Toc1071391_1479056682"/>
      <w:bookmarkStart w:id="102" w:name="_Toc36"/>
      <w:bookmarkEnd w:id="100"/>
      <w:bookmarkEnd w:id="101"/>
      <w:r>
        <w:rPr>
          <w:rtl w:val="true"/>
        </w:rPr>
        <w:t xml:space="preserve">مجلس پذیرایی و گرامی داشت </w:t>
      </w:r>
      <w:r>
        <w:rPr>
          <w:rtl w:val="true"/>
        </w:rPr>
        <w:t>(</w:t>
      </w:r>
      <w:r>
        <w:rPr/>
        <w:t>10</w:t>
      </w:r>
      <w:r>
        <w:rPr>
          <w:rtl w:val="true"/>
        </w:rPr>
        <w:t xml:space="preserve">/ </w:t>
      </w:r>
      <w:r>
        <w:rPr>
          <w:rtl w:val="true"/>
        </w:rPr>
        <w:t xml:space="preserve">رمضان </w:t>
      </w:r>
      <w:r>
        <w:rPr>
          <w:rtl w:val="true"/>
        </w:rPr>
        <w:t xml:space="preserve">/ </w:t>
      </w:r>
      <w:r>
        <w:rPr/>
        <w:t>201</w:t>
      </w:r>
      <w:r>
        <w:rPr>
          <w:rtl w:val="true"/>
        </w:rPr>
        <w:t xml:space="preserve"> </w:t>
      </w:r>
      <w:r>
        <w:rPr>
          <w:rtl w:val="true"/>
        </w:rPr>
        <w:t>ه</w:t>
      </w:r>
      <w:r>
        <w:rPr>
          <w:rtl w:val="true"/>
        </w:rPr>
        <w:t>.</w:t>
      </w:r>
      <w:r>
        <w:rPr>
          <w:rtl w:val="true"/>
        </w:rPr>
        <w:t xml:space="preserve">ق، پنجشنبه </w:t>
      </w:r>
      <w:r>
        <w:rPr/>
        <w:t>1</w:t>
      </w:r>
      <w:r>
        <w:rPr>
          <w:rtl w:val="true"/>
        </w:rPr>
        <w:t xml:space="preserve"> / </w:t>
      </w:r>
      <w:r>
        <w:rPr>
          <w:rtl w:val="true"/>
        </w:rPr>
        <w:t xml:space="preserve">آوریل </w:t>
      </w:r>
      <w:r>
        <w:rPr>
          <w:rtl w:val="true"/>
        </w:rPr>
        <w:t xml:space="preserve">/ </w:t>
      </w:r>
      <w:r>
        <w:rPr/>
        <w:t>817</w:t>
      </w:r>
      <w:r>
        <w:rPr>
          <w:rtl w:val="true"/>
        </w:rPr>
        <w:t xml:space="preserve"> </w:t>
      </w:r>
      <w:r>
        <w:rPr>
          <w:rtl w:val="true"/>
        </w:rPr>
        <w:t xml:space="preserve">م </w:t>
      </w:r>
      <w:r>
        <w:rPr>
          <w:rtl w:val="true"/>
        </w:rPr>
        <w:t>)</w:t>
      </w:r>
      <w:bookmarkEnd w:id="102"/>
    </w:p>
    <w:p>
      <w:pPr>
        <w:pStyle w:val="BookText"/>
        <w:rPr/>
      </w:pPr>
      <w:r>
        <w:rPr>
          <w:rFonts w:ascii="IRNazanin" w:hAnsi="IRNazanin" w:eastAsia="IRNazanin"/>
          <w:color w:val="111111"/>
          <w:sz w:val="28"/>
          <w:sz w:val="28"/>
          <w:szCs w:val="28"/>
          <w:rtl w:val="true"/>
          <w:lang w:bidi="fa-IR"/>
        </w:rPr>
        <w:t>قصر خلافت عباسی، شهر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بیعت پایان پذیرفت و مأمون از پیروزی نقشه خویش مطمئن گردید، باید فرماندهان بنی عباس و نیز علویان را برای عدم عصیان آن ها پاداشی می داد او وزیر خود فضل بن سهل را بر آن داشت تا برای گرامی داشت فرماندهان بنی عباس و علویان مجلسی بر پا دارد و شاعران و سخنرانان را برای حضور در آن فرا 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مأمون پس از چهار روز در جایگاه خویش نشست و مردمان را اجازه داد تا وارد، شوند امام رضا علیه السلام در همان جایی که با او بیعت شد، نشسته بود و فضل نیز میان مأمون و امام رضا علیه السلام بر صندلی خویش تکیه زده بود عباس بن مأمون در سمت چپ پدرش بر بالشی تکیه زده بود و محمد بن جعفر در ابتدای صف سمت چپ و عبدالله بن حسن بن عبدالله بن عباس ابن علی بن ابی طالب علیه السلام در سمت راست و پایین تر از اسحاق بن موسى ابن عيسى بن محمد بن علی بن اسماعيل بن عبدالله بن عباسی در کنار عبدالله بن حسن بن فضل نشسته بود و عبدالصمد نیز پس از او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4336_24951"/>
      <w:bookmarkStart w:id="104" w:name="pg4336_24951"/>
      <w:bookmarkEnd w:id="104"/>
    </w:p>
    <w:p>
      <w:pPr>
        <w:pStyle w:val="BookText"/>
        <w:rPr/>
      </w:pPr>
      <w:bookmarkStart w:id="105" w:name="pg4336_24951"/>
      <w:bookmarkEnd w:id="105"/>
      <w:r>
        <w:rPr>
          <w:rFonts w:ascii="IRNazanin" w:hAnsi="IRNazanin" w:eastAsia="IRNazanin"/>
          <w:color w:val="111111"/>
          <w:sz w:val="28"/>
          <w:sz w:val="28"/>
          <w:szCs w:val="28"/>
          <w:rtl w:val="true"/>
          <w:lang w:bidi="fa-IR"/>
        </w:rPr>
        <w:t>خاست و به نیکویی سخن گفت و سخنان خویش را با این بیت به پایان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للناس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شمس و هذا ذلك القمر</w:t>
      </w:r>
    </w:p>
    <w:p>
      <w:pPr>
        <w:pStyle w:val="BookText"/>
        <w:rPr/>
      </w:pPr>
      <w:r>
        <w:rPr>
          <w:rFonts w:ascii="IRNazanin" w:hAnsi="IRNazanin" w:eastAsia="IRNazanin"/>
          <w:color w:val="111111"/>
          <w:sz w:val="28"/>
          <w:sz w:val="28"/>
          <w:szCs w:val="28"/>
          <w:rtl w:val="true"/>
          <w:lang w:bidi="fa-IR"/>
        </w:rPr>
        <w:t>مردمان ناگزیر باید که خورشید و ماه داشته باشند، پس تو آن خورشیدی و این آن ماه است</w:t>
      </w:r>
      <w:r>
        <w:rPr>
          <w:rFonts w:eastAsia="IRNazanin" w:cs="IRNazanin"/>
          <w:color w:val="111111"/>
          <w:sz w:val="28"/>
          <w:szCs w:val="28"/>
          <w:rtl w:val="true"/>
          <w:lang w:bidi="fa-IR"/>
        </w:rPr>
        <w:t>.</w:t>
      </w:r>
    </w:p>
    <w:p>
      <w:pPr>
        <w:pStyle w:val="Heading3"/>
        <w:numPr>
          <w:ilvl w:val="2"/>
          <w:numId w:val="1"/>
        </w:numPr>
        <w:rPr/>
      </w:pPr>
      <w:bookmarkStart w:id="106" w:name="__RefHeading___Toc1071393_1479056682"/>
      <w:bookmarkStart w:id="107" w:name="_Toc37"/>
      <w:bookmarkEnd w:id="106"/>
      <w:r>
        <w:rPr>
          <w:rtl w:val="true"/>
        </w:rPr>
        <w:t xml:space="preserve">پایان مراسم </w:t>
      </w:r>
      <w:r>
        <w:rPr>
          <w:rtl w:val="true"/>
        </w:rPr>
        <w:t>(</w:t>
      </w:r>
      <w:r>
        <w:rPr/>
        <w:t>11</w:t>
      </w:r>
      <w:r>
        <w:rPr>
          <w:rtl w:val="true"/>
        </w:rPr>
        <w:t xml:space="preserve">/ </w:t>
      </w:r>
      <w:r>
        <w:rPr>
          <w:rtl w:val="true"/>
        </w:rPr>
        <w:t xml:space="preserve">رمضان </w:t>
      </w:r>
      <w:r>
        <w:rPr>
          <w:rtl w:val="true"/>
        </w:rPr>
        <w:t xml:space="preserve">/ </w:t>
      </w:r>
      <w:r>
        <w:rPr/>
        <w:t>201</w:t>
      </w:r>
      <w:r>
        <w:rPr>
          <w:rtl w:val="true"/>
        </w:rPr>
        <w:t xml:space="preserve"> </w:t>
      </w:r>
      <w:r>
        <w:rPr>
          <w:rtl w:val="true"/>
        </w:rPr>
        <w:t>ه</w:t>
      </w:r>
      <w:r>
        <w:rPr>
          <w:rtl w:val="true"/>
        </w:rPr>
        <w:t xml:space="preserve">- </w:t>
      </w:r>
      <w:r>
        <w:rPr>
          <w:rtl w:val="true"/>
        </w:rPr>
        <w:t xml:space="preserve">جمعه </w:t>
      </w:r>
      <w:r>
        <w:rPr/>
        <w:t>2</w:t>
      </w:r>
      <w:r>
        <w:rPr>
          <w:rtl w:val="true"/>
        </w:rPr>
        <w:t xml:space="preserve">/ </w:t>
      </w:r>
      <w:r>
        <w:rPr>
          <w:rtl w:val="true"/>
        </w:rPr>
        <w:t xml:space="preserve">آوریل </w:t>
      </w:r>
      <w:r>
        <w:rPr/>
        <w:t>817</w:t>
      </w:r>
      <w:r>
        <w:rPr>
          <w:rtl w:val="true"/>
        </w:rPr>
        <w:t xml:space="preserve"> </w:t>
      </w:r>
      <w:r>
        <w:rPr>
          <w:rtl w:val="true"/>
        </w:rPr>
        <w:t>م</w:t>
      </w:r>
      <w:r>
        <w:rPr>
          <w:rtl w:val="true"/>
        </w:rPr>
        <w:t>)</w:t>
      </w:r>
      <w:bookmarkEnd w:id="107"/>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مأمون اموالی را برای بزرگداشت، به فرماندهان، شاعران و سخنرانان بخشید و پس از گذشت یک روز از جشن بزرگداشت، مأمون از امام رضا علیه السلام خواست پس از نماز جمعه در جایگاه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روز جمعه، پس از نماز در جایگاه مأمون نشست و مردمان همان گونه که بر مأمون وارد می شدند، بر امام علیه السلام نیز وارد شدند، </w:t>
      </w:r>
      <w:r>
        <w:rPr>
          <w:rStyle w:val="FootnoteAnchor"/>
          <w:rtl w:val="true"/>
        </w:rPr>
        <w:footnoteReference w:id="75"/>
      </w:r>
      <w:r>
        <w:rPr>
          <w:rFonts w:ascii="IRNazanin" w:hAnsi="IRNazanin" w:eastAsia="IRNazanin"/>
          <w:color w:val="111111"/>
          <w:sz w:val="28"/>
          <w:sz w:val="28"/>
          <w:szCs w:val="28"/>
          <w:rtl w:val="true"/>
          <w:lang w:bidi="fa-IR"/>
        </w:rPr>
        <w:t xml:space="preserve">حال آن که مأمون بنا به عادتی که هر جمعه داشت، سراغ باده نوشی رفت </w:t>
      </w:r>
      <w:r>
        <w:rPr>
          <w:rStyle w:val="FootnoteAnchor"/>
          <w:rtl w:val="true"/>
        </w:rPr>
        <w:footnoteReference w:id="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مجلس امام رضا علیه السلام پایان پذیرفت، آن حضرت به خانه خویش بازگشت، در حالی که عرق کرده بود و غبار بر او </w:t>
      </w:r>
    </w:p>
    <w:p>
      <w:pPr>
        <w:pStyle w:val="BookText"/>
        <w:rPr/>
      </w:pP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دست خویش به آسمان بالا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 من از رنجی که در آنم، به مرگ من است مرگم را همین ساعت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پیوسته اندوهگین و غمزده بود تا این که به شهادت رسید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مأمون فرمان داد قصر را آذین ببندند و به نام امام علیه السلام سکه ضرب کنند نقش درهم هایی که در روزگار امام رضا علیه السلام به فرمان مأمون ضرب شد، بنابر آن 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دانشمندان و مجتهدان را بر آن به گواهی گرفته و آنان سخن او را با نوشته های خویش تأیید مهر کرده اند، به خط کوفی و نیز به خط نسخ بوده است نقش سکه ها که به خط نسخ نوشته شده بود، این گونه بود که بر یک روی سکه در وسط هفت سطر به این صورت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محمد رسول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خليفة الله </w:t>
      </w:r>
    </w:p>
    <w:p>
      <w:pPr>
        <w:pStyle w:val="BookText"/>
        <w:rPr/>
      </w:pPr>
      <w:r>
        <w:rPr>
          <w:rFonts w:ascii="Amiri" w:hAnsi="Amiri" w:eastAsia="Amiri" w:cs="Amiri"/>
          <w:color w:val="111111"/>
          <w:sz w:val="28"/>
          <w:sz w:val="28"/>
          <w:szCs w:val="28"/>
          <w:rtl w:val="true"/>
          <w:lang w:bidi="ar-SA"/>
        </w:rPr>
        <w:t>مما أمر به الامير الرضا</w:t>
      </w:r>
    </w:p>
    <w:p>
      <w:pPr>
        <w:pStyle w:val="BookText"/>
        <w:rPr/>
      </w:pPr>
      <w:r>
        <w:rPr>
          <w:rFonts w:ascii="Amiri" w:hAnsi="Amiri" w:eastAsia="Amiri" w:cs="Amiri"/>
          <w:color w:val="111111"/>
          <w:sz w:val="28"/>
          <w:sz w:val="28"/>
          <w:szCs w:val="28"/>
          <w:rtl w:val="true"/>
          <w:lang w:bidi="ar-SA"/>
        </w:rPr>
        <w:t>ولي عهد المسلمين علي بن موسى</w:t>
      </w:r>
    </w:p>
    <w:p>
      <w:pPr>
        <w:pStyle w:val="BookText"/>
        <w:rPr/>
      </w:pPr>
      <w:r>
        <w:rPr>
          <w:rFonts w:ascii="Amiri" w:hAnsi="Amiri" w:eastAsia="Amiri" w:cs="Amiri"/>
          <w:color w:val="111111"/>
          <w:sz w:val="28"/>
          <w:sz w:val="28"/>
          <w:szCs w:val="28"/>
          <w:rtl w:val="true"/>
          <w:lang w:bidi="ar-SA"/>
        </w:rPr>
        <w:t>بن علي بن ابي طالب</w:t>
      </w:r>
    </w:p>
    <w:p>
      <w:pPr>
        <w:pStyle w:val="BookText"/>
        <w:rPr/>
      </w:pPr>
      <w:r>
        <w:rPr>
          <w:rFonts w:ascii="IRNazanin" w:hAnsi="IRNazanin" w:eastAsia="IRNazanin"/>
          <w:color w:val="111111"/>
          <w:sz w:val="28"/>
          <w:sz w:val="28"/>
          <w:szCs w:val="28"/>
          <w:rtl w:val="true"/>
          <w:lang w:bidi="fa-IR"/>
        </w:rPr>
        <w:t>ذوالریاستین</w:t>
      </w:r>
    </w:p>
    <w:p>
      <w:pPr>
        <w:pStyle w:val="BookText"/>
        <w:rPr/>
      </w:pPr>
      <w:r>
        <w:rPr>
          <w:rFonts w:ascii="IRNazanin" w:hAnsi="IRNazanin" w:eastAsia="IRNazanin"/>
          <w:color w:val="111111"/>
          <w:sz w:val="28"/>
          <w:sz w:val="28"/>
          <w:szCs w:val="28"/>
          <w:rtl w:val="true"/>
          <w:lang w:bidi="fa-IR"/>
        </w:rPr>
        <w:t>و بر روی دیگر سکه در چهار سطر این گونه نوشته شده بود</w:t>
      </w:r>
    </w:p>
    <w:p>
      <w:pPr>
        <w:pStyle w:val="BookText"/>
        <w:rPr/>
      </w:pPr>
      <w:r>
        <w:rPr>
          <w:rFonts w:ascii="Amiri" w:hAnsi="Amiri" w:eastAsia="Amiri" w:cs="Amiri"/>
          <w:color w:val="111111"/>
          <w:sz w:val="28"/>
          <w:sz w:val="28"/>
          <w:szCs w:val="28"/>
          <w:rtl w:val="true"/>
          <w:lang w:bidi="ar-SA"/>
        </w:rPr>
        <w:t>لا اله الّا</w:t>
      </w:r>
    </w:p>
    <w:p>
      <w:pPr>
        <w:pStyle w:val="BookText"/>
        <w:rPr/>
      </w:pPr>
      <w:r>
        <w:rPr>
          <w:rFonts w:ascii="IRNazanin" w:hAnsi="IRNazanin" w:eastAsia="IRNazanin"/>
          <w:color w:val="111111"/>
          <w:sz w:val="28"/>
          <w:sz w:val="28"/>
          <w:szCs w:val="28"/>
          <w:rtl w:val="true"/>
          <w:lang w:bidi="fa-IR"/>
        </w:rPr>
        <w:t>الله وحده</w:t>
      </w:r>
    </w:p>
    <w:p>
      <w:pPr>
        <w:pStyle w:val="BookText"/>
        <w:rPr/>
      </w:pPr>
      <w:r>
        <w:rPr>
          <w:rFonts w:ascii="IRNazanin" w:hAnsi="IRNazanin" w:eastAsia="IRNazanin"/>
          <w:color w:val="111111"/>
          <w:sz w:val="28"/>
          <w:sz w:val="28"/>
          <w:szCs w:val="28"/>
          <w:rtl w:val="true"/>
          <w:lang w:bidi="fa-IR"/>
        </w:rPr>
        <w:t>لا شریک له</w:t>
      </w:r>
    </w:p>
    <w:p>
      <w:pPr>
        <w:pStyle w:val="BookText"/>
        <w:rPr/>
      </w:pPr>
      <w:r>
        <w:rPr>
          <w:rFonts w:ascii="IRNazanin" w:hAnsi="IRNazanin" w:eastAsia="IRNazanin"/>
          <w:color w:val="111111"/>
          <w:sz w:val="28"/>
          <w:sz w:val="28"/>
          <w:szCs w:val="28"/>
          <w:rtl w:val="true"/>
          <w:lang w:bidi="fa-IR"/>
        </w:rPr>
        <w:t>المشرق</w:t>
      </w:r>
    </w:p>
    <w:p>
      <w:pPr>
        <w:pStyle w:val="BookText"/>
        <w:rPr/>
      </w:pPr>
      <w:r>
        <w:rPr>
          <w:rFonts w:ascii="IRNazanin" w:hAnsi="IRNazanin" w:eastAsia="IRNazanin"/>
          <w:color w:val="111111"/>
          <w:sz w:val="28"/>
          <w:sz w:val="28"/>
          <w:szCs w:val="28"/>
          <w:rtl w:val="true"/>
          <w:lang w:bidi="fa-IR"/>
        </w:rPr>
        <w:t>و بر یک روی در هم به شکل دایره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هو الذى ارسل رسوله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دیگر روی در هم به صورت دو دایره بیرونی و داخلی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ضرب هذا الدرهم بمدينة اصفهان سنة اربع و مائتين و بر دایره بیرونی نوشته شده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بضع سنين الله الأمر من قبل ومن بعد يومئذ يفرح المؤمنون </w:t>
      </w:r>
      <w:r>
        <w:rPr>
          <w:rStyle w:val="FootnoteAnchor"/>
          <w:rtl w:val="true"/>
        </w:rPr>
        <w:footnoteReference w:id="7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خویشان نزدیک ات را بیم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روکه در این بیعت، از یثربیان بر جنگ، پیمان نستاند، بيعة النساء نامش 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مجلسی،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مؤمنان، آن گاه که در زیر آن درخت با تو پیمان فرمانبرداری می بستند خشنود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دل هاشان بود، بدانست و بر آنان آرامش فرستاد و به پیروزی ای نزدیک پاداش دادشان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خدا از پیش پیمان بسته بودند که در جنگ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 و پیمان خدا همواره بازخواست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خداوند در جای هایی بسیار یاریتان کرده است و در روز حنین آن گاه که از بسیاری شمارتان در شگفت شدید و شمارتان سودتان نبخشید و زمین با فراخی اش بر شما تنگ شد و سپس پشت کنان بگریختید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براء بن عازب و برخی راویان حدیث غدیر آمده است که این رویداد به روز پنجشنبه بوده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که از پروردگارت بر تو فرود آمده است،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دین شما را برایتان کامل و نعمت خود را برایتان تمام گردانیدم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متن گفتگو با هانری کربن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بهشت برای آنان باشد خریده است؛ همان کسانی که در راه خدا می جنگند و می کشند و کشته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وعده حقی در تورات و انجیل و قرآن بر عهده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از خدا به عهد خویش وفادارتر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این معامله ای که با او کرده اید شادمان باشید و این همان کامیابی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کسانی که با تو بیعت می کنند، جز این نیست که با خدا بیعت می کنند ؛ دست خدا بالای دست های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پیمان شکنی کند، تنها به زیان خود پیمان می شکند و هر که بر آن چه با خدا عهد بسته وفادار بماند به زودی خدا پاداش بزرگ به او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خدا هنگامی که مؤمنان زیر آن درخت با تو بیعت می کردند از آنان خشنود شد و آن چه در دل هایشان بود بازشناخت و بر آنان آرامش فرو فرستاد و</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چون زنان با ایمان نزد تو آیند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 بیعت کنند که چیزی را با خدا شریک نسازند و دزدی نکنند و زنا نکنند و فرزندان خود را نکشند و بچه های حرام زاده ای را که پس انداخته اند با 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شوهر نبندند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از تو نافرمانی نکنند با آنان بیعت کن و از خدا برای آنان آمرزش بخواه زیرا خداوند آمرزنده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متن گفتگو با هانری کربن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النسفيه، المتن لابي حفص عمر بن محمد النسفى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الشرح لسعد الدين 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پیمانم به ستمگران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مرادمان از خلیفه پنجم امام حسن مجتبی علیه السلام که پس از پدر خویش نزدیک به شش ماه حکومت کرد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مسرف، مسلم بن عقبه فرمانده سپاهیانی است که به مدینه یورش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چون در کشتار زیاده روی کرد به مسرف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زیاده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بردار گردید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 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حياة الحيوان،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به همراه العيون و الحدايق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تاریخ ابن اثیر، تاريخ ابن كثير، المنتظم ابن جوزى، مقاتل الطالبيين، ص </w:t>
      </w:r>
      <w:r>
        <w:rPr>
          <w:rFonts w:eastAsia="IRNazanin" w:cs="IRNazanin"/>
          <w:b w:val="false"/>
          <w:bCs w:val="false"/>
          <w:i w:val="false"/>
          <w:iCs w:val="false"/>
          <w:color w:val="333333"/>
          <w:sz w:val="20"/>
          <w:szCs w:val="20"/>
        </w:rPr>
        <w:t>550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تاریخ ابن اثیر، 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سرشماری را تنها از آن عباسیان دانسته اند، لیک دلایل بسیاری در دست است که سرشماری را از آن بنی هاشم می داند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678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علیه السلام صادق برادر تنی امام کاظم، پهلوانی دلیر، بخشنده و پارسا بود، چندان که از هر دو روز، یک روز آن را روزه می گرفت، سبب قیام او را چنین گفته اند که مردی نامه ای نگاشت و در آن فاطمه زهرا علیها السلام و تمامی اهل بیت را دشنام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طالبیان نزد محمد آمدند و نامه را بر او خواندند محمد بی آن که آنان را پاسخ گوید به خانه اش درآمده، زره پوشیده و شمشیر به کمربست و علیه عباسیان، قیام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تاریخ طبری، تاریخ ابن اثیر، تاریخ ابن كثير، المنتظم ابن جوزی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رویدادهای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شرح الاخبار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چیزی جفت و زوج آفریدیم تا شما متذکر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الابصار، ص </w:t>
      </w:r>
      <w:r>
        <w:rPr>
          <w:rFonts w:eastAsia="IRNazanin" w:cs="IRNazanin"/>
          <w:b w:val="false"/>
          <w:bCs w:val="false"/>
          <w:i w:val="false"/>
          <w:iCs w:val="false"/>
          <w:color w:val="333333"/>
          <w:sz w:val="20"/>
          <w:szCs w:val="20"/>
        </w:rPr>
        <w:t>306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دولت هاشمی، همان دولت عباسی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كسرى لقب پادشاهان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ابراهيم بن مهدی، عموی مأمون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الوزرا و الكتاب، ص </w:t>
      </w:r>
      <w:r>
        <w:rPr>
          <w:rFonts w:eastAsia="IRNazanin" w:cs="IRNazanin"/>
          <w:b w:val="false"/>
          <w:bCs w:val="false"/>
          <w:i w:val="false"/>
          <w:iCs w:val="false"/>
          <w:color w:val="333333"/>
          <w:sz w:val="20"/>
          <w:szCs w:val="20"/>
        </w:rPr>
        <w:t>203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بنی عباس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گوشزد کردیم که این ادعا، شایعه ای بود بر بافته مأمون، که آن را رواج داد تا مردمان پس از قیام ابن طباطبا گرد علویان را نگیرند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مفید، امالی،</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امالی، </w:t>
      </w:r>
      <w:r>
        <w:rPr>
          <w:rFonts w:eastAsia="IRNazanin" w:cs="IRNazanin"/>
          <w:b w:val="false"/>
          <w:bCs w:val="false"/>
          <w:i w:val="false"/>
          <w:iCs w:val="false"/>
          <w:color w:val="333333"/>
          <w:sz w:val="20"/>
          <w:szCs w:val="20"/>
        </w:rPr>
        <w:t>21/1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عيون اخبار الرضا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کلاه، رصافیه است که کلاهی است با دستانی برگرد آن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امین و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رشید، ولایتعهدی را پس از امین و مأمون بدو سپرد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داد و در 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جزيره، ثغور و عواصم را به تیول او داد، در حالی که نوجوانی بیش نبود و مأمون بر اداره این سرزمین ها اشراف داشت تا این که مؤتمن جوانی شده و هارون الرشید به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او را برای جنگ به سرزمین روم گسیل داشت و در سال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 سرزمین رقه به حکومتش گمارد تا برای حکومت آموزش بیند هنگامی که امین به خلافت رسید در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مؤتمن را از حکومت جزیره بر کنار کرد و او را بر قنسرین و عواصم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درگیری میان امین و مأمون شدت گرفت مؤتمن به خراسان نزد مأمون رفت و مأمون به سال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او را به جرجان فرستاد و او آن جا ماندگار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مأمون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قتل امین او را از ولایتعهدی برکنار کرد و فرمان داد بر روی منبرها برای او دعا نکنند مؤتمن به روزگار مأمون در بغداد بمرد و به خلافت نرسید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نزدیکان مأمون، که خلیفه درباره برادرش قاسم با او سخن گفت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از قاسم بدان سبب گله می گزارد او از روی عمد، خویش را به مأمون شبیه می ساخت و این بایسته را به جا نمی آورد که نهادن کلاهی هم چون کلاه مأمون را ترک گوید؛ تا مأمون در پایتخت خویش تنها کسی باشد که کلاهی چنین بر سر 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فى اخلاق الملوک،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فقیهان بزرگ بغداد که مأمون او را در مسأله خلق قرآن آزمود او صاحب فتوا و روایت بود و متوکل او را به حکومت ایالت شرقی مصر گمارد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النجوم الزاهره،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خلافت در مرو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فی اخلاق الملوک، </w:t>
      </w:r>
      <w:r>
        <w:rPr>
          <w:rFonts w:eastAsia="IRNazanin" w:cs="IRNazanin"/>
          <w:b w:val="false"/>
          <w:bCs w:val="false"/>
          <w:i w:val="false"/>
          <w:iCs w:val="false"/>
          <w:color w:val="333333"/>
          <w:sz w:val="20"/>
          <w:szCs w:val="20"/>
        </w:rPr>
        <w:t>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 قاضی نعمان، شرح الاخبار؛ شبلنجی، نور الابصار،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عيون اخبار الرضا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قاضی نعمان، شرح الاخبار، شبلنجی، نور الابصار،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این تخت که برای فضل بن سهل نهاده شد، جدا از تختی باشد که همواره بر آن می نشست، چه او هنگامی که می خواست نزد مأمون رود، بر تختی بالدار جای می گرفت که بر دوش مردانی حمل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تا چشم مأمون به او نمی افتاد هم چنان تخت خود بود و چون جسم مأمون بر او می افتاد، فضل از تخت به زیر می آمد و پیاده به سوی مأمون می رفت و تخت را نیز به پیشگاه مأمون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فضل سلام می کرد و بر تخت خویش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مسلم و يحيى بن معاد نیز همین گونه رفتار می کردند هارون یتیم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سهل در این کار از روش دربار ایرانیان پیروی می کرد، زیرا یکی از وزیران پادشاهان ایران بر تختی می نشست و دوازده مرد که همه امیرزاده بودند او را حمل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 الوزراء و الكتاب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اخبار الرضاء علیه السلام حدیث ريان بن شبیب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w:t>
      </w:r>
      <w:r>
        <w:rPr>
          <w:rFonts w:eastAsia="IRNazanin" w:cs="IRNazanin"/>
          <w:b w:val="false"/>
          <w:bCs w:val="false"/>
          <w:i w:val="false"/>
          <w:iCs w:val="false"/>
          <w:color w:val="333333"/>
          <w:sz w:val="20"/>
          <w:szCs w:val="20"/>
        </w:rPr>
        <w:t>141/49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الامام الرضا، </w:t>
      </w:r>
      <w:r>
        <w:rPr>
          <w:rFonts w:eastAsia="IRNazanin" w:cs="IRNazanin"/>
          <w:b w:val="false"/>
          <w:bCs w:val="false"/>
          <w:i w:val="false"/>
          <w:iCs w:val="false"/>
          <w:color w:val="333333"/>
          <w:sz w:val="20"/>
          <w:szCs w:val="20"/>
        </w:rPr>
        <w:t>252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بحرانی صاحب کتاب عوالم العالم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استادم علامه مجلسی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اخبار کشف الغمه را از نسخه ای قدیمی و تصحیح شده گرفته ایم، که اجازات عالمان گرامی بر آن بود و در این موضع از سند ولایتعهدی در حاشیه آن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به قلم شریف خود زیر گفتار 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خلافت بعد از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 فدایت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نوشته است و زیر نام خود، این عبارت را مرقوم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وصلت رحم و جزيت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 را پیوند دادی و پاداش نیک 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مبارک خویش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رضی الله عنک و ارضا علیه السلام ک و احسن فى الدارين جزاک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تو خرسند باشد و خرسندت بدارد و در هر دو سرا پاداش نیکت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زیر ستایشی که مأمون از او کرده به قلم مبارک خود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اثنى الله علیک فاجمل و اجزل لديك الثواب فاكمل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ستوده و نیکو داشته و پاداش نیکت بخشیده و کامل فرماید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مأثر الانافة،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کنید که از عهد پرسیده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بحب الاشراف،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النجاة،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الفخری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صبح الاعشى،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التدوین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این نویسندگان، بخش های پراکنده ای را با اختلافی اندک آورده اند احقاق الحق نیز این سند را از کتاب های یاد شده آورده است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را از اتحاف بازگو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با خدا پیمان بستید، به پیمان خود وفا کنید و سوگندهای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استوار کردن آن ها مشکنید، با این که خدا را بر خود ضامن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اید، زیرا خدا آن چه را انجام می دهید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اخبار قاضی نعمان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التاج فى اخلاق الملوك،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در ابتدای خلافت خویش، سه شنبه ها و پنجشنبه ها باده می نوشید، سپس از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سوی شام رفت تا روزی که جان سپرد، به شراب خواری خو گرفته بود و پیوسته شراب می نوشید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شرایط، آرزوی مرگ جایز است و احتمال دارد این سخن امام برای از میان بردن گمانی است که برخی نادان باشند که می پنداشتند او از نزدیکی؛ با مأمون شادمان است و به کارهای او خشنود می باشد و توقع ولایتعهدی او را داشته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الرضا و المأمون و ولاية العهد،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18908</Words>
  <Characters>67999</Characters>
  <CharactersWithSpaces>86561</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2026-08-18T11:41:44Z</dcterms:created>
  <dc:creator>ghaemiyeh.com</dc:creator>
  <dc:description/>
  <dc:language>en-US</dc:language>
  <cp:lastModifiedBy/>
  <dcterms:modified xsi:type="dcterms:W3CDTF">2026-08-18T15:11:52Z</dcterms:modified>
  <cp:revision>1</cp:revision>
  <dc:subject/>
  <dc:title>مراسم بیعت با امام رضا علیه السلام</dc:title>
</cp:coreProperties>
</file>

<file path=docProps/custom.xml><?xml version="1.0" encoding="utf-8"?>
<Properties xmlns="http://schemas.openxmlformats.org/officeDocument/2006/custom-properties" xmlns:vt="http://schemas.openxmlformats.org/officeDocument/2006/docPropsVTypes"/>
</file>