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فعالیت علمی و فرهنگی علمای شیعه در عصر پهلوی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9373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99375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99377_1479056682">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899379_1479056682">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899381_1479056682">
            <w:r>
              <w:rPr>
                <w:webHidden/>
                <w:rStyle w:val="IndexLink"/>
                <w:rtl w:val="true"/>
              </w:rPr>
              <w:t>بخش اول</w:t>
            </w:r>
            <w:r>
              <w:rPr>
                <w:rStyle w:val="IndexLink"/>
                <w:rtl w:val="true"/>
              </w:rPr>
              <w:t xml:space="preserve">: </w:t>
            </w:r>
            <w:r>
              <w:rPr>
                <w:rStyle w:val="IndexLink"/>
                <w:rtl w:val="true"/>
              </w:rPr>
              <w:t>عالیت علمی و فرهنگی علمای شیعه در عصر پهلوی</w:t>
            </w:r>
            <w:r>
              <w:rPr>
                <w:rStyle w:val="IndexLink"/>
                <w:rtl w:val="true"/>
              </w:rPr>
              <w:tab/>
            </w:r>
            <w:r>
              <w:rPr>
                <w:rStyle w:val="IndexLink"/>
              </w:rPr>
              <w:t>12</w:t>
            </w:r>
          </w:hyperlink>
        </w:p>
        <w:p>
          <w:pPr>
            <w:pStyle w:val="Contents3"/>
            <w:tabs>
              <w:tab w:val="clear" w:pos="8459"/>
              <w:tab w:val="right" w:pos="9026" w:leader="dot"/>
            </w:tabs>
            <w:rPr/>
          </w:pPr>
          <w:hyperlink w:anchor="__RefHeading___Toc899383_1479056682">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899385_1479056682">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4"/>
            <w:tabs>
              <w:tab w:val="clear" w:pos="8176"/>
              <w:tab w:val="right" w:pos="9026" w:leader="dot"/>
            </w:tabs>
            <w:rPr/>
          </w:pPr>
          <w:hyperlink w:anchor="__RefHeading___Toc899387_1479056682">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899389_1479056682">
            <w:r>
              <w:rPr>
                <w:webHidden/>
                <w:rStyle w:val="IndexLink"/>
              </w:rPr>
              <w:t>1</w:t>
            </w:r>
            <w:r>
              <w:rPr>
                <w:rStyle w:val="IndexLink"/>
                <w:rtl w:val="true"/>
              </w:rPr>
              <w:t xml:space="preserve">. </w:t>
            </w:r>
            <w:r>
              <w:rPr>
                <w:rStyle w:val="IndexLink"/>
                <w:rtl w:val="true"/>
              </w:rPr>
              <w:t>وظایف علما از دیدگاه روایات</w:t>
            </w:r>
            <w:r>
              <w:rPr>
                <w:rStyle w:val="IndexLink"/>
                <w:rtl w:val="true"/>
              </w:rPr>
              <w:tab/>
            </w:r>
            <w:r>
              <w:rPr>
                <w:rStyle w:val="IndexLink"/>
              </w:rPr>
              <w:t>13</w:t>
            </w:r>
          </w:hyperlink>
        </w:p>
        <w:p>
          <w:pPr>
            <w:pStyle w:val="Contents5"/>
            <w:tabs>
              <w:tab w:val="clear" w:pos="7892"/>
              <w:tab w:val="right" w:pos="9026" w:leader="dot"/>
            </w:tabs>
            <w:rPr/>
          </w:pPr>
          <w:hyperlink w:anchor="__RefHeading___Toc899391_1479056682">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899393_1479056682">
            <w:r>
              <w:rPr>
                <w:webHidden/>
                <w:rStyle w:val="IndexLink"/>
                <w:rtl w:val="true"/>
              </w:rPr>
              <w:t>الف</w:t>
            </w:r>
            <w:r>
              <w:rPr>
                <w:rStyle w:val="IndexLink"/>
                <w:rtl w:val="true"/>
              </w:rPr>
              <w:t xml:space="preserve">) </w:t>
            </w:r>
            <w:r>
              <w:rPr>
                <w:rStyle w:val="IndexLink"/>
                <w:rtl w:val="true"/>
              </w:rPr>
              <w:t>وظایف علمی</w:t>
            </w:r>
            <w:r>
              <w:rPr>
                <w:rStyle w:val="IndexLink"/>
                <w:rtl w:val="true"/>
              </w:rPr>
              <w:tab/>
            </w:r>
            <w:r>
              <w:rPr>
                <w:rStyle w:val="IndexLink"/>
              </w:rPr>
              <w:t>14</w:t>
            </w:r>
          </w:hyperlink>
        </w:p>
        <w:p>
          <w:pPr>
            <w:pStyle w:val="Contents5"/>
            <w:tabs>
              <w:tab w:val="clear" w:pos="7892"/>
              <w:tab w:val="right" w:pos="9026" w:leader="dot"/>
            </w:tabs>
            <w:rPr/>
          </w:pPr>
          <w:hyperlink w:anchor="__RefHeading___Toc899395_1479056682">
            <w:r>
              <w:rPr>
                <w:webHidden/>
                <w:rStyle w:val="IndexLink"/>
                <w:rtl w:val="true"/>
              </w:rPr>
              <w:t>ب</w:t>
            </w:r>
            <w:r>
              <w:rPr>
                <w:rStyle w:val="IndexLink"/>
                <w:rtl w:val="true"/>
              </w:rPr>
              <w:t xml:space="preserve">) </w:t>
            </w:r>
            <w:r>
              <w:rPr>
                <w:rStyle w:val="IndexLink"/>
                <w:rtl w:val="true"/>
              </w:rPr>
              <w:t>وظایف اجتماعی و فرهنگی</w:t>
            </w:r>
            <w:r>
              <w:rPr>
                <w:rStyle w:val="IndexLink"/>
                <w:rtl w:val="true"/>
              </w:rPr>
              <w:tab/>
            </w:r>
            <w:r>
              <w:rPr>
                <w:rStyle w:val="IndexLink"/>
              </w:rPr>
              <w:t>15</w:t>
            </w:r>
          </w:hyperlink>
        </w:p>
        <w:p>
          <w:pPr>
            <w:pStyle w:val="Contents5"/>
            <w:tabs>
              <w:tab w:val="clear" w:pos="7892"/>
              <w:tab w:val="right" w:pos="9026" w:leader="dot"/>
            </w:tabs>
            <w:rPr/>
          </w:pPr>
          <w:hyperlink w:anchor="__RefHeading___Toc899397_1479056682">
            <w:r>
              <w:rPr>
                <w:webHidden/>
                <w:rStyle w:val="IndexLink"/>
                <w:rtl w:val="true"/>
              </w:rPr>
              <w:t>ج</w:t>
            </w:r>
            <w:r>
              <w:rPr>
                <w:rStyle w:val="IndexLink"/>
                <w:rtl w:val="true"/>
              </w:rPr>
              <w:t xml:space="preserve">) </w:t>
            </w:r>
            <w:r>
              <w:rPr>
                <w:rStyle w:val="IndexLink"/>
                <w:rtl w:val="true"/>
              </w:rPr>
              <w:t>وظایف سیاسی</w:t>
            </w:r>
            <w:r>
              <w:rPr>
                <w:rStyle w:val="IndexLink"/>
                <w:rtl w:val="true"/>
              </w:rPr>
              <w:tab/>
            </w:r>
            <w:r>
              <w:rPr>
                <w:rStyle w:val="IndexLink"/>
              </w:rPr>
              <w:t>16</w:t>
            </w:r>
          </w:hyperlink>
        </w:p>
        <w:p>
          <w:pPr>
            <w:pStyle w:val="Contents4"/>
            <w:tabs>
              <w:tab w:val="clear" w:pos="8176"/>
              <w:tab w:val="right" w:pos="9026" w:leader="dot"/>
            </w:tabs>
            <w:rPr/>
          </w:pPr>
          <w:hyperlink w:anchor="__RefHeading___Toc899399_1479056682">
            <w:r>
              <w:rPr>
                <w:webHidden/>
                <w:rStyle w:val="IndexLink"/>
              </w:rPr>
              <w:t>2</w:t>
            </w:r>
            <w:r>
              <w:rPr>
                <w:rStyle w:val="IndexLink"/>
                <w:rtl w:val="true"/>
              </w:rPr>
              <w:t xml:space="preserve">. </w:t>
            </w:r>
            <w:r>
              <w:rPr>
                <w:rStyle w:val="IndexLink"/>
                <w:rtl w:val="true"/>
              </w:rPr>
              <w:t>نقش علما در شکل گیری جنبش مشروطیت</w:t>
            </w:r>
            <w:r>
              <w:rPr>
                <w:rStyle w:val="IndexLink"/>
                <w:rtl w:val="true"/>
              </w:rPr>
              <w:tab/>
            </w:r>
            <w:r>
              <w:rPr>
                <w:rStyle w:val="IndexLink"/>
              </w:rPr>
              <w:t>17</w:t>
            </w:r>
          </w:hyperlink>
        </w:p>
        <w:p>
          <w:pPr>
            <w:pStyle w:val="Contents5"/>
            <w:tabs>
              <w:tab w:val="clear" w:pos="7892"/>
              <w:tab w:val="right" w:pos="9026" w:leader="dot"/>
            </w:tabs>
            <w:rPr/>
          </w:pPr>
          <w:hyperlink w:anchor="__RefHeading___Toc899401_1479056682">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899403_1479056682">
            <w:r>
              <w:rPr>
                <w:webHidden/>
                <w:rStyle w:val="IndexLink"/>
                <w:rtl w:val="true"/>
              </w:rPr>
              <w:t>انحراف در مشروطیت و علل کنار گذاشته شدن روحانیت</w:t>
            </w:r>
            <w:r>
              <w:rPr>
                <w:rStyle w:val="IndexLink"/>
                <w:rtl w:val="true"/>
              </w:rPr>
              <w:tab/>
            </w:r>
            <w:r>
              <w:rPr>
                <w:rStyle w:val="IndexLink"/>
              </w:rPr>
              <w:t>19</w:t>
            </w:r>
          </w:hyperlink>
        </w:p>
        <w:p>
          <w:pPr>
            <w:pStyle w:val="Contents3"/>
            <w:tabs>
              <w:tab w:val="clear" w:pos="8459"/>
              <w:tab w:val="right" w:pos="9026" w:leader="dot"/>
            </w:tabs>
            <w:rPr/>
          </w:pPr>
          <w:hyperlink w:anchor="__RefHeading___Toc899405_1479056682">
            <w:r>
              <w:rPr>
                <w:webHidden/>
                <w:rStyle w:val="IndexLink"/>
                <w:rtl w:val="true"/>
              </w:rPr>
              <w:t>فصل دوم</w:t>
            </w:r>
            <w:r>
              <w:rPr>
                <w:rStyle w:val="IndexLink"/>
                <w:rtl w:val="true"/>
              </w:rPr>
              <w:t xml:space="preserve">: </w:t>
            </w:r>
            <w:r>
              <w:rPr>
                <w:rStyle w:val="IndexLink"/>
                <w:rtl w:val="true"/>
              </w:rPr>
              <w:t>خاستگاه فعالیت عالمان شیعه</w:t>
            </w:r>
            <w:r>
              <w:rPr>
                <w:rStyle w:val="IndexLink"/>
                <w:rtl w:val="true"/>
              </w:rPr>
              <w:tab/>
            </w:r>
            <w:r>
              <w:rPr>
                <w:rStyle w:val="IndexLink"/>
              </w:rPr>
              <w:t>25</w:t>
            </w:r>
          </w:hyperlink>
        </w:p>
        <w:p>
          <w:pPr>
            <w:pStyle w:val="Contents4"/>
            <w:tabs>
              <w:tab w:val="clear" w:pos="8176"/>
              <w:tab w:val="right" w:pos="9026" w:leader="dot"/>
            </w:tabs>
            <w:rPr/>
          </w:pPr>
          <w:hyperlink w:anchor="__RefHeading___Toc899407_1479056682">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899409_1479056682">
            <w:r>
              <w:rPr>
                <w:webHidden/>
                <w:rStyle w:val="IndexLink"/>
              </w:rPr>
              <w:t>1</w:t>
            </w:r>
            <w:r>
              <w:rPr>
                <w:rStyle w:val="IndexLink"/>
                <w:rtl w:val="true"/>
              </w:rPr>
              <w:t xml:space="preserve">. </w:t>
            </w:r>
            <w:r>
              <w:rPr>
                <w:rStyle w:val="IndexLink"/>
                <w:rtl w:val="true"/>
              </w:rPr>
              <w:t>تأسیس حوزه علمیه قم</w:t>
            </w:r>
            <w:r>
              <w:rPr>
                <w:rStyle w:val="IndexLink"/>
                <w:rtl w:val="true"/>
              </w:rPr>
              <w:tab/>
            </w:r>
            <w:r>
              <w:rPr>
                <w:rStyle w:val="IndexLink"/>
              </w:rPr>
              <w:t>25</w:t>
            </w:r>
          </w:hyperlink>
        </w:p>
        <w:p>
          <w:pPr>
            <w:pStyle w:val="Contents4"/>
            <w:tabs>
              <w:tab w:val="clear" w:pos="8176"/>
              <w:tab w:val="right" w:pos="9026" w:leader="dot"/>
            </w:tabs>
            <w:rPr/>
          </w:pPr>
          <w:hyperlink w:anchor="__RefHeading___Toc899411_1479056682">
            <w:r>
              <w:rPr>
                <w:webHidden/>
                <w:rStyle w:val="IndexLink"/>
              </w:rPr>
              <w:t>2</w:t>
            </w:r>
            <w:r>
              <w:rPr>
                <w:rStyle w:val="IndexLink"/>
                <w:rtl w:val="true"/>
              </w:rPr>
              <w:t xml:space="preserve">. </w:t>
            </w:r>
            <w:r>
              <w:rPr>
                <w:rStyle w:val="IndexLink"/>
                <w:rtl w:val="true"/>
              </w:rPr>
              <w:t>اصلاح و بازسازی حوزه علمیه</w:t>
            </w:r>
            <w:r>
              <w:rPr>
                <w:rStyle w:val="IndexLink"/>
                <w:rtl w:val="true"/>
              </w:rPr>
              <w:tab/>
            </w:r>
            <w:r>
              <w:rPr>
                <w:rStyle w:val="IndexLink"/>
              </w:rPr>
              <w:t>26</w:t>
            </w:r>
          </w:hyperlink>
        </w:p>
        <w:p>
          <w:pPr>
            <w:pStyle w:val="Contents5"/>
            <w:tabs>
              <w:tab w:val="clear" w:pos="7892"/>
              <w:tab w:val="right" w:pos="9026" w:leader="dot"/>
            </w:tabs>
            <w:rPr/>
          </w:pPr>
          <w:hyperlink w:anchor="__RefHeading___Toc899413_1479056682">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899415_1479056682">
            <w:r>
              <w:rPr>
                <w:webHidden/>
                <w:rStyle w:val="IndexLink"/>
                <w:rtl w:val="true"/>
              </w:rPr>
              <w:t>الف</w:t>
            </w:r>
            <w:r>
              <w:rPr>
                <w:rStyle w:val="IndexLink"/>
                <w:rtl w:val="true"/>
              </w:rPr>
              <w:t xml:space="preserve">) </w:t>
            </w:r>
            <w:r>
              <w:rPr>
                <w:rStyle w:val="IndexLink"/>
                <w:rtl w:val="true"/>
              </w:rPr>
              <w:t>بازسازی بنای حوزه علمیه</w:t>
            </w:r>
            <w:r>
              <w:rPr>
                <w:rStyle w:val="IndexLink"/>
                <w:rtl w:val="true"/>
              </w:rPr>
              <w:tab/>
            </w:r>
            <w:r>
              <w:rPr>
                <w:rStyle w:val="IndexLink"/>
              </w:rPr>
              <w:t>26</w:t>
            </w:r>
          </w:hyperlink>
        </w:p>
        <w:p>
          <w:pPr>
            <w:pStyle w:val="Contents5"/>
            <w:tabs>
              <w:tab w:val="clear" w:pos="7892"/>
              <w:tab w:val="right" w:pos="9026" w:leader="dot"/>
            </w:tabs>
            <w:rPr/>
          </w:pPr>
          <w:hyperlink w:anchor="__RefHeading___Toc899417_1479056682">
            <w:r>
              <w:rPr>
                <w:webHidden/>
                <w:rStyle w:val="IndexLink"/>
                <w:rtl w:val="true"/>
              </w:rPr>
              <w:t>ب</w:t>
            </w:r>
            <w:r>
              <w:rPr>
                <w:rStyle w:val="IndexLink"/>
                <w:rtl w:val="true"/>
              </w:rPr>
              <w:t xml:space="preserve">) </w:t>
            </w:r>
            <w:r>
              <w:rPr>
                <w:rStyle w:val="IndexLink"/>
                <w:rtl w:val="true"/>
              </w:rPr>
              <w:t>بازسازی ساختار آموزشی حوزه علمیه</w:t>
            </w:r>
            <w:r>
              <w:rPr>
                <w:rStyle w:val="IndexLink"/>
                <w:rtl w:val="true"/>
              </w:rPr>
              <w:tab/>
            </w:r>
            <w:r>
              <w:rPr>
                <w:rStyle w:val="IndexLink"/>
              </w:rPr>
              <w:t>27</w:t>
            </w:r>
          </w:hyperlink>
        </w:p>
        <w:p>
          <w:pPr>
            <w:pStyle w:val="Contents5"/>
            <w:tabs>
              <w:tab w:val="clear" w:pos="7892"/>
              <w:tab w:val="right" w:pos="9026" w:leader="dot"/>
            </w:tabs>
            <w:rPr/>
          </w:pPr>
          <w:hyperlink w:anchor="__RefHeading___Toc899419_1479056682">
            <w:r>
              <w:rPr>
                <w:webHidden/>
                <w:rStyle w:val="IndexLink"/>
                <w:rtl w:val="true"/>
              </w:rPr>
              <w:t>ج</w:t>
            </w:r>
            <w:r>
              <w:rPr>
                <w:rStyle w:val="IndexLink"/>
                <w:rtl w:val="true"/>
              </w:rPr>
              <w:t xml:space="preserve">) </w:t>
            </w:r>
            <w:r>
              <w:rPr>
                <w:rStyle w:val="IndexLink"/>
                <w:rtl w:val="true"/>
              </w:rPr>
              <w:t>تربیت فقیه و مبلّغ در حوزه علمیه</w:t>
            </w:r>
            <w:r>
              <w:rPr>
                <w:rStyle w:val="IndexLink"/>
                <w:rtl w:val="true"/>
              </w:rPr>
              <w:tab/>
            </w:r>
            <w:r>
              <w:rPr>
                <w:rStyle w:val="IndexLink"/>
              </w:rPr>
              <w:t>29</w:t>
            </w:r>
          </w:hyperlink>
        </w:p>
        <w:p>
          <w:pPr>
            <w:pStyle w:val="Contents5"/>
            <w:tabs>
              <w:tab w:val="clear" w:pos="7892"/>
              <w:tab w:val="right" w:pos="9026" w:leader="dot"/>
            </w:tabs>
            <w:rPr/>
          </w:pPr>
          <w:hyperlink w:anchor="__RefHeading___Toc899421_1479056682">
            <w:r>
              <w:rPr>
                <w:webHidden/>
                <w:rStyle w:val="IndexLink"/>
                <w:rtl w:val="true"/>
              </w:rPr>
              <w:t>د</w:t>
            </w:r>
            <w:r>
              <w:rPr>
                <w:rStyle w:val="IndexLink"/>
                <w:rtl w:val="true"/>
              </w:rPr>
              <w:t xml:space="preserve">) </w:t>
            </w:r>
            <w:r>
              <w:rPr>
                <w:rStyle w:val="IndexLink"/>
                <w:rtl w:val="true"/>
              </w:rPr>
              <w:t>تثبیت مرجعیت واحد شیعه در حوزه علمیه</w:t>
            </w:r>
            <w:r>
              <w:rPr>
                <w:rStyle w:val="IndexLink"/>
                <w:rtl w:val="true"/>
              </w:rPr>
              <w:tab/>
            </w:r>
            <w:r>
              <w:rPr>
                <w:rStyle w:val="IndexLink"/>
              </w:rPr>
              <w:t>31</w:t>
            </w:r>
          </w:hyperlink>
        </w:p>
        <w:p>
          <w:pPr>
            <w:pStyle w:val="Contents3"/>
            <w:tabs>
              <w:tab w:val="clear" w:pos="8459"/>
              <w:tab w:val="right" w:pos="9026" w:leader="dot"/>
            </w:tabs>
            <w:rPr/>
          </w:pPr>
          <w:hyperlink w:anchor="__RefHeading___Toc899423_1479056682">
            <w:r>
              <w:rPr>
                <w:webHidden/>
                <w:rStyle w:val="IndexLink"/>
                <w:rtl w:val="true"/>
              </w:rPr>
              <w:t>فصل سوم</w:t>
            </w:r>
            <w:r>
              <w:rPr>
                <w:rStyle w:val="IndexLink"/>
                <w:rtl w:val="true"/>
              </w:rPr>
              <w:t xml:space="preserve">: </w:t>
            </w:r>
            <w:r>
              <w:rPr>
                <w:rStyle w:val="IndexLink"/>
                <w:rtl w:val="true"/>
              </w:rPr>
              <w:t>فعالیت های اجتماعی و خدماتی حوزه علمیه</w:t>
            </w:r>
            <w:r>
              <w:rPr>
                <w:rStyle w:val="IndexLink"/>
                <w:rtl w:val="true"/>
              </w:rPr>
              <w:tab/>
            </w:r>
            <w:r>
              <w:rPr>
                <w:rStyle w:val="IndexLink"/>
              </w:rPr>
              <w:t>35</w:t>
            </w:r>
          </w:hyperlink>
        </w:p>
        <w:p>
          <w:pPr>
            <w:pStyle w:val="Contents4"/>
            <w:tabs>
              <w:tab w:val="clear" w:pos="8176"/>
              <w:tab w:val="right" w:pos="9026" w:leader="dot"/>
            </w:tabs>
            <w:rPr/>
          </w:pPr>
          <w:hyperlink w:anchor="__RefHeading___Toc899425_1479056682">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899427_1479056682">
            <w:r>
              <w:rPr>
                <w:webHidden/>
                <w:rStyle w:val="IndexLink"/>
              </w:rPr>
              <w:t>1</w:t>
            </w:r>
            <w:r>
              <w:rPr>
                <w:rStyle w:val="IndexLink"/>
                <w:rtl w:val="true"/>
              </w:rPr>
              <w:t xml:space="preserve">. </w:t>
            </w:r>
            <w:r>
              <w:rPr>
                <w:rStyle w:val="IndexLink"/>
                <w:rtl w:val="true"/>
              </w:rPr>
              <w:t>اعزام مبلّغان و مدرّسان دینی</w:t>
            </w:r>
            <w:r>
              <w:rPr>
                <w:rStyle w:val="IndexLink"/>
                <w:rtl w:val="true"/>
              </w:rPr>
              <w:tab/>
            </w:r>
            <w:r>
              <w:rPr>
                <w:rStyle w:val="IndexLink"/>
              </w:rPr>
              <w:t>35</w:t>
            </w:r>
          </w:hyperlink>
        </w:p>
        <w:p>
          <w:pPr>
            <w:pStyle w:val="Contents4"/>
            <w:tabs>
              <w:tab w:val="clear" w:pos="8176"/>
              <w:tab w:val="right" w:pos="9026" w:leader="dot"/>
            </w:tabs>
            <w:rPr/>
          </w:pPr>
          <w:hyperlink w:anchor="__RefHeading___Toc899429_1479056682">
            <w:r>
              <w:rPr>
                <w:webHidden/>
                <w:rStyle w:val="IndexLink"/>
              </w:rPr>
              <w:t>2</w:t>
            </w:r>
            <w:r>
              <w:rPr>
                <w:rStyle w:val="IndexLink"/>
                <w:rtl w:val="true"/>
              </w:rPr>
              <w:t xml:space="preserve">. </w:t>
            </w:r>
            <w:r>
              <w:rPr>
                <w:rStyle w:val="IndexLink"/>
                <w:rtl w:val="true"/>
              </w:rPr>
              <w:t>توجه به محرومان</w:t>
            </w:r>
            <w:r>
              <w:rPr>
                <w:rStyle w:val="IndexLink"/>
                <w:rtl w:val="true"/>
              </w:rPr>
              <w:tab/>
            </w:r>
            <w:r>
              <w:rPr>
                <w:rStyle w:val="IndexLink"/>
              </w:rPr>
              <w:t>36</w:t>
            </w:r>
          </w:hyperlink>
        </w:p>
        <w:p>
          <w:pPr>
            <w:pStyle w:val="Contents4"/>
            <w:tabs>
              <w:tab w:val="clear" w:pos="8176"/>
              <w:tab w:val="right" w:pos="9026" w:leader="dot"/>
            </w:tabs>
            <w:rPr/>
          </w:pPr>
          <w:hyperlink w:anchor="__RefHeading___Toc899431_1479056682">
            <w:r>
              <w:rPr>
                <w:webHidden/>
                <w:rStyle w:val="IndexLink"/>
              </w:rPr>
              <w:t>3</w:t>
            </w:r>
            <w:r>
              <w:rPr>
                <w:rStyle w:val="IndexLink"/>
                <w:rtl w:val="true"/>
              </w:rPr>
              <w:t xml:space="preserve">. </w:t>
            </w:r>
            <w:r>
              <w:rPr>
                <w:rStyle w:val="IndexLink"/>
                <w:rtl w:val="true"/>
              </w:rPr>
              <w:t>ساخت بیمارستان در قم</w:t>
            </w:r>
            <w:r>
              <w:rPr>
                <w:rStyle w:val="IndexLink"/>
                <w:rtl w:val="true"/>
              </w:rPr>
              <w:tab/>
            </w:r>
            <w:r>
              <w:rPr>
                <w:rStyle w:val="IndexLink"/>
              </w:rPr>
              <w:t>36</w:t>
            </w:r>
          </w:hyperlink>
        </w:p>
        <w:p>
          <w:pPr>
            <w:pStyle w:val="Contents4"/>
            <w:tabs>
              <w:tab w:val="clear" w:pos="8176"/>
              <w:tab w:val="right" w:pos="9026" w:leader="dot"/>
            </w:tabs>
            <w:rPr/>
          </w:pPr>
          <w:hyperlink w:anchor="__RefHeading___Toc899433_1479056682">
            <w:r>
              <w:rPr>
                <w:webHidden/>
                <w:rStyle w:val="IndexLink"/>
              </w:rPr>
              <w:t>4</w:t>
            </w:r>
            <w:r>
              <w:rPr>
                <w:rStyle w:val="IndexLink"/>
                <w:rtl w:val="true"/>
              </w:rPr>
              <w:t xml:space="preserve">. </w:t>
            </w:r>
            <w:r>
              <w:rPr>
                <w:rStyle w:val="IndexLink"/>
                <w:rtl w:val="true"/>
              </w:rPr>
              <w:t>کمک در زمان بروز بلایای طبیعی</w:t>
            </w:r>
            <w:r>
              <w:rPr>
                <w:rStyle w:val="IndexLink"/>
                <w:rtl w:val="true"/>
              </w:rPr>
              <w:tab/>
            </w:r>
            <w:r>
              <w:rPr>
                <w:rStyle w:val="IndexLink"/>
              </w:rPr>
              <w:t>37</w:t>
            </w:r>
          </w:hyperlink>
        </w:p>
        <w:p>
          <w:pPr>
            <w:pStyle w:val="Contents4"/>
            <w:tabs>
              <w:tab w:val="clear" w:pos="8176"/>
              <w:tab w:val="right" w:pos="9026" w:leader="dot"/>
            </w:tabs>
            <w:rPr/>
          </w:pPr>
          <w:hyperlink w:anchor="__RefHeading___Toc899435_1479056682">
            <w:r>
              <w:rPr>
                <w:webHidden/>
                <w:rStyle w:val="IndexLink"/>
              </w:rPr>
              <w:t>5</w:t>
            </w:r>
            <w:r>
              <w:rPr>
                <w:rStyle w:val="IndexLink"/>
                <w:rtl w:val="true"/>
              </w:rPr>
              <w:t xml:space="preserve">. </w:t>
            </w:r>
            <w:r>
              <w:rPr>
                <w:rStyle w:val="IndexLink"/>
                <w:rtl w:val="true"/>
              </w:rPr>
              <w:t>ساخت کتاب خانه</w:t>
            </w:r>
            <w:r>
              <w:rPr>
                <w:rStyle w:val="IndexLink"/>
                <w:rtl w:val="true"/>
              </w:rPr>
              <w:tab/>
            </w:r>
            <w:r>
              <w:rPr>
                <w:rStyle w:val="IndexLink"/>
              </w:rPr>
              <w:t>37</w:t>
            </w:r>
          </w:hyperlink>
        </w:p>
        <w:p>
          <w:pPr>
            <w:pStyle w:val="Contents3"/>
            <w:tabs>
              <w:tab w:val="clear" w:pos="8459"/>
              <w:tab w:val="right" w:pos="9026" w:leader="dot"/>
            </w:tabs>
            <w:rPr/>
          </w:pPr>
          <w:hyperlink w:anchor="__RefHeading___Toc899437_1479056682">
            <w:r>
              <w:rPr>
                <w:webHidden/>
                <w:rStyle w:val="IndexLink"/>
                <w:rtl w:val="true"/>
              </w:rPr>
              <w:t>فصل چهارم</w:t>
            </w:r>
            <w:r>
              <w:rPr>
                <w:rStyle w:val="IndexLink"/>
                <w:rtl w:val="true"/>
              </w:rPr>
              <w:t xml:space="preserve">: </w:t>
            </w:r>
            <w:r>
              <w:rPr>
                <w:rStyle w:val="IndexLink"/>
                <w:rtl w:val="true"/>
              </w:rPr>
              <w:t>فعالیت های علمی و فرهنگی حوزه علمیه</w:t>
            </w:r>
            <w:r>
              <w:rPr>
                <w:rStyle w:val="IndexLink"/>
                <w:rtl w:val="true"/>
              </w:rPr>
              <w:tab/>
            </w:r>
            <w:r>
              <w:rPr>
                <w:rStyle w:val="IndexLink"/>
              </w:rPr>
              <w:t>38</w:t>
            </w:r>
          </w:hyperlink>
        </w:p>
        <w:p>
          <w:pPr>
            <w:pStyle w:val="Contents4"/>
            <w:tabs>
              <w:tab w:val="clear" w:pos="8176"/>
              <w:tab w:val="right" w:pos="9026" w:leader="dot"/>
            </w:tabs>
            <w:rPr/>
          </w:pPr>
          <w:hyperlink w:anchor="__RefHeading___Toc899439_1479056682">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899441_1479056682">
            <w:r>
              <w:rPr>
                <w:webHidden/>
                <w:rStyle w:val="IndexLink"/>
              </w:rPr>
              <w:t>1</w:t>
            </w:r>
            <w:r>
              <w:rPr>
                <w:rStyle w:val="IndexLink"/>
                <w:rtl w:val="true"/>
              </w:rPr>
              <w:t xml:space="preserve">. </w:t>
            </w:r>
            <w:r>
              <w:rPr>
                <w:rStyle w:val="IndexLink"/>
                <w:rtl w:val="true"/>
              </w:rPr>
              <w:t>دستاوردهای علمی و فرهنگی حوزه علمیه در سطح جامعه</w:t>
            </w:r>
            <w:r>
              <w:rPr>
                <w:rStyle w:val="IndexLink"/>
                <w:rtl w:val="true"/>
              </w:rPr>
              <w:tab/>
            </w:r>
            <w:r>
              <w:rPr>
                <w:rStyle w:val="IndexLink"/>
              </w:rPr>
              <w:t>38</w:t>
            </w:r>
          </w:hyperlink>
        </w:p>
        <w:p>
          <w:pPr>
            <w:pStyle w:val="Contents4"/>
            <w:tabs>
              <w:tab w:val="clear" w:pos="8176"/>
              <w:tab w:val="right" w:pos="9026" w:leader="dot"/>
            </w:tabs>
            <w:rPr/>
          </w:pPr>
          <w:hyperlink w:anchor="__RefHeading___Toc899443_1479056682">
            <w:r>
              <w:rPr>
                <w:webHidden/>
                <w:rStyle w:val="IndexLink"/>
              </w:rPr>
              <w:t>2</w:t>
            </w:r>
            <w:r>
              <w:rPr>
                <w:rStyle w:val="IndexLink"/>
                <w:rtl w:val="true"/>
              </w:rPr>
              <w:t xml:space="preserve">. </w:t>
            </w:r>
            <w:r>
              <w:rPr>
                <w:rStyle w:val="IndexLink"/>
                <w:rtl w:val="true"/>
              </w:rPr>
              <w:t>کتاب های چاپ شده علما در عصر پهلوی</w:t>
            </w:r>
            <w:r>
              <w:rPr>
                <w:rStyle w:val="IndexLink"/>
                <w:rtl w:val="true"/>
              </w:rPr>
              <w:tab/>
            </w:r>
            <w:r>
              <w:rPr>
                <w:rStyle w:val="IndexLink"/>
              </w:rPr>
              <w:t>39</w:t>
            </w:r>
          </w:hyperlink>
        </w:p>
        <w:p>
          <w:pPr>
            <w:pStyle w:val="Contents5"/>
            <w:tabs>
              <w:tab w:val="clear" w:pos="7892"/>
              <w:tab w:val="right" w:pos="9026" w:leader="dot"/>
            </w:tabs>
            <w:rPr/>
          </w:pPr>
          <w:hyperlink w:anchor="__RefHeading___Toc899445_1479056682">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899447_1479056682">
            <w:r>
              <w:rPr>
                <w:webHidden/>
                <w:rStyle w:val="IndexLink"/>
                <w:rtl w:val="true"/>
              </w:rPr>
              <w:t>الف</w:t>
            </w:r>
            <w:r>
              <w:rPr>
                <w:rStyle w:val="IndexLink"/>
                <w:rtl w:val="true"/>
              </w:rPr>
              <w:t xml:space="preserve">) </w:t>
            </w:r>
            <w:r>
              <w:rPr>
                <w:rStyle w:val="IndexLink"/>
                <w:rtl w:val="true"/>
              </w:rPr>
              <w:t>جامع احادیث الشیعه</w:t>
            </w:r>
            <w:r>
              <w:rPr>
                <w:rStyle w:val="IndexLink"/>
                <w:rtl w:val="true"/>
              </w:rPr>
              <w:tab/>
            </w:r>
            <w:r>
              <w:rPr>
                <w:rStyle w:val="IndexLink"/>
              </w:rPr>
              <w:t>39</w:t>
            </w:r>
          </w:hyperlink>
        </w:p>
        <w:p>
          <w:pPr>
            <w:pStyle w:val="Contents5"/>
            <w:tabs>
              <w:tab w:val="clear" w:pos="7892"/>
              <w:tab w:val="right" w:pos="9026" w:leader="dot"/>
            </w:tabs>
            <w:rPr/>
          </w:pPr>
          <w:hyperlink w:anchor="__RefHeading___Toc899449_1479056682">
            <w:r>
              <w:rPr>
                <w:webHidden/>
                <w:rStyle w:val="IndexLink"/>
                <w:rtl w:val="true"/>
              </w:rPr>
              <w:t>ب</w:t>
            </w:r>
            <w:r>
              <w:rPr>
                <w:rStyle w:val="IndexLink"/>
                <w:rtl w:val="true"/>
              </w:rPr>
              <w:t xml:space="preserve">) </w:t>
            </w:r>
            <w:r>
              <w:rPr>
                <w:rStyle w:val="IndexLink"/>
                <w:rtl w:val="true"/>
              </w:rPr>
              <w:t>کشف الاسرار</w:t>
            </w:r>
            <w:r>
              <w:rPr>
                <w:rStyle w:val="IndexLink"/>
                <w:rtl w:val="true"/>
              </w:rPr>
              <w:tab/>
            </w:r>
            <w:r>
              <w:rPr>
                <w:rStyle w:val="IndexLink"/>
              </w:rPr>
              <w:t>39</w:t>
            </w:r>
          </w:hyperlink>
        </w:p>
        <w:p>
          <w:pPr>
            <w:pStyle w:val="Contents5"/>
            <w:tabs>
              <w:tab w:val="clear" w:pos="7892"/>
              <w:tab w:val="right" w:pos="9026" w:leader="dot"/>
            </w:tabs>
            <w:rPr/>
          </w:pPr>
          <w:hyperlink w:anchor="__RefHeading___Toc899451_1479056682">
            <w:r>
              <w:rPr>
                <w:webHidden/>
                <w:rStyle w:val="IndexLink"/>
                <w:rtl w:val="true"/>
              </w:rPr>
              <w:t>ج</w:t>
            </w:r>
            <w:r>
              <w:rPr>
                <w:rStyle w:val="IndexLink"/>
                <w:rtl w:val="true"/>
              </w:rPr>
              <w:t xml:space="preserve">) </w:t>
            </w:r>
            <w:r>
              <w:rPr>
                <w:rStyle w:val="IndexLink"/>
                <w:rtl w:val="true"/>
              </w:rPr>
              <w:t>اصول فلسفه و روش رئالیسم</w:t>
            </w:r>
            <w:r>
              <w:rPr>
                <w:rStyle w:val="IndexLink"/>
                <w:rtl w:val="true"/>
              </w:rPr>
              <w:tab/>
            </w:r>
            <w:r>
              <w:rPr>
                <w:rStyle w:val="IndexLink"/>
              </w:rPr>
              <w:t>40</w:t>
            </w:r>
          </w:hyperlink>
        </w:p>
        <w:p>
          <w:pPr>
            <w:pStyle w:val="Contents4"/>
            <w:tabs>
              <w:tab w:val="clear" w:pos="8176"/>
              <w:tab w:val="right" w:pos="9026" w:leader="dot"/>
            </w:tabs>
            <w:rPr/>
          </w:pPr>
          <w:hyperlink w:anchor="__RefHeading___Toc899453_1479056682">
            <w:r>
              <w:rPr>
                <w:webHidden/>
                <w:rStyle w:val="IndexLink"/>
              </w:rPr>
              <w:t>3</w:t>
            </w:r>
            <w:r>
              <w:rPr>
                <w:rStyle w:val="IndexLink"/>
                <w:rtl w:val="true"/>
              </w:rPr>
              <w:t xml:space="preserve">. </w:t>
            </w:r>
            <w:r>
              <w:rPr>
                <w:rStyle w:val="IndexLink"/>
                <w:rtl w:val="true"/>
              </w:rPr>
              <w:t>انتشار نشریه های مذهبی</w:t>
            </w:r>
            <w:r>
              <w:rPr>
                <w:rStyle w:val="IndexLink"/>
                <w:rtl w:val="true"/>
              </w:rPr>
              <w:tab/>
            </w:r>
            <w:r>
              <w:rPr>
                <w:rStyle w:val="IndexLink"/>
              </w:rPr>
              <w:t>41</w:t>
            </w:r>
          </w:hyperlink>
        </w:p>
        <w:p>
          <w:pPr>
            <w:pStyle w:val="Contents4"/>
            <w:tabs>
              <w:tab w:val="clear" w:pos="8176"/>
              <w:tab w:val="right" w:pos="9026" w:leader="dot"/>
            </w:tabs>
            <w:rPr/>
          </w:pPr>
          <w:hyperlink w:anchor="__RefHeading___Toc899455_1479056682">
            <w:r>
              <w:rPr>
                <w:webHidden/>
                <w:rStyle w:val="IndexLink"/>
              </w:rPr>
              <w:t>5</w:t>
            </w:r>
            <w:r>
              <w:rPr>
                <w:rStyle w:val="IndexLink"/>
                <w:rtl w:val="true"/>
              </w:rPr>
              <w:t xml:space="preserve">. </w:t>
            </w:r>
            <w:r>
              <w:rPr>
                <w:rStyle w:val="IndexLink"/>
                <w:rtl w:val="true"/>
              </w:rPr>
              <w:t>ورود علما به مراکز فرهنگی</w:t>
            </w:r>
            <w:r>
              <w:rPr>
                <w:rStyle w:val="IndexLink"/>
                <w:rtl w:val="true"/>
              </w:rPr>
              <w:tab/>
            </w:r>
            <w:r>
              <w:rPr>
                <w:rStyle w:val="IndexLink"/>
              </w:rPr>
              <w:t>47</w:t>
            </w:r>
          </w:hyperlink>
        </w:p>
        <w:p>
          <w:pPr>
            <w:pStyle w:val="Contents4"/>
            <w:tabs>
              <w:tab w:val="clear" w:pos="8176"/>
              <w:tab w:val="right" w:pos="9026" w:leader="dot"/>
            </w:tabs>
            <w:rPr/>
          </w:pPr>
          <w:hyperlink w:anchor="__RefHeading___Toc899457_1479056682">
            <w:r>
              <w:rPr>
                <w:webHidden/>
                <w:rStyle w:val="IndexLink"/>
              </w:rPr>
              <w:t>6</w:t>
            </w:r>
            <w:r>
              <w:rPr>
                <w:rStyle w:val="IndexLink"/>
                <w:rtl w:val="true"/>
              </w:rPr>
              <w:t xml:space="preserve">. </w:t>
            </w:r>
            <w:r>
              <w:rPr>
                <w:rStyle w:val="IndexLink"/>
                <w:rtl w:val="true"/>
              </w:rPr>
              <w:t>پیوند فعالیت های علمی و فرهنگی با فعالیت های سیاسی</w:t>
            </w:r>
            <w:r>
              <w:rPr>
                <w:rStyle w:val="IndexLink"/>
                <w:rtl w:val="true"/>
              </w:rPr>
              <w:tab/>
            </w:r>
            <w:r>
              <w:rPr>
                <w:rStyle w:val="IndexLink"/>
              </w:rPr>
              <w:t>49</w:t>
            </w:r>
          </w:hyperlink>
        </w:p>
        <w:p>
          <w:pPr>
            <w:pStyle w:val="Contents3"/>
            <w:tabs>
              <w:tab w:val="clear" w:pos="8459"/>
              <w:tab w:val="right" w:pos="9026" w:leader="dot"/>
            </w:tabs>
            <w:rPr/>
          </w:pPr>
          <w:hyperlink w:anchor="__RefHeading___Toc899459_1479056682">
            <w:r>
              <w:rPr>
                <w:webHidden/>
                <w:rStyle w:val="IndexLink"/>
                <w:rtl w:val="true"/>
              </w:rPr>
              <w:t>فصل پنجم</w:t>
            </w:r>
            <w:r>
              <w:rPr>
                <w:rStyle w:val="IndexLink"/>
                <w:rtl w:val="true"/>
              </w:rPr>
              <w:t xml:space="preserve">: </w:t>
            </w:r>
            <w:r>
              <w:rPr>
                <w:rStyle w:val="IndexLink"/>
                <w:rtl w:val="true"/>
              </w:rPr>
              <w:t xml:space="preserve">مبارزه با انحراف های اجتماعی </w:t>
            </w:r>
            <w:r>
              <w:rPr>
                <w:rStyle w:val="IndexLink"/>
                <w:rtl w:val="true"/>
              </w:rPr>
              <w:t>(</w:t>
            </w:r>
            <w:r>
              <w:rPr>
                <w:rStyle w:val="IndexLink"/>
                <w:rtl w:val="true"/>
              </w:rPr>
              <w:t>کشف حجاب و متحدالشکل کردن لباس</w:t>
            </w:r>
            <w:r>
              <w:rPr>
                <w:rStyle w:val="IndexLink"/>
                <w:rtl w:val="true"/>
              </w:rPr>
              <w:t>)</w:t>
              <w:tab/>
            </w:r>
            <w:r>
              <w:rPr>
                <w:rStyle w:val="IndexLink"/>
              </w:rPr>
              <w:t>51</w:t>
            </w:r>
          </w:hyperlink>
        </w:p>
        <w:p>
          <w:pPr>
            <w:pStyle w:val="Contents4"/>
            <w:tabs>
              <w:tab w:val="clear" w:pos="8176"/>
              <w:tab w:val="right" w:pos="9026" w:leader="dot"/>
            </w:tabs>
            <w:rPr/>
          </w:pPr>
          <w:hyperlink w:anchor="__RefHeading___Toc899461_1479056682">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899463_1479056682">
            <w:r>
              <w:rPr>
                <w:webHidden/>
                <w:rStyle w:val="IndexLink"/>
              </w:rPr>
              <w:t>1</w:t>
            </w:r>
            <w:r>
              <w:rPr>
                <w:rStyle w:val="IndexLink"/>
                <w:rtl w:val="true"/>
              </w:rPr>
              <w:t xml:space="preserve">. </w:t>
            </w:r>
            <w:r>
              <w:rPr>
                <w:rStyle w:val="IndexLink"/>
                <w:rtl w:val="true"/>
              </w:rPr>
              <w:t>هدف اصلی رضاخان از کشف حجاب و قانون متحدالشکل کردن لباس</w:t>
            </w:r>
            <w:r>
              <w:rPr>
                <w:rStyle w:val="IndexLink"/>
                <w:rtl w:val="true"/>
              </w:rPr>
              <w:tab/>
            </w:r>
            <w:r>
              <w:rPr>
                <w:rStyle w:val="IndexLink"/>
              </w:rPr>
              <w:t>51</w:t>
            </w:r>
          </w:hyperlink>
        </w:p>
        <w:p>
          <w:pPr>
            <w:pStyle w:val="Contents4"/>
            <w:tabs>
              <w:tab w:val="clear" w:pos="8176"/>
              <w:tab w:val="right" w:pos="9026" w:leader="dot"/>
            </w:tabs>
            <w:rPr/>
          </w:pPr>
          <w:hyperlink w:anchor="__RefHeading___Toc899465_1479056682">
            <w:r>
              <w:rPr>
                <w:webHidden/>
                <w:rStyle w:val="IndexLink"/>
              </w:rPr>
              <w:t>2</w:t>
            </w:r>
            <w:r>
              <w:rPr>
                <w:rStyle w:val="IndexLink"/>
                <w:rtl w:val="true"/>
              </w:rPr>
              <w:t xml:space="preserve">. </w:t>
            </w:r>
            <w:r>
              <w:rPr>
                <w:rStyle w:val="IndexLink"/>
                <w:rtl w:val="true"/>
              </w:rPr>
              <w:t>پی آمدهای کشف حجاب و متحدالشکل کردن لباس</w:t>
            </w:r>
            <w:r>
              <w:rPr>
                <w:rStyle w:val="IndexLink"/>
                <w:rtl w:val="true"/>
              </w:rPr>
              <w:tab/>
            </w:r>
            <w:r>
              <w:rPr>
                <w:rStyle w:val="IndexLink"/>
              </w:rPr>
              <w:t>52</w:t>
            </w:r>
          </w:hyperlink>
        </w:p>
        <w:p>
          <w:pPr>
            <w:pStyle w:val="Contents4"/>
            <w:tabs>
              <w:tab w:val="clear" w:pos="8176"/>
              <w:tab w:val="right" w:pos="9026" w:leader="dot"/>
            </w:tabs>
            <w:rPr/>
          </w:pPr>
          <w:hyperlink w:anchor="__RefHeading___Toc899467_1479056682">
            <w:r>
              <w:rPr>
                <w:webHidden/>
                <w:rStyle w:val="IndexLink"/>
              </w:rPr>
              <w:t>3</w:t>
            </w:r>
            <w:r>
              <w:rPr>
                <w:rStyle w:val="IndexLink"/>
                <w:rtl w:val="true"/>
              </w:rPr>
              <w:t xml:space="preserve">. </w:t>
            </w:r>
            <w:r>
              <w:rPr>
                <w:rStyle w:val="IndexLink"/>
                <w:rtl w:val="true"/>
              </w:rPr>
              <w:t>موضع گیری های علما در برابر کشف حجاب و متحدالشکل کردن لباس</w:t>
            </w:r>
            <w:r>
              <w:rPr>
                <w:rStyle w:val="IndexLink"/>
                <w:rtl w:val="true"/>
              </w:rPr>
              <w:tab/>
            </w:r>
            <w:r>
              <w:rPr>
                <w:rStyle w:val="IndexLink"/>
              </w:rPr>
              <w:t>54</w:t>
            </w:r>
          </w:hyperlink>
        </w:p>
        <w:p>
          <w:pPr>
            <w:pStyle w:val="Contents5"/>
            <w:tabs>
              <w:tab w:val="clear" w:pos="7892"/>
              <w:tab w:val="right" w:pos="9026" w:leader="dot"/>
            </w:tabs>
            <w:rPr/>
          </w:pPr>
          <w:hyperlink w:anchor="__RefHeading___Toc899469_1479056682">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899471_1479056682">
            <w:r>
              <w:rPr>
                <w:webHidden/>
                <w:rStyle w:val="IndexLink"/>
                <w:rtl w:val="true"/>
              </w:rPr>
              <w:t>الف</w:t>
            </w:r>
            <w:r>
              <w:rPr>
                <w:rStyle w:val="IndexLink"/>
                <w:rtl w:val="true"/>
              </w:rPr>
              <w:t xml:space="preserve">) </w:t>
            </w:r>
            <w:r>
              <w:rPr>
                <w:rStyle w:val="IndexLink"/>
                <w:rtl w:val="true"/>
              </w:rPr>
              <w:t>بررسی دیدگاه و عملکرد مخالفان</w:t>
            </w:r>
            <w:r>
              <w:rPr>
                <w:rStyle w:val="IndexLink"/>
                <w:rtl w:val="true"/>
              </w:rPr>
              <w:tab/>
            </w:r>
            <w:r>
              <w:rPr>
                <w:rStyle w:val="IndexLink"/>
              </w:rPr>
              <w:t>54</w:t>
            </w:r>
          </w:hyperlink>
        </w:p>
        <w:p>
          <w:pPr>
            <w:pStyle w:val="Contents5"/>
            <w:tabs>
              <w:tab w:val="clear" w:pos="7892"/>
              <w:tab w:val="right" w:pos="9026" w:leader="dot"/>
            </w:tabs>
            <w:rPr/>
          </w:pPr>
          <w:hyperlink w:anchor="__RefHeading___Toc899473_1479056682">
            <w:r>
              <w:rPr>
                <w:webHidden/>
                <w:rStyle w:val="IndexLink"/>
                <w:rtl w:val="true"/>
              </w:rPr>
              <w:t>ب</w:t>
            </w:r>
            <w:r>
              <w:rPr>
                <w:rStyle w:val="IndexLink"/>
                <w:rtl w:val="true"/>
              </w:rPr>
              <w:t xml:space="preserve">) </w:t>
            </w:r>
            <w:r>
              <w:rPr>
                <w:rStyle w:val="IndexLink"/>
                <w:rtl w:val="true"/>
              </w:rPr>
              <w:t>بررسی دیدگاه و عملکرد موافقان</w:t>
            </w:r>
            <w:r>
              <w:rPr>
                <w:rStyle w:val="IndexLink"/>
                <w:rtl w:val="true"/>
              </w:rPr>
              <w:tab/>
            </w:r>
            <w:r>
              <w:rPr>
                <w:rStyle w:val="IndexLink"/>
              </w:rPr>
              <w:t>57</w:t>
            </w:r>
          </w:hyperlink>
        </w:p>
        <w:p>
          <w:pPr>
            <w:pStyle w:val="Contents4"/>
            <w:tabs>
              <w:tab w:val="clear" w:pos="8176"/>
              <w:tab w:val="right" w:pos="9026" w:leader="dot"/>
            </w:tabs>
            <w:rPr/>
          </w:pPr>
          <w:hyperlink w:anchor="__RefHeading___Toc899475_1479056682">
            <w:r>
              <w:rPr>
                <w:webHidden/>
                <w:rStyle w:val="IndexLink"/>
              </w:rPr>
              <w:t>4</w:t>
            </w:r>
            <w:r>
              <w:rPr>
                <w:rStyle w:val="IndexLink"/>
                <w:rtl w:val="true"/>
              </w:rPr>
              <w:t xml:space="preserve">. </w:t>
            </w:r>
            <w:r>
              <w:rPr>
                <w:rStyle w:val="IndexLink"/>
                <w:rtl w:val="true"/>
              </w:rPr>
              <w:t>پی آمدهای مبارزه علما با کشف حجاب و متحدالشکل کردن لباس</w:t>
            </w:r>
            <w:r>
              <w:rPr>
                <w:rStyle w:val="IndexLink"/>
                <w:rtl w:val="true"/>
              </w:rPr>
              <w:tab/>
            </w:r>
            <w:r>
              <w:rPr>
                <w:rStyle w:val="IndexLink"/>
              </w:rPr>
              <w:t>58</w:t>
            </w:r>
          </w:hyperlink>
        </w:p>
        <w:p>
          <w:pPr>
            <w:pStyle w:val="Contents3"/>
            <w:tabs>
              <w:tab w:val="clear" w:pos="8459"/>
              <w:tab w:val="right" w:pos="9026" w:leader="dot"/>
            </w:tabs>
            <w:rPr/>
          </w:pPr>
          <w:hyperlink w:anchor="__RefHeading___Toc899477_1479056682">
            <w:r>
              <w:rPr>
                <w:webHidden/>
                <w:rStyle w:val="IndexLink"/>
                <w:rtl w:val="true"/>
              </w:rPr>
              <w:t>فصل ششم</w:t>
            </w:r>
            <w:r>
              <w:rPr>
                <w:rStyle w:val="IndexLink"/>
                <w:rtl w:val="true"/>
              </w:rPr>
              <w:t xml:space="preserve">: </w:t>
            </w:r>
            <w:r>
              <w:rPr>
                <w:rStyle w:val="IndexLink"/>
                <w:rtl w:val="true"/>
              </w:rPr>
              <w:t>مبارزه با جریان های فکری منحرف</w:t>
            </w:r>
            <w:r>
              <w:rPr>
                <w:rStyle w:val="IndexLink"/>
                <w:rtl w:val="true"/>
              </w:rPr>
              <w:tab/>
            </w:r>
            <w:r>
              <w:rPr>
                <w:rStyle w:val="IndexLink"/>
              </w:rPr>
              <w:t>60</w:t>
            </w:r>
          </w:hyperlink>
        </w:p>
        <w:p>
          <w:pPr>
            <w:pStyle w:val="Contents4"/>
            <w:tabs>
              <w:tab w:val="clear" w:pos="8176"/>
              <w:tab w:val="right" w:pos="9026" w:leader="dot"/>
            </w:tabs>
            <w:rPr/>
          </w:pPr>
          <w:hyperlink w:anchor="__RefHeading___Toc899479_147905668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899481_1479056682">
            <w:r>
              <w:rPr>
                <w:webHidden/>
                <w:rStyle w:val="IndexLink"/>
              </w:rPr>
              <w:t>1</w:t>
            </w:r>
            <w:r>
              <w:rPr>
                <w:rStyle w:val="IndexLink"/>
                <w:rtl w:val="true"/>
              </w:rPr>
              <w:t xml:space="preserve">. </w:t>
            </w:r>
            <w:r>
              <w:rPr>
                <w:rStyle w:val="IndexLink"/>
                <w:rtl w:val="true"/>
              </w:rPr>
              <w:t>بابی گرایی و بهایی گرایی</w:t>
            </w:r>
            <w:r>
              <w:rPr>
                <w:rStyle w:val="IndexLink"/>
                <w:rtl w:val="true"/>
              </w:rPr>
              <w:tab/>
            </w:r>
            <w:r>
              <w:rPr>
                <w:rStyle w:val="IndexLink"/>
              </w:rPr>
              <w:t>60</w:t>
            </w:r>
          </w:hyperlink>
        </w:p>
        <w:p>
          <w:pPr>
            <w:pStyle w:val="Contents4"/>
            <w:tabs>
              <w:tab w:val="clear" w:pos="8176"/>
              <w:tab w:val="right" w:pos="9026" w:leader="dot"/>
            </w:tabs>
            <w:rPr/>
          </w:pPr>
          <w:hyperlink w:anchor="__RefHeading___Toc899483_1479056682">
            <w:r>
              <w:rPr>
                <w:webHidden/>
                <w:rStyle w:val="IndexLink"/>
              </w:rPr>
              <w:t>2</w:t>
            </w:r>
            <w:r>
              <w:rPr>
                <w:rStyle w:val="IndexLink"/>
                <w:rtl w:val="true"/>
              </w:rPr>
              <w:t xml:space="preserve">. </w:t>
            </w:r>
            <w:r>
              <w:rPr>
                <w:rStyle w:val="IndexLink"/>
                <w:rtl w:val="true"/>
              </w:rPr>
              <w:t>لاابالی گری</w:t>
            </w:r>
            <w:r>
              <w:rPr>
                <w:rStyle w:val="IndexLink"/>
                <w:rtl w:val="true"/>
              </w:rPr>
              <w:tab/>
            </w:r>
            <w:r>
              <w:rPr>
                <w:rStyle w:val="IndexLink"/>
              </w:rPr>
              <w:t>63</w:t>
            </w:r>
          </w:hyperlink>
        </w:p>
        <w:p>
          <w:pPr>
            <w:pStyle w:val="Contents4"/>
            <w:tabs>
              <w:tab w:val="clear" w:pos="8176"/>
              <w:tab w:val="right" w:pos="9026" w:leader="dot"/>
            </w:tabs>
            <w:rPr/>
          </w:pPr>
          <w:hyperlink w:anchor="__RefHeading___Toc899485_1479056682">
            <w:r>
              <w:rPr>
                <w:webHidden/>
                <w:rStyle w:val="IndexLink"/>
              </w:rPr>
              <w:t>3</w:t>
            </w:r>
            <w:r>
              <w:rPr>
                <w:rStyle w:val="IndexLink"/>
                <w:rtl w:val="true"/>
              </w:rPr>
              <w:t xml:space="preserve">. </w:t>
            </w:r>
            <w:r>
              <w:rPr>
                <w:rStyle w:val="IndexLink"/>
                <w:rtl w:val="true"/>
              </w:rPr>
              <w:t>صوفی گری</w:t>
            </w:r>
            <w:r>
              <w:rPr>
                <w:rStyle w:val="IndexLink"/>
                <w:rtl w:val="true"/>
              </w:rPr>
              <w:tab/>
            </w:r>
            <w:r>
              <w:rPr>
                <w:rStyle w:val="IndexLink"/>
              </w:rPr>
              <w:t>65</w:t>
            </w:r>
          </w:hyperlink>
        </w:p>
        <w:p>
          <w:pPr>
            <w:pStyle w:val="Contents4"/>
            <w:tabs>
              <w:tab w:val="clear" w:pos="8176"/>
              <w:tab w:val="right" w:pos="9026" w:leader="dot"/>
            </w:tabs>
            <w:rPr/>
          </w:pPr>
          <w:hyperlink w:anchor="__RefHeading___Toc899487_1479056682">
            <w:r>
              <w:rPr>
                <w:webHidden/>
                <w:rStyle w:val="IndexLink"/>
              </w:rPr>
              <w:t>4</w:t>
            </w:r>
            <w:r>
              <w:rPr>
                <w:rStyle w:val="IndexLink"/>
                <w:rtl w:val="true"/>
              </w:rPr>
              <w:t xml:space="preserve">. </w:t>
            </w:r>
            <w:r>
              <w:rPr>
                <w:rStyle w:val="IndexLink"/>
                <w:rtl w:val="true"/>
              </w:rPr>
              <w:t>آیین های غیراسلامی</w:t>
            </w:r>
            <w:r>
              <w:rPr>
                <w:rStyle w:val="IndexLink"/>
                <w:rtl w:val="true"/>
              </w:rPr>
              <w:tab/>
            </w:r>
            <w:r>
              <w:rPr>
                <w:rStyle w:val="IndexLink"/>
              </w:rPr>
              <w:t>66</w:t>
            </w:r>
          </w:hyperlink>
        </w:p>
        <w:p>
          <w:pPr>
            <w:pStyle w:val="Contents2"/>
            <w:tabs>
              <w:tab w:val="clear" w:pos="8743"/>
              <w:tab w:val="right" w:pos="9026" w:leader="dot"/>
            </w:tabs>
            <w:rPr/>
          </w:pPr>
          <w:hyperlink w:anchor="__RefHeading___Toc899489_1479056682">
            <w:r>
              <w:rPr>
                <w:webHidden/>
                <w:rStyle w:val="IndexLink"/>
                <w:rtl w:val="true"/>
              </w:rPr>
              <w:t>بخش دوم</w:t>
            </w:r>
            <w:r>
              <w:rPr>
                <w:rStyle w:val="IndexLink"/>
                <w:rtl w:val="true"/>
              </w:rPr>
              <w:t xml:space="preserve">: </w:t>
            </w:r>
            <w:r>
              <w:rPr>
                <w:rStyle w:val="IndexLink"/>
                <w:rtl w:val="true"/>
              </w:rPr>
              <w:t>فعالیت های سیاسی و اجتماعی علمای شیعه در عصر پهلوی</w:t>
            </w:r>
            <w:r>
              <w:rPr>
                <w:rStyle w:val="IndexLink"/>
                <w:rtl w:val="true"/>
              </w:rPr>
              <w:tab/>
            </w:r>
            <w:r>
              <w:rPr>
                <w:rStyle w:val="IndexLink"/>
              </w:rPr>
              <w:t>71</w:t>
            </w:r>
          </w:hyperlink>
        </w:p>
        <w:p>
          <w:pPr>
            <w:pStyle w:val="Contents3"/>
            <w:tabs>
              <w:tab w:val="clear" w:pos="8459"/>
              <w:tab w:val="right" w:pos="9026" w:leader="dot"/>
            </w:tabs>
            <w:rPr/>
          </w:pPr>
          <w:hyperlink w:anchor="__RefHeading___Toc899491_1479056682">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899493_1479056682">
            <w:r>
              <w:rPr>
                <w:webHidden/>
                <w:rStyle w:val="IndexLink"/>
                <w:rtl w:val="true"/>
              </w:rPr>
              <w:t>فصل اول</w:t>
            </w:r>
            <w:r>
              <w:rPr>
                <w:rStyle w:val="IndexLink"/>
                <w:rtl w:val="true"/>
              </w:rPr>
              <w:t xml:space="preserve">: </w:t>
            </w:r>
            <w:r>
              <w:rPr>
                <w:rStyle w:val="IndexLink"/>
                <w:rtl w:val="true"/>
              </w:rPr>
              <w:t>چگونگی برخورد علما با حکومت پهلوی</w:t>
            </w:r>
            <w:r>
              <w:rPr>
                <w:rStyle w:val="IndexLink"/>
                <w:rtl w:val="true"/>
              </w:rPr>
              <w:tab/>
            </w:r>
            <w:r>
              <w:rPr>
                <w:rStyle w:val="IndexLink"/>
              </w:rPr>
              <w:t>72</w:t>
            </w:r>
          </w:hyperlink>
        </w:p>
        <w:p>
          <w:pPr>
            <w:pStyle w:val="Contents4"/>
            <w:tabs>
              <w:tab w:val="clear" w:pos="8176"/>
              <w:tab w:val="right" w:pos="9026" w:leader="dot"/>
            </w:tabs>
            <w:rPr/>
          </w:pPr>
          <w:hyperlink w:anchor="__RefHeading___Toc899495_147905668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899497_1479056682">
            <w:r>
              <w:rPr>
                <w:webHidden/>
                <w:rStyle w:val="IndexLink"/>
              </w:rPr>
              <w:t>1</w:t>
            </w:r>
            <w:r>
              <w:rPr>
                <w:rStyle w:val="IndexLink"/>
                <w:rtl w:val="true"/>
              </w:rPr>
              <w:t xml:space="preserve">. </w:t>
            </w:r>
            <w:r>
              <w:rPr>
                <w:rStyle w:val="IndexLink"/>
                <w:rtl w:val="true"/>
              </w:rPr>
              <w:t>دسته بندی علما در برخورد با حکومت پهلوی</w:t>
            </w:r>
            <w:r>
              <w:rPr>
                <w:rStyle w:val="IndexLink"/>
                <w:rtl w:val="true"/>
              </w:rPr>
              <w:tab/>
            </w:r>
            <w:r>
              <w:rPr>
                <w:rStyle w:val="IndexLink"/>
              </w:rPr>
              <w:t>72</w:t>
            </w:r>
          </w:hyperlink>
        </w:p>
        <w:p>
          <w:pPr>
            <w:pStyle w:val="Contents5"/>
            <w:tabs>
              <w:tab w:val="clear" w:pos="7892"/>
              <w:tab w:val="right" w:pos="9026" w:leader="dot"/>
            </w:tabs>
            <w:rPr/>
          </w:pPr>
          <w:hyperlink w:anchor="__RefHeading___Toc899499_1479056682">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899501_1479056682">
            <w:r>
              <w:rPr>
                <w:webHidden/>
                <w:rStyle w:val="IndexLink"/>
                <w:rtl w:val="true"/>
              </w:rPr>
              <w:t>الف</w:t>
            </w:r>
            <w:r>
              <w:rPr>
                <w:rStyle w:val="IndexLink"/>
                <w:rtl w:val="true"/>
              </w:rPr>
              <w:t xml:space="preserve">) </w:t>
            </w:r>
            <w:r>
              <w:rPr>
                <w:rStyle w:val="IndexLink"/>
                <w:rtl w:val="true"/>
              </w:rPr>
              <w:t>مخالفان مبارزه با حکومت</w:t>
            </w:r>
            <w:r>
              <w:rPr>
                <w:rStyle w:val="IndexLink"/>
                <w:rtl w:val="true"/>
              </w:rPr>
              <w:tab/>
            </w:r>
            <w:r>
              <w:rPr>
                <w:rStyle w:val="IndexLink"/>
              </w:rPr>
              <w:t>72</w:t>
            </w:r>
          </w:hyperlink>
        </w:p>
        <w:p>
          <w:pPr>
            <w:pStyle w:val="Contents5"/>
            <w:tabs>
              <w:tab w:val="clear" w:pos="7892"/>
              <w:tab w:val="right" w:pos="9026" w:leader="dot"/>
            </w:tabs>
            <w:rPr/>
          </w:pPr>
          <w:hyperlink w:anchor="__RefHeading___Toc899503_1479056682">
            <w:r>
              <w:rPr>
                <w:webHidden/>
                <w:rStyle w:val="IndexLink"/>
                <w:rtl w:val="true"/>
              </w:rPr>
              <w:t>ب</w:t>
            </w:r>
            <w:r>
              <w:rPr>
                <w:rStyle w:val="IndexLink"/>
                <w:rtl w:val="true"/>
              </w:rPr>
              <w:t xml:space="preserve">) </w:t>
            </w:r>
            <w:r>
              <w:rPr>
                <w:rStyle w:val="IndexLink"/>
                <w:rtl w:val="true"/>
              </w:rPr>
              <w:t>موافقان مبارزه با حکومت</w:t>
            </w:r>
            <w:r>
              <w:rPr>
                <w:rStyle w:val="IndexLink"/>
                <w:rtl w:val="true"/>
              </w:rPr>
              <w:tab/>
            </w:r>
            <w:r>
              <w:rPr>
                <w:rStyle w:val="IndexLink"/>
              </w:rPr>
              <w:t>73</w:t>
            </w:r>
          </w:hyperlink>
        </w:p>
        <w:p>
          <w:pPr>
            <w:pStyle w:val="Contents4"/>
            <w:tabs>
              <w:tab w:val="clear" w:pos="8176"/>
              <w:tab w:val="right" w:pos="9026" w:leader="dot"/>
            </w:tabs>
            <w:rPr/>
          </w:pPr>
          <w:hyperlink w:anchor="__RefHeading___Toc899505_1479056682">
            <w:r>
              <w:rPr>
                <w:webHidden/>
                <w:rStyle w:val="IndexLink"/>
              </w:rPr>
              <w:t>2</w:t>
            </w:r>
            <w:r>
              <w:rPr>
                <w:rStyle w:val="IndexLink"/>
                <w:rtl w:val="true"/>
              </w:rPr>
              <w:t xml:space="preserve">. </w:t>
            </w:r>
            <w:r>
              <w:rPr>
                <w:rStyle w:val="IndexLink"/>
                <w:rtl w:val="true"/>
              </w:rPr>
              <w:t>شیوه های مبارزه علما با حکومت پهلوی</w:t>
            </w:r>
            <w:r>
              <w:rPr>
                <w:rStyle w:val="IndexLink"/>
                <w:rtl w:val="true"/>
              </w:rPr>
              <w:tab/>
            </w:r>
            <w:r>
              <w:rPr>
                <w:rStyle w:val="IndexLink"/>
              </w:rPr>
              <w:t>73</w:t>
            </w:r>
          </w:hyperlink>
        </w:p>
        <w:p>
          <w:pPr>
            <w:pStyle w:val="Contents5"/>
            <w:tabs>
              <w:tab w:val="clear" w:pos="7892"/>
              <w:tab w:val="right" w:pos="9026" w:leader="dot"/>
            </w:tabs>
            <w:rPr/>
          </w:pPr>
          <w:hyperlink w:anchor="__RefHeading___Toc899507_1479056682">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899509_1479056682">
            <w:r>
              <w:rPr>
                <w:webHidden/>
                <w:rStyle w:val="IndexLink"/>
                <w:rtl w:val="true"/>
              </w:rPr>
              <w:t>الف</w:t>
            </w:r>
            <w:r>
              <w:rPr>
                <w:rStyle w:val="IndexLink"/>
                <w:rtl w:val="true"/>
              </w:rPr>
              <w:t xml:space="preserve">) </w:t>
            </w:r>
            <w:r>
              <w:rPr>
                <w:rStyle w:val="IndexLink"/>
                <w:rtl w:val="true"/>
              </w:rPr>
              <w:t>شیوه نظامی</w:t>
            </w:r>
            <w:r>
              <w:rPr>
                <w:rStyle w:val="IndexLink"/>
                <w:rtl w:val="true"/>
              </w:rPr>
              <w:tab/>
            </w:r>
            <w:r>
              <w:rPr>
                <w:rStyle w:val="IndexLink"/>
              </w:rPr>
              <w:t>74</w:t>
            </w:r>
          </w:hyperlink>
        </w:p>
        <w:p>
          <w:pPr>
            <w:pStyle w:val="Contents5"/>
            <w:tabs>
              <w:tab w:val="clear" w:pos="7892"/>
              <w:tab w:val="right" w:pos="9026" w:leader="dot"/>
            </w:tabs>
            <w:rPr/>
          </w:pPr>
          <w:hyperlink w:anchor="__RefHeading___Toc899511_1479056682">
            <w:r>
              <w:rPr>
                <w:webHidden/>
                <w:rStyle w:val="IndexLink"/>
                <w:rtl w:val="true"/>
              </w:rPr>
              <w:t>ب</w:t>
            </w:r>
            <w:r>
              <w:rPr>
                <w:rStyle w:val="IndexLink"/>
                <w:rtl w:val="true"/>
              </w:rPr>
              <w:t xml:space="preserve">) </w:t>
            </w:r>
            <w:r>
              <w:rPr>
                <w:rStyle w:val="IndexLink"/>
                <w:rtl w:val="true"/>
              </w:rPr>
              <w:t>شیوه سیاسی</w:t>
            </w:r>
            <w:r>
              <w:rPr>
                <w:rStyle w:val="IndexLink"/>
                <w:rtl w:val="true"/>
              </w:rPr>
              <w:tab/>
            </w:r>
            <w:r>
              <w:rPr>
                <w:rStyle w:val="IndexLink"/>
              </w:rPr>
              <w:t>78</w:t>
            </w:r>
          </w:hyperlink>
        </w:p>
        <w:p>
          <w:pPr>
            <w:pStyle w:val="Contents5"/>
            <w:tabs>
              <w:tab w:val="clear" w:pos="7892"/>
              <w:tab w:val="right" w:pos="9026" w:leader="dot"/>
            </w:tabs>
            <w:rPr/>
          </w:pPr>
          <w:hyperlink w:anchor="__RefHeading___Toc899513_1479056682">
            <w:r>
              <w:rPr>
                <w:webHidden/>
                <w:rStyle w:val="IndexLink"/>
                <w:rtl w:val="true"/>
              </w:rPr>
              <w:t>ج</w:t>
            </w:r>
            <w:r>
              <w:rPr>
                <w:rStyle w:val="IndexLink"/>
                <w:rtl w:val="true"/>
              </w:rPr>
              <w:t xml:space="preserve">) </w:t>
            </w:r>
            <w:r>
              <w:rPr>
                <w:rStyle w:val="IndexLink"/>
                <w:rtl w:val="true"/>
              </w:rPr>
              <w:t>رویکرد غالب</w:t>
            </w:r>
            <w:r>
              <w:rPr>
                <w:rStyle w:val="IndexLink"/>
                <w:rtl w:val="true"/>
              </w:rPr>
              <w:tab/>
            </w:r>
            <w:r>
              <w:rPr>
                <w:rStyle w:val="IndexLink"/>
              </w:rPr>
              <w:t>79</w:t>
            </w:r>
          </w:hyperlink>
        </w:p>
        <w:p>
          <w:pPr>
            <w:pStyle w:val="Contents3"/>
            <w:tabs>
              <w:tab w:val="clear" w:pos="8459"/>
              <w:tab w:val="right" w:pos="9026" w:leader="dot"/>
            </w:tabs>
            <w:rPr/>
          </w:pPr>
          <w:hyperlink w:anchor="__RefHeading___Toc899515_1479056682">
            <w:r>
              <w:rPr>
                <w:webHidden/>
                <w:rStyle w:val="IndexLink"/>
                <w:rtl w:val="true"/>
              </w:rPr>
              <w:t>فصل دوم</w:t>
            </w:r>
            <w:r>
              <w:rPr>
                <w:rStyle w:val="IndexLink"/>
                <w:rtl w:val="true"/>
              </w:rPr>
              <w:t xml:space="preserve">: </w:t>
            </w:r>
            <w:r>
              <w:rPr>
                <w:rStyle w:val="IndexLink"/>
                <w:rtl w:val="true"/>
              </w:rPr>
              <w:t>علما و مجلس شورای ملی</w:t>
            </w:r>
            <w:r>
              <w:rPr>
                <w:rStyle w:val="IndexLink"/>
                <w:rtl w:val="true"/>
              </w:rPr>
              <w:tab/>
            </w:r>
            <w:r>
              <w:rPr>
                <w:rStyle w:val="IndexLink"/>
              </w:rPr>
              <w:t>81</w:t>
            </w:r>
          </w:hyperlink>
        </w:p>
        <w:p>
          <w:pPr>
            <w:pStyle w:val="Contents4"/>
            <w:tabs>
              <w:tab w:val="clear" w:pos="8176"/>
              <w:tab w:val="right" w:pos="9026" w:leader="dot"/>
            </w:tabs>
            <w:rPr/>
          </w:pPr>
          <w:hyperlink w:anchor="__RefHeading___Toc899517_1479056682">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899519_1479056682">
            <w:r>
              <w:rPr>
                <w:webHidden/>
                <w:rStyle w:val="IndexLink"/>
              </w:rPr>
              <w:t>1</w:t>
            </w:r>
            <w:r>
              <w:rPr>
                <w:rStyle w:val="IndexLink"/>
                <w:rtl w:val="true"/>
              </w:rPr>
              <w:t xml:space="preserve">. </w:t>
            </w:r>
            <w:r>
              <w:rPr>
                <w:rStyle w:val="IndexLink"/>
                <w:rtl w:val="true"/>
              </w:rPr>
              <w:t>حضور علما در مجلس شورای ملی</w:t>
            </w:r>
            <w:r>
              <w:rPr>
                <w:rStyle w:val="IndexLink"/>
                <w:rtl w:val="true"/>
              </w:rPr>
              <w:tab/>
            </w:r>
            <w:r>
              <w:rPr>
                <w:rStyle w:val="IndexLink"/>
              </w:rPr>
              <w:t>81</w:t>
            </w:r>
          </w:hyperlink>
        </w:p>
        <w:p>
          <w:pPr>
            <w:pStyle w:val="Contents4"/>
            <w:tabs>
              <w:tab w:val="clear" w:pos="8176"/>
              <w:tab w:val="right" w:pos="9026" w:leader="dot"/>
            </w:tabs>
            <w:rPr/>
          </w:pPr>
          <w:hyperlink w:anchor="__RefHeading___Toc899521_1479056682">
            <w:r>
              <w:rPr>
                <w:webHidden/>
                <w:rStyle w:val="IndexLink"/>
              </w:rPr>
              <w:t>2</w:t>
            </w:r>
            <w:r>
              <w:rPr>
                <w:rStyle w:val="IndexLink"/>
                <w:rtl w:val="true"/>
              </w:rPr>
              <w:t xml:space="preserve">. </w:t>
            </w:r>
            <w:r>
              <w:rPr>
                <w:rStyle w:val="IndexLink"/>
                <w:rtl w:val="true"/>
              </w:rPr>
              <w:t>فعالیت های مدرس در مجلس شورای ملی</w:t>
            </w:r>
            <w:r>
              <w:rPr>
                <w:rStyle w:val="IndexLink"/>
                <w:rtl w:val="true"/>
              </w:rPr>
              <w:tab/>
            </w:r>
            <w:r>
              <w:rPr>
                <w:rStyle w:val="IndexLink"/>
              </w:rPr>
              <w:t>82</w:t>
            </w:r>
          </w:hyperlink>
        </w:p>
        <w:p>
          <w:pPr>
            <w:pStyle w:val="Contents4"/>
            <w:tabs>
              <w:tab w:val="clear" w:pos="8176"/>
              <w:tab w:val="right" w:pos="9026" w:leader="dot"/>
            </w:tabs>
            <w:rPr/>
          </w:pPr>
          <w:hyperlink w:anchor="__RefHeading___Toc899523_1479056682">
            <w:r>
              <w:rPr>
                <w:webHidden/>
                <w:rStyle w:val="IndexLink"/>
              </w:rPr>
              <w:t>3</w:t>
            </w:r>
            <w:r>
              <w:rPr>
                <w:rStyle w:val="IndexLink"/>
                <w:rtl w:val="true"/>
              </w:rPr>
              <w:t xml:space="preserve">. </w:t>
            </w:r>
            <w:r>
              <w:rPr>
                <w:rStyle w:val="IndexLink"/>
                <w:rtl w:val="true"/>
              </w:rPr>
              <w:t>حمایت علما از آزادی و انتخابات آزاد و حضور مردم در صحنه سیاسی</w:t>
            </w:r>
            <w:r>
              <w:rPr>
                <w:rStyle w:val="IndexLink"/>
                <w:rtl w:val="true"/>
              </w:rPr>
              <w:tab/>
            </w:r>
            <w:r>
              <w:rPr>
                <w:rStyle w:val="IndexLink"/>
              </w:rPr>
              <w:t>86</w:t>
            </w:r>
          </w:hyperlink>
        </w:p>
        <w:p>
          <w:pPr>
            <w:pStyle w:val="Contents3"/>
            <w:tabs>
              <w:tab w:val="clear" w:pos="8459"/>
              <w:tab w:val="right" w:pos="9026" w:leader="dot"/>
            </w:tabs>
            <w:rPr/>
          </w:pPr>
          <w:hyperlink w:anchor="__RefHeading___Toc899525_1479056682">
            <w:r>
              <w:rPr>
                <w:webHidden/>
                <w:rStyle w:val="IndexLink"/>
                <w:rtl w:val="true"/>
              </w:rPr>
              <w:t>فصل سوم</w:t>
            </w:r>
            <w:r>
              <w:rPr>
                <w:rStyle w:val="IndexLink"/>
                <w:rtl w:val="true"/>
              </w:rPr>
              <w:t xml:space="preserve">: </w:t>
            </w:r>
            <w:r>
              <w:rPr>
                <w:rStyle w:val="IndexLink"/>
                <w:rtl w:val="true"/>
              </w:rPr>
              <w:t>دفاع علما از منافع ملی و مبارزه با بیگانگان</w:t>
            </w:r>
            <w:r>
              <w:rPr>
                <w:rStyle w:val="IndexLink"/>
                <w:rtl w:val="true"/>
              </w:rPr>
              <w:tab/>
            </w:r>
            <w:r>
              <w:rPr>
                <w:rStyle w:val="IndexLink"/>
              </w:rPr>
              <w:t>89</w:t>
            </w:r>
          </w:hyperlink>
        </w:p>
        <w:p>
          <w:pPr>
            <w:pStyle w:val="Contents4"/>
            <w:tabs>
              <w:tab w:val="clear" w:pos="8176"/>
              <w:tab w:val="right" w:pos="9026" w:leader="dot"/>
            </w:tabs>
            <w:rPr/>
          </w:pPr>
          <w:hyperlink w:anchor="__RefHeading___Toc899527_1479056682">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899529_1479056682">
            <w:r>
              <w:rPr>
                <w:webHidden/>
                <w:rStyle w:val="IndexLink"/>
              </w:rPr>
              <w:t>1</w:t>
            </w:r>
            <w:r>
              <w:rPr>
                <w:rStyle w:val="IndexLink"/>
                <w:rtl w:val="true"/>
              </w:rPr>
              <w:t xml:space="preserve">. </w:t>
            </w:r>
            <w:r>
              <w:rPr>
                <w:rStyle w:val="IndexLink"/>
                <w:rtl w:val="true"/>
              </w:rPr>
              <w:t>بررسی روابط علما با حزب توده و جبهه ملی</w:t>
            </w:r>
            <w:r>
              <w:rPr>
                <w:rStyle w:val="IndexLink"/>
                <w:rtl w:val="true"/>
              </w:rPr>
              <w:tab/>
            </w:r>
            <w:r>
              <w:rPr>
                <w:rStyle w:val="IndexLink"/>
              </w:rPr>
              <w:t>89</w:t>
            </w:r>
          </w:hyperlink>
        </w:p>
        <w:p>
          <w:pPr>
            <w:pStyle w:val="Contents5"/>
            <w:tabs>
              <w:tab w:val="clear" w:pos="7892"/>
              <w:tab w:val="right" w:pos="9026" w:leader="dot"/>
            </w:tabs>
            <w:rPr/>
          </w:pPr>
          <w:hyperlink w:anchor="__RefHeading___Toc899531_1479056682">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899533_1479056682">
            <w:r>
              <w:rPr>
                <w:webHidden/>
                <w:rStyle w:val="IndexLink"/>
                <w:rtl w:val="true"/>
              </w:rPr>
              <w:t>الف</w:t>
            </w:r>
            <w:r>
              <w:rPr>
                <w:rStyle w:val="IndexLink"/>
                <w:rtl w:val="true"/>
              </w:rPr>
              <w:t xml:space="preserve">) </w:t>
            </w:r>
            <w:r>
              <w:rPr>
                <w:rStyle w:val="IndexLink"/>
                <w:rtl w:val="true"/>
              </w:rPr>
              <w:t>عامل پیدایش حزب توده</w:t>
            </w:r>
            <w:r>
              <w:rPr>
                <w:rStyle w:val="IndexLink"/>
                <w:rtl w:val="true"/>
              </w:rPr>
              <w:tab/>
            </w:r>
            <w:r>
              <w:rPr>
                <w:rStyle w:val="IndexLink"/>
              </w:rPr>
              <w:t>89</w:t>
            </w:r>
          </w:hyperlink>
        </w:p>
        <w:p>
          <w:pPr>
            <w:pStyle w:val="Contents6"/>
            <w:tabs>
              <w:tab w:val="clear" w:pos="7609"/>
              <w:tab w:val="right" w:pos="9026" w:leader="dot"/>
            </w:tabs>
            <w:rPr/>
          </w:pPr>
          <w:hyperlink w:anchor="__RefHeading___Toc899535_1479056682">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899537_1479056682">
            <w:r>
              <w:rPr>
                <w:webHidden/>
                <w:rStyle w:val="IndexLink"/>
                <w:rtl w:val="true"/>
              </w:rPr>
              <w:t xml:space="preserve">یک </w:t>
            </w:r>
            <w:r>
              <w:rPr>
                <w:rStyle w:val="IndexLink"/>
                <w:rtl w:val="true"/>
              </w:rPr>
              <w:t xml:space="preserve">- </w:t>
            </w:r>
            <w:r>
              <w:rPr>
                <w:rStyle w:val="IndexLink"/>
                <w:rtl w:val="true"/>
              </w:rPr>
              <w:t>مسئله روشن فکری</w:t>
            </w:r>
            <w:r>
              <w:rPr>
                <w:rStyle w:val="IndexLink"/>
                <w:rtl w:val="true"/>
              </w:rPr>
              <w:tab/>
            </w:r>
            <w:r>
              <w:rPr>
                <w:rStyle w:val="IndexLink"/>
              </w:rPr>
              <w:t>89</w:t>
            </w:r>
          </w:hyperlink>
        </w:p>
        <w:p>
          <w:pPr>
            <w:pStyle w:val="Contents6"/>
            <w:tabs>
              <w:tab w:val="clear" w:pos="7609"/>
              <w:tab w:val="right" w:pos="9026" w:leader="dot"/>
            </w:tabs>
            <w:rPr/>
          </w:pPr>
          <w:hyperlink w:anchor="__RefHeading___Toc899539_1479056682">
            <w:r>
              <w:rPr>
                <w:webHidden/>
                <w:rStyle w:val="IndexLink"/>
                <w:rtl w:val="true"/>
              </w:rPr>
              <w:t xml:space="preserve">دو </w:t>
            </w:r>
            <w:r>
              <w:rPr>
                <w:rStyle w:val="IndexLink"/>
                <w:rtl w:val="true"/>
              </w:rPr>
              <w:t xml:space="preserve">- </w:t>
            </w:r>
            <w:r>
              <w:rPr>
                <w:rStyle w:val="IndexLink"/>
                <w:rtl w:val="true"/>
              </w:rPr>
              <w:t>دخالت های خارجی</w:t>
            </w:r>
            <w:r>
              <w:rPr>
                <w:rStyle w:val="IndexLink"/>
                <w:rtl w:val="true"/>
              </w:rPr>
              <w:tab/>
            </w:r>
            <w:r>
              <w:rPr>
                <w:rStyle w:val="IndexLink"/>
              </w:rPr>
              <w:t>89</w:t>
            </w:r>
          </w:hyperlink>
        </w:p>
        <w:p>
          <w:pPr>
            <w:pStyle w:val="Contents5"/>
            <w:tabs>
              <w:tab w:val="clear" w:pos="7892"/>
              <w:tab w:val="right" w:pos="9026" w:leader="dot"/>
            </w:tabs>
            <w:rPr/>
          </w:pPr>
          <w:hyperlink w:anchor="__RefHeading___Toc899541_1479056682">
            <w:r>
              <w:rPr>
                <w:webHidden/>
                <w:rStyle w:val="IndexLink"/>
                <w:rtl w:val="true"/>
              </w:rPr>
              <w:t>ب</w:t>
            </w:r>
            <w:r>
              <w:rPr>
                <w:rStyle w:val="IndexLink"/>
                <w:rtl w:val="true"/>
              </w:rPr>
              <w:t xml:space="preserve">) </w:t>
            </w:r>
            <w:r>
              <w:rPr>
                <w:rStyle w:val="IndexLink"/>
                <w:rtl w:val="true"/>
              </w:rPr>
              <w:t>حرکت جبهه ملی</w:t>
            </w:r>
            <w:r>
              <w:rPr>
                <w:rStyle w:val="IndexLink"/>
                <w:rtl w:val="true"/>
              </w:rPr>
              <w:tab/>
            </w:r>
            <w:r>
              <w:rPr>
                <w:rStyle w:val="IndexLink"/>
              </w:rPr>
              <w:t>91</w:t>
            </w:r>
          </w:hyperlink>
        </w:p>
        <w:p>
          <w:pPr>
            <w:pStyle w:val="Contents4"/>
            <w:tabs>
              <w:tab w:val="clear" w:pos="8176"/>
              <w:tab w:val="right" w:pos="9026" w:leader="dot"/>
            </w:tabs>
            <w:rPr/>
          </w:pPr>
          <w:hyperlink w:anchor="__RefHeading___Toc899543_1479056682">
            <w:r>
              <w:rPr>
                <w:webHidden/>
                <w:rStyle w:val="IndexLink"/>
              </w:rPr>
              <w:t>2</w:t>
            </w:r>
            <w:r>
              <w:rPr>
                <w:rStyle w:val="IndexLink"/>
                <w:rtl w:val="true"/>
              </w:rPr>
              <w:t xml:space="preserve">. </w:t>
            </w:r>
            <w:r>
              <w:rPr>
                <w:rStyle w:val="IndexLink"/>
                <w:rtl w:val="true"/>
              </w:rPr>
              <w:t>حمایت روحانیت از ملی شدن صنعت نفت</w:t>
            </w:r>
            <w:r>
              <w:rPr>
                <w:rStyle w:val="IndexLink"/>
                <w:rtl w:val="true"/>
              </w:rPr>
              <w:tab/>
            </w:r>
            <w:r>
              <w:rPr>
                <w:rStyle w:val="IndexLink"/>
              </w:rPr>
              <w:t>92</w:t>
            </w:r>
          </w:hyperlink>
        </w:p>
        <w:p>
          <w:pPr>
            <w:pStyle w:val="Contents4"/>
            <w:tabs>
              <w:tab w:val="clear" w:pos="8176"/>
              <w:tab w:val="right" w:pos="9026" w:leader="dot"/>
            </w:tabs>
            <w:rPr/>
          </w:pPr>
          <w:hyperlink w:anchor="__RefHeading___Toc899545_1479056682">
            <w:r>
              <w:rPr>
                <w:webHidden/>
                <w:rStyle w:val="IndexLink"/>
              </w:rPr>
              <w:t>3</w:t>
            </w:r>
            <w:r>
              <w:rPr>
                <w:rStyle w:val="IndexLink"/>
                <w:rtl w:val="true"/>
              </w:rPr>
              <w:t xml:space="preserve">. </w:t>
            </w:r>
            <w:r>
              <w:rPr>
                <w:rStyle w:val="IndexLink"/>
                <w:rtl w:val="true"/>
              </w:rPr>
              <w:t xml:space="preserve">برخورد روحانیت با کودتای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96</w:t>
            </w:r>
          </w:hyperlink>
        </w:p>
        <w:p>
          <w:pPr>
            <w:pStyle w:val="Contents4"/>
            <w:tabs>
              <w:tab w:val="clear" w:pos="8176"/>
              <w:tab w:val="right" w:pos="9026" w:leader="dot"/>
            </w:tabs>
            <w:rPr/>
          </w:pPr>
          <w:hyperlink w:anchor="__RefHeading___Toc899547_1479056682">
            <w:r>
              <w:rPr>
                <w:webHidden/>
                <w:rStyle w:val="IndexLink"/>
              </w:rPr>
              <w:t>4</w:t>
            </w:r>
            <w:r>
              <w:rPr>
                <w:rStyle w:val="IndexLink"/>
                <w:rtl w:val="true"/>
              </w:rPr>
              <w:t xml:space="preserve">. </w:t>
            </w:r>
            <w:r>
              <w:rPr>
                <w:rStyle w:val="IndexLink"/>
                <w:rtl w:val="true"/>
              </w:rPr>
              <w:t xml:space="preserve">برخورد روحانیت با اصلاحات ارضی </w:t>
            </w:r>
            <w:r>
              <w:rPr>
                <w:rStyle w:val="IndexLink"/>
                <w:rtl w:val="true"/>
              </w:rPr>
              <w:t>(</w:t>
            </w:r>
            <w:r>
              <w:rPr>
                <w:rStyle w:val="IndexLink"/>
                <w:rtl w:val="true"/>
              </w:rPr>
              <w:t>انقلاب سفید شاه</w:t>
            </w:r>
            <w:r>
              <w:rPr>
                <w:rStyle w:val="IndexLink"/>
                <w:rtl w:val="true"/>
              </w:rPr>
              <w:t>)</w:t>
              <w:tab/>
            </w:r>
            <w:r>
              <w:rPr>
                <w:rStyle w:val="IndexLink"/>
              </w:rPr>
              <w:t>100</w:t>
            </w:r>
          </w:hyperlink>
        </w:p>
        <w:p>
          <w:pPr>
            <w:pStyle w:val="Contents3"/>
            <w:tabs>
              <w:tab w:val="clear" w:pos="8459"/>
              <w:tab w:val="right" w:pos="9026" w:leader="dot"/>
            </w:tabs>
            <w:rPr/>
          </w:pPr>
          <w:hyperlink w:anchor="__RefHeading___Toc899549_1479056682">
            <w:r>
              <w:rPr>
                <w:webHidden/>
                <w:rStyle w:val="IndexLink"/>
                <w:rtl w:val="true"/>
              </w:rPr>
              <w:t>فصل چهارم</w:t>
            </w:r>
            <w:r>
              <w:rPr>
                <w:rStyle w:val="IndexLink"/>
                <w:rtl w:val="true"/>
              </w:rPr>
              <w:t xml:space="preserve">: </w:t>
            </w:r>
            <w:r>
              <w:rPr>
                <w:rStyle w:val="IndexLink"/>
                <w:rtl w:val="true"/>
              </w:rPr>
              <w:t>ورود امام خمینی رحمه الله به صحنه و آغاز دور جدید مبارزه</w:t>
            </w:r>
            <w:r>
              <w:rPr>
                <w:rStyle w:val="IndexLink"/>
                <w:rtl w:val="true"/>
              </w:rPr>
              <w:tab/>
            </w:r>
            <w:r>
              <w:rPr>
                <w:rStyle w:val="IndexLink"/>
              </w:rPr>
              <w:t>104</w:t>
            </w:r>
          </w:hyperlink>
        </w:p>
        <w:p>
          <w:pPr>
            <w:pStyle w:val="Contents4"/>
            <w:tabs>
              <w:tab w:val="clear" w:pos="8176"/>
              <w:tab w:val="right" w:pos="9026" w:leader="dot"/>
            </w:tabs>
            <w:rPr/>
          </w:pPr>
          <w:hyperlink w:anchor="__RefHeading___Toc899551_1479056682">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899553_1479056682">
            <w:r>
              <w:rPr>
                <w:webHidden/>
                <w:rStyle w:val="IndexLink"/>
              </w:rPr>
              <w:t>1</w:t>
            </w:r>
            <w:r>
              <w:rPr>
                <w:rStyle w:val="IndexLink"/>
                <w:rtl w:val="true"/>
              </w:rPr>
              <w:t xml:space="preserve">. </w:t>
            </w:r>
            <w:r>
              <w:rPr>
                <w:rStyle w:val="IndexLink"/>
                <w:rtl w:val="true"/>
              </w:rPr>
              <w:t>اجماع عمومی در مورد رهبری امام خمینی رحمه الله در نهضت</w:t>
            </w:r>
            <w:r>
              <w:rPr>
                <w:rStyle w:val="IndexLink"/>
                <w:rtl w:val="true"/>
              </w:rPr>
              <w:tab/>
            </w:r>
            <w:r>
              <w:rPr>
                <w:rStyle w:val="IndexLink"/>
              </w:rPr>
              <w:t>104</w:t>
            </w:r>
          </w:hyperlink>
        </w:p>
        <w:p>
          <w:pPr>
            <w:pStyle w:val="Contents4"/>
            <w:tabs>
              <w:tab w:val="clear" w:pos="8176"/>
              <w:tab w:val="right" w:pos="9026" w:leader="dot"/>
            </w:tabs>
            <w:rPr/>
          </w:pPr>
          <w:hyperlink w:anchor="__RefHeading___Toc899555_1479056682">
            <w:r>
              <w:rPr>
                <w:webHidden/>
                <w:rStyle w:val="IndexLink"/>
              </w:rPr>
              <w:t>2</w:t>
            </w:r>
            <w:r>
              <w:rPr>
                <w:rStyle w:val="IndexLink"/>
                <w:rtl w:val="true"/>
              </w:rPr>
              <w:t xml:space="preserve">. </w:t>
            </w:r>
            <w:r>
              <w:rPr>
                <w:rStyle w:val="IndexLink"/>
                <w:rtl w:val="true"/>
              </w:rPr>
              <w:t>کاپیتولاسیون در ایران</w:t>
            </w:r>
            <w:r>
              <w:rPr>
                <w:rStyle w:val="IndexLink"/>
                <w:rtl w:val="true"/>
              </w:rPr>
              <w:tab/>
            </w:r>
            <w:r>
              <w:rPr>
                <w:rStyle w:val="IndexLink"/>
              </w:rPr>
              <w:t>105</w:t>
            </w:r>
          </w:hyperlink>
        </w:p>
        <w:p>
          <w:pPr>
            <w:pStyle w:val="Contents5"/>
            <w:tabs>
              <w:tab w:val="clear" w:pos="7892"/>
              <w:tab w:val="right" w:pos="9026" w:leader="dot"/>
            </w:tabs>
            <w:rPr/>
          </w:pPr>
          <w:hyperlink w:anchor="__RefHeading___Toc899557_1479056682">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899559_1479056682">
            <w:r>
              <w:rPr>
                <w:webHidden/>
                <w:rStyle w:val="IndexLink"/>
                <w:rtl w:val="true"/>
              </w:rPr>
              <w:t>تحلیل برخورد علما، به ویژه امام خمینی رحمه الله با مسئله کاپیتولاسیون</w:t>
            </w:r>
            <w:r>
              <w:rPr>
                <w:rStyle w:val="IndexLink"/>
                <w:rtl w:val="true"/>
              </w:rPr>
              <w:tab/>
            </w:r>
            <w:r>
              <w:rPr>
                <w:rStyle w:val="IndexLink"/>
              </w:rPr>
              <w:t>108</w:t>
            </w:r>
          </w:hyperlink>
        </w:p>
        <w:p>
          <w:pPr>
            <w:pStyle w:val="Contents4"/>
            <w:tabs>
              <w:tab w:val="clear" w:pos="8176"/>
              <w:tab w:val="right" w:pos="9026" w:leader="dot"/>
            </w:tabs>
            <w:rPr/>
          </w:pPr>
          <w:hyperlink w:anchor="__RefHeading___Toc899561_1479056682">
            <w:r>
              <w:rPr>
                <w:webHidden/>
                <w:rStyle w:val="IndexLink"/>
              </w:rPr>
              <w:t>3</w:t>
            </w:r>
            <w:r>
              <w:rPr>
                <w:rStyle w:val="IndexLink"/>
                <w:rtl w:val="true"/>
              </w:rPr>
              <w:t xml:space="preserve">. </w:t>
            </w:r>
            <w:r>
              <w:rPr>
                <w:rStyle w:val="IndexLink"/>
                <w:rtl w:val="true"/>
              </w:rPr>
              <w:t>تبعید امام خمینی رحمه الله و پی آمدهای آن</w:t>
            </w:r>
            <w:r>
              <w:rPr>
                <w:rStyle w:val="IndexLink"/>
                <w:rtl w:val="true"/>
              </w:rPr>
              <w:tab/>
            </w:r>
            <w:r>
              <w:rPr>
                <w:rStyle w:val="IndexLink"/>
              </w:rPr>
              <w:t>110</w:t>
            </w:r>
          </w:hyperlink>
        </w:p>
        <w:p>
          <w:pPr>
            <w:pStyle w:val="Contents4"/>
            <w:tabs>
              <w:tab w:val="clear" w:pos="8176"/>
              <w:tab w:val="right" w:pos="9026" w:leader="dot"/>
            </w:tabs>
            <w:rPr/>
          </w:pPr>
          <w:hyperlink w:anchor="__RefHeading___Toc899563_1479056682">
            <w:r>
              <w:rPr>
                <w:webHidden/>
                <w:rStyle w:val="IndexLink"/>
              </w:rPr>
              <w:t>4</w:t>
            </w:r>
            <w:r>
              <w:rPr>
                <w:rStyle w:val="IndexLink"/>
                <w:rtl w:val="true"/>
              </w:rPr>
              <w:t xml:space="preserve">. </w:t>
            </w:r>
            <w:r>
              <w:rPr>
                <w:rStyle w:val="IndexLink"/>
                <w:rtl w:val="true"/>
              </w:rPr>
              <w:t>توهین به امام خمینی رحمه الله و ورود نهضت به نقطه عطف خود</w:t>
            </w:r>
            <w:r>
              <w:rPr>
                <w:rStyle w:val="IndexLink"/>
                <w:rtl w:val="true"/>
              </w:rPr>
              <w:tab/>
            </w:r>
            <w:r>
              <w:rPr>
                <w:rStyle w:val="IndexLink"/>
              </w:rPr>
              <w:t>112</w:t>
            </w:r>
          </w:hyperlink>
        </w:p>
        <w:p>
          <w:pPr>
            <w:pStyle w:val="Contents4"/>
            <w:tabs>
              <w:tab w:val="clear" w:pos="8176"/>
              <w:tab w:val="right" w:pos="9026" w:leader="dot"/>
            </w:tabs>
            <w:rPr/>
          </w:pPr>
          <w:hyperlink w:anchor="__RefHeading___Toc899565_1479056682">
            <w:r>
              <w:rPr>
                <w:webHidden/>
                <w:rStyle w:val="IndexLink"/>
              </w:rPr>
              <w:t>5</w:t>
            </w:r>
            <w:r>
              <w:rPr>
                <w:rStyle w:val="IndexLink"/>
                <w:rtl w:val="true"/>
              </w:rPr>
              <w:t xml:space="preserve">. </w:t>
            </w:r>
            <w:r>
              <w:rPr>
                <w:rStyle w:val="IndexLink"/>
                <w:rtl w:val="true"/>
              </w:rPr>
              <w:t>بررسی فعالیت های دیگر علمای حاضر در نهضت</w:t>
            </w:r>
            <w:r>
              <w:rPr>
                <w:rStyle w:val="IndexLink"/>
                <w:rtl w:val="true"/>
              </w:rPr>
              <w:tab/>
            </w:r>
            <w:r>
              <w:rPr>
                <w:rStyle w:val="IndexLink"/>
              </w:rPr>
              <w:t>114</w:t>
            </w:r>
          </w:hyperlink>
        </w:p>
        <w:p>
          <w:pPr>
            <w:pStyle w:val="Contents3"/>
            <w:tabs>
              <w:tab w:val="clear" w:pos="8459"/>
              <w:tab w:val="right" w:pos="9026" w:leader="dot"/>
            </w:tabs>
            <w:rPr/>
          </w:pPr>
          <w:hyperlink w:anchor="__RefHeading___Toc899567_1479056682">
            <w:r>
              <w:rPr>
                <w:webHidden/>
                <w:rStyle w:val="IndexLink"/>
                <w:rtl w:val="true"/>
              </w:rPr>
              <w:t>فصل پنجم</w:t>
            </w:r>
            <w:r>
              <w:rPr>
                <w:rStyle w:val="IndexLink"/>
                <w:rtl w:val="true"/>
              </w:rPr>
              <w:t xml:space="preserve">: </w:t>
            </w:r>
            <w:r>
              <w:rPr>
                <w:rStyle w:val="IndexLink"/>
                <w:rtl w:val="true"/>
              </w:rPr>
              <w:t>توجه علما به مسائل جهان اسلام</w:t>
            </w:r>
            <w:r>
              <w:rPr>
                <w:rStyle w:val="IndexLink"/>
                <w:rtl w:val="true"/>
              </w:rPr>
              <w:tab/>
            </w:r>
            <w:r>
              <w:rPr>
                <w:rStyle w:val="IndexLink"/>
              </w:rPr>
              <w:t>116</w:t>
            </w:r>
          </w:hyperlink>
        </w:p>
        <w:p>
          <w:pPr>
            <w:pStyle w:val="Contents4"/>
            <w:tabs>
              <w:tab w:val="clear" w:pos="8176"/>
              <w:tab w:val="right" w:pos="9026" w:leader="dot"/>
            </w:tabs>
            <w:rPr/>
          </w:pPr>
          <w:hyperlink w:anchor="__RefHeading___Toc899569_1479056682">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899571_1479056682">
            <w:r>
              <w:rPr>
                <w:webHidden/>
                <w:rStyle w:val="IndexLink"/>
              </w:rPr>
              <w:t>1</w:t>
            </w:r>
            <w:r>
              <w:rPr>
                <w:rStyle w:val="IndexLink"/>
                <w:rtl w:val="true"/>
              </w:rPr>
              <w:t xml:space="preserve">. </w:t>
            </w:r>
            <w:r>
              <w:rPr>
                <w:rStyle w:val="IndexLink"/>
                <w:rtl w:val="true"/>
              </w:rPr>
              <w:t>توجه به مسئله فلسطین و مبارزه با صهیونیسم</w:t>
            </w:r>
            <w:r>
              <w:rPr>
                <w:rStyle w:val="IndexLink"/>
                <w:rtl w:val="true"/>
              </w:rPr>
              <w:tab/>
            </w:r>
            <w:r>
              <w:rPr>
                <w:rStyle w:val="IndexLink"/>
              </w:rPr>
              <w:t>117</w:t>
            </w:r>
          </w:hyperlink>
        </w:p>
        <w:p>
          <w:pPr>
            <w:pStyle w:val="Contents4"/>
            <w:tabs>
              <w:tab w:val="clear" w:pos="8176"/>
              <w:tab w:val="right" w:pos="9026" w:leader="dot"/>
            </w:tabs>
            <w:rPr/>
          </w:pPr>
          <w:hyperlink w:anchor="__RefHeading___Toc899573_1479056682">
            <w:r>
              <w:rPr>
                <w:webHidden/>
                <w:rStyle w:val="IndexLink"/>
              </w:rPr>
              <w:t>2</w:t>
            </w:r>
            <w:r>
              <w:rPr>
                <w:rStyle w:val="IndexLink"/>
                <w:rtl w:val="true"/>
              </w:rPr>
              <w:t xml:space="preserve">. </w:t>
            </w:r>
            <w:r>
              <w:rPr>
                <w:rStyle w:val="IndexLink"/>
                <w:rtl w:val="true"/>
              </w:rPr>
              <w:t>رابطه میان ادامه مبارزه بر ضد رژیم شاه و توجه به مسئله فلسطین</w:t>
            </w:r>
            <w:r>
              <w:rPr>
                <w:rStyle w:val="IndexLink"/>
                <w:rtl w:val="true"/>
              </w:rPr>
              <w:tab/>
            </w:r>
            <w:r>
              <w:rPr>
                <w:rStyle w:val="IndexLink"/>
              </w:rPr>
              <w:t>119</w:t>
            </w:r>
          </w:hyperlink>
        </w:p>
        <w:p>
          <w:pPr>
            <w:pStyle w:val="Contents4"/>
            <w:tabs>
              <w:tab w:val="clear" w:pos="8176"/>
              <w:tab w:val="right" w:pos="9026" w:leader="dot"/>
            </w:tabs>
            <w:rPr/>
          </w:pPr>
          <w:hyperlink w:anchor="__RefHeading___Toc899575_1479056682">
            <w:r>
              <w:rPr>
                <w:webHidden/>
                <w:rStyle w:val="IndexLink"/>
              </w:rPr>
              <w:t>3</w:t>
            </w:r>
            <w:r>
              <w:rPr>
                <w:rStyle w:val="IndexLink"/>
                <w:rtl w:val="true"/>
              </w:rPr>
              <w:t xml:space="preserve">. </w:t>
            </w:r>
            <w:r>
              <w:rPr>
                <w:rStyle w:val="IndexLink"/>
                <w:rtl w:val="true"/>
              </w:rPr>
              <w:t>حمایت از دیگر جنبش های آزادی بخش مستضعفان جهان</w:t>
            </w:r>
            <w:r>
              <w:rPr>
                <w:rStyle w:val="IndexLink"/>
                <w:rtl w:val="true"/>
              </w:rPr>
              <w:tab/>
            </w:r>
            <w:r>
              <w:rPr>
                <w:rStyle w:val="IndexLink"/>
              </w:rPr>
              <w:t>121</w:t>
            </w:r>
          </w:hyperlink>
        </w:p>
        <w:p>
          <w:pPr>
            <w:pStyle w:val="Contents3"/>
            <w:tabs>
              <w:tab w:val="clear" w:pos="8459"/>
              <w:tab w:val="right" w:pos="9026" w:leader="dot"/>
            </w:tabs>
            <w:rPr/>
          </w:pPr>
          <w:hyperlink w:anchor="__RefHeading___Toc899577_1479056682">
            <w:r>
              <w:rPr>
                <w:webHidden/>
                <w:rStyle w:val="IndexLink"/>
                <w:rtl w:val="true"/>
              </w:rPr>
              <w:t>فصل ششم</w:t>
            </w:r>
            <w:r>
              <w:rPr>
                <w:rStyle w:val="IndexLink"/>
                <w:rtl w:val="true"/>
              </w:rPr>
              <w:t xml:space="preserve">: </w:t>
            </w:r>
            <w:r>
              <w:rPr>
                <w:rStyle w:val="IndexLink"/>
                <w:rtl w:val="true"/>
              </w:rPr>
              <w:t>سرانجام نهضت مردم و روحانیت</w:t>
            </w:r>
            <w:r>
              <w:rPr>
                <w:rStyle w:val="IndexLink"/>
                <w:rtl w:val="true"/>
              </w:rPr>
              <w:tab/>
            </w:r>
            <w:r>
              <w:rPr>
                <w:rStyle w:val="IndexLink"/>
              </w:rPr>
              <w:t>123</w:t>
            </w:r>
          </w:hyperlink>
        </w:p>
        <w:p>
          <w:pPr>
            <w:pStyle w:val="Contents4"/>
            <w:tabs>
              <w:tab w:val="clear" w:pos="8176"/>
              <w:tab w:val="right" w:pos="9026" w:leader="dot"/>
            </w:tabs>
            <w:rPr/>
          </w:pPr>
          <w:hyperlink w:anchor="__RefHeading___Toc899579_1479056682">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899581_1479056682">
            <w:r>
              <w:rPr>
                <w:webHidden/>
                <w:rStyle w:val="IndexLink"/>
              </w:rPr>
              <w:t>1</w:t>
            </w:r>
            <w:r>
              <w:rPr>
                <w:rStyle w:val="IndexLink"/>
                <w:rtl w:val="true"/>
              </w:rPr>
              <w:t xml:space="preserve">. </w:t>
            </w:r>
            <w:r>
              <w:rPr>
                <w:rStyle w:val="IndexLink"/>
                <w:rtl w:val="true"/>
              </w:rPr>
              <w:t>تشویق مردم به حضور همه جانبه در مبارزه ها</w:t>
            </w:r>
            <w:r>
              <w:rPr>
                <w:rStyle w:val="IndexLink"/>
                <w:rtl w:val="true"/>
              </w:rPr>
              <w:tab/>
            </w:r>
            <w:r>
              <w:rPr>
                <w:rStyle w:val="IndexLink"/>
              </w:rPr>
              <w:t>123</w:t>
            </w:r>
          </w:hyperlink>
        </w:p>
        <w:p>
          <w:pPr>
            <w:pStyle w:val="Contents4"/>
            <w:tabs>
              <w:tab w:val="clear" w:pos="8176"/>
              <w:tab w:val="right" w:pos="9026" w:leader="dot"/>
            </w:tabs>
            <w:rPr/>
          </w:pPr>
          <w:hyperlink w:anchor="__RefHeading___Toc899583_1479056682">
            <w:r>
              <w:rPr>
                <w:webHidden/>
                <w:rStyle w:val="IndexLink"/>
              </w:rPr>
              <w:t>2</w:t>
            </w:r>
            <w:r>
              <w:rPr>
                <w:rStyle w:val="IndexLink"/>
                <w:rtl w:val="true"/>
              </w:rPr>
              <w:t xml:space="preserve">. </w:t>
            </w:r>
            <w:r>
              <w:rPr>
                <w:rStyle w:val="IndexLink"/>
                <w:rtl w:val="true"/>
              </w:rPr>
              <w:t>استراتژی انقراض حکومت پهلوی</w:t>
            </w:r>
            <w:r>
              <w:rPr>
                <w:rStyle w:val="IndexLink"/>
                <w:rtl w:val="true"/>
              </w:rPr>
              <w:tab/>
            </w:r>
            <w:r>
              <w:rPr>
                <w:rStyle w:val="IndexLink"/>
              </w:rPr>
              <w:t>124</w:t>
            </w:r>
          </w:hyperlink>
        </w:p>
        <w:p>
          <w:pPr>
            <w:pStyle w:val="Contents4"/>
            <w:tabs>
              <w:tab w:val="clear" w:pos="8176"/>
              <w:tab w:val="right" w:pos="9026" w:leader="dot"/>
            </w:tabs>
            <w:rPr/>
          </w:pPr>
          <w:hyperlink w:anchor="__RefHeading___Toc899585_1479056682">
            <w:r>
              <w:rPr>
                <w:webHidden/>
                <w:rStyle w:val="IndexLink"/>
              </w:rPr>
              <w:t>3</w:t>
            </w:r>
            <w:r>
              <w:rPr>
                <w:rStyle w:val="IndexLink"/>
                <w:rtl w:val="true"/>
              </w:rPr>
              <w:t xml:space="preserve">. </w:t>
            </w:r>
            <w:r>
              <w:rPr>
                <w:rStyle w:val="IndexLink"/>
                <w:rtl w:val="true"/>
              </w:rPr>
              <w:t>ناتوانی رژیم شاه در سرکوب علما و مردم</w:t>
            </w:r>
            <w:r>
              <w:rPr>
                <w:rStyle w:val="IndexLink"/>
                <w:rtl w:val="true"/>
              </w:rPr>
              <w:tab/>
            </w:r>
            <w:r>
              <w:rPr>
                <w:rStyle w:val="IndexLink"/>
              </w:rPr>
              <w:t>124</w:t>
            </w:r>
          </w:hyperlink>
        </w:p>
        <w:p>
          <w:pPr>
            <w:pStyle w:val="Contents4"/>
            <w:tabs>
              <w:tab w:val="clear" w:pos="8176"/>
              <w:tab w:val="right" w:pos="9026" w:leader="dot"/>
            </w:tabs>
            <w:rPr/>
          </w:pPr>
          <w:hyperlink w:anchor="__RefHeading___Toc899587_1479056682">
            <w:r>
              <w:rPr>
                <w:webHidden/>
                <w:rStyle w:val="IndexLink"/>
              </w:rPr>
              <w:t>4</w:t>
            </w:r>
            <w:r>
              <w:rPr>
                <w:rStyle w:val="IndexLink"/>
                <w:rtl w:val="true"/>
              </w:rPr>
              <w:t xml:space="preserve">. </w:t>
            </w:r>
            <w:r>
              <w:rPr>
                <w:rStyle w:val="IndexLink"/>
                <w:rtl w:val="true"/>
              </w:rPr>
              <w:t>دست یابی علما به ثمره فعالیت های چندین ساله؛ انقلاب اسلامی</w:t>
            </w:r>
            <w:r>
              <w:rPr>
                <w:rStyle w:val="IndexLink"/>
                <w:rtl w:val="true"/>
              </w:rPr>
              <w:tab/>
            </w:r>
            <w:r>
              <w:rPr>
                <w:rStyle w:val="IndexLink"/>
              </w:rPr>
              <w:t>126</w:t>
            </w:r>
          </w:hyperlink>
        </w:p>
        <w:p>
          <w:pPr>
            <w:pStyle w:val="Contents4"/>
            <w:tabs>
              <w:tab w:val="clear" w:pos="8176"/>
              <w:tab w:val="right" w:pos="9026" w:leader="dot"/>
            </w:tabs>
            <w:rPr/>
          </w:pPr>
          <w:hyperlink w:anchor="__RefHeading___Toc899589_1479056682">
            <w:r>
              <w:rPr>
                <w:webHidden/>
                <w:rStyle w:val="IndexLink"/>
              </w:rPr>
              <w:t>5</w:t>
            </w:r>
            <w:r>
              <w:rPr>
                <w:rStyle w:val="IndexLink"/>
                <w:rtl w:val="true"/>
              </w:rPr>
              <w:t xml:space="preserve">. </w:t>
            </w:r>
            <w:r>
              <w:rPr>
                <w:rStyle w:val="IndexLink"/>
                <w:rtl w:val="true"/>
              </w:rPr>
              <w:t>نظریه جمهوری اسلامی برای حفظ دستاوردهای انقلاب اسلامی</w:t>
            </w:r>
            <w:r>
              <w:rPr>
                <w:rStyle w:val="IndexLink"/>
                <w:rtl w:val="true"/>
              </w:rPr>
              <w:tab/>
            </w:r>
            <w:r>
              <w:rPr>
                <w:rStyle w:val="IndexLink"/>
              </w:rPr>
              <w:t>127</w:t>
            </w:r>
          </w:hyperlink>
        </w:p>
        <w:p>
          <w:pPr>
            <w:pStyle w:val="Contents2"/>
            <w:tabs>
              <w:tab w:val="clear" w:pos="8743"/>
              <w:tab w:val="right" w:pos="9026" w:leader="dot"/>
            </w:tabs>
            <w:rPr/>
          </w:pPr>
          <w:hyperlink w:anchor="__RefHeading___Toc899591_1479056682">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129</w:t>
            </w:r>
          </w:hyperlink>
        </w:p>
        <w:p>
          <w:pPr>
            <w:pStyle w:val="Contents3"/>
            <w:tabs>
              <w:tab w:val="clear" w:pos="8459"/>
              <w:tab w:val="right" w:pos="9026" w:leader="dot"/>
            </w:tabs>
            <w:rPr/>
          </w:pPr>
          <w:hyperlink w:anchor="__RefHeading___Toc899593_1479056682">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899595_1479056682">
            <w:r>
              <w:rPr>
                <w:webHidden/>
                <w:rStyle w:val="IndexLink"/>
              </w:rPr>
              <w:t>1</w:t>
            </w:r>
            <w:r>
              <w:rPr>
                <w:rStyle w:val="IndexLink"/>
                <w:rtl w:val="true"/>
              </w:rPr>
              <w:t xml:space="preserve">. </w:t>
            </w:r>
            <w:r>
              <w:rPr>
                <w:rStyle w:val="IndexLink"/>
                <w:rtl w:val="true"/>
              </w:rPr>
              <w:t>محورهای برنامه ریزی کلان</w:t>
            </w:r>
            <w:r>
              <w:rPr>
                <w:rStyle w:val="IndexLink"/>
                <w:rtl w:val="true"/>
              </w:rPr>
              <w:tab/>
            </w:r>
            <w:r>
              <w:rPr>
                <w:rStyle w:val="IndexLink"/>
              </w:rPr>
              <w:t>130</w:t>
            </w:r>
          </w:hyperlink>
        </w:p>
        <w:p>
          <w:pPr>
            <w:pStyle w:val="Contents4"/>
            <w:tabs>
              <w:tab w:val="clear" w:pos="8176"/>
              <w:tab w:val="right" w:pos="9026" w:leader="dot"/>
            </w:tabs>
            <w:rPr/>
          </w:pPr>
          <w:hyperlink w:anchor="__RefHeading___Toc899597_1479056682">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899599_1479056682">
            <w:r>
              <w:rPr>
                <w:webHidden/>
                <w:rStyle w:val="IndexLink"/>
                <w:rtl w:val="true"/>
              </w:rPr>
              <w:t>الف</w:t>
            </w:r>
            <w:r>
              <w:rPr>
                <w:rStyle w:val="IndexLink"/>
                <w:rtl w:val="true"/>
              </w:rPr>
              <w:t xml:space="preserve">) </w:t>
            </w:r>
            <w:r>
              <w:rPr>
                <w:rStyle w:val="IndexLink"/>
                <w:rtl w:val="true"/>
              </w:rPr>
              <w:t>افزایش سطح آگاهی های مردم</w:t>
            </w:r>
            <w:r>
              <w:rPr>
                <w:rStyle w:val="IndexLink"/>
                <w:rtl w:val="true"/>
              </w:rPr>
              <w:tab/>
            </w:r>
            <w:r>
              <w:rPr>
                <w:rStyle w:val="IndexLink"/>
              </w:rPr>
              <w:t>130</w:t>
            </w:r>
          </w:hyperlink>
        </w:p>
        <w:p>
          <w:pPr>
            <w:pStyle w:val="Contents4"/>
            <w:tabs>
              <w:tab w:val="clear" w:pos="8176"/>
              <w:tab w:val="right" w:pos="9026" w:leader="dot"/>
            </w:tabs>
            <w:rPr/>
          </w:pPr>
          <w:hyperlink w:anchor="__RefHeading___Toc899601_1479056682">
            <w:r>
              <w:rPr>
                <w:webHidden/>
                <w:rStyle w:val="IndexLink"/>
                <w:rtl w:val="true"/>
              </w:rPr>
              <w:t>ب</w:t>
            </w:r>
            <w:r>
              <w:rPr>
                <w:rStyle w:val="IndexLink"/>
                <w:rtl w:val="true"/>
              </w:rPr>
              <w:t xml:space="preserve">) </w:t>
            </w:r>
            <w:r>
              <w:rPr>
                <w:rStyle w:val="IndexLink"/>
                <w:rtl w:val="true"/>
              </w:rPr>
              <w:t>توجه به عنصر جذابیت و تنوع در برنامه ها</w:t>
            </w:r>
            <w:r>
              <w:rPr>
                <w:rStyle w:val="IndexLink"/>
                <w:rtl w:val="true"/>
              </w:rPr>
              <w:tab/>
            </w:r>
            <w:r>
              <w:rPr>
                <w:rStyle w:val="IndexLink"/>
              </w:rPr>
              <w:t>131</w:t>
            </w:r>
          </w:hyperlink>
        </w:p>
        <w:p>
          <w:pPr>
            <w:pStyle w:val="Contents4"/>
            <w:tabs>
              <w:tab w:val="clear" w:pos="8176"/>
              <w:tab w:val="right" w:pos="9026" w:leader="dot"/>
            </w:tabs>
            <w:rPr/>
          </w:pPr>
          <w:hyperlink w:anchor="__RefHeading___Toc899603_1479056682">
            <w:r>
              <w:rPr>
                <w:webHidden/>
                <w:rStyle w:val="IndexLink"/>
                <w:rtl w:val="true"/>
              </w:rPr>
              <w:t>ج</w:t>
            </w:r>
            <w:r>
              <w:rPr>
                <w:rStyle w:val="IndexLink"/>
                <w:rtl w:val="true"/>
              </w:rPr>
              <w:t xml:space="preserve">) </w:t>
            </w:r>
            <w:r>
              <w:rPr>
                <w:rStyle w:val="IndexLink"/>
                <w:rtl w:val="true"/>
              </w:rPr>
              <w:t>توجه به عنصر قابلیت استفاده عمومی از برنامه ها</w:t>
            </w:r>
            <w:r>
              <w:rPr>
                <w:rStyle w:val="IndexLink"/>
                <w:rtl w:val="true"/>
              </w:rPr>
              <w:tab/>
            </w:r>
            <w:r>
              <w:rPr>
                <w:rStyle w:val="IndexLink"/>
              </w:rPr>
              <w:t>132</w:t>
            </w:r>
          </w:hyperlink>
        </w:p>
        <w:p>
          <w:pPr>
            <w:pStyle w:val="Contents4"/>
            <w:tabs>
              <w:tab w:val="clear" w:pos="8176"/>
              <w:tab w:val="right" w:pos="9026" w:leader="dot"/>
            </w:tabs>
            <w:rPr/>
          </w:pPr>
          <w:hyperlink w:anchor="__RefHeading___Toc899605_1479056682">
            <w:r>
              <w:rPr>
                <w:webHidden/>
                <w:rStyle w:val="IndexLink"/>
                <w:rtl w:val="true"/>
              </w:rPr>
              <w:t>د</w:t>
            </w:r>
            <w:r>
              <w:rPr>
                <w:rStyle w:val="IndexLink"/>
                <w:rtl w:val="true"/>
              </w:rPr>
              <w:t xml:space="preserve">) </w:t>
            </w:r>
            <w:r>
              <w:rPr>
                <w:rStyle w:val="IndexLink"/>
                <w:rtl w:val="true"/>
              </w:rPr>
              <w:t>پرهیز از اغراق و خارج نشدن از هدف اصلی</w:t>
            </w:r>
            <w:r>
              <w:rPr>
                <w:rStyle w:val="IndexLink"/>
                <w:rtl w:val="true"/>
              </w:rPr>
              <w:tab/>
            </w:r>
            <w:r>
              <w:rPr>
                <w:rStyle w:val="IndexLink"/>
              </w:rPr>
              <w:t>132</w:t>
            </w:r>
          </w:hyperlink>
        </w:p>
        <w:p>
          <w:pPr>
            <w:pStyle w:val="Contents4"/>
            <w:tabs>
              <w:tab w:val="clear" w:pos="8176"/>
              <w:tab w:val="right" w:pos="9026" w:leader="dot"/>
            </w:tabs>
            <w:rPr/>
          </w:pPr>
          <w:hyperlink w:anchor="__RefHeading___Toc899607_1479056682">
            <w:r>
              <w:rPr>
                <w:webHidden/>
                <w:rStyle w:val="IndexLink"/>
                <w:rtl w:val="true"/>
              </w:rPr>
              <w:t>ه</w:t>
            </w:r>
            <w:r>
              <w:rPr>
                <w:rStyle w:val="IndexLink"/>
                <w:rtl w:val="true"/>
              </w:rPr>
              <w:t xml:space="preserve">) </w:t>
            </w:r>
            <w:r>
              <w:rPr>
                <w:rStyle w:val="IndexLink"/>
                <w:rtl w:val="true"/>
              </w:rPr>
              <w:t>ضرورت بهره گیری از کارشناسان</w:t>
            </w:r>
            <w:r>
              <w:rPr>
                <w:rStyle w:val="IndexLink"/>
                <w:rtl w:val="true"/>
              </w:rPr>
              <w:tab/>
            </w:r>
            <w:r>
              <w:rPr>
                <w:rStyle w:val="IndexLink"/>
              </w:rPr>
              <w:t>132</w:t>
            </w:r>
          </w:hyperlink>
        </w:p>
        <w:p>
          <w:pPr>
            <w:pStyle w:val="Contents3"/>
            <w:tabs>
              <w:tab w:val="clear" w:pos="8459"/>
              <w:tab w:val="right" w:pos="9026" w:leader="dot"/>
            </w:tabs>
            <w:rPr/>
          </w:pPr>
          <w:hyperlink w:anchor="__RefHeading___Toc899609_1479056682">
            <w:r>
              <w:rPr>
                <w:webHidden/>
                <w:rStyle w:val="IndexLink"/>
              </w:rPr>
              <w:t>2</w:t>
            </w:r>
            <w:r>
              <w:rPr>
                <w:rStyle w:val="IndexLink"/>
                <w:rtl w:val="true"/>
              </w:rPr>
              <w:t xml:space="preserve">. </w:t>
            </w:r>
            <w:r>
              <w:rPr>
                <w:rStyle w:val="IndexLink"/>
                <w:rtl w:val="true"/>
              </w:rPr>
              <w:t>نقد برنامه های موجود در صدا و سیما</w:t>
            </w:r>
            <w:r>
              <w:rPr>
                <w:rStyle w:val="IndexLink"/>
                <w:rtl w:val="true"/>
              </w:rPr>
              <w:tab/>
            </w:r>
            <w:r>
              <w:rPr>
                <w:rStyle w:val="IndexLink"/>
              </w:rPr>
              <w:t>133</w:t>
            </w:r>
          </w:hyperlink>
        </w:p>
        <w:p>
          <w:pPr>
            <w:pStyle w:val="Contents3"/>
            <w:tabs>
              <w:tab w:val="clear" w:pos="8459"/>
              <w:tab w:val="right" w:pos="9026" w:leader="dot"/>
            </w:tabs>
            <w:rPr/>
          </w:pPr>
          <w:hyperlink w:anchor="__RefHeading___Toc899611_1479056682">
            <w:r>
              <w:rPr>
                <w:webHidden/>
                <w:rStyle w:val="IndexLink"/>
              </w:rPr>
              <w:t>3</w:t>
            </w:r>
            <w:r>
              <w:rPr>
                <w:rStyle w:val="IndexLink"/>
                <w:rtl w:val="true"/>
              </w:rPr>
              <w:t xml:space="preserve">. </w:t>
            </w:r>
            <w:r>
              <w:rPr>
                <w:rStyle w:val="IndexLink"/>
                <w:rtl w:val="true"/>
              </w:rPr>
              <w:t>پیشنهادهای برنامه سازی</w:t>
            </w:r>
            <w:r>
              <w:rPr>
                <w:rStyle w:val="IndexLink"/>
                <w:rtl w:val="true"/>
              </w:rPr>
              <w:tab/>
            </w:r>
            <w:r>
              <w:rPr>
                <w:rStyle w:val="IndexLink"/>
              </w:rPr>
              <w:t>135</w:t>
            </w:r>
          </w:hyperlink>
        </w:p>
        <w:p>
          <w:pPr>
            <w:pStyle w:val="Contents4"/>
            <w:tabs>
              <w:tab w:val="clear" w:pos="8176"/>
              <w:tab w:val="right" w:pos="9026" w:leader="dot"/>
            </w:tabs>
            <w:rPr/>
          </w:pPr>
          <w:hyperlink w:anchor="__RefHeading___Toc899613_1479056682">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899615_1479056682">
            <w:r>
              <w:rPr>
                <w:webHidden/>
                <w:rStyle w:val="IndexLink"/>
                <w:rtl w:val="true"/>
              </w:rPr>
              <w:t>الف</w:t>
            </w:r>
            <w:r>
              <w:rPr>
                <w:rStyle w:val="IndexLink"/>
                <w:rtl w:val="true"/>
              </w:rPr>
              <w:t xml:space="preserve">) </w:t>
            </w:r>
            <w:r>
              <w:rPr>
                <w:rStyle w:val="IndexLink"/>
                <w:rtl w:val="true"/>
              </w:rPr>
              <w:t>قالب داستانی و سریالی</w:t>
            </w:r>
            <w:r>
              <w:rPr>
                <w:rStyle w:val="IndexLink"/>
                <w:rtl w:val="true"/>
              </w:rPr>
              <w:tab/>
            </w:r>
            <w:r>
              <w:rPr>
                <w:rStyle w:val="IndexLink"/>
              </w:rPr>
              <w:t>135</w:t>
            </w:r>
          </w:hyperlink>
        </w:p>
        <w:p>
          <w:pPr>
            <w:pStyle w:val="Contents4"/>
            <w:tabs>
              <w:tab w:val="clear" w:pos="8176"/>
              <w:tab w:val="right" w:pos="9026" w:leader="dot"/>
            </w:tabs>
            <w:rPr/>
          </w:pPr>
          <w:hyperlink w:anchor="__RefHeading___Toc899617_1479056682">
            <w:r>
              <w:rPr>
                <w:webHidden/>
                <w:rStyle w:val="IndexLink"/>
                <w:rtl w:val="true"/>
              </w:rPr>
              <w:t>ب</w:t>
            </w:r>
            <w:r>
              <w:rPr>
                <w:rStyle w:val="IndexLink"/>
                <w:rtl w:val="true"/>
              </w:rPr>
              <w:t xml:space="preserve">) </w:t>
            </w:r>
            <w:r>
              <w:rPr>
                <w:rStyle w:val="IndexLink"/>
                <w:rtl w:val="true"/>
              </w:rPr>
              <w:t>قالب گزارش</w:t>
            </w:r>
            <w:r>
              <w:rPr>
                <w:rStyle w:val="IndexLink"/>
                <w:rtl w:val="true"/>
              </w:rPr>
              <w:tab/>
            </w:r>
            <w:r>
              <w:rPr>
                <w:rStyle w:val="IndexLink"/>
              </w:rPr>
              <w:t>136</w:t>
            </w:r>
          </w:hyperlink>
        </w:p>
        <w:p>
          <w:pPr>
            <w:pStyle w:val="Contents4"/>
            <w:tabs>
              <w:tab w:val="clear" w:pos="8176"/>
              <w:tab w:val="right" w:pos="9026" w:leader="dot"/>
            </w:tabs>
            <w:rPr/>
          </w:pPr>
          <w:hyperlink w:anchor="__RefHeading___Toc899619_1479056682">
            <w:r>
              <w:rPr>
                <w:webHidden/>
                <w:rStyle w:val="IndexLink"/>
                <w:rtl w:val="true"/>
              </w:rPr>
              <w:t>ج</w:t>
            </w:r>
            <w:r>
              <w:rPr>
                <w:rStyle w:val="IndexLink"/>
                <w:rtl w:val="true"/>
              </w:rPr>
              <w:t xml:space="preserve">) </w:t>
            </w:r>
            <w:r>
              <w:rPr>
                <w:rStyle w:val="IndexLink"/>
                <w:rtl w:val="true"/>
              </w:rPr>
              <w:t>برنامه مستند</w:t>
            </w:r>
            <w:r>
              <w:rPr>
                <w:rStyle w:val="IndexLink"/>
                <w:rtl w:val="true"/>
              </w:rPr>
              <w:tab/>
            </w:r>
            <w:r>
              <w:rPr>
                <w:rStyle w:val="IndexLink"/>
              </w:rPr>
              <w:t>136</w:t>
            </w:r>
          </w:hyperlink>
        </w:p>
        <w:p>
          <w:pPr>
            <w:pStyle w:val="Contents4"/>
            <w:tabs>
              <w:tab w:val="clear" w:pos="8176"/>
              <w:tab w:val="right" w:pos="9026" w:leader="dot"/>
            </w:tabs>
            <w:rPr/>
          </w:pPr>
          <w:hyperlink w:anchor="__RefHeading___Toc899621_1479056682">
            <w:r>
              <w:rPr>
                <w:webHidden/>
                <w:rStyle w:val="IndexLink"/>
                <w:rtl w:val="true"/>
              </w:rPr>
              <w:t>د</w:t>
            </w:r>
            <w:r>
              <w:rPr>
                <w:rStyle w:val="IndexLink"/>
                <w:rtl w:val="true"/>
              </w:rPr>
              <w:t xml:space="preserve">) </w:t>
            </w:r>
            <w:r>
              <w:rPr>
                <w:rStyle w:val="IndexLink"/>
                <w:rtl w:val="true"/>
              </w:rPr>
              <w:t>ساخت نماآهنگ و اسلاید</w:t>
            </w:r>
            <w:r>
              <w:rPr>
                <w:rStyle w:val="IndexLink"/>
                <w:rtl w:val="true"/>
              </w:rPr>
              <w:tab/>
            </w:r>
            <w:r>
              <w:rPr>
                <w:rStyle w:val="IndexLink"/>
              </w:rPr>
              <w:t>137</w:t>
            </w:r>
          </w:hyperlink>
        </w:p>
        <w:p>
          <w:pPr>
            <w:pStyle w:val="Contents4"/>
            <w:tabs>
              <w:tab w:val="clear" w:pos="8176"/>
              <w:tab w:val="right" w:pos="9026" w:leader="dot"/>
            </w:tabs>
            <w:rPr/>
          </w:pPr>
          <w:hyperlink w:anchor="__RefHeading___Toc899623_1479056682">
            <w:r>
              <w:rPr>
                <w:webHidden/>
                <w:rStyle w:val="IndexLink"/>
                <w:rtl w:val="true"/>
              </w:rPr>
              <w:t>ه</w:t>
            </w:r>
            <w:r>
              <w:rPr>
                <w:rStyle w:val="IndexLink"/>
                <w:rtl w:val="true"/>
              </w:rPr>
              <w:t xml:space="preserve">) </w:t>
            </w:r>
            <w:r>
              <w:rPr>
                <w:rStyle w:val="IndexLink"/>
                <w:rtl w:val="true"/>
              </w:rPr>
              <w:t>برگزاری سمینار و میزگرد</w:t>
            </w:r>
            <w:r>
              <w:rPr>
                <w:rStyle w:val="IndexLink"/>
                <w:rtl w:val="true"/>
              </w:rPr>
              <w:tab/>
            </w:r>
            <w:r>
              <w:rPr>
                <w:rStyle w:val="IndexLink"/>
              </w:rPr>
              <w:t>137</w:t>
            </w:r>
          </w:hyperlink>
        </w:p>
        <w:p>
          <w:pPr>
            <w:pStyle w:val="Contents4"/>
            <w:tabs>
              <w:tab w:val="clear" w:pos="8176"/>
              <w:tab w:val="right" w:pos="9026" w:leader="dot"/>
            </w:tabs>
            <w:rPr/>
          </w:pPr>
          <w:hyperlink w:anchor="__RefHeading___Toc899625_1479056682">
            <w:r>
              <w:rPr>
                <w:webHidden/>
                <w:rStyle w:val="IndexLink"/>
                <w:rtl w:val="true"/>
              </w:rPr>
              <w:t>و</w:t>
            </w:r>
            <w:r>
              <w:rPr>
                <w:rStyle w:val="IndexLink"/>
                <w:rtl w:val="true"/>
              </w:rPr>
              <w:t xml:space="preserve">) </w:t>
            </w:r>
            <w:r>
              <w:rPr>
                <w:rStyle w:val="IndexLink"/>
                <w:rtl w:val="true"/>
              </w:rPr>
              <w:t>ساخت برنامه انیمیشن</w:t>
            </w:r>
            <w:r>
              <w:rPr>
                <w:rStyle w:val="IndexLink"/>
                <w:rtl w:val="true"/>
              </w:rPr>
              <w:tab/>
            </w:r>
            <w:r>
              <w:rPr>
                <w:rStyle w:val="IndexLink"/>
              </w:rPr>
              <w:t>138</w:t>
            </w:r>
          </w:hyperlink>
        </w:p>
        <w:p>
          <w:pPr>
            <w:pStyle w:val="Contents4"/>
            <w:tabs>
              <w:tab w:val="clear" w:pos="8176"/>
              <w:tab w:val="right" w:pos="9026" w:leader="dot"/>
            </w:tabs>
            <w:rPr/>
          </w:pPr>
          <w:hyperlink w:anchor="__RefHeading___Toc899627_1479056682">
            <w:r>
              <w:rPr>
                <w:webHidden/>
                <w:rStyle w:val="IndexLink"/>
                <w:rtl w:val="true"/>
              </w:rPr>
              <w:t>ز</w:t>
            </w:r>
            <w:r>
              <w:rPr>
                <w:rStyle w:val="IndexLink"/>
                <w:rtl w:val="true"/>
              </w:rPr>
              <w:t xml:space="preserve">) </w:t>
            </w:r>
            <w:r>
              <w:rPr>
                <w:rStyle w:val="IndexLink"/>
                <w:rtl w:val="true"/>
              </w:rPr>
              <w:t>برگزاری مسابقه رادیویی و تلویزیون</w:t>
            </w:r>
            <w:r>
              <w:rPr>
                <w:rStyle w:val="IndexLink"/>
                <w:rtl w:val="true"/>
              </w:rPr>
              <w:tab/>
            </w:r>
            <w:r>
              <w:rPr>
                <w:rStyle w:val="IndexLink"/>
              </w:rPr>
              <w:t>138</w:t>
            </w:r>
          </w:hyperlink>
        </w:p>
        <w:p>
          <w:pPr>
            <w:pStyle w:val="Contents3"/>
            <w:tabs>
              <w:tab w:val="clear" w:pos="8459"/>
              <w:tab w:val="right" w:pos="9026" w:leader="dot"/>
            </w:tabs>
            <w:rPr/>
          </w:pPr>
          <w:hyperlink w:anchor="__RefHeading___Toc899629_1479056682">
            <w:r>
              <w:rPr>
                <w:webHidden/>
                <w:rStyle w:val="IndexLink"/>
                <w:rtl w:val="true"/>
              </w:rPr>
              <w:t>پرسش های مردمی</w:t>
            </w:r>
            <w:r>
              <w:rPr>
                <w:rStyle w:val="IndexLink"/>
                <w:rtl w:val="true"/>
              </w:rPr>
              <w:tab/>
            </w:r>
            <w:r>
              <w:rPr>
                <w:rStyle w:val="IndexLink"/>
              </w:rPr>
              <w:t>138</w:t>
            </w:r>
          </w:hyperlink>
        </w:p>
        <w:p>
          <w:pPr>
            <w:pStyle w:val="Contents3"/>
            <w:tabs>
              <w:tab w:val="clear" w:pos="8459"/>
              <w:tab w:val="right" w:pos="9026" w:leader="dot"/>
            </w:tabs>
            <w:rPr/>
          </w:pPr>
          <w:hyperlink w:anchor="__RefHeading___Toc899631_1479056682">
            <w:r>
              <w:rPr>
                <w:webHidden/>
                <w:rStyle w:val="IndexLink"/>
                <w:rtl w:val="true"/>
              </w:rPr>
              <w:t>پرسش های کارشناسی</w:t>
            </w:r>
            <w:r>
              <w:rPr>
                <w:rStyle w:val="IndexLink"/>
                <w:rtl w:val="true"/>
              </w:rPr>
              <w:tab/>
            </w:r>
            <w:r>
              <w:rPr>
                <w:rStyle w:val="IndexLink"/>
              </w:rPr>
              <w:t>139</w:t>
            </w:r>
          </w:hyperlink>
        </w:p>
        <w:p>
          <w:pPr>
            <w:pStyle w:val="Contents2"/>
            <w:tabs>
              <w:tab w:val="clear" w:pos="8743"/>
              <w:tab w:val="right" w:pos="9026" w:leader="dot"/>
            </w:tabs>
            <w:rPr/>
          </w:pPr>
          <w:hyperlink w:anchor="__RefHeading___Toc899633_1479056682">
            <w:r>
              <w:rPr>
                <w:webHidden/>
                <w:rStyle w:val="IndexLink"/>
                <w:rtl w:val="true"/>
              </w:rPr>
              <w:t>کتاب نامه</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17_29848"/>
      <w:bookmarkStart w:id="1" w:name="pg4317_29848"/>
      <w:bookmarkEnd w:id="1"/>
    </w:p>
    <w:p>
      <w:pPr>
        <w:pStyle w:val="Heading2"/>
        <w:numPr>
          <w:ilvl w:val="1"/>
          <w:numId w:val="1"/>
        </w:numPr>
        <w:rPr/>
      </w:pPr>
      <w:bookmarkStart w:id="2" w:name="pg4317_29848"/>
      <w:bookmarkStart w:id="3" w:name="__RefHeading___Toc89937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عبداللهی، امید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علمی و فرهنگی علمای شیعه در عصر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عبداللهی؛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۱۰۰۴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9789649687322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۱۱۳۶۹۶۴</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9375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فعالیت علمی و فرهنگی علمای شیعه در عصر پهلوی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عبداللهی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w:t>
      </w:r>
      <w:r>
        <w:rPr>
          <w:rFonts w:eastAsia="Times New Roman" w:cs="Times New Roman" w:ascii="Times New Roman" w:hAnsi="Times New Roman"/>
          <w:color w:val="111111"/>
          <w:sz w:val="28"/>
          <w:szCs w:val="28"/>
          <w:rtl w:val="true"/>
          <w:lang w:val="en-US" w:bidi="en-US"/>
        </w:rPr>
        <w:t xml:space="preserve">- - </w:t>
      </w:r>
      <w:bookmarkStart w:id="7" w:name="pg4317_29850"/>
    </w:p>
    <w:p>
      <w:pPr>
        <w:pStyle w:val="Heading2"/>
        <w:numPr>
          <w:ilvl w:val="1"/>
          <w:numId w:val="1"/>
        </w:numPr>
        <w:rPr/>
      </w:pPr>
      <w:bookmarkStart w:id="8" w:name="__RefHeading___Toc899377_1479056682"/>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نهاد روحانیت از مهم ترین نهادهای اجتماعی در جامعه اسلامی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نهاد، جایگاه بسیار مهمی در طول حیات دینی جامعه داشته و دارد، ولی متأسفانه با گذشت بیش از ربع قرن از انقلاب اسلامی، ذهنیت رایج میان مردم درباره نقش روحانیان بسیار سطحی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بر این باورند که این قشر مهم اجتماعی جز تبیین احکام، تبلیغ دین، شرکت در مراسم عروسی و عزا، خواندن خطبه عقد و روضه خوانی وظیفه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نگرشی سبب شده است دور ماندن روحانی از فعالیت های اجتماعی و سیاسی و دخالت نکردن در این عرصه ها از وظایف روحانیت به شمار آید که به تدریج به عنوان یک آسیب اجتماعی در ذهن مردم رسوب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آیات و روایات و مرور تاریخ حیات روحانیت در چند سده اخیر، به روشنی به نقش حیاتی این نهاد در جامعه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دینی، عالمان دین وظایف گوناگونی درعرصه های گوناگون علمی، اجتماعی، فرهنگی و سیاسی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تفاوت عالم و زاهد در روایات اسلامی که بیانگر وظیفه خطیر عالم است که همان دستگیری از دیگران باشد، با ژرفا بخشیدن به واژه دستگیری، گویای رسالت حساس روحانیت است، به گونه ای که اگر عالمی در برابر مشکلات جامعه احساس مسؤولیت نکند، مورد بازخواست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مطالعه تاریخ نشان می دهد که روحانیت شیعه همواره در متن جامعه حضور داشته و خدمات علمی، اجتماعی و سیاسی بسیاری به جامعه کرده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پژوهش می آید، پی گیری فعالیت روحانیت شیعه در دوران حکومت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حوزه علمیه و اصلاح و بازسازی ساختار آموزشی، اعزام مبلّغان </w:t>
      </w:r>
    </w:p>
    <w:p>
      <w:pPr>
        <w:pStyle w:val="BookText"/>
        <w:rPr/>
      </w:pPr>
      <w:r>
        <w:rPr>
          <w:rFonts w:ascii="IRNazanin" w:hAnsi="IRNazanin" w:eastAsia="IRNazanin"/>
          <w:color w:val="111111"/>
          <w:sz w:val="28"/>
          <w:sz w:val="28"/>
          <w:szCs w:val="28"/>
          <w:rtl w:val="true"/>
          <w:lang w:bidi="fa-IR"/>
        </w:rPr>
        <w:t>دینی به نقاط دوردست کشور برای ترویج دین و هدایت مردم، خدمات گوناگون اجتماعی و فرهنگی، مبارزه با انحراف های دینی و اجتماعی، وارد شدن به عرصه سیاست و مبارزه با روشن فکران و احزاب منحرف، مقابله با مسئله کاپیتولاسیون در عرصه داخلی و توجه ویژه به مسئله فلسطین در سطح بین المللی را می توان از جمله فعالیت های روحانیت در این دوران دانست که ثمره این فعالیت ها و مبارزات، رخ دادن مهم ترین و اثرگذارترین انقلاب قرن به دست معمار کبیر انقلاب، امام خمینی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تلاش پژوهشگر ارجمند، جناب آقای امید عبداللهی، امید است این نوشتار، دست مایه مناسبی برای دست اندرکاران رسانه باشد تا با بهره گیری از آن در معرفی هر چه بهتر نهاد مقدس روحانیت گام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4317_29852"/>
    </w:p>
    <w:p>
      <w:pPr>
        <w:pStyle w:val="Heading2"/>
        <w:numPr>
          <w:ilvl w:val="1"/>
          <w:numId w:val="1"/>
        </w:numPr>
        <w:rPr/>
      </w:pPr>
      <w:bookmarkStart w:id="11" w:name="__RefHeading___Toc899379_1479056682"/>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با مراجعه به تاریخ صدسال اخیر ایران درمی یابیم که در بیشتر نهضت هایی که در این دوران روی داده است، عالمان شیعه نقشی مهم و اثرگذار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اثرگذاری، نه تنها در جریان جنبش های سیاسی و اجتماعی نمود داشته، بلکه جبهه های فکری و فرهنگی نیز از حضور روحانیت 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جریان مشروطیت و تجربه حضور عالمان در عرصه تحول سیاسی، روشن فکران غرب زده، تهاجم گسترده ای را برضد علما به راه انداختند؛ چون روحانیت را عامل عقب ماندگی جامعه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روحانیت توانست جایگاه و نقش خود را در میان مردم حفظ کند و از تکاپو و حرکت باز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تکاپوی عالمان دینی را برای فعالیت های سیاسی و اجتماعی بعد از مشروطه، از زمان تأسیس حوزه علمیه قم می دانند که در پیروزی انقلاب اسلامی ایران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 یا عواملی سبب شد نقش و جایگاه عالمان شیعی در طول این دوره طولانی حفظ شود؟ جنبه های مختلف اثرگذاری دین و روحانیت در زندگی مردم کدامند؟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ها را در جریان بررسی فعالیت های علمای شیعه، به ویژه در دوران بعد از مشروطیت و آغاز سلطنت پهلوی تا رسیدن به انقلاب اسلامی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کتاب ها و مقاله هایی هم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 کتاب آقای روح اللّه حسینیان، بیست سال تکاپوی اسلام شیعی در ایران و چهارده قرن تلاش شیعه برای ماندن و نیز تحلیلی بر نقش سیاسی عالمان شیعی در پیدایش انقلاب اسلامی نوشته آقای فرهاد شیخ فرشی از شمار این نوشته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یک از آثار ذکر شده، روند فعالیت های عالمان شیعه را در جنبه های سیاسی، فرهنگی، علمی و اجتماعی به </w:t>
      </w:r>
    </w:p>
    <w:p>
      <w:pPr>
        <w:pStyle w:val="BookText"/>
        <w:rPr/>
      </w:pPr>
      <w:r>
        <w:rPr>
          <w:rFonts w:ascii="IRNazanin" w:hAnsi="IRNazanin" w:eastAsia="IRNazanin"/>
          <w:color w:val="111111"/>
          <w:sz w:val="28"/>
          <w:sz w:val="28"/>
          <w:szCs w:val="28"/>
          <w:rtl w:val="true"/>
          <w:lang w:bidi="fa-IR"/>
        </w:rPr>
        <w:t>صورت منظم و به طور مشخص تا پیروزی انقلاب اسلامی پی نگرفته و بیشتر، زمان یا جنبه خاصی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بررسی فعالیت های عالمان شیعه در تمام جنبه های آن به ویژه در عصر پهلوی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می کوشد فعالیت های عالمان شیعه را در جنبه های فرهنگی، علمی، سیاسی و اجتماعی در دوران پهلوی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به طور کوتاه و بسیار مختصر به وظایف علما از دیدگاه روایات و احادیث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اختصار، از مشروطیت و شرایطی که به دنبال آن به وجود آمده است، گزارشی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دو بخش به فعالیت های علما در عصر پهلوی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فعالیت های علمی و فرهنگی عالمان شیعه را در عصر پهلوی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نوشتار حاضر، فعالیت های سیاسی و اجتماعی علما را از آغاز دوره پهلوی تا پیروزی انقلاب اسلامی ایران دربرمی گیرد که در آن به رویکرد مبارزاتی علما و حضور آنها در صحنه های مختلف و در نهایت، جریانی که به انقلاب اسلامی انجامید،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تفاوت های انقلاب اسلامی با دیگر جنبش ها و انقلاب های جهان را نیز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بحث های رسانه ای، به نقد عملکرد صدا و سیما در مورد روحانیت و حضور روحانی در برنامه های صدا و سیما، توجه و پیشنهادهایی نیز در این زمینه بیان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با وجود تلاش و دقتی که پژوهشگر به خرج داده است، این نوشتار نمی تواند خالی از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هرگونه پیشنهاد و طرح اشکال و ایراد منصفانه را با جان و دل خواهیم پذیرفت؛ چون به تبیین درست تر نقش این نهاد خواهد انجامید</w:t>
      </w:r>
      <w:r>
        <w:rPr>
          <w:rFonts w:eastAsia="IRNazanin" w:cs="IRNazanin"/>
          <w:color w:val="111111"/>
          <w:sz w:val="28"/>
          <w:szCs w:val="28"/>
          <w:rtl w:val="true"/>
          <w:lang w:bidi="fa-IR"/>
        </w:rPr>
        <w:t xml:space="preserve">. </w:t>
      </w:r>
      <w:bookmarkStart w:id="13" w:name="pg4317_29854"/>
    </w:p>
    <w:p>
      <w:pPr>
        <w:pStyle w:val="Heading2"/>
        <w:numPr>
          <w:ilvl w:val="1"/>
          <w:numId w:val="1"/>
        </w:numPr>
        <w:rPr/>
      </w:pPr>
      <w:bookmarkStart w:id="14" w:name="__RefHeading___Toc899381_1479056682"/>
      <w:bookmarkStart w:id="15" w:name="_Toc5"/>
      <w:bookmarkEnd w:id="13"/>
      <w:bookmarkEnd w:id="14"/>
      <w:r>
        <w:rPr>
          <w:rtl w:val="true"/>
        </w:rPr>
        <w:t>بخش اول</w:t>
      </w:r>
      <w:r>
        <w:rPr>
          <w:rtl w:val="true"/>
        </w:rPr>
        <w:t xml:space="preserve">: </w:t>
      </w:r>
      <w:r>
        <w:rPr>
          <w:rtl w:val="true"/>
        </w:rPr>
        <w:t>عالیت علمی و فرهنگی علمای شیعه در عصر پهلوی</w:t>
      </w:r>
      <w:bookmarkEnd w:id="15"/>
    </w:p>
    <w:p>
      <w:pPr>
        <w:pStyle w:val="Heading3"/>
        <w:numPr>
          <w:ilvl w:val="2"/>
          <w:numId w:val="1"/>
        </w:numPr>
        <w:rPr/>
      </w:pPr>
      <w:bookmarkStart w:id="16" w:name="__RefHeading___Toc899383_1479056682"/>
      <w:bookmarkStart w:id="17" w:name="_Toc6"/>
      <w:bookmarkEnd w:id="16"/>
      <w:r>
        <w:rPr>
          <w:rtl w:val="true"/>
        </w:rPr>
        <w:t>اشاره</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 علمی و فرهنگی علمای شیعه در عصر پهلوی </w:t>
      </w:r>
      <w:bookmarkStart w:id="18" w:name="pg4317_29855"/>
    </w:p>
    <w:p>
      <w:pPr>
        <w:pStyle w:val="BookText"/>
        <w:rPr/>
      </w:pPr>
      <w:bookmarkEnd w:id="18"/>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فعالیت عالمان شیعه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اجتماعی و خدماتی حوزه علمیه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علمی و فرهنگی حوزه علمیه</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انحراف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 و متحدالشکل کردن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جریان های فکری منحرف</w:t>
      </w:r>
    </w:p>
    <w:p>
      <w:pPr>
        <w:pStyle w:val="Heading3"/>
        <w:numPr>
          <w:ilvl w:val="2"/>
          <w:numId w:val="1"/>
        </w:numPr>
        <w:rPr/>
      </w:pPr>
      <w:bookmarkStart w:id="19" w:name="__RefHeading___Toc899385_1479056682"/>
      <w:bookmarkStart w:id="20" w:name="_Toc7"/>
      <w:bookmarkEnd w:id="19"/>
      <w:r>
        <w:rPr>
          <w:rtl w:val="true"/>
        </w:rPr>
        <w:t>فصل اول</w:t>
      </w:r>
      <w:r>
        <w:rPr>
          <w:rtl w:val="true"/>
        </w:rPr>
        <w:t xml:space="preserve">: </w:t>
      </w:r>
      <w:r>
        <w:rPr>
          <w:rtl w:val="true"/>
        </w:rPr>
        <w:t>کلیات</w:t>
      </w:r>
      <w:bookmarkEnd w:id="20"/>
    </w:p>
    <w:p>
      <w:pPr>
        <w:pStyle w:val="Heading4"/>
        <w:numPr>
          <w:ilvl w:val="3"/>
          <w:numId w:val="1"/>
        </w:numPr>
        <w:rPr/>
      </w:pPr>
      <w:bookmarkStart w:id="21" w:name="__RefHeading___Toc899387_1479056682"/>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عالمان شیعی در طول تاریخ همواره نقش تعیین کننده ای در سرنوشت امت اسلامی و به ویژه ملت ایران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که هرگاه علمای شیعه در سایه بالندگی و پویایی در راه حق گام برداشته اند، توانسته اند جامعه را در مسیر این بالندگی قرار دهند و منشأ برکات فراوان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هرگاه از وظایف خود غافل مانده اند، عرصه برای رشد افکار منحرف فراهم شده و جامعه نیز تا حدود زیادی اسیر این انحراف ها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نخست وظایف علما را از دیدگاه روایات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گذرا به نقش عالمان دینی در شکل گیری نهضت مشروطیت اشاره می کنیم و در فصل های بعدی فعالیت های عالمان را در دو حوزه علمی و فرهنگی پی خواهیم گرفت</w:t>
      </w:r>
      <w:r>
        <w:rPr>
          <w:rFonts w:eastAsia="IRNazanin" w:cs="IRNazanin"/>
          <w:color w:val="111111"/>
          <w:sz w:val="28"/>
          <w:szCs w:val="28"/>
          <w:rtl w:val="true"/>
          <w:lang w:bidi="fa-IR"/>
        </w:rPr>
        <w:t>.</w:t>
      </w:r>
    </w:p>
    <w:p>
      <w:pPr>
        <w:pStyle w:val="Heading4"/>
        <w:numPr>
          <w:ilvl w:val="3"/>
          <w:numId w:val="1"/>
        </w:numPr>
        <w:rPr/>
      </w:pPr>
      <w:bookmarkStart w:id="23" w:name="__RefHeading___Toc899389_1479056682"/>
      <w:bookmarkStart w:id="24" w:name="_Toc9"/>
      <w:bookmarkEnd w:id="23"/>
      <w:r>
        <w:rPr/>
        <w:t>1</w:t>
      </w:r>
      <w:r>
        <w:rPr>
          <w:rtl w:val="true"/>
        </w:rPr>
        <w:t xml:space="preserve">. </w:t>
      </w:r>
      <w:r>
        <w:rPr>
          <w:rtl w:val="true"/>
        </w:rPr>
        <w:t>وظایف علما از دیدگاه روایات</w:t>
      </w:r>
      <w:bookmarkEnd w:id="24"/>
    </w:p>
    <w:p>
      <w:pPr>
        <w:pStyle w:val="Heading5"/>
        <w:numPr>
          <w:ilvl w:val="4"/>
          <w:numId w:val="1"/>
        </w:numPr>
        <w:rPr/>
      </w:pPr>
      <w:bookmarkStart w:id="25" w:name="__RefHeading___Toc899391_1479056682"/>
      <w:bookmarkStart w:id="26" w:name="_Toc10"/>
      <w:bookmarkEnd w:id="25"/>
      <w:r>
        <w:rPr>
          <w:rtl w:val="true"/>
        </w:rPr>
        <w:t>اشاره</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علما از دیدگاه روایات</w:t>
      </w:r>
    </w:p>
    <w:p>
      <w:pPr>
        <w:pStyle w:val="BookText"/>
        <w:rPr/>
      </w:pPr>
      <w:r>
        <w:rPr>
          <w:rFonts w:ascii="IRNazanin" w:hAnsi="IRNazanin" w:eastAsia="IRNazanin"/>
          <w:color w:val="111111"/>
          <w:sz w:val="28"/>
          <w:sz w:val="28"/>
          <w:szCs w:val="28"/>
          <w:rtl w:val="true"/>
          <w:lang w:bidi="fa-IR"/>
        </w:rPr>
        <w:t>در روایتی از کتاب کافی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الرسل مالم یدخلوا فی الدنیا؛</w:t>
      </w:r>
      <w:r>
        <w:rPr>
          <w:rStyle w:val="FootnoteAnchor"/>
          <w:rtl w:val="true"/>
        </w:rPr>
        <w:footnoteReference w:id="2"/>
      </w:r>
      <w:r>
        <w:rPr>
          <w:rFonts w:ascii="IRNazanin" w:hAnsi="IRNazanin" w:eastAsia="IRNazanin"/>
          <w:color w:val="111111"/>
          <w:sz w:val="28"/>
          <w:sz w:val="28"/>
          <w:szCs w:val="28"/>
          <w:rtl w:val="true"/>
          <w:lang w:bidi="fa-IR"/>
        </w:rPr>
        <w:t>فقها، امین و مورد اعتماد پیامبرانند تا هنگامی که وارد دنیا نشده باشند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علمای طراز اول شیعه، با استناد به این روایت معتقدند منظور روایت این است که آنها موظفند آنچه را از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بدون هیچ گونه خیانتی برای مردم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صرفا بیان مسائل و احکام شرعی را کافی نمی دانند و معتقدند فقیه باید زمینه لازم را برای اجرای احکام الهی فراهم سازد</w:t>
      </w:r>
      <w:r>
        <w:rPr>
          <w:rFonts w:eastAsia="IRNazanin" w:cs="IRNazanin"/>
          <w:color w:val="111111"/>
          <w:sz w:val="28"/>
          <w:szCs w:val="28"/>
          <w:rtl w:val="true"/>
          <w:lang w:bidi="fa-IR"/>
        </w:rPr>
        <w:t>.</w:t>
      </w:r>
      <w:r>
        <w:rPr>
          <w:rStyle w:val="FootnoteAnchor"/>
          <w:rtl w:val="true"/>
        </w:rPr>
        <w:footnoteReference w:id="3"/>
      </w:r>
      <w:bookmarkStart w:id="27" w:name="pg4317_29856"/>
    </w:p>
    <w:p>
      <w:pPr>
        <w:pStyle w:val="BookText"/>
        <w:rPr/>
      </w:pPr>
      <w:bookmarkEnd w:id="27"/>
      <w:r>
        <w:rPr>
          <w:rFonts w:ascii="IRNazanin" w:hAnsi="IRNazanin" w:eastAsia="IRNazanin"/>
          <w:color w:val="111111"/>
          <w:sz w:val="28"/>
          <w:sz w:val="28"/>
          <w:szCs w:val="28"/>
          <w:rtl w:val="true"/>
          <w:lang w:bidi="fa-IR"/>
        </w:rPr>
        <w:t>به دیگر سخن، همه اموری که بر عهده پیامبران بوده است، اکنون وظیفه فقیهان عادل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را در سه محور زیر دسته بندی می کنیم</w:t>
      </w:r>
      <w:r>
        <w:rPr>
          <w:rFonts w:eastAsia="IRNazanin" w:cs="IRNazanin"/>
          <w:color w:val="111111"/>
          <w:sz w:val="28"/>
          <w:szCs w:val="28"/>
          <w:rtl w:val="true"/>
          <w:lang w:bidi="fa-IR"/>
        </w:rPr>
        <w:t>:</w:t>
      </w:r>
    </w:p>
    <w:p>
      <w:pPr>
        <w:pStyle w:val="Heading5"/>
        <w:numPr>
          <w:ilvl w:val="4"/>
          <w:numId w:val="1"/>
        </w:numPr>
        <w:rPr/>
      </w:pPr>
      <w:bookmarkStart w:id="28" w:name="__RefHeading___Toc899393_1479056682"/>
      <w:bookmarkStart w:id="29" w:name="_Toc11"/>
      <w:bookmarkEnd w:id="28"/>
      <w:r>
        <w:rPr>
          <w:rtl w:val="true"/>
        </w:rPr>
        <w:t>الف</w:t>
      </w:r>
      <w:r>
        <w:rPr>
          <w:rtl w:val="true"/>
        </w:rPr>
        <w:t xml:space="preserve">) </w:t>
      </w:r>
      <w:r>
        <w:rPr>
          <w:rtl w:val="true"/>
        </w:rPr>
        <w:t>وظایف علمی</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علمی</w:t>
      </w:r>
    </w:p>
    <w:p>
      <w:pPr>
        <w:pStyle w:val="BookText"/>
        <w:rPr/>
      </w:pPr>
      <w:r>
        <w:rPr>
          <w:rFonts w:ascii="IRNazanin" w:hAnsi="IRNazanin" w:eastAsia="IRNazanin"/>
          <w:color w:val="111111"/>
          <w:sz w:val="28"/>
          <w:sz w:val="28"/>
          <w:szCs w:val="28"/>
          <w:rtl w:val="true"/>
          <w:lang w:bidi="fa-IR"/>
        </w:rPr>
        <w:t>امنای رسول باید با استخراج احکام الهی از منابع آن، درستی و نادرستی روایات مختلف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بیان این مسائل و تربیت شاگردان و دیگر فعالیت های علمی، به نشر علوم اسلامی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خُلَفائُکَ؟ قالَ الَّذینَ یَأْتُونَ مِنْ بَعْدی یروون حَدیثی و سُنّتی فَیُعلِّمونَها النّاسَ مِنْ بَعْدی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رسول خدا صلی الله علیه و آله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تو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من می آیند، حدیث و سنت مرا نقل می کنند و آن را پس از من به مردم می آموزند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دو مسئله را می توان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علما که جانشینان پیامبرند، موظفند حدیث و سنت رسول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 را برای دیگران نقل کنند و به آنها آموزش دهند</w:t>
      </w:r>
      <w:r>
        <w:rPr>
          <w:rFonts w:eastAsia="IRNazanin" w:cs="IRNazanin"/>
          <w:color w:val="111111"/>
          <w:sz w:val="28"/>
          <w:szCs w:val="28"/>
          <w:rtl w:val="true"/>
          <w:lang w:bidi="fa-IR"/>
        </w:rPr>
        <w:t xml:space="preserve">. </w:t>
      </w:r>
      <w:bookmarkStart w:id="30" w:name="pg4317_29857"/>
    </w:p>
    <w:p>
      <w:pPr>
        <w:pStyle w:val="Heading5"/>
        <w:numPr>
          <w:ilvl w:val="4"/>
          <w:numId w:val="1"/>
        </w:numPr>
        <w:rPr/>
      </w:pPr>
      <w:bookmarkStart w:id="31" w:name="__RefHeading___Toc899395_1479056682"/>
      <w:bookmarkStart w:id="32" w:name="_Toc12"/>
      <w:bookmarkEnd w:id="30"/>
      <w:bookmarkEnd w:id="31"/>
      <w:r>
        <w:rPr>
          <w:rtl w:val="true"/>
        </w:rPr>
        <w:t>ب</w:t>
      </w:r>
      <w:r>
        <w:rPr>
          <w:rtl w:val="true"/>
        </w:rPr>
        <w:t xml:space="preserve">) </w:t>
      </w:r>
      <w:r>
        <w:rPr>
          <w:rtl w:val="true"/>
        </w:rPr>
        <w:t>وظایف اجتماعی و فرهنگی</w:t>
      </w:r>
      <w:bookmarkEnd w:id="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اجتماعی و فرهنگی</w:t>
      </w:r>
    </w:p>
    <w:p>
      <w:pPr>
        <w:pStyle w:val="BookText"/>
        <w:rPr/>
      </w:pPr>
      <w:r>
        <w:rPr>
          <w:rFonts w:ascii="IRNazanin" w:hAnsi="IRNazanin" w:eastAsia="IRNazanin"/>
          <w:color w:val="111111"/>
          <w:sz w:val="28"/>
          <w:sz w:val="28"/>
          <w:szCs w:val="28"/>
          <w:rtl w:val="true"/>
          <w:lang w:bidi="fa-IR"/>
        </w:rPr>
        <w:t>احادیث و اخبار متعدد دیگری هم درباره وظایف علمی علما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امام رضا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إلقاء الاصول و علیکم التفریع</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پیامبران افزون بر تبلیغ دین و بیان احکام خداوند برای مردم، همواره در متن جامعه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زیر نظر گرفتن مسایل اجتماعی و فرهنگی جامعه زمان خود، با آداب و رسوم غلط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حضور در عرصه های اجتماعی و فرهنگی جامعه را از وظایف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نیز باید با پیروی از پیامبران، در جامعه فعال باشند و نسبت به مسایل و پیشامدهای اجتماعی و فرهنگی بی تفاوت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زمان عج الله تعالی فرجه الشریف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الواقعه فارجعوا إلی رواة حدیثنا؛ در پیشامدی اجتماعی، به راویان حدیثمان مراجعه کنید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این حدیث، در مقام بیان احکام شرعی نیست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پیشامدهای اجتماعی است که روی خواهد داد و چیزی جدا از احکام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امیرمؤمنان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حضور حاضران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خدا از علمای اسلام پیمان گرفته است که بر پرخوری و غارتگری ستمگران و گرسنگی جان کاه و محرومیت ستم دیدگان خاموش نمانند، زمام حکومت را رها می ساختم</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روایت، حکومت را وسیله ای برای خدمت به محرومان و ستم دیدگان و مبارزه با ستمگران و زیاده طلبان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توجه به مسائل اجتماعی مانند خدمت به محرومان یا مبارزه با ستمگران را </w:t>
      </w:r>
      <w:bookmarkStart w:id="33" w:name="pg4317_29858"/>
    </w:p>
    <w:p>
      <w:pPr>
        <w:pStyle w:val="BookText"/>
        <w:rPr/>
      </w:pPr>
      <w:bookmarkEnd w:id="33"/>
      <w:r>
        <w:rPr>
          <w:rFonts w:ascii="IRNazanin" w:hAnsi="IRNazanin" w:eastAsia="IRNazanin"/>
          <w:color w:val="111111"/>
          <w:sz w:val="28"/>
          <w:sz w:val="28"/>
          <w:szCs w:val="28"/>
          <w:rtl w:val="true"/>
          <w:lang w:bidi="fa-IR"/>
        </w:rPr>
        <w:t>جزو وظایف علما برمی شمارد و آن را عهدی می داند که خدا از علما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هرچند این روایت بیشتر در مورد بیان وظایف حاکم مورد استناد قرار می گیرد، صراحت حضرت را در بیان وظایف اجتماعی عالمان نمی توان نادیده گرفت</w:t>
      </w:r>
      <w:r>
        <w:rPr>
          <w:rFonts w:eastAsia="IRNazanin" w:cs="IRNazanin"/>
          <w:color w:val="111111"/>
          <w:sz w:val="28"/>
          <w:szCs w:val="28"/>
          <w:rtl w:val="true"/>
          <w:lang w:bidi="fa-IR"/>
        </w:rPr>
        <w:t>.</w:t>
      </w:r>
    </w:p>
    <w:p>
      <w:pPr>
        <w:pStyle w:val="Heading5"/>
        <w:numPr>
          <w:ilvl w:val="4"/>
          <w:numId w:val="1"/>
        </w:numPr>
        <w:rPr/>
      </w:pPr>
      <w:bookmarkStart w:id="34" w:name="__RefHeading___Toc899397_1479056682"/>
      <w:bookmarkStart w:id="35" w:name="_Toc13"/>
      <w:bookmarkEnd w:id="34"/>
      <w:r>
        <w:rPr>
          <w:rtl w:val="true"/>
        </w:rPr>
        <w:t>ج</w:t>
      </w:r>
      <w:r>
        <w:rPr>
          <w:rtl w:val="true"/>
        </w:rPr>
        <w:t xml:space="preserve">) </w:t>
      </w:r>
      <w:r>
        <w:rPr>
          <w:rtl w:val="true"/>
        </w:rPr>
        <w:t>وظایف سیاسی</w:t>
      </w:r>
      <w:bookmarkEnd w:id="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سیاسی</w:t>
      </w:r>
    </w:p>
    <w:p>
      <w:pPr>
        <w:pStyle w:val="BookText"/>
        <w:rPr/>
      </w:pPr>
      <w:r>
        <w:rPr>
          <w:rFonts w:ascii="IRNazanin" w:hAnsi="IRNazanin" w:eastAsia="IRNazanin"/>
          <w:color w:val="111111"/>
          <w:sz w:val="28"/>
          <w:sz w:val="28"/>
          <w:szCs w:val="28"/>
          <w:rtl w:val="true"/>
          <w:lang w:bidi="fa-IR"/>
        </w:rPr>
        <w:t>روایاتی که در مورد وظایف علمای شیعه وارد شده است، همه به گونه ای از وظایف سیاسی آنها نیز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چه به عنوان امنا، چه به عنوان جانشینان و چه به عنوان وارثان پیامبران،</w:t>
      </w:r>
      <w:r>
        <w:rPr>
          <w:rStyle w:val="FootnoteAnchor"/>
          <w:rtl w:val="true"/>
        </w:rPr>
        <w:footnoteReference w:id="9"/>
      </w:r>
      <w:r>
        <w:rPr>
          <w:rFonts w:ascii="IRNazanin" w:hAnsi="IRNazanin" w:eastAsia="IRNazanin"/>
          <w:color w:val="111111"/>
          <w:sz w:val="28"/>
          <w:sz w:val="28"/>
          <w:szCs w:val="28"/>
          <w:rtl w:val="true"/>
          <w:lang w:bidi="fa-IR"/>
        </w:rPr>
        <w:t>تمام شئون و وظایف آنها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شئون، مبارزه با طاغوت و تأسیس حکومت اسلامی و ولایت بر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با استناد به حدیثی که در ابتدای بحث آمد،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علما همانی است که مربوط به انبیاست و مهم ترین وظیفه انبیا، برقرار کردن یک نظام عادلانه اجتماعی از طریق اجرای قوانین و احکام اسلامی است که البته با بیان احکام و نشر تعالیم و عقاید الهی ملازمه دارد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دخالت در امور سیاسی و تشکیل حکومت اسلامی، در کنار دیگر فعالیت های علمی، فرهنگی و اجتماعی باید سرلوحه وظایفت علمای شیعه قرار گیرد</w:t>
      </w:r>
      <w:r>
        <w:rPr>
          <w:rFonts w:eastAsia="IRNazanin" w:cs="IRNazanin"/>
          <w:color w:val="111111"/>
          <w:sz w:val="28"/>
          <w:szCs w:val="28"/>
          <w:rtl w:val="true"/>
          <w:lang w:bidi="fa-IR"/>
        </w:rPr>
        <w:t>.</w:t>
      </w:r>
      <w:r>
        <w:rPr>
          <w:rStyle w:val="FootnoteAnchor"/>
          <w:rtl w:val="true"/>
        </w:rPr>
        <w:footnoteReference w:id="11"/>
      </w:r>
      <w:bookmarkStart w:id="36" w:name="pg4317_29859"/>
    </w:p>
    <w:p>
      <w:pPr>
        <w:pStyle w:val="Heading4"/>
        <w:numPr>
          <w:ilvl w:val="3"/>
          <w:numId w:val="1"/>
        </w:numPr>
        <w:rPr/>
      </w:pPr>
      <w:bookmarkStart w:id="37" w:name="__RefHeading___Toc899399_1479056682"/>
      <w:bookmarkStart w:id="38" w:name="_Toc14"/>
      <w:bookmarkEnd w:id="36"/>
      <w:bookmarkEnd w:id="37"/>
      <w:r>
        <w:rPr/>
        <w:t>2</w:t>
      </w:r>
      <w:r>
        <w:rPr>
          <w:rtl w:val="true"/>
        </w:rPr>
        <w:t xml:space="preserve">. </w:t>
      </w:r>
      <w:r>
        <w:rPr>
          <w:rtl w:val="true"/>
        </w:rPr>
        <w:t>نقش علما در شکل گیری جنبش مشروطیت</w:t>
      </w:r>
      <w:bookmarkEnd w:id="38"/>
    </w:p>
    <w:p>
      <w:pPr>
        <w:pStyle w:val="Heading5"/>
        <w:numPr>
          <w:ilvl w:val="4"/>
          <w:numId w:val="1"/>
        </w:numPr>
        <w:rPr/>
      </w:pPr>
      <w:bookmarkStart w:id="39" w:name="__RefHeading___Toc899401_1479056682"/>
      <w:bookmarkStart w:id="40" w:name="_Toc15"/>
      <w:bookmarkEnd w:id="39"/>
      <w:r>
        <w:rPr>
          <w:rtl w:val="true"/>
        </w:rPr>
        <w:t>اشاره</w:t>
      </w:r>
      <w:bookmarkEnd w:id="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علما در شکل گیری جنبش مشروطیت</w:t>
      </w:r>
    </w:p>
    <w:p>
      <w:pPr>
        <w:pStyle w:val="BookText"/>
        <w:rPr/>
      </w:pPr>
      <w:r>
        <w:rPr>
          <w:rFonts w:ascii="IRNazanin" w:hAnsi="IRNazanin" w:eastAsia="IRNazanin"/>
          <w:color w:val="111111"/>
          <w:sz w:val="28"/>
          <w:sz w:val="28"/>
          <w:szCs w:val="28"/>
          <w:rtl w:val="true"/>
          <w:lang w:bidi="fa-IR"/>
        </w:rPr>
        <w:t>جریانی که به مشروطیت انجامید، هرچند با ضرب و جرح عده ای از بازرگانان به دستور عین الدوله آغاز شد، ولی بستر و ریشه اصلی این جنبش را باید در جای دیگری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 های دستگاه حاکم و بی تدبیری رجال حکومتی، دامن گیر بیشتر شاهان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زمینه را برای سوءاستفاده افراد مستبد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نفوذ بیگانگان در ایران نیز بسیار چشم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عوامل دست به دست هم داد تا با پیدایش بهانه ای، مردم برای سامان بخشیدن امور خود، به علما روی آورند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علت این توجه هم آن بود که در آن زمان، علما جایگاه ویژه ای بین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افزون بر اینکه مسائل شرعی و عرفی مردم را حل و فصل می کردند، حامی ستم دیدگان و مورد اعتماد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تقی زاده در تحلیل جنبش مشروطه می 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که در مُلاّها یک تکیه گاهی بر ضد استبداد و ظلم بی زمام دولت می دیدند، آنها را مظهر افکار عامه ملی و مرکز قوّت اجتماعی و ملجأ مظلومین حساب می کردند و بدین جهت، وقتی که عقاید عامه پر از شکایت بر ضد خراب کاری دولت شد و از عدم رضایت اوضاع اداره مملکتی اشباع گردید، برای بلند شدن بر ضد اداره دولت، مرکز مصونی لازم داشتند که از تجاوز دولت ایمن باشند و لذا مُلاّها را علم کرده و پیش انداختند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سخنان هرچند مغرضانه و از روی عناد بیان شده، بیانگر جایگاه علما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جایگاهی که عالمان شیعی در متن جامعه ایران داشتند و رابطه تنگاتنگ میان آنان و قشرهای مختلف جامعه، سبب شد آنها به کانونی برای بیان اعتراض های اجتماعی تبدیل شوند و در کنار دیگر قشرهای جامعه، در سنگری واحد بر ضد استبداد به 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خردی، استبداد و بی کفایتی عین الدوله سبب شده بود درک درستی از باورهای دینی مردم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رفتارهای عجولانه و خشونت آمیز با روحانیت دست می زد و به هر بهانه ای آنان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فلک کردن طلاب علوم دینی</w:t>
      </w:r>
      <w:r>
        <w:rPr>
          <w:rStyle w:val="FootnoteAnchor"/>
          <w:rtl w:val="true"/>
        </w:rPr>
        <w:footnoteReference w:id="14"/>
      </w:r>
      <w:r>
        <w:rPr>
          <w:rFonts w:ascii="IRNazanin" w:hAnsi="IRNazanin" w:eastAsia="IRNazanin"/>
          <w:color w:val="111111"/>
          <w:sz w:val="28"/>
          <w:sz w:val="28"/>
          <w:szCs w:val="28"/>
          <w:rtl w:val="true"/>
          <w:lang w:bidi="fa-IR"/>
        </w:rPr>
        <w:t>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عادی هم از این آزارهای عین الدوله در امان نبودند و حتی مساجد و اماکن مذهبی نمی توانست مکان امنی برای معترضان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رفتارهای خشونت بار یاد شده، علما را به اعتراض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اقدام، علما راهی حرم حضرت عبدالعظیم حسنی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 نبودن شاه به وعده هایی که به متحصنان داده بود، اعتراض های مردمی را به سطح خیابان ها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اعتراض های مردمی و کشته شدن طلبه ای جوان، چهره خشن استبداد حاکم را روشن کرد و همین امر، مخالفت ها را شدیدتر و آشکارتر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مهاجرت علما را به قم در پی داشت و سرانجام با حمایت علما، جهت خواسته های عمومی مردم تغییر کرد؛ یعنی خواستار تغییر نظام به شکل مشروطه و تأسیس مجلس ملی شدند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اینکه ایده مشروطیت از کجا آغاز شد، با همت مردم و تلاش و </w:t>
      </w:r>
      <w:bookmarkStart w:id="41" w:name="pg4317_29861"/>
    </w:p>
    <w:p>
      <w:pPr>
        <w:pStyle w:val="BookText"/>
        <w:rPr/>
      </w:pPr>
      <w:bookmarkEnd w:id="41"/>
      <w:r>
        <w:rPr>
          <w:rFonts w:ascii="IRNazanin" w:hAnsi="IRNazanin" w:eastAsia="IRNazanin"/>
          <w:color w:val="111111"/>
          <w:sz w:val="28"/>
          <w:sz w:val="28"/>
          <w:szCs w:val="28"/>
          <w:rtl w:val="true"/>
          <w:lang w:bidi="fa-IR"/>
        </w:rPr>
        <w:t>پی گیری عالمان برجسته ای چون آیت اللّه محمد طباطبایی، آیت اللّه بهبهانی، شیخ فضل اللّه نوری و دیگر علما، دولت مجبور به عقب نشینی شد، خواسته های مردم را پذیرفت و فرمان مشروطیت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نظام استبدادی ریشه دار ایران در مقابل نهضت و سپس رفتارهای افراطی و ناصحیح فاتحان تهران که با نام مشروطیت صورت می گرفت، از حوادث بعدی فراروی روحانیت بود</w:t>
      </w:r>
      <w:r>
        <w:rPr>
          <w:rFonts w:eastAsia="IRNazanin" w:cs="IRNazanin"/>
          <w:color w:val="111111"/>
          <w:sz w:val="28"/>
          <w:szCs w:val="28"/>
          <w:rtl w:val="true"/>
          <w:lang w:bidi="fa-IR"/>
        </w:rPr>
        <w:t>.</w:t>
      </w:r>
    </w:p>
    <w:p>
      <w:pPr>
        <w:pStyle w:val="Heading5"/>
        <w:numPr>
          <w:ilvl w:val="4"/>
          <w:numId w:val="1"/>
        </w:numPr>
        <w:rPr/>
      </w:pPr>
      <w:bookmarkStart w:id="42" w:name="__RefHeading___Toc899403_1479056682"/>
      <w:bookmarkStart w:id="43" w:name="_Toc16"/>
      <w:bookmarkEnd w:id="42"/>
      <w:r>
        <w:rPr>
          <w:rtl w:val="true"/>
        </w:rPr>
        <w:t>انحراف در مشروطیت و علل کنار گذاشته شدن روحانیت</w:t>
      </w:r>
      <w:bookmarkEnd w:id="43"/>
    </w:p>
    <w:p>
      <w:pPr>
        <w:pStyle w:val="BookText"/>
        <w:rPr/>
      </w:pPr>
      <w:r>
        <w:rPr>
          <w:rFonts w:ascii="IRNazanin" w:hAnsi="IRNazanin" w:eastAsia="IRNazanin"/>
          <w:color w:val="111111"/>
          <w:sz w:val="28"/>
          <w:sz w:val="28"/>
          <w:szCs w:val="28"/>
          <w:rtl w:val="true"/>
          <w:lang w:bidi="fa-IR"/>
        </w:rPr>
        <w:t>انحراف در مشروطیت و علل کنار گذاشته شدن روحانیت</w:t>
      </w:r>
    </w:p>
    <w:p>
      <w:pPr>
        <w:pStyle w:val="BookText"/>
        <w:rPr/>
      </w:pPr>
      <w:r>
        <w:rPr>
          <w:rFonts w:ascii="IRNazanin" w:hAnsi="IRNazanin" w:eastAsia="IRNazanin"/>
          <w:color w:val="111111"/>
          <w:sz w:val="28"/>
          <w:sz w:val="28"/>
          <w:szCs w:val="28"/>
          <w:rtl w:val="true"/>
          <w:lang w:bidi="fa-IR"/>
        </w:rPr>
        <w:t>پس از به ثمر رسیدن نهضت مشروطیت، به علت دخالت های دولت و کارگزاران فراماسونری آنان، حضور علما در عرصه سیاست کم رنگ شد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حوادثی نیز که رخ داد، مانع ایجاد مشروطه مشروعه مورد نظر عالمانی چون شیخ فضل اللّه نوری گشت و همین مسئله، زمینه مخالفت آنها را با مشروطه حاکم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نهضت مشروطه در برخورد با نیروهای مذهبی و علما دچار انحراف هایی شد که به طور مشخص می توان موارد زیر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اینکه مظفرالدین شاه، نظام مشروطه و متمم قانون اساسی را پذیرفت و بنا بر لایحه قانونی، باید عده ای از فقها بر قانون اساسی نظارت می کردند، ولی در نهایت، این کار انجام نشد و مشروطه به تدریج از قوانین اسلامی فاصله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اندک اندک جای پای بیگانگان و به ویژه انگلستان در نهضت مشروطه احساس شد که وجود و دخالت تربیت یافتگان فراماسونری، گواه این مدعاست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فکران و وابستگان به بیگانه که از همان ابتدا سعی در کنار گذاشتن </w:t>
      </w:r>
    </w:p>
    <w:p>
      <w:pPr>
        <w:pStyle w:val="BookText"/>
        <w:rPr/>
      </w:pPr>
      <w:r>
        <w:rPr>
          <w:rFonts w:ascii="IRNazanin" w:hAnsi="IRNazanin" w:eastAsia="IRNazanin"/>
          <w:color w:val="111111"/>
          <w:sz w:val="28"/>
          <w:sz w:val="28"/>
          <w:szCs w:val="28"/>
          <w:rtl w:val="true"/>
          <w:lang w:bidi="fa-IR"/>
        </w:rPr>
        <w:t>روحانیان و حتی مذهب از عرصه سیاسی مشروطه داشتند، با بهره گیری از ضعف برخی روحانیان فریب خورده، موفق شدند ابتدا روحانیان آگاه و سپس حتی خود آن فریب خورده ها را از صحنه کنار بزنند و همین مسئله، خود، زمینه را برای فعالیت دیگر مخالفان علما فراهم آورد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واقعی مشروطیت چون شیخ فضل اللّه نوری نه تنها از صحنه کنار زده شدند، بلکه به دلیل تلاششان برای برگرداندن نهضت به مسیر درست آن، آماج تبلیغات منفی و تهمت های ناروا قرار گرفتند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فاتحان تهران که عرصه را برای رسیدن به مطامع خود باز می دیدند، به قتل عام مخالفان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افراد برجسته ای به بهانه مخالفت با مشروطه به اعدام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شیخ فضل اللّه نوری، یکی از بزرگ ترین خیانت های فاتحان تهران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نادرست مشروطه خواهان، زمینه های ناامیدی را در بین مردم و دلزدگی نیروهای مذهبی را از سیاست فراهم آورد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جریان هایی که در خلال مشروطیت روی داد از جمله شهادت شیخ فضل اللّه نوری و برخی نیروهای مذهبی، اندک اندک علما و نیروهای مذهبی از اوضاع پیش آمده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دوره ای طولانی از سیاست گریزی در بین علما و مذهبی 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هم کاملاً روشن بود؛ زیرا آنها بعد از مدت ها </w:t>
      </w:r>
    </w:p>
    <w:p>
      <w:pPr>
        <w:pStyle w:val="BookText"/>
        <w:rPr/>
      </w:pPr>
      <w:r>
        <w:rPr>
          <w:rFonts w:ascii="IRNazanin" w:hAnsi="IRNazanin" w:eastAsia="IRNazanin"/>
          <w:color w:val="111111"/>
          <w:sz w:val="28"/>
          <w:sz w:val="28"/>
          <w:szCs w:val="28"/>
          <w:rtl w:val="true"/>
          <w:lang w:bidi="fa-IR"/>
        </w:rPr>
        <w:t>تلاش و مجاهدت، توانسته بودند نهضتی را به پیروزی برسانند، ولی پس از پیروزی نهضت، نخستین قربانیان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با جریان حاکم بر جامعه پس از شکل گیری نهضت مشروطه سازگاری نداشتند؛ چون در واقع به قول شیخ فضل اللّه نوری، آنچه حاکم شده بود، قوانین فرنگی بود، نه قوانین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مشروطه خواهان در دادگاه های کذایی یکایک مخالفان مشروطه منحرف شده را محکوم به اعدام کردند، نیروهای مذهبی و علما هم کم کم صحنه سیاست را ترک گفته و به امور دیگری همچون مجالس وعظ، سخنرانی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تا مدت ها از ورود به بحث های سیاسی امتناع ورزیدند و از طرفی هم در این گیر و دار، عده ای فرصت را غنیمت شمرده و سعی در سست کردن اعتقادات مذهبی مردم و در واقع دین گریزی در جامعه را داشتند</w:t>
      </w:r>
      <w:r>
        <w:rPr>
          <w:rStyle w:val="FootnoteAnchor"/>
          <w:rtl w:val="true"/>
        </w:rPr>
        <w:footnoteReference w:id="22"/>
      </w:r>
      <w:r>
        <w:rPr>
          <w:rFonts w:ascii="IRNazanin" w:hAnsi="IRNazanin" w:eastAsia="IRNazanin"/>
          <w:color w:val="111111"/>
          <w:sz w:val="28"/>
          <w:sz w:val="28"/>
          <w:szCs w:val="28"/>
          <w:rtl w:val="true"/>
          <w:lang w:bidi="fa-IR"/>
        </w:rPr>
        <w:t xml:space="preserve">و مخالفت علما با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قرار داده و به دین برچسب کهنه پرستی، استبداد و ضد دموکراسی را می کوبیدند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البته زمزمه هایی هم از دین گریزی در بین سیاست مداران به گوش می رسید، ولی به یقین، شاکله اصلی جامعه، همچنان بر باورهای مذهبی خود پای بند بودند و حضور گسترده آنها در مراسم مذهبی، عزاداری ها و مساجد، همه و همه گواه این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سوءاستفاده رضاخان از مذهب و شرکت در مراسم های مذهبی برای عوام فریبی، خود، بیانگر عمیق بودن ریشه های اعتقاد دینی در جامعه آن زمان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عوامل انحراف مشروطیت از مسیر اصلی بدین شرح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عوامل بیگانه و روشن فکرنماهایی که دست پرورده تمدن 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میدان یافتن بیش از حد آنها که غالبا تربیت دینی محکمی نداشتند و تنها همّ و غمشان، محدود ساختن سلطنت بود،</w:t>
      </w:r>
      <w:r>
        <w:rPr>
          <w:rStyle w:val="FootnoteAnchor"/>
          <w:rtl w:val="true"/>
        </w:rPr>
        <w:footnoteReference w:id="25"/>
      </w:r>
      <w:r>
        <w:rPr>
          <w:rFonts w:ascii="IRNazanin" w:hAnsi="IRNazanin" w:eastAsia="IRNazanin"/>
          <w:color w:val="111111"/>
          <w:sz w:val="28"/>
          <w:sz w:val="28"/>
          <w:szCs w:val="28"/>
          <w:rtl w:val="true"/>
          <w:lang w:bidi="fa-IR"/>
        </w:rPr>
        <w:t>دین و مذهب هم در صحنه سیاست محدود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متحد نبودن علما و ساده لوحی برخی از آنها، برانگیزاننده تفرقه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جای همراهی و هم گامی با دیگر علمای آگاه، فریب روشن فکران را خوردند و برای پیروزی تفکر آنها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شکست سازمان روحانیت در این گیرودار بود؛ زیرا روشن فکران با تبلیغات گسترده توانستند روحانیان را از صحنه خارج 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علما به جای اینکه مانند شیخ فضل اللّه برای اصلاح نهضت کمر همت ببندند، با ناامیدی، صحنه مبارزه را ترک کردند و راه را برای فعالیت هر چه بیشتر مشروطه خواهان غرب زده باز گذاشتند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جریان مشروطیت، درس ها و عبرت هایی برای عالمان دینی در پی داشت که به صورت کوتاه به چند نکته می توان اشاره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مشروطیت و دیگر حرکت های تاریخی گذشته اتفاق افتاده بود، تا زمانی که علمای شیعه با هوشیاری و آگاهی کامل در سایه رهبری مقتدر و در صف واحدی گام برداشته اند، به پیروزی رسیده اند و برکات آن شامل همه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قضیه تحریم تنباکو است که میرزای بزرگ با رهبری حکیمانه اش، خواسته مردم را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در صورت وجود اختلاف و تفرقه و نبود </w:t>
      </w:r>
    </w:p>
    <w:p>
      <w:pPr>
        <w:pStyle w:val="BookText"/>
        <w:rPr/>
      </w:pPr>
      <w:r>
        <w:rPr>
          <w:rFonts w:ascii="IRNazanin" w:hAnsi="IRNazanin" w:eastAsia="IRNazanin"/>
          <w:color w:val="111111"/>
          <w:sz w:val="28"/>
          <w:sz w:val="28"/>
          <w:szCs w:val="28"/>
          <w:rtl w:val="true"/>
          <w:lang w:bidi="fa-IR"/>
        </w:rPr>
        <w:t>رهبری واحد، شکست حتمی است؛ چنان که در نهضت مشروطه شاهد این موضوع بودیم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خمینی رحمه الله که بیشترین درس و عبرت را از نهضت مشروطه فراگرفته و در راه پیشبرد انقلاب اسلامی به کار بسته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درس عبرت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تاریخ مشروطیت را ورق می زنید، می بینید که مشروطه بعد از اینکه ابتدا پیش رفت، دست هایی آمد و تمام مردم ایران را به دو دسته تقسیم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باید از این تاریخ درس عبرت بگیریم که مبادا یک وقتی در بین شما آقایان روحانیون بیفتند اشخاصی یا در بین مردم وسوسه کنند و خدای نخواسته آن امری که در مشروطه افتاد، در ایران اتفاق بیفتد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دومین درسی که علما از مشروطیت گرفتند، نوع تعامل با منورالفکرها یا به اصطلاح روشن فکران غرب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ای که از نهضت مشروطه به دست آمد که عده ای از روحانیان، دنباله رو تفکر روشن فکران بودند و همین امر به دو دستگی آنها انجامید، روحانیان در روابط خود با روشن فکران، دقت بیشتری به خرج دادند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مشروطه، روشن فکران در عرصه سیاسی کشور در برخی مقاطع نقش برجسته ای داشتند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با این حال، در جریان انقلاب اسلامی، موضع گیری قاطع امام خمینی رحمه الله در مقابل آنان، عناصر افراطی آنها را از صحنه سیاسی کشور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برخورد ایشان با ابوالحسن بنی صدر، از جمله موارد بسیار ارزنده در تعامل </w:t>
      </w:r>
    </w:p>
    <w:p>
      <w:pPr>
        <w:pStyle w:val="BookText"/>
        <w:rPr/>
      </w:pPr>
      <w:r>
        <w:rPr>
          <w:rFonts w:ascii="IRNazanin" w:hAnsi="IRNazanin" w:eastAsia="IRNazanin"/>
          <w:color w:val="111111"/>
          <w:sz w:val="28"/>
          <w:sz w:val="28"/>
          <w:szCs w:val="28"/>
          <w:rtl w:val="true"/>
          <w:lang w:bidi="fa-IR"/>
        </w:rPr>
        <w:t>با روشن فکران تربیت یافته غرب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اینها، علما دریافتند که هرگز از مردم و قدرت عظیم آنها نباید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مشروطیت اگر برخی علما صحنه را خالی نکرده بودند، مردم را رها نمی کردند و بیشتر بر قدرت آنها تکیه می کردند، احتمال انحراف نهضت کمتر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می توانستند به کمک مردم، جریان های ناسالم و منحرف را کنار زنند و بر فضای ناسالم آن زمان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بعد از مشروطیت بیشتر متوجه این مسئله شدند و نظر خود را بعد از یک دوره رکود، متوجه این پایگاه عظیم اجتماعی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توجه را می توان در نهضت ملی شدن صنعت نفت و ده ها جریان دیگر و نیز پیروزی انقلاب اسلامی مشاهده کرد</w:t>
      </w:r>
      <w:r>
        <w:rPr>
          <w:rFonts w:eastAsia="IRNazanin" w:cs="IRNazanin"/>
          <w:color w:val="111111"/>
          <w:sz w:val="28"/>
          <w:szCs w:val="28"/>
          <w:rtl w:val="true"/>
          <w:lang w:bidi="fa-IR"/>
        </w:rPr>
        <w:t>.</w:t>
      </w:r>
      <w:r>
        <w:rPr>
          <w:rStyle w:val="FootnoteAnchor"/>
          <w:rtl w:val="true"/>
        </w:rPr>
        <w:footnoteReference w:id="31"/>
      </w:r>
      <w:bookmarkStart w:id="44" w:name="pg4317_29867"/>
    </w:p>
    <w:p>
      <w:pPr>
        <w:pStyle w:val="Heading3"/>
        <w:numPr>
          <w:ilvl w:val="2"/>
          <w:numId w:val="1"/>
        </w:numPr>
        <w:rPr/>
      </w:pPr>
      <w:bookmarkStart w:id="45" w:name="__RefHeading___Toc899405_1479056682"/>
      <w:bookmarkStart w:id="46" w:name="_Toc17"/>
      <w:bookmarkEnd w:id="44"/>
      <w:bookmarkEnd w:id="45"/>
      <w:r>
        <w:rPr>
          <w:rtl w:val="true"/>
        </w:rPr>
        <w:t>فصل دوم</w:t>
      </w:r>
      <w:r>
        <w:rPr>
          <w:rtl w:val="true"/>
        </w:rPr>
        <w:t xml:space="preserve">: </w:t>
      </w:r>
      <w:r>
        <w:rPr>
          <w:rtl w:val="true"/>
        </w:rPr>
        <w:t>خاستگاه فعالیت عالمان شیعه</w:t>
      </w:r>
      <w:bookmarkEnd w:id="46"/>
    </w:p>
    <w:p>
      <w:pPr>
        <w:pStyle w:val="Heading4"/>
        <w:numPr>
          <w:ilvl w:val="3"/>
          <w:numId w:val="1"/>
        </w:numPr>
        <w:rPr/>
      </w:pPr>
      <w:bookmarkStart w:id="47" w:name="__RefHeading___Toc899407_1479056682"/>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فعالیت عالمان شیعه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حوزه علمیه 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بازسازی حوزه علمیه</w:t>
      </w:r>
    </w:p>
    <w:p>
      <w:pPr>
        <w:pStyle w:val="Heading4"/>
        <w:numPr>
          <w:ilvl w:val="3"/>
          <w:numId w:val="1"/>
        </w:numPr>
        <w:rPr/>
      </w:pPr>
      <w:bookmarkStart w:id="49" w:name="__RefHeading___Toc899409_1479056682"/>
      <w:bookmarkStart w:id="50" w:name="_Toc19"/>
      <w:bookmarkEnd w:id="49"/>
      <w:r>
        <w:rPr/>
        <w:t>1</w:t>
      </w:r>
      <w:r>
        <w:rPr>
          <w:rtl w:val="true"/>
        </w:rPr>
        <w:t xml:space="preserve">. </w:t>
      </w:r>
      <w:r>
        <w:rPr>
          <w:rtl w:val="true"/>
        </w:rPr>
        <w:t>تأسیس حوزه علمیه قم</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حوزه علمیه قم</w:t>
      </w:r>
    </w:p>
    <w:p>
      <w:pPr>
        <w:pStyle w:val="BookText"/>
        <w:rPr/>
      </w:pPr>
      <w:r>
        <w:rPr>
          <w:rFonts w:ascii="IRNazanin" w:hAnsi="IRNazanin" w:eastAsia="IRNazanin"/>
          <w:color w:val="111111"/>
          <w:sz w:val="28"/>
          <w:sz w:val="28"/>
          <w:szCs w:val="28"/>
          <w:rtl w:val="true"/>
          <w:lang w:bidi="fa-IR"/>
        </w:rPr>
        <w:t>بررسی حوزه علمیه قم از این جهت اهمیت دارد که حوزه علمیه قم و دانش آموختگان آن، سرچشمه ایجاد تحولات اساسی در ساختار فرهنگی، اجتماعی، علمی و سیاسی جامعه ایران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قرن های متمادی، حوزه های متعددی در شهرهایی چون نجف و کربلا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کهن ترین حوزه های شیعیان؛ یعنی حوزه علمیه قم، در قرن دوم هجری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از زمان امام جواد علیه السلام به بعد، تمام ویژگی های یک حوزه تمام عیار را داشت و از آن زمان تاکنون، درس و بحث و پرورش استاد و شاگرد در آن به چشم می خورد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جایگاه حوزه علمیه قم در برخی دوره های تاریخی از جمله در زمان بابویه که محدثان فراوانی در آنجا بوده اند، نمود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 ای از زمان نیز تا پیش از ورود آیت اللّه شیخ عبدالکریم حائری، فعالیت چندانی نداشت، هرچند علمای بزرگی چون میرزای قمی در آن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علمی و اجتماعی حوزه علمیه قم با ورود آیت اللّه حائری، رونق تازه ای گرفت</w:t>
      </w:r>
      <w:r>
        <w:rPr>
          <w:rFonts w:eastAsia="IRNazanin" w:cs="IRNazanin"/>
          <w:color w:val="111111"/>
          <w:sz w:val="28"/>
          <w:szCs w:val="28"/>
          <w:rtl w:val="true"/>
          <w:lang w:bidi="fa-IR"/>
        </w:rPr>
        <w:t>.</w:t>
      </w:r>
      <w:r>
        <w:rPr>
          <w:rStyle w:val="FootnoteAnchor"/>
          <w:rtl w:val="true"/>
        </w:rPr>
        <w:footnoteReference w:id="3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عبدالکریم حائری که ساکن کربلا بود، برای زیارت حرم امام رضا </w:t>
      </w:r>
      <w:bookmarkStart w:id="51" w:name="pg4317_29868"/>
    </w:p>
    <w:p>
      <w:pPr>
        <w:pStyle w:val="BookText"/>
        <w:rPr/>
      </w:pPr>
      <w:bookmarkEnd w:id="51"/>
      <w:r>
        <w:rPr>
          <w:rFonts w:ascii="IRNazanin" w:hAnsi="IRNazanin" w:eastAsia="IRNazanin"/>
          <w:color w:val="111111"/>
          <w:sz w:val="28"/>
          <w:sz w:val="28"/>
          <w:szCs w:val="28"/>
          <w:rtl w:val="true"/>
          <w:lang w:bidi="fa-IR"/>
        </w:rPr>
        <w:t>علیه السلاموارد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عده ای از علمای قم که از مقام علمی و معنوی شیخ آگاه بودند، به دیدار او رفتند و از وی خواستند به شهر قم هم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عده، از قبل برای نگه داشتن شیخ برنامه ریزی کرده بودند، ولی مقصود خود را از شیخ پنهان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شیخ وارد قم شد و نماز را در حرم اقامه کرد، شخصی به نام شیخ الواعظین به توصیه علما به منبر رفت و مردم را برای نگه داشتن شیخ تحریک و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اصرار مردم برای نگه داشتن ایشان در قم کارگر افتاد و ایشان که پیش تر قصد ماندن در ایران را هم نداشت، در قم ماند و حوزه علمیه قم را احیا کرد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توجه و عنایت مردم به علمای بزرگ و به ویژه شیخ عبدالکریم، در زمانی که شانزده سال از نهضت مشروطیت می گذشت، گویای این مسئله بود که پایه های مذهبی و دینی در میان مردم هنوز هم به اندازه گذشته، محکم و استوار است و بحث دین گریزی در بین عامه مردم تصور غلطی بوده است</w:t>
      </w:r>
      <w:r>
        <w:rPr>
          <w:rFonts w:eastAsia="IRNazanin" w:cs="IRNazanin"/>
          <w:color w:val="111111"/>
          <w:sz w:val="28"/>
          <w:szCs w:val="28"/>
          <w:rtl w:val="true"/>
          <w:lang w:bidi="fa-IR"/>
        </w:rPr>
        <w:t>.</w:t>
      </w:r>
    </w:p>
    <w:p>
      <w:pPr>
        <w:pStyle w:val="Heading4"/>
        <w:numPr>
          <w:ilvl w:val="3"/>
          <w:numId w:val="1"/>
        </w:numPr>
        <w:rPr/>
      </w:pPr>
      <w:bookmarkStart w:id="52" w:name="__RefHeading___Toc899411_1479056682"/>
      <w:bookmarkStart w:id="53" w:name="_Toc20"/>
      <w:bookmarkEnd w:id="52"/>
      <w:r>
        <w:rPr/>
        <w:t>2</w:t>
      </w:r>
      <w:r>
        <w:rPr>
          <w:rtl w:val="true"/>
        </w:rPr>
        <w:t xml:space="preserve">. </w:t>
      </w:r>
      <w:r>
        <w:rPr>
          <w:rtl w:val="true"/>
        </w:rPr>
        <w:t>اصلاح و بازسازی حوزه علمیه</w:t>
      </w:r>
      <w:bookmarkEnd w:id="53"/>
    </w:p>
    <w:p>
      <w:pPr>
        <w:pStyle w:val="Heading5"/>
        <w:numPr>
          <w:ilvl w:val="4"/>
          <w:numId w:val="1"/>
        </w:numPr>
        <w:rPr/>
      </w:pPr>
      <w:bookmarkStart w:id="54" w:name="__RefHeading___Toc899413_1479056682"/>
      <w:bookmarkStart w:id="55" w:name="_Toc21"/>
      <w:bookmarkEnd w:id="54"/>
      <w:r>
        <w:rPr>
          <w:rtl w:val="true"/>
        </w:rPr>
        <w:t>اشاره</w:t>
      </w:r>
      <w:bookmarkEnd w:id="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بازسازی حوزه علمیه</w:t>
      </w:r>
    </w:p>
    <w:p>
      <w:pPr>
        <w:pStyle w:val="BookText"/>
        <w:rPr/>
      </w:pPr>
      <w:r>
        <w:rPr>
          <w:rFonts w:ascii="IRNazanin" w:hAnsi="IRNazanin" w:eastAsia="IRNazanin"/>
          <w:color w:val="111111"/>
          <w:sz w:val="28"/>
          <w:sz w:val="28"/>
          <w:szCs w:val="28"/>
          <w:rtl w:val="true"/>
          <w:lang w:bidi="fa-IR"/>
        </w:rPr>
        <w:t>اصلاحات در حوزه علمیه از جنبه های گوناگون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از ابتدای تأسیس، بحث اصلاح را در درون خود داشت و همین اصلاح درونی سبب حفظ و بقای آن تاکنون بوده است و مصلحان بزرگی هم در حوزه علمیه رشد کرده اند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اینجا، بحث اصلاح و بازسازی حوزه را پس از ورود آیت اللّه حائری ارزیابی می کنیم</w:t>
      </w:r>
      <w:r>
        <w:rPr>
          <w:rFonts w:eastAsia="IRNazanin" w:cs="IRNazanin"/>
          <w:color w:val="111111"/>
          <w:sz w:val="28"/>
          <w:szCs w:val="28"/>
          <w:rtl w:val="true"/>
          <w:lang w:bidi="fa-IR"/>
        </w:rPr>
        <w:t>.</w:t>
      </w:r>
    </w:p>
    <w:p>
      <w:pPr>
        <w:pStyle w:val="Heading5"/>
        <w:numPr>
          <w:ilvl w:val="4"/>
          <w:numId w:val="1"/>
        </w:numPr>
        <w:rPr/>
      </w:pPr>
      <w:bookmarkStart w:id="56" w:name="__RefHeading___Toc899415_1479056682"/>
      <w:bookmarkStart w:id="57" w:name="_Toc22"/>
      <w:bookmarkEnd w:id="56"/>
      <w:r>
        <w:rPr>
          <w:rtl w:val="true"/>
        </w:rPr>
        <w:t>الف</w:t>
      </w:r>
      <w:r>
        <w:rPr>
          <w:rtl w:val="true"/>
        </w:rPr>
        <w:t xml:space="preserve">) </w:t>
      </w:r>
      <w:r>
        <w:rPr>
          <w:rtl w:val="true"/>
        </w:rPr>
        <w:t>بازسازی بنای حوزه علمیه</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بنای حوزه علمیه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حوزه در زمان ورود آیت اللّه عبدالکریم حائری، وضع بسیار نامناسبی </w:t>
      </w:r>
      <w:bookmarkStart w:id="58" w:name="pg4317_29869"/>
    </w:p>
    <w:p>
      <w:pPr>
        <w:pStyle w:val="BookText"/>
        <w:rPr/>
      </w:pPr>
      <w:bookmarkEnd w:id="58"/>
      <w:r>
        <w:rPr>
          <w:rFonts w:ascii="IRNazanin" w:hAnsi="IRNazanin" w:eastAsia="IRNazanin"/>
          <w:color w:val="111111"/>
          <w:sz w:val="28"/>
          <w:sz w:val="28"/>
          <w:szCs w:val="28"/>
          <w:rtl w:val="true"/>
          <w:lang w:bidi="fa-IR"/>
        </w:rPr>
        <w:t>داشت و حجره های تاریک و نم ناک، مکان مناسبی برای مطالعه طلبه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شیخ و کمک مردم و بازاریان و خود طلبه ها، این ساختمان به شکل مناسبی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عمومی و همکاری مردم، از برکات حضور شیخ در میان مردم به شمار می آمد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59" w:name="__RefHeading___Toc899417_1479056682"/>
      <w:bookmarkStart w:id="60" w:name="_Toc23"/>
      <w:bookmarkEnd w:id="59"/>
      <w:r>
        <w:rPr>
          <w:rtl w:val="true"/>
        </w:rPr>
        <w:t>ب</w:t>
      </w:r>
      <w:r>
        <w:rPr>
          <w:rtl w:val="true"/>
        </w:rPr>
        <w:t xml:space="preserve">) </w:t>
      </w:r>
      <w:r>
        <w:rPr>
          <w:rtl w:val="true"/>
        </w:rPr>
        <w:t>بازسازی ساختار آموزشی حوزه علمیه</w:t>
      </w:r>
      <w:bookmarkEnd w:id="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ساختار آموزشی حوزه علمیه</w:t>
      </w:r>
    </w:p>
    <w:p>
      <w:pPr>
        <w:pStyle w:val="BookText"/>
        <w:rPr/>
      </w:pPr>
      <w:r>
        <w:rPr>
          <w:rFonts w:ascii="IRNazanin" w:hAnsi="IRNazanin" w:eastAsia="IRNazanin"/>
          <w:color w:val="111111"/>
          <w:sz w:val="28"/>
          <w:sz w:val="28"/>
          <w:szCs w:val="28"/>
          <w:rtl w:val="true"/>
          <w:lang w:bidi="fa-IR"/>
        </w:rPr>
        <w:t>با ورود شیخ عبدالکریم و اقامت ایشان در قم، این شهر مرکز حوزه های ایران شد و طلاب برای یادگیری علوم دینی، از دیگر شهرها به این حوزه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شیخ به درس خواندن طلاب اهتمام زیادی داشت و بقای اسلام را در گرو مجاهده علمی طلبه ها می دانست، حوزه علمیه قم از نظر علمی پیشرفت قابل ملاحظه ای کرد و پس از اندک زمانی، از دیگر حوزه های ایران پیشی گرفت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البته تدریس به شکل سنتی پی گیری می شد و اداره حوزه شکل منسجمی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خروج طلبه ها هم کنترل نمی شد و هرکس که می خواست، وارد حوزه می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تا زمان زعامت آیت الله العظمی سیدحسین بروجردی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عده ای از علما از جمله سیدروح الله موسوی خمینی رحمه الله، طرح اصلاح ساختار حوزه علمیه قم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اصلاحات، منظم کردن نظام پذیرش طلاب، برگزاری امتحان رسمی برای حوزه علمیه و گنجاندن درس های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آیت الله العظمی بروجردی با این مسئله موافقت ضمنی کرد، ولی در نهایت، بیان فرمود که به دلیل آماده نبودن شرایط، این امکان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طرح در آن زمان به طور کامل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اندیشه اصلاحات همچنان باقی ماند تا اینکه </w:t>
      </w:r>
    </w:p>
    <w:p>
      <w:pPr>
        <w:pStyle w:val="BookText"/>
        <w:rPr/>
      </w:pPr>
      <w:r>
        <w:rPr>
          <w:rFonts w:ascii="IRNazanin" w:hAnsi="IRNazanin" w:eastAsia="IRNazanin"/>
          <w:color w:val="111111"/>
          <w:sz w:val="28"/>
          <w:sz w:val="28"/>
          <w:szCs w:val="28"/>
          <w:rtl w:val="true"/>
          <w:lang w:bidi="fa-IR"/>
        </w:rPr>
        <w:t>افرادی نظیر شهید سیدمحمد حسینی بهشتی، بانی اصلاحات جدید در حوزه گشتند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واقع، بحث اصلاحات در ساختار علمی و فرهنگی حوزه، حرکت پویایی داشته و در زمان کنونی هم تحولاتی در این ساختار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حرکت اصلاحات کنونی در حوزه، بسیار کند است و افزون بر آن، در زمان حاضر، مشکلاتی دامن گیر حوزه شده است که پیش 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این مشکلات که باید هر کدام بررسی و اصلاح شود، به گوشه هایی از پیام مقام معظم رهبری به حوزه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کاهش محصولات علمی، فقهی، کلامی و حتی اخلاقی حوزه علمیه را برای استفاده عموم مردم، از کاستی های حوزه های کنونی می داند و از این نظر، حوزه را عقب تر از زمان خود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باید به این نکته توجه کرد که در مقایسه با گذشته، اکنون محصولات حوزه بسیار اندک است و هنوز هم همان کتاب های سابق در حوزه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وجود بسیاری از کتاب های گذشته به عنوان منبع درسی ضروری است، نیاز به کتاب های جدیدتر هم احساس می شود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مشکلات حوزه علمیه، استفاده نکردن بهینه از نیروی انسانی کنونی است؛ یعنی با وجود نیروهای فراوان در حوزه علمیه، این افراد در جای درست به کار گماشته نمی شوند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از دیگر معایب، اینکه علوم حوزوی از نظر محتوایی گسترش نمی یابد و مسائل حل نشده فقهی و کلامی بسیاری وجود دارد</w:t>
      </w:r>
      <w:r>
        <w:rPr>
          <w:rFonts w:eastAsia="IRNazanin" w:cs="IRNazanin"/>
          <w:color w:val="111111"/>
          <w:sz w:val="28"/>
          <w:szCs w:val="28"/>
          <w:rtl w:val="true"/>
          <w:lang w:bidi="fa-IR"/>
        </w:rPr>
        <w:t>.</w:t>
      </w:r>
      <w:r>
        <w:rPr>
          <w:rStyle w:val="FootnoteAnchor"/>
          <w:rtl w:val="true"/>
        </w:rPr>
        <w:footnoteReference w:id="41"/>
      </w:r>
      <w:bookmarkStart w:id="61" w:name="pg4317_29871"/>
    </w:p>
    <w:p>
      <w:pPr>
        <w:pStyle w:val="Heading5"/>
        <w:numPr>
          <w:ilvl w:val="4"/>
          <w:numId w:val="1"/>
        </w:numPr>
        <w:rPr/>
      </w:pPr>
      <w:bookmarkStart w:id="62" w:name="__RefHeading___Toc899419_1479056682"/>
      <w:bookmarkStart w:id="63" w:name="_Toc24"/>
      <w:bookmarkEnd w:id="61"/>
      <w:bookmarkEnd w:id="62"/>
      <w:r>
        <w:rPr>
          <w:rtl w:val="true"/>
        </w:rPr>
        <w:t>ج</w:t>
      </w:r>
      <w:r>
        <w:rPr>
          <w:rtl w:val="true"/>
        </w:rPr>
        <w:t xml:space="preserve">) </w:t>
      </w:r>
      <w:r>
        <w:rPr>
          <w:rtl w:val="true"/>
        </w:rPr>
        <w:t>تربیت فقیه و مبلّغ در حوزه علمیه</w:t>
      </w:r>
      <w:bookmarkEnd w:id="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فقیه و مبلّغ در حوزه علمیه</w:t>
      </w:r>
    </w:p>
    <w:p>
      <w:pPr>
        <w:pStyle w:val="BookText"/>
        <w:rPr/>
      </w:pPr>
      <w:r>
        <w:rPr>
          <w:rFonts w:ascii="IRNazanin" w:hAnsi="IRNazanin" w:eastAsia="IRNazanin"/>
          <w:color w:val="111111"/>
          <w:sz w:val="28"/>
          <w:sz w:val="28"/>
          <w:szCs w:val="28"/>
          <w:rtl w:val="true"/>
          <w:lang w:bidi="fa-IR"/>
        </w:rPr>
        <w:t>حوزه های علمیه شیعه بر اساس رسالت دیرینه خود و با الگوگیری از قرآن و روایات معصومان، کار تربیت عالمان دینی، فقیهان و مبلّغان مذهبی را سرلوحه امور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دست یابی به این منظور، طلاب علوم دینی از آغاز ورود به حوزه علمیه، در فرآیند آموزشی هدفدار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سبک و سیاق سنتی حوزه علمیه، مسئله آموزش در سه رتبه یا دوره صورت می پذیرد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مقدماتی؛ دوره سطح و دوره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کدام از این دوره ها، دانشجوی علوم دینی با مطالعه همراه با مباحثه آزاد یا حضور در درس استادان، با مباحث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مطرح شده در زمینه های مختلف مانند عقاید، اخلاق، تفسیر، علوم قرآن، تاریخ، شعر و ادب، بررسی ادیان، رجال، درایه، آیین سخنوری، فن نگارش و فن تبلیغ است</w:t>
      </w:r>
      <w:r>
        <w:rPr>
          <w:rStyle w:val="FootnoteAnchor"/>
          <w:rtl w:val="true"/>
        </w:rPr>
        <w:footnoteReference w:id="42"/>
      </w:r>
      <w:r>
        <w:rPr>
          <w:rFonts w:ascii="IRNazanin" w:hAnsi="IRNazanin" w:eastAsia="IRNazanin"/>
          <w:color w:val="111111"/>
          <w:sz w:val="28"/>
          <w:sz w:val="28"/>
          <w:szCs w:val="28"/>
          <w:rtl w:val="true"/>
          <w:lang w:bidi="fa-IR"/>
        </w:rPr>
        <w:t>و طلاب موظفند این مباحث را در سه دوره یاد شده به شکل زیر به پایان برسانند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نخستین دوره آموزشی به شمار می آید، مباحث در قالب علم صرف، نحو، منطق، معانی و بیان تا حدودی اصول فقه و فقه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با این درس ها، طلاب از درس های اخلاق و اصول عقاید هم بهره مند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مقدماتی آغاز می شود که در آن، فقه، اصول، منطق، فلسفه، کلام و در کنار آنها، عقاید، تفسیر و اخلاق هم به صورت آزاد آموزش داده می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دوره ای که پیش روی طلاب قرار دارد، دوره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برعکس دوره های پیشین که طلبه از کتاب های مشخصی برای تحصیل استفاده می کند، کتاب خاصی تدریس نمی شود، بلکه تدریس در این دوره درباره موضوع های گوناگون فقهی و اصولی و برپایه منابع مختلف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نقش طلاب بسیار پررنگ تر است و از نظر پژوهشی و مباحثه فعال تر می شوند و می توانند در مباحث، اظهارنظر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طلبه ای که موفق شود این دوره را بپیماید، پس از کسب شرایطی، به درجه یا رتبه اجتهاد می رسد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روند تربیت مجتهد، از آغاز تأسیس حوزه های علمیه شیعه تاکنون همچنان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گذر زمان و بر پایه مقتضیات، در برخی اجزای آن تغییر و تحولاتی به وجود آمده، ولی چارچوب اصلی خود را حفظ کرده است، و مجتهدان و علمای ارزشمندی به جامعه تحویل داده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و مسائل ارائه شده و نوع علاقه و استعداد، هر طلبه می تواند در این فرآیند آموزشی، به مدرّس و استاد علوم دینی تبدیل شود</w:t>
      </w:r>
      <w:r>
        <w:rPr>
          <w:rStyle w:val="FootnoteAnchor"/>
          <w:rtl w:val="true"/>
        </w:rPr>
        <w:footnoteReference w:id="45"/>
      </w:r>
      <w:r>
        <w:rPr>
          <w:rFonts w:ascii="IRNazanin" w:hAnsi="IRNazanin" w:eastAsia="IRNazanin"/>
          <w:color w:val="111111"/>
          <w:sz w:val="28"/>
          <w:sz w:val="28"/>
          <w:szCs w:val="28"/>
          <w:rtl w:val="true"/>
          <w:lang w:bidi="fa-IR"/>
        </w:rPr>
        <w:t xml:space="preserve">یا اینکه با گرایش </w:t>
      </w:r>
      <w:bookmarkStart w:id="64" w:name="pg4317_29873"/>
    </w:p>
    <w:p>
      <w:pPr>
        <w:pStyle w:val="BookText"/>
        <w:rPr/>
      </w:pPr>
      <w:bookmarkEnd w:id="64"/>
      <w:r>
        <w:rPr>
          <w:rFonts w:ascii="IRNazanin" w:hAnsi="IRNazanin" w:eastAsia="IRNazanin"/>
          <w:color w:val="111111"/>
          <w:sz w:val="28"/>
          <w:sz w:val="28"/>
          <w:szCs w:val="28"/>
          <w:rtl w:val="true"/>
          <w:lang w:bidi="fa-IR"/>
        </w:rPr>
        <w:t>به مباحث اخلاقی، راهی به سوی عالِم اخلاق شدن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علمای اخلاق، از جمله جنبه های مثبت حوزه علمیه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 های حوزه های علمیه، تربیت مبلّغان دینی است که وجهه اجتماعی حوزه را روشن تر می سازد؛ زیرا روابط تنگاتنگی میان مردم و حوزه علمیه ایجاد می کند و زمینه حضور عالمان دینی را در متن اجتماع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از زمان رسول اللّه صلی الله علیه و آله وجود داشته و ایشان افرادی را برای تبلیغ دین به نقاط مختلف می فرستادند تا افزون بر ارشاد و راهنمایی مردم، به بیان احکام دینی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با حفظ این شیوه نیکو، در کنار آموزش طلاب، دوره های خاصی را برای آشنایی آنها با راه و روش تبلیغ در نظر گرفته اند و هر طلبه افزون بر آموزش علوم دینی، به صورت بالقوه مبلّغ دینی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حوزه های علمیه همواره تبلیغ دین و احکام اسلام را وظیفه اصلی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بحث تبلیغ در زمان آیت اللّه العظمی بروجردی شکل منسجمی به خود گرفت که در قسمت بعد بیشتر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علمیه و علمای شیعه، افزون بر بهره گیری از مبلّغان که عموما کارشان ایراد خطبه و بیان مواعظ است، از راهکارهای دیگری نیز در امر تبلیغ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راهکارها، نگارش کتاب های مختلف، مثل کتاب های احکام و رساله های عملیه مجتهدان است</w:t>
      </w:r>
      <w:r>
        <w:rPr>
          <w:rStyle w:val="FootnoteAnchor"/>
          <w:rtl w:val="true"/>
        </w:rPr>
        <w:footnoteReference w:id="46"/>
      </w:r>
      <w:r>
        <w:rPr>
          <w:rFonts w:ascii="IRNazanin" w:hAnsi="IRNazanin" w:eastAsia="IRNazanin"/>
          <w:color w:val="111111"/>
          <w:sz w:val="28"/>
          <w:sz w:val="28"/>
          <w:szCs w:val="28"/>
          <w:rtl w:val="true"/>
          <w:lang w:bidi="fa-IR"/>
        </w:rPr>
        <w:t>که در ادامه به آن خواهیم پرداخت</w:t>
      </w:r>
      <w:r>
        <w:rPr>
          <w:rFonts w:eastAsia="IRNazanin" w:cs="IRNazanin"/>
          <w:color w:val="111111"/>
          <w:sz w:val="28"/>
          <w:szCs w:val="28"/>
          <w:rtl w:val="true"/>
          <w:lang w:bidi="fa-IR"/>
        </w:rPr>
        <w:t>.</w:t>
      </w:r>
    </w:p>
    <w:p>
      <w:pPr>
        <w:pStyle w:val="Heading5"/>
        <w:numPr>
          <w:ilvl w:val="4"/>
          <w:numId w:val="1"/>
        </w:numPr>
        <w:rPr/>
      </w:pPr>
      <w:bookmarkStart w:id="65" w:name="__RefHeading___Toc899421_1479056682"/>
      <w:bookmarkStart w:id="66" w:name="_Toc25"/>
      <w:bookmarkEnd w:id="65"/>
      <w:r>
        <w:rPr>
          <w:rtl w:val="true"/>
        </w:rPr>
        <w:t>د</w:t>
      </w:r>
      <w:r>
        <w:rPr>
          <w:rtl w:val="true"/>
        </w:rPr>
        <w:t xml:space="preserve">) </w:t>
      </w:r>
      <w:r>
        <w:rPr>
          <w:rtl w:val="true"/>
        </w:rPr>
        <w:t>تثبیت مرجعیت واحد شیعه در حوزه علمیه</w:t>
      </w:r>
      <w:bookmarkEnd w:id="6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مرجعیت واحد شیعه در حوزه علمیه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حیات آیت اللّه عبدالکریم حائری، ایشان حوزه علمیه را مدیریت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شیخ، سه تن از مراجع بزرگ؛ یعنی آیت اللّه سیدمحمد حجت، آیت اللّه سید </w:t>
      </w:r>
    </w:p>
    <w:p>
      <w:pPr>
        <w:pStyle w:val="BookText"/>
        <w:rPr/>
      </w:pPr>
      <w:r>
        <w:rPr>
          <w:rFonts w:ascii="IRNazanin" w:hAnsi="IRNazanin" w:eastAsia="IRNazanin"/>
          <w:color w:val="111111"/>
          <w:sz w:val="28"/>
          <w:sz w:val="28"/>
          <w:szCs w:val="28"/>
          <w:rtl w:val="true"/>
          <w:lang w:bidi="fa-IR"/>
        </w:rPr>
        <w:t>صدرالدین صدر و آیت اللّه محمدتقی خوانساری، رهبری حوزه علمیه قم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عالم بزرگوار، پیشینه فراوان و جایگاه اجتماعی مناسبی در بین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اداره حوزه به دست فقیه اعلم صورت می گرفت، حضور سه عالم هم تراز در رأس هرم مدیریت، مشکلاتی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سرعت این مسئله بر سر زبان ها افتاد که باید مرجعیت واحدی، زعامت حوزه را بر عهده گیرد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افزون بر این مشکل که بیشتر جنبه داخلی داشت، از جنبه بیرونی هم شیعیان با مشکلات فراوانی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ایران به دست بیگانگان اشغال شده بود و عده ای با سوءاستفاده از این وضعیت، به فرهنگ اسلامی می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مشکل فقط مختص ایران نبود، بلکه دامن گیر دیگر کشورهای اسلامی منطقه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 که آتش فتنه جهان را فراگرفته و دود تاریک آن به چشم تمام جهانیان رفته و کشورهای اسلامی نیز با سختی ها و بدبختی هایی مواجه شده اند، بی خردانی چند پیدا شده اند که با تمام قوا، نیروهای خود را صرف در فسادانگیزی و فتنه انگیزی و تفرق کلمه و برهم زدن اساس جمعیت می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دنیای آتش خیز به ناچار دست خود را طرف دین و روحانیت دراز کرده و خواهد کرد و از نیروهای معنوی استمداد می کند، بعضی از نویسندگان ما حمله به دین و دین داری و روحانیت را بر خود لازم دانسته، بدون آنکه خودشان نیز مقصودی جز فتنه انگیزی داشته باشند، با قلم های </w:t>
      </w:r>
    </w:p>
    <w:p>
      <w:pPr>
        <w:pStyle w:val="BookText"/>
        <w:rPr/>
      </w:pPr>
      <w:r>
        <w:rPr>
          <w:rFonts w:ascii="IRNazanin" w:hAnsi="IRNazanin" w:eastAsia="IRNazanin"/>
          <w:color w:val="111111"/>
          <w:sz w:val="28"/>
          <w:sz w:val="28"/>
          <w:szCs w:val="28"/>
          <w:rtl w:val="true"/>
          <w:lang w:bidi="fa-IR"/>
        </w:rPr>
        <w:t>ننگین خود، اوراقی سیاه کرده و بین توده تقسیم کرده 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چنین شرایطی، نه تنها حوزه علمیه در معرض نابودی قرار داشت، بلکه شیعیان نیز اوضاع نابسامانی داشتند و حمله بر ضد اسلام و شیعیان شدت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تشیع، استحکام و قدرت یافتن حوزه علمیه بود که مرجعیتی واحد می توانست این امر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در آن زمان از نظر علمی و پایگاه اجتماعی مورد توجه قرار گرفت، آیت اللّه العظمی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مدرسان حوزه معتقد بودند در صورت پذیرش مرجعیت عامه از سوی ایشان، اختلاف ها پایان می پذیرد و سدی در مقابل هجمه به روحانیت و فرهنگ شیعه به وجود می آید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هنگامی که آیت اللّه العظمی بروجردی در بیمارستان فیروزآباد قم بستری بود، علما و مدرسان فرصت را غنیمت شمردند و برای دعوت از ایشان و ماندگار کردن ایشان در حوزه علمیه قم تلاش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روح اللّه خمینی، مشهورترین و فعال ترین کسی بود که بر ماندن ایشان اصرار می کرد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همسر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گاهی پنجاه تا شصت نامه برای علمای سراسر کشور می نوشت تا از آقای بروجردی بخواهند که به قم تشریف بیاورند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علاوه بر علما، مردم و بازاریان نیز به ایشان ارادت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هنگام بستری بودن ایشان در بیمارستان، آنان نیز هم گام با علما، برای ماندن آیت اللّه </w:t>
      </w:r>
    </w:p>
    <w:p>
      <w:pPr>
        <w:pStyle w:val="BookText"/>
        <w:rPr/>
      </w:pPr>
      <w:r>
        <w:rPr>
          <w:rFonts w:ascii="IRNazanin" w:hAnsi="IRNazanin" w:eastAsia="IRNazanin"/>
          <w:color w:val="111111"/>
          <w:sz w:val="28"/>
          <w:sz w:val="28"/>
          <w:szCs w:val="28"/>
          <w:rtl w:val="true"/>
          <w:lang w:bidi="fa-IR"/>
        </w:rPr>
        <w:t>بروجردی در قم تلاش می کردند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نهایت، تلاش علما و مردم به ثمر نشست و آیت اللّه بروجردی چون احساس وظیفه کرد، با وجود مخالفت های مردم بروجرد، به قم آمد و در آنجا ماندگار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عواملی چون مقام علمی و اجتماعی والای ایشان در بین مردم، تلاش های فراوان علما و به ویژه امام خمینی؛ که معتقد بود باید آیت اللّه العظمی بروجردی را تقویت کرد تا حوزه قم و علمای ایران قوّت پیدا کنند</w:t>
      </w:r>
      <w:r>
        <w:rPr>
          <w:rStyle w:val="FootnoteAnchor"/>
          <w:rtl w:val="true"/>
        </w:rPr>
        <w:footnoteReference w:id="53"/>
      </w:r>
      <w:r>
        <w:rPr>
          <w:rFonts w:ascii="IRNazanin" w:hAnsi="IRNazanin" w:eastAsia="IRNazanin"/>
          <w:color w:val="111111"/>
          <w:sz w:val="28"/>
          <w:sz w:val="28"/>
          <w:szCs w:val="28"/>
          <w:rtl w:val="true"/>
          <w:lang w:bidi="fa-IR"/>
        </w:rPr>
        <w:t xml:space="preserve">و رحلت آیت اللّه ابوالحسن اصفهانی و حسین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تثبیت مرجعیت آیت اللّه العظمی بروجردی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مرجعیت در حوزه علمیه قم سبب شد مرجعیت شیعه از نجف به قم انتقال یابد و قدرت مرجعیت شیعی به بالاترین حد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دوره، نقطه عطفی در تاریخ تشیع و مقدمه ای برای تحول های بعدی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تحول ها، مقابله مردم با سیاست اسلام زدایی خاندان پهلوی بود</w:t>
      </w:r>
      <w:r>
        <w:rPr>
          <w:rFonts w:eastAsia="IRNazanin" w:cs="IRNazanin"/>
          <w:color w:val="111111"/>
          <w:sz w:val="28"/>
          <w:szCs w:val="28"/>
          <w:rtl w:val="true"/>
          <w:lang w:bidi="fa-IR"/>
        </w:rPr>
        <w:t>.</w:t>
      </w:r>
      <w:r>
        <w:rPr>
          <w:rStyle w:val="FootnoteAnchor"/>
          <w:rtl w:val="true"/>
        </w:rPr>
        <w:footnoteReference w:id="54"/>
      </w:r>
      <w:bookmarkStart w:id="67" w:name="pg4317_29877"/>
    </w:p>
    <w:p>
      <w:pPr>
        <w:pStyle w:val="Heading3"/>
        <w:numPr>
          <w:ilvl w:val="2"/>
          <w:numId w:val="1"/>
        </w:numPr>
        <w:rPr/>
      </w:pPr>
      <w:bookmarkStart w:id="68" w:name="__RefHeading___Toc899423_1479056682"/>
      <w:bookmarkStart w:id="69" w:name="_Toc26"/>
      <w:bookmarkEnd w:id="67"/>
      <w:bookmarkEnd w:id="68"/>
      <w:r>
        <w:rPr>
          <w:rtl w:val="true"/>
        </w:rPr>
        <w:t>فصل سوم</w:t>
      </w:r>
      <w:r>
        <w:rPr>
          <w:rtl w:val="true"/>
        </w:rPr>
        <w:t xml:space="preserve">: </w:t>
      </w:r>
      <w:r>
        <w:rPr>
          <w:rtl w:val="true"/>
        </w:rPr>
        <w:t>فعالیت های اجتماعی و خدماتی حوزه علمیه</w:t>
      </w:r>
      <w:bookmarkEnd w:id="69"/>
    </w:p>
    <w:p>
      <w:pPr>
        <w:pStyle w:val="Heading4"/>
        <w:numPr>
          <w:ilvl w:val="3"/>
          <w:numId w:val="1"/>
        </w:numPr>
        <w:rPr/>
      </w:pPr>
      <w:bookmarkStart w:id="70" w:name="__RefHeading___Toc899425_1479056682"/>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اجتماعی و خدماتی حوزه علمیه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مبلّغان و مدرّسان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محرومان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بیمارستان در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در زمان بروز بلایای طبیعی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کتاب خانه</w:t>
      </w:r>
    </w:p>
    <w:p>
      <w:pPr>
        <w:pStyle w:val="Heading4"/>
        <w:numPr>
          <w:ilvl w:val="3"/>
          <w:numId w:val="1"/>
        </w:numPr>
        <w:rPr/>
      </w:pPr>
      <w:bookmarkStart w:id="72" w:name="__RefHeading___Toc899427_1479056682"/>
      <w:bookmarkStart w:id="73" w:name="_Toc28"/>
      <w:bookmarkEnd w:id="72"/>
      <w:r>
        <w:rPr/>
        <w:t>1</w:t>
      </w:r>
      <w:r>
        <w:rPr>
          <w:rtl w:val="true"/>
        </w:rPr>
        <w:t xml:space="preserve">. </w:t>
      </w:r>
      <w:r>
        <w:rPr>
          <w:rtl w:val="true"/>
        </w:rPr>
        <w:t>اعزام مبلّغان و مدرّسان دینی</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مبلّغان و مدرّسان دینی</w:t>
      </w:r>
    </w:p>
    <w:p>
      <w:pPr>
        <w:pStyle w:val="BookText"/>
        <w:rPr/>
      </w:pPr>
      <w:r>
        <w:rPr>
          <w:rFonts w:ascii="IRNazanin" w:hAnsi="IRNazanin" w:eastAsia="IRNazanin"/>
          <w:color w:val="111111"/>
          <w:sz w:val="28"/>
          <w:sz w:val="28"/>
          <w:szCs w:val="28"/>
          <w:rtl w:val="true"/>
          <w:lang w:bidi="fa-IR"/>
        </w:rPr>
        <w:t>مسئله اعزام مبلّغ در زمان آیت الله العظمی بروجردی به صورت سازمان دهی شده درآمد که پیش از آن سابقه نداشت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ایشان سنّت اعزام نماینده از مجتهدان و عالمان به شهرستان ها، اعزام هیئت های علمی برای اداره حوزه های شهرستان ها و اعزام مبلّغ در ایام مذهبی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برقراری رابطه با مردم سراسر کشور، توانست سازمانی غیرحزبی را ایجاد کند که تمام محاسنِ حزب، از قبیل ارتباط رأس با بدنه و تغذیه فکری را داشت و از بدی های آن مبرا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فعالیت این سازمان غیررسمی، در مبارزه با بهاییت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 سال در رمضان، محرم و صفر، مساجد ایران در سرتاسر کشور شاهد مبارزه فرهنگی با این گروه بود که پای را از گلیم خود فراتر نهاده بودند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انسجام در امر تبلیغ این فایده را داشت که بسیاری از اماکن یا شهرهایی که از نعمت مبلّغ و عالم دینی بی بهره بودند، توانستند از وجود مبلّغ دینی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تقسیم بندی و سازمان دهی مبلّغان، تداخلی در کار آنها به وجود نمی آمد</w:t>
      </w:r>
      <w:r>
        <w:rPr>
          <w:rFonts w:eastAsia="IRNazanin" w:cs="IRNazanin"/>
          <w:color w:val="111111"/>
          <w:sz w:val="28"/>
          <w:szCs w:val="28"/>
          <w:rtl w:val="true"/>
          <w:lang w:bidi="fa-IR"/>
        </w:rPr>
        <w:t xml:space="preserve">. </w:t>
      </w:r>
      <w:bookmarkStart w:id="74" w:name="pg4317_29878"/>
    </w:p>
    <w:p>
      <w:pPr>
        <w:pStyle w:val="BookText"/>
        <w:rPr/>
      </w:pPr>
      <w:bookmarkEnd w:id="74"/>
      <w:r>
        <w:rPr>
          <w:rFonts w:ascii="IRNazanin" w:hAnsi="IRNazanin" w:eastAsia="IRNazanin"/>
          <w:color w:val="111111"/>
          <w:sz w:val="28"/>
          <w:sz w:val="28"/>
          <w:szCs w:val="28"/>
          <w:rtl w:val="true"/>
          <w:lang w:bidi="fa-IR"/>
        </w:rPr>
        <w:t>سنّت تبلیغ فقط جنبه داخلی نداشت؛ زیرا آیت الله العظمی بروجردی به اعزام مبلّغ به خارج از کشور هم اهتمام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بحث اعزام مبلّغ به خارج از کشور رونق یافت و این مبلّغان، مشکلات مسلمانان خارج از کشور را در زمینه مسائل و احکام دینی برطرف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آقایان مهدی حائری را به امریکا، محمدی گلپایگانی و محققی را به هامبورگ و صدر بلاغی را به عنوان نماینده سیار به اروپا فرستاد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تبلیغ، عامل تحکیم روابط بین مردم و روحانیت و افزایش سطح آگاهی های دینی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نیز با خواست ها و مشکلات مردم آشنا شد و همین مسئله، اعتماد و احترام متقابلی بین مردم و روحانیت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روحانیت به واسطه پشتوانه مردمی، صاحب نیروی عظیمی شد که در تحولات کشور نقش بسزایی ایفا کرد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75" w:name="__RefHeading___Toc899429_1479056682"/>
      <w:bookmarkStart w:id="76" w:name="_Toc29"/>
      <w:bookmarkEnd w:id="75"/>
      <w:r>
        <w:rPr/>
        <w:t>2</w:t>
      </w:r>
      <w:r>
        <w:rPr>
          <w:rtl w:val="true"/>
        </w:rPr>
        <w:t xml:space="preserve">. </w:t>
      </w:r>
      <w:r>
        <w:rPr>
          <w:rtl w:val="true"/>
        </w:rPr>
        <w:t>توجه به محرومان</w:t>
      </w:r>
      <w:bookmarkEnd w:id="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محرومان</w:t>
      </w:r>
    </w:p>
    <w:p>
      <w:pPr>
        <w:pStyle w:val="BookText"/>
        <w:rPr/>
      </w:pPr>
      <w:r>
        <w:rPr>
          <w:rFonts w:ascii="IRNazanin" w:hAnsi="IRNazanin" w:eastAsia="IRNazanin"/>
          <w:color w:val="111111"/>
          <w:sz w:val="28"/>
          <w:sz w:val="28"/>
          <w:szCs w:val="28"/>
          <w:rtl w:val="true"/>
          <w:lang w:bidi="fa-IR"/>
        </w:rPr>
        <w:t>حوزه فقط به مسائل داخلی خود فکر نمی کرد، بلکه توانست خدمات ارزنده و قابل توجهی به محرومان نیز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و گرانی نان، حاج شیخ عبدالکریم با جمع آوری بیچارگان و فقیران، تأمین آذوقه و اطعام آنها را بر عهده داشت</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77" w:name="__RefHeading___Toc899431_1479056682"/>
      <w:bookmarkStart w:id="78" w:name="_Toc30"/>
      <w:bookmarkEnd w:id="77"/>
      <w:r>
        <w:rPr/>
        <w:t>3</w:t>
      </w:r>
      <w:r>
        <w:rPr>
          <w:rtl w:val="true"/>
        </w:rPr>
        <w:t xml:space="preserve">. </w:t>
      </w:r>
      <w:r>
        <w:rPr>
          <w:rtl w:val="true"/>
        </w:rPr>
        <w:t>ساخت بیمارستان در قم</w:t>
      </w:r>
      <w:bookmarkEnd w:id="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بیمارستان در قم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مردم، دسترسی نداشتن به درمانگاه و مرکز بهداشتی عام المنفعه </w:t>
      </w:r>
      <w:bookmarkStart w:id="79" w:name="pg4317_29879"/>
    </w:p>
    <w:p>
      <w:pPr>
        <w:pStyle w:val="BookText"/>
        <w:rPr/>
      </w:pPr>
      <w:bookmarkEnd w:id="7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حائری با یاری مردم و با بهره گیری از افراد متخصص و متعهد، بیمارستانی مجهز تأسیس کرد تا گامی جهت رفع مشکلات نیازمندان باشد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80" w:name="__RefHeading___Toc899433_1479056682"/>
      <w:bookmarkStart w:id="81" w:name="_Toc31"/>
      <w:bookmarkEnd w:id="80"/>
      <w:r>
        <w:rPr/>
        <w:t>4</w:t>
      </w:r>
      <w:r>
        <w:rPr>
          <w:rtl w:val="true"/>
        </w:rPr>
        <w:t xml:space="preserve">. </w:t>
      </w:r>
      <w:r>
        <w:rPr>
          <w:rtl w:val="true"/>
        </w:rPr>
        <w:t>کمک در زمان بروز بلایای طبیعی</w:t>
      </w:r>
      <w:bookmarkEnd w:id="8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در زمان بروز بلایای طبیعی</w:t>
      </w:r>
    </w:p>
    <w:p>
      <w:pPr>
        <w:pStyle w:val="BookText"/>
        <w:rPr/>
      </w:pPr>
      <w:r>
        <w:rPr>
          <w:rFonts w:ascii="IRNazanin" w:hAnsi="IRNazanin" w:eastAsia="IRNazanin"/>
          <w:color w:val="111111"/>
          <w:sz w:val="28"/>
          <w:sz w:val="28"/>
          <w:szCs w:val="28"/>
          <w:rtl w:val="true"/>
          <w:lang w:bidi="fa-IR"/>
        </w:rPr>
        <w:t xml:space="preserve">یک نمونه آن، جمع آوری و سامان دهی کمک های مردمی در جریان سیل بزرگ هشتم صفر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82" w:name="__RefHeading___Toc899435_1479056682"/>
      <w:bookmarkStart w:id="83" w:name="_Toc32"/>
      <w:bookmarkEnd w:id="82"/>
      <w:r>
        <w:rPr/>
        <w:t>5</w:t>
      </w:r>
      <w:r>
        <w:rPr>
          <w:rtl w:val="true"/>
        </w:rPr>
        <w:t xml:space="preserve">. </w:t>
      </w:r>
      <w:r>
        <w:rPr>
          <w:rtl w:val="true"/>
        </w:rPr>
        <w:t>ساخت کتاب خانه</w:t>
      </w:r>
      <w:bookmarkEnd w:id="8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کتاب خانه</w:t>
      </w:r>
    </w:p>
    <w:p>
      <w:pPr>
        <w:pStyle w:val="BookText"/>
        <w:rPr/>
      </w:pPr>
      <w:r>
        <w:rPr>
          <w:rFonts w:ascii="IRNazanin" w:hAnsi="IRNazanin" w:eastAsia="IRNazanin"/>
          <w:color w:val="111111"/>
          <w:sz w:val="28"/>
          <w:sz w:val="28"/>
          <w:szCs w:val="28"/>
          <w:rtl w:val="true"/>
          <w:lang w:bidi="fa-IR"/>
        </w:rPr>
        <w:t xml:space="preserve">کتاب خانه مدرسه فیضیه با هدف رونق بخشیدن به کار مدرسه و برطرف ساختن نیاز دانشجویان علوم دینی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تأسیس 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افزون بر اینها، خدمات فراوان دیگری از جمله ساخت غسال خانه و قبرستان در قم و بسیاری از نقاط کشور صورت گرفت و حوزه علمیه مشهد نیز در این شهر خدمات مشابهی برای مردم فراهم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حوزه علمیه از همان آغاز تأسیس، فقط مکانی برای مباحثه های درسی نبود، بلکه با تلاش های شیخ عبدالکریم حائری و سپس مرحوم آیت اللّه بروجردی و دیگران، به عنوان پایگاه اجتماعی اثرگذار مورد توجه مردم قرار گرفت</w:t>
      </w:r>
      <w:r>
        <w:rPr>
          <w:rFonts w:eastAsia="IRNazanin" w:cs="IRNazanin"/>
          <w:color w:val="111111"/>
          <w:sz w:val="28"/>
          <w:szCs w:val="28"/>
          <w:rtl w:val="true"/>
          <w:lang w:bidi="fa-IR"/>
        </w:rPr>
        <w:t xml:space="preserve">. </w:t>
      </w:r>
      <w:bookmarkStart w:id="84" w:name="pg4317_29880"/>
    </w:p>
    <w:p>
      <w:pPr>
        <w:pStyle w:val="Heading3"/>
        <w:numPr>
          <w:ilvl w:val="2"/>
          <w:numId w:val="1"/>
        </w:numPr>
        <w:rPr/>
      </w:pPr>
      <w:bookmarkStart w:id="85" w:name="__RefHeading___Toc899437_1479056682"/>
      <w:bookmarkStart w:id="86" w:name="_Toc33"/>
      <w:bookmarkEnd w:id="84"/>
      <w:bookmarkEnd w:id="85"/>
      <w:r>
        <w:rPr>
          <w:rtl w:val="true"/>
        </w:rPr>
        <w:t>فصل چهارم</w:t>
      </w:r>
      <w:r>
        <w:rPr>
          <w:rtl w:val="true"/>
        </w:rPr>
        <w:t xml:space="preserve">: </w:t>
      </w:r>
      <w:r>
        <w:rPr>
          <w:rtl w:val="true"/>
        </w:rPr>
        <w:t>فعالیت های علمی و فرهنگی حوزه علمیه</w:t>
      </w:r>
      <w:bookmarkEnd w:id="86"/>
    </w:p>
    <w:p>
      <w:pPr>
        <w:pStyle w:val="Heading4"/>
        <w:numPr>
          <w:ilvl w:val="3"/>
          <w:numId w:val="1"/>
        </w:numPr>
        <w:rPr/>
      </w:pPr>
      <w:bookmarkStart w:id="87" w:name="__RefHeading___Toc899439_1479056682"/>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علمی و فرهنگی حوزه علمیه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دستاوردهای علمی و فرهنگی حوزه علمیه در سطح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چاپ شده علما در عصر پهلوی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نشریه های مذهبی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علما به مراکز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فعالیت های علمی و فرهنگی با فعالیت های سیاسی</w:t>
      </w:r>
    </w:p>
    <w:p>
      <w:pPr>
        <w:pStyle w:val="Heading4"/>
        <w:numPr>
          <w:ilvl w:val="3"/>
          <w:numId w:val="1"/>
        </w:numPr>
        <w:rPr/>
      </w:pPr>
      <w:bookmarkStart w:id="89" w:name="__RefHeading___Toc899441_1479056682"/>
      <w:bookmarkStart w:id="90" w:name="_Toc35"/>
      <w:bookmarkEnd w:id="89"/>
      <w:r>
        <w:rPr/>
        <w:t>1</w:t>
      </w:r>
      <w:r>
        <w:rPr>
          <w:rtl w:val="true"/>
        </w:rPr>
        <w:t xml:space="preserve">. </w:t>
      </w:r>
      <w:r>
        <w:rPr>
          <w:rtl w:val="true"/>
        </w:rPr>
        <w:t>دستاوردهای علمی و فرهنگی حوزه علمیه در سطح جامعه</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دستاوردهای علمی و فرهنگی حوزه علمیه در سطح جامعه</w:t>
      </w:r>
    </w:p>
    <w:p>
      <w:pPr>
        <w:pStyle w:val="BookText"/>
        <w:rPr/>
      </w:pPr>
      <w:r>
        <w:rPr>
          <w:rFonts w:ascii="IRNazanin" w:hAnsi="IRNazanin" w:eastAsia="IRNazanin"/>
          <w:color w:val="111111"/>
          <w:sz w:val="28"/>
          <w:sz w:val="28"/>
          <w:szCs w:val="28"/>
          <w:rtl w:val="true"/>
          <w:lang w:bidi="fa-IR"/>
        </w:rPr>
        <w:t>بدون شک، حوزه های علمیه شیعه، اثر انکارناپذیری بر جنبه های فرهنگی و علمی جامعه مسلمانان و به ویژه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نوشته ها و نشریه های متعدد از سوی حوزه، تربیت استادان و محققان، تأسیس مؤسسه های پژوهشی و اهتمام در راه توسعه علوم دینی در میان اقشار مختلف جامعه، فعالیت های حوزه های علمیه و در رأس آن، حوزه علمیه قم را تشکیل می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حمایت های آیت اللّه العظمی بروجردی، توجه به امر تألیف و نشر کتاب در حوزه علمیه قم به صورت مستمر و جدی پی 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 های مذهبی و رساله های عملیه و کتاب هایی در زمینه اعتقادات، فلسفه و فقه آن هم به دست علمای بزرگی چون امام خمینی رحمه الله، آیت الله گلپایگانی رحمه الله و علامه طباطبایی رحمه اللهرونق یافت و بر تعداد مؤسسه های چاپ و نشر کتاب افزوده شد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تحقیق در مورد کتاب های خطی یا تصحیح برخی کتاب های به جا مانده از علمای سلف نیز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کتاب ها که به علت وجود اشکال ها یا موانعی، قابلیت چاپ نداشت، با ارائه توضیح و تصحیح لازم چاپ شد</w:t>
      </w:r>
      <w:r>
        <w:rPr>
          <w:rFonts w:eastAsia="IRNazanin" w:cs="IRNazanin"/>
          <w:color w:val="111111"/>
          <w:sz w:val="28"/>
          <w:szCs w:val="28"/>
          <w:rtl w:val="true"/>
          <w:lang w:bidi="fa-IR"/>
        </w:rPr>
        <w:t>.</w:t>
      </w:r>
      <w:r>
        <w:rPr>
          <w:rStyle w:val="FootnoteAnchor"/>
          <w:rtl w:val="true"/>
        </w:rPr>
        <w:footnoteReference w:id="64"/>
      </w:r>
      <w:bookmarkStart w:id="91" w:name="pg4317_29881"/>
    </w:p>
    <w:p>
      <w:pPr>
        <w:pStyle w:val="BookText"/>
        <w:rPr/>
      </w:pPr>
      <w:bookmarkEnd w:id="91"/>
      <w:r>
        <w:rPr>
          <w:rFonts w:ascii="IRNazanin" w:hAnsi="IRNazanin" w:eastAsia="IRNazanin"/>
          <w:color w:val="111111"/>
          <w:sz w:val="28"/>
          <w:sz w:val="28"/>
          <w:szCs w:val="28"/>
          <w:rtl w:val="true"/>
          <w:lang w:bidi="fa-IR"/>
        </w:rPr>
        <w:t>نکته دیگر اینکه حوزه های علمیه در سراسر کشور، با کمک مردم و افراد نیکوکار، مدارس متعددی تأسیس کردند تا طالبان علوم دینی بتوانند به راحتی با ورود به این مدارس، به تحصیل علوم دینی بپردازند</w:t>
      </w:r>
      <w:r>
        <w:rPr>
          <w:rFonts w:eastAsia="IRNazanin" w:cs="IRNazanin"/>
          <w:color w:val="111111"/>
          <w:sz w:val="28"/>
          <w:szCs w:val="28"/>
          <w:rtl w:val="true"/>
          <w:lang w:bidi="fa-IR"/>
        </w:rPr>
        <w:t>.</w:t>
      </w:r>
    </w:p>
    <w:p>
      <w:pPr>
        <w:pStyle w:val="Heading4"/>
        <w:numPr>
          <w:ilvl w:val="3"/>
          <w:numId w:val="1"/>
        </w:numPr>
        <w:rPr/>
      </w:pPr>
      <w:bookmarkStart w:id="92" w:name="__RefHeading___Toc899443_1479056682"/>
      <w:bookmarkStart w:id="93" w:name="_Toc36"/>
      <w:bookmarkEnd w:id="92"/>
      <w:r>
        <w:rPr/>
        <w:t>2</w:t>
      </w:r>
      <w:r>
        <w:rPr>
          <w:rtl w:val="true"/>
        </w:rPr>
        <w:t xml:space="preserve">. </w:t>
      </w:r>
      <w:r>
        <w:rPr>
          <w:rtl w:val="true"/>
        </w:rPr>
        <w:t>کتاب های چاپ شده علما در عصر پهلوی</w:t>
      </w:r>
      <w:bookmarkEnd w:id="93"/>
    </w:p>
    <w:p>
      <w:pPr>
        <w:pStyle w:val="Heading5"/>
        <w:numPr>
          <w:ilvl w:val="4"/>
          <w:numId w:val="1"/>
        </w:numPr>
        <w:rPr/>
      </w:pPr>
      <w:bookmarkStart w:id="94" w:name="__RefHeading___Toc899445_1479056682"/>
      <w:bookmarkStart w:id="95" w:name="_Toc37"/>
      <w:bookmarkEnd w:id="94"/>
      <w:r>
        <w:rPr>
          <w:rtl w:val="true"/>
        </w:rPr>
        <w:t>اشاره</w:t>
      </w:r>
      <w:bookmarkEnd w:id="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چاپ شده علما در عصر پهلوی</w:t>
      </w:r>
    </w:p>
    <w:p>
      <w:pPr>
        <w:pStyle w:val="BookText"/>
        <w:rPr/>
      </w:pPr>
      <w:r>
        <w:rPr>
          <w:rFonts w:ascii="IRNazanin" w:hAnsi="IRNazanin" w:eastAsia="IRNazanin"/>
          <w:color w:val="111111"/>
          <w:sz w:val="28"/>
          <w:sz w:val="28"/>
          <w:szCs w:val="28"/>
          <w:rtl w:val="true"/>
          <w:lang w:bidi="fa-IR"/>
        </w:rPr>
        <w:t>بر اساس نیاز و مقتضیات زمان، کتاب های مختلفی به دست علمای شیعه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کتاب ها، بسیار ارزشمند بوده و موجب اعتلای مذهب شیعی و تکامل منابع فقهی و روایی تشیع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معرفی برخی از این کتاب ها و علل تألیف آن می پردازیم</w:t>
      </w:r>
      <w:r>
        <w:rPr>
          <w:rFonts w:eastAsia="IRNazanin" w:cs="IRNazanin"/>
          <w:color w:val="111111"/>
          <w:sz w:val="28"/>
          <w:szCs w:val="28"/>
          <w:rtl w:val="true"/>
          <w:lang w:bidi="fa-IR"/>
        </w:rPr>
        <w:t>.</w:t>
      </w:r>
    </w:p>
    <w:p>
      <w:pPr>
        <w:pStyle w:val="Heading5"/>
        <w:numPr>
          <w:ilvl w:val="4"/>
          <w:numId w:val="1"/>
        </w:numPr>
        <w:rPr/>
      </w:pPr>
      <w:bookmarkStart w:id="96" w:name="__RefHeading___Toc899447_1479056682"/>
      <w:bookmarkStart w:id="97" w:name="_Toc38"/>
      <w:bookmarkEnd w:id="96"/>
      <w:r>
        <w:rPr>
          <w:rtl w:val="true"/>
        </w:rPr>
        <w:t>الف</w:t>
      </w:r>
      <w:r>
        <w:rPr>
          <w:rtl w:val="true"/>
        </w:rPr>
        <w:t xml:space="preserve">) </w:t>
      </w:r>
      <w:r>
        <w:rPr>
          <w:rtl w:val="true"/>
        </w:rPr>
        <w:t>جامع احادیث الشیعه</w:t>
      </w:r>
      <w:bookmarkEnd w:id="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 الشیعه</w:t>
      </w:r>
    </w:p>
    <w:p>
      <w:pPr>
        <w:pStyle w:val="BookText"/>
        <w:rPr/>
      </w:pPr>
      <w:r>
        <w:rPr>
          <w:rFonts w:ascii="IRNazanin" w:hAnsi="IRNazanin" w:eastAsia="IRNazanin"/>
          <w:color w:val="111111"/>
          <w:sz w:val="28"/>
          <w:sz w:val="28"/>
          <w:szCs w:val="28"/>
          <w:rtl w:val="true"/>
          <w:lang w:bidi="fa-IR"/>
        </w:rPr>
        <w:t>وسائل الشیعه که یکی از منابع مهم شیعی است، کاستی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بروجردی بارها در زمینه رفع این نقص ها و چاپ کتابی جدید تذکر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ایشان دستور نوشتن کتاب جامع احادیث الشیعه را داد و شش نفر از علما را مسئول بررسی روایات در ابواب گوناگون فقهی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نیز افزون بر نظارت علمی، منابعی را هم در اختیار این افراد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با هدف نزدیک سازی مسلمانان به یکدیگر نوشته شده بود، کاستی های کتاب وسائل الشیعه را برطرف کرد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98" w:name="__RefHeading___Toc899449_1479056682"/>
      <w:bookmarkStart w:id="99" w:name="_Toc39"/>
      <w:bookmarkEnd w:id="98"/>
      <w:r>
        <w:rPr>
          <w:rtl w:val="true"/>
        </w:rPr>
        <w:t>ب</w:t>
      </w:r>
      <w:r>
        <w:rPr>
          <w:rtl w:val="true"/>
        </w:rPr>
        <w:t xml:space="preserve">) </w:t>
      </w:r>
      <w:r>
        <w:rPr>
          <w:rtl w:val="true"/>
        </w:rPr>
        <w:t>کشف الاسرار</w:t>
      </w:r>
      <w:bookmarkEnd w:id="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نظر سیاسی اهمیت دارد؛ زیرا در دوره ای چاپ شد که روحانیت کمتر در امور سیاسی دخالت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امام خمینی رحمه الله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زمانی نوشتن این کتاب را آغاز کرد که شخصی به نام علی اکبر حکمی زاده، کتاب اسرار هزار ساله را در مخالفت با دین و روحانیت چاپ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ضروری بود حوزه علمیه به این کتاب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مسئولیت این کار </w:t>
      </w:r>
      <w:bookmarkStart w:id="100" w:name="pg4317_29882"/>
    </w:p>
    <w:p>
      <w:pPr>
        <w:pStyle w:val="BookText"/>
        <w:rPr/>
      </w:pPr>
      <w:bookmarkEnd w:id="100"/>
      <w:r>
        <w:rPr>
          <w:rFonts w:ascii="IRNazanin" w:hAnsi="IRNazanin" w:eastAsia="IRNazanin"/>
          <w:color w:val="111111"/>
          <w:sz w:val="28"/>
          <w:sz w:val="28"/>
          <w:szCs w:val="28"/>
          <w:rtl w:val="true"/>
          <w:lang w:bidi="fa-IR"/>
        </w:rPr>
        <w:t xml:space="preserve">را بر عهده گرفت و تألیف کتاب کشف الاسرار را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دلیل پرهیز از شهرت طلبی و نیز برای اینکه کتاب، جوابیه ای از سوی حوزه به کتاب حکمی زاده تلقی شود، از ذکر نام خود خودداری کرد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مهم ترین مسئله ای که در این کتاب بررسی شده، بحث اسلام سیاسی است که امام خمینی رحمه اللهآن را در قالب بحث ولایت فقیه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مبانی فقهی و کلامی ولایت فقیه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حضرت امام خمینی رحمه الله ، بهترین نوع حکومت، حکومتی است که بر اساس احکام خدا و عدل الهی تشکیل شود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ایشان در آن شرایط با وجود اینکه روحانیت در انزوای سیاسی به سر می برد، با جسارتی کم نظیر، بحث ولایت فقیه و حکومت دینی را مطرح کرد و حکومت را از آنِ فقیه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گفته خود، به آیات و روایات فراوانی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امام خمینی رحمه الله، افرادی مانند علامه حلی، محقق کرکی، نراقی و صاحب جواهر این بحث را مطرح کرده بودند، ولی اهمیت کار ایشان از این نظر است که بحث یاد شده را در دوره ای مطرح کرد که روحانیت از نظر سیاسی به انزوا کشیده شده بود</w:t>
      </w:r>
      <w:r>
        <w:rPr>
          <w:rFonts w:eastAsia="IRNazanin" w:cs="IRNazanin"/>
          <w:color w:val="111111"/>
          <w:sz w:val="28"/>
          <w:szCs w:val="28"/>
          <w:rtl w:val="true"/>
          <w:lang w:bidi="fa-IR"/>
        </w:rPr>
        <w:t>.</w:t>
      </w:r>
    </w:p>
    <w:p>
      <w:pPr>
        <w:pStyle w:val="Heading5"/>
        <w:numPr>
          <w:ilvl w:val="4"/>
          <w:numId w:val="1"/>
        </w:numPr>
        <w:rPr/>
      </w:pPr>
      <w:bookmarkStart w:id="101" w:name="__RefHeading___Toc899451_1479056682"/>
      <w:bookmarkStart w:id="102" w:name="_Toc40"/>
      <w:bookmarkEnd w:id="101"/>
      <w:r>
        <w:rPr>
          <w:rtl w:val="true"/>
        </w:rPr>
        <w:t>ج</w:t>
      </w:r>
      <w:r>
        <w:rPr>
          <w:rtl w:val="true"/>
        </w:rPr>
        <w:t xml:space="preserve">) </w:t>
      </w:r>
      <w:r>
        <w:rPr>
          <w:rtl w:val="true"/>
        </w:rPr>
        <w:t>اصول فلسفه و روش رئالیسم</w:t>
      </w:r>
      <w:bookmarkEnd w:id="10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w:t>
      </w:r>
    </w:p>
    <w:p>
      <w:pPr>
        <w:pStyle w:val="BookText"/>
        <w:rPr/>
      </w:pPr>
      <w:r>
        <w:rPr>
          <w:rFonts w:ascii="IRNazanin" w:hAnsi="IRNazanin" w:eastAsia="IRNazanin"/>
          <w:color w:val="111111"/>
          <w:sz w:val="28"/>
          <w:sz w:val="28"/>
          <w:szCs w:val="28"/>
          <w:rtl w:val="true"/>
          <w:lang w:bidi="fa-IR"/>
        </w:rPr>
        <w:t>این کتاب از نظر فکری و فرهنگی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مقاله های علامه طباطبایی است و هنگامی نگاشته شد که افکار ماتریالیسم دیالکتیک در حال گسترش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مرتضی مطهری درباره علت چاپ این مقاله ها در آن زمان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نشریات مربوط به ماتریالیسم دیالکتیک، بیش از اندازه در کشور ما </w:t>
      </w:r>
      <w:bookmarkStart w:id="103" w:name="pg4317_29883"/>
    </w:p>
    <w:p>
      <w:pPr>
        <w:pStyle w:val="BookText"/>
        <w:rPr/>
      </w:pPr>
      <w:bookmarkEnd w:id="103"/>
      <w:r>
        <w:rPr>
          <w:rFonts w:ascii="IRNazanin" w:hAnsi="IRNazanin" w:eastAsia="IRNazanin"/>
          <w:color w:val="111111"/>
          <w:sz w:val="28"/>
          <w:sz w:val="28"/>
          <w:szCs w:val="28"/>
          <w:rtl w:val="true"/>
          <w:lang w:bidi="fa-IR"/>
        </w:rPr>
        <w:t>منتشر شده و افکار عده نسبتا زیادی از جوانان را به خود متوجه کرده و شاید عده ای باشند که واقعا باور کرده باشند که ماتریالیسم دیالکتیک، عالی ترین سیستم فلسفی جهان و ثمره مستقیم علوم و خاصیت لاینفک آنهاست و دوره حکمت الهی سپری شده است، لازم بود تمام محتویات فلسفی و منطقی این رسالات تجزیه و تحلیل شود تا ارزش واقعی آن به خوبی واضح گردد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توجه به اوضاع آن زمان، این کار با استقبال حوزویان روبه رو شد و بسیاری خواستار چاپ این مقاله ها به صورت کتاب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به دلیل کثرت مشاغل تدریسی و تألیفی، این کار را به عهده استاد مرتضی مطهری گذاشت که از شاگردان برجسته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هم پس از جمع آوری مقاله ها، به دلیل سنگین بودن محتوای آن، تعلیقاتی بر آنها افزود تا متن آن برای عموم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پنج جلد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جلد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کتاب های فراوان دیگری نیز در عصر پهلوی به چاپ رسیده است که اکنون مجال پرداختن به آنها نیست</w:t>
      </w:r>
      <w:r>
        <w:rPr>
          <w:rFonts w:eastAsia="IRNazanin" w:cs="IRNazanin"/>
          <w:color w:val="111111"/>
          <w:sz w:val="28"/>
          <w:szCs w:val="28"/>
          <w:rtl w:val="true"/>
          <w:lang w:bidi="fa-IR"/>
        </w:rPr>
        <w:t>.</w:t>
      </w:r>
    </w:p>
    <w:p>
      <w:pPr>
        <w:pStyle w:val="Heading4"/>
        <w:numPr>
          <w:ilvl w:val="3"/>
          <w:numId w:val="1"/>
        </w:numPr>
        <w:rPr/>
      </w:pPr>
      <w:bookmarkStart w:id="104" w:name="__RefHeading___Toc899453_1479056682"/>
      <w:bookmarkStart w:id="105" w:name="_Toc41"/>
      <w:bookmarkEnd w:id="104"/>
      <w:r>
        <w:rPr/>
        <w:t>3</w:t>
      </w:r>
      <w:r>
        <w:rPr>
          <w:rtl w:val="true"/>
        </w:rPr>
        <w:t xml:space="preserve">. </w:t>
      </w:r>
      <w:r>
        <w:rPr>
          <w:rtl w:val="true"/>
        </w:rPr>
        <w:t>انتشار نشریه های مذهبی</w:t>
      </w:r>
      <w:bookmarkEnd w:id="1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نشریه های مذهبی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فعالیت مطبوعات در ایران، نیروهای مذهبی هم از این رسانه بهره می بردند و روزنامه ها و مجله های هفتگی یا ماهانه دینی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رضاخان، بیشتر نشریه های دینی، مانند دیگر نهادهای مربوط به دین و مذهب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دوباره فضا برای فعالیت مناسب شد، تعداد زیادی نشریه </w:t>
      </w:r>
    </w:p>
    <w:p>
      <w:pPr>
        <w:pStyle w:val="BookText"/>
        <w:rPr/>
      </w:pPr>
      <w:r>
        <w:rPr>
          <w:rFonts w:ascii="IRNazanin" w:hAnsi="IRNazanin" w:eastAsia="IRNazanin"/>
          <w:color w:val="111111"/>
          <w:sz w:val="28"/>
          <w:sz w:val="28"/>
          <w:szCs w:val="28"/>
          <w:rtl w:val="true"/>
          <w:lang w:bidi="fa-IR"/>
        </w:rPr>
        <w:t>مذهبی پا به عرصه فرهنگی کشور نهاد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بیشتر این نشریه ها، سیاسی بودند و وابستگی حزبی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روزنامه منشور برادری به مدیریت سیدهاشم حسینی و وابسته به فداییان اسلام بود یا روزنامه آیین برادری که صاحب امتیاز آن محمدباقر خدام محمدی و وابسته به حزب برادران بود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بسیاری از روزنامه ها و مجله هایی که روشن فکران اداره می کردند، رابطه چندانی با مذهب نداشتند و به سنگری برای تبلیغات بر ضد روحانیت تبدیل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چنین شرایطی، چاپ و انتشار مجله ها و روزنامه هایی از سوی حوزه علمیه، برای پاسخ به برخی شبهه ها لازم و ضروری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مجله های مذهبی آن زمان، پی گیر مسائل سیاسی بودند و هیچ کدام نمی توانستند به این امر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 به تدریج، به موازات نهضت ملی شدن صنعت نفت، نشریه ها و مجله های متعددی به میدان آمد که البته بانی هیچ کدام از آنها حوزه علمیه نبود، ولی افراد محقق و متدین و گاهی برخی طلاب در آنها مقاله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نشریه ها به پرچم اسلام، آیین اسلام، نوای حق و مجله مسلمین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ارتباط طلاب با این نشریه ها، مستمر و گسترده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طلبه ها هم انگشت شمار بود و علمای بزرگ کمتر مطالب خود را در اختیار این مجله ها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علمای اهل تسنن در کشور مصر، مجله الازهر را که بیانگر دیدگاه ها و افکار علمای آنها بود، منتشر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با شمارگان بسیار بالایی به صورت ماهانه چاپ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طلاب لزوم انتشار مجله از سوی حوزه علمیه را با یکی از علمای وقت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بازاریان روشن فکر تهران نیز به قم آمدند و نظر مساعد خود را برای تأمین هزینه های چاپ چنین نشریه ای بیان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طلاب یاد شده نزد آیت الله العظمی بروجردی رفتند و مطلب را با ایشان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مخالفت نکرد، بلکه از این مسئله استقبال و طلاب را تشویق کرد و اظهار داشت در صورت پیش آمدن هر گونه مشکل از سوی دولت، آنها را یاری خواهد کرد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بدین ترتیب، زمینه برای انتشار مجله ای از سوی علما فراهم شد و مجله مکتب اسلام</w:t>
      </w:r>
      <w:r>
        <w:rPr>
          <w:rStyle w:val="FootnoteAnchor"/>
          <w:rtl w:val="true"/>
        </w:rPr>
        <w:footnoteReference w:id="73"/>
      </w:r>
      <w:r>
        <w:rPr>
          <w:rFonts w:ascii="IRNazanin" w:hAnsi="IRNazanin" w:eastAsia="IRNazanin"/>
          <w:color w:val="111111"/>
          <w:sz w:val="28"/>
          <w:sz w:val="28"/>
          <w:szCs w:val="28"/>
          <w:rtl w:val="true"/>
          <w:lang w:bidi="fa-IR"/>
        </w:rPr>
        <w:t>به عنوان نخستین ماه نامه وابسته به حوزه علمیه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آیت اللّه ناصر مکارم شیرازی، آیت اللّه جعفر سبحانی و امام موسی صدر جزو نخستین هیئت تحریریه این مجله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مدت ها انتشار می یافت و شمارگان آن به رقم چهل هزار نسخه رسید و از مجله الازهر هم پیشی گرفت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همین مسئله، راه را برای ورود جدی تر علما به دنیای مطبوعات گشود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پس از آن، مجله های متعددی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با تلاش حجت الاسلام علی اکبر هاشمی رفسنجانی، مکتب قرآن، مکتب انبیا و مانند آن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مراکز علمی، فرهنگی و مذهبی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حوزه علمیه قم، بزرگ‌ترین کانون علمی شیعیان به شمار می‌آمد، ولی مدارس و مراکز علمی و مذهبی متعدد قم و شهرستان‌ها، یا به دست رضاخان، تعطیل و به تیمارستان، بیمارستان و دبیرستان تبدیل شده یا به دلیل بی‌توجهی، متروک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آیت‌الله العظمی بروجردی به بازسازی این مراکز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مثال، مدرسه خان در قم که ویران و به انبار کسبه قم تبدیل شده بود، به شکل بسیار زیبایی بازسازی شد و فعالیت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بازسازی مدارس پیشین، مراکز علمی جدیدی در داخل و خارج از کشور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آیت‌اللّه العظمی بروجردی، مدرسه‌ای را در نجف اشرف تأسیس کرد و بانی توسعه دارالشفا در شهرستان‌های مختلف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کتاب‌خانه‌های متعددی وابسته به حوزه علمیه،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مدرسه فیضیه، در زمان شیخ عبدالکریم حائری تأسیس شد و در زمان آیت‌اللّه بروجردی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العظمی بروجردی، کتاب‌خانه‌ای را نیز در مسجد اعظم و کنار شبستانِ آن تأسیس کرد که به مکان مهمی برای مراجعه طلاب و علم‌آموزان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کتاب‌خانه آیت‌اللّه مرعشی نجفی در قم، در حال حاضر یکی از معتبرترین کتاب‌خانه‌های خاورمیانه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تأسیس حوزه علمیه قم، مساجد بسیاری در داخل و خارج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العظمی بروجردی پس از اینکه نامطلوب اوضاع حجره‌های اطراف حرم حضرت معصومه علیهاالسلام را دید، آنها را تخریب کرد و مسجد بزرگی را بنا نهاد که اکنون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علاوه بر مسجد بودن، مکانی برای تدریس مدرسان نیز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بنا به درخواست مسلمانان هامبورگ آلمان و به کمک آنها، مسجد بزرگی نیز در این شهر ساخت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مدارس جامعه تعلیمات اسلامی و آموزشگاه‌های اتحادیه دینی از دیگر </w:t>
      </w:r>
    </w:p>
    <w:p>
      <w:pPr>
        <w:pStyle w:val="BookText"/>
        <w:rPr/>
      </w:pPr>
      <w:r>
        <w:rPr>
          <w:rFonts w:ascii="IRNazanin" w:hAnsi="IRNazanin" w:eastAsia="IRNazanin"/>
          <w:color w:val="111111"/>
          <w:sz w:val="28"/>
          <w:sz w:val="28"/>
          <w:szCs w:val="28"/>
          <w:rtl w:val="true"/>
          <w:lang w:bidi="fa-IR"/>
        </w:rPr>
        <w:t>فعالیت‌های علما در راستای توسعه مراکز علمی، فرهنگی و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نظام آموزشی در ایران، پیش‌تر به شکل مکتب‌خانه‌ای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مکتب‌خانه، دانش‌آموزان علاوه بر خواندن و نوشتن، با قرآن و مسائل دینی هم آشنا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مدارس به سبک غربی را میسیونرهای مذهبی امریکایی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در ارومیه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کم‌کم با حمایت دولت بر تعداد مدارس به سبک غربی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این مدارس آن بود که از آموزش قرآن و مسائل دینی در آنها خبری نبود و دانش‌آموزان با تحصیل در این مدارس، پیشینه فرهنگی و مذهبی خود را فراموش می‌کردند و بیشتر با آموزه‌های غربی آشنا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نیروهای مذهبی و علما به فکر چاره‌جویی افتادند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مدارس جامعه تعلیمات اسلامی و آموزشگاه‌های اتحادیه دینی در همین راستا و به دست یکی از علمای مبارز و باتجربه به نام حاج عباس‌علی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کسب علم از محضر برخی علمای بزرگ، به تبلیغ و ترویج آموزه‌های دینی در کشور هندوستان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از هندوستان، همواره به دنبال این بود که بتواند مراکزی برای تعلیم و تربیت دینی جوانان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ابتدای ورودش به ایران که هم‌زمان با تبلیغات ضددینی رضاخان بود، چندان مورد استقبال قرار نگرفت و حتی نتوانست خانه‌ای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بانی مجالس وعظ، متوجه مشکل شیخ می‌شود و ایشان را در خانه خود جای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کار خود را با مجالس سخنرانی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 به این مجالس و بعد از آشنایی با دو نفر به نام‌های یوسف‌زاده و محمدرضا رجایی، هسته مرکزی جامعه تعلیمات اسلامی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تعلیم قرآن و مسائل دینی و اعتقادی به سبک نوین در مساجد می‌پرداختند که این مسئله با استقبال فراوان جوانان و نوجوانان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حمایت برخی بازاریان تهران، نخستین مدرسه اسلامی دختران تأسیس گردید و پس از مدت کوتاهی، دبستان پسرانه اسلامی و سپس دبیرستان پسرانه جعفری در تهران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گفته مؤسسان، هدف از تأسیس این مدارس، تبلیغ و ترویج دین اسلام و مذهب اثنی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عشری بر اساس احکام قرآن و سنّت پیامبر اکرم صلی‌الله‌علیه‌و‌آله و امامان معصوم و تقلید از اعلم علمای امامیه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از روش‌های نوین آموزشی برای تعلیم مسائل دینی و عقیدتی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سرعت مورد توجه قرار گرفت و عده فراوانی برای همکاری در تأسیس شعبه‌هایی از آن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شعبه‌های متعددی از مدارس جامعه تعلیمات اسلامی در سراسر کشور تأسیس شد؛ به گونه‌ای که بر اساس آماری که ساواک ارائه داد، تعداد این مدارس 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رسیده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آموزشگاه‌های اتحادیه دینی را جمعیتی به همین نام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اتحادیه دینی را آیت‌اللّه حاج شیخ جواد فومنی حائری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گسترش علوم دینی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اتحادیه دینی را با کمک متدینان و بازاریان مؤمن تشکیل </w:t>
      </w:r>
      <w:bookmarkStart w:id="106" w:name="pg4317_29889"/>
    </w:p>
    <w:p>
      <w:pPr>
        <w:pStyle w:val="BookText"/>
        <w:rPr/>
      </w:pPr>
      <w:bookmarkEnd w:id="106"/>
      <w:r>
        <w:rPr>
          <w:rFonts w:ascii="IRNazanin" w:hAnsi="IRNazanin" w:eastAsia="IRNazanin"/>
          <w:color w:val="111111"/>
          <w:sz w:val="28"/>
          <w:sz w:val="28"/>
          <w:szCs w:val="28"/>
          <w:rtl w:val="true"/>
          <w:lang w:bidi="fa-IR"/>
        </w:rPr>
        <w:t xml:space="preserve">داد و با کمک و حمایت‌های مالی آنها توانست نخستین دبستان را برای تربیت دختران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استمرار فعالیت‌های ایشان و حمایت‌های مردمی، جمعیت اتحادیه دینی، مدارس متعدد دیگری برای تربیت کودکان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خود، منشأ خیر و برکت فراوانی برای مردم متدین بود که از فرستادن فرزندان خود به مدارسی که به سبک فرنگی اداره می‌شد، بیم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این مدارس، آموزشگاه‌های دیگری چون دبیرستان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همت حاج شیخ علی‌اصغر کرباسچیان معروف به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کمال یا مدارس عابدزاده نیز تأسیس شد که هر کدام از آنها در اسلامی‌کردن نسل جوان نقش بسزایی ایفا کردند</w:t>
      </w:r>
      <w:r>
        <w:rPr>
          <w:rFonts w:eastAsia="IRNazanin" w:cs="IRNazanin"/>
          <w:color w:val="111111"/>
          <w:sz w:val="28"/>
          <w:szCs w:val="28"/>
          <w:rtl w:val="true"/>
          <w:lang w:bidi="fa-IR"/>
        </w:rPr>
        <w:t>.</w:t>
      </w:r>
    </w:p>
    <w:p>
      <w:pPr>
        <w:pStyle w:val="Heading4"/>
        <w:numPr>
          <w:ilvl w:val="3"/>
          <w:numId w:val="1"/>
        </w:numPr>
        <w:rPr/>
      </w:pPr>
      <w:bookmarkStart w:id="107" w:name="__RefHeading___Toc899455_1479056682"/>
      <w:bookmarkStart w:id="108" w:name="_Toc42"/>
      <w:bookmarkEnd w:id="107"/>
      <w:r>
        <w:rPr/>
        <w:t>5</w:t>
      </w:r>
      <w:r>
        <w:rPr>
          <w:rtl w:val="true"/>
        </w:rPr>
        <w:t xml:space="preserve">. </w:t>
      </w:r>
      <w:r>
        <w:rPr>
          <w:rtl w:val="true"/>
        </w:rPr>
        <w:t>ورود علما به مراکز فرهنگی</w:t>
      </w:r>
      <w:bookmarkEnd w:id="108"/>
    </w:p>
    <w:p>
      <w:pPr>
        <w:pStyle w:val="BookText"/>
        <w:rPr/>
      </w:pPr>
      <w:r>
        <w:rPr>
          <w:rFonts w:ascii="IRNazanin" w:hAnsi="IRNazanin" w:eastAsia="IRNazanin"/>
          <w:color w:val="111111"/>
          <w:sz w:val="28"/>
          <w:sz w:val="28"/>
          <w:szCs w:val="28"/>
          <w:rtl w:val="true"/>
          <w:lang w:bidi="fa-IR"/>
        </w:rPr>
        <w:t>یکی از ویژگی های حوزه در زمان آیت اللّه حائری و پس از ایشان در زمان آیت اللّه العظمی بروجردی، این بود که همواره مسئولان حوزه، طلبه ها را از ورود به اداره های دولتی و مراکزی چون دانشگاه ها و مدارس برحذر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مخالفت در دو مسئله خلاصه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زمان بیشتر به فکر تثبیت پایه های حوزه علمیه بودند و این مسئله را در اولویت کاری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ورود طلبه ها به چنین مراکزی، می توانست به این مسئله آسیب بزند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هایی باید وارد چنین مراکزی می شدند که افراد شناخته شده و باسوادی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بایست مسائل اسلامی را به خوبی درک می کردند تا بتوانند پاسخ گوی مسائل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آیت اللّه العظمی بروجردی می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می روند دانشگاه و با معلومات سطحی و ظاهری که پیدا می کنند، </w:t>
      </w:r>
    </w:p>
    <w:p>
      <w:pPr>
        <w:pStyle w:val="BookText"/>
        <w:rPr/>
      </w:pPr>
      <w:r>
        <w:rPr>
          <w:rFonts w:ascii="IRNazanin" w:hAnsi="IRNazanin" w:eastAsia="IRNazanin"/>
          <w:color w:val="111111"/>
          <w:sz w:val="28"/>
          <w:sz w:val="28"/>
          <w:szCs w:val="28"/>
          <w:rtl w:val="true"/>
          <w:lang w:bidi="fa-IR"/>
        </w:rPr>
        <w:t>لیسانس حقوق می گیرند، در حالی که از فقه اسلامی چیزی نمی دانند و این فاجعه آور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زمان آیت اللّه العظمی بروجردی، دولت راه را برای ورود طلبه ها به دانشگاه ها و به تبع آن، اداره های دولتی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طلبه ای می توانست در امتحان های مُدرّسی شرکت کند و از استادان خود گواهی بگیرد و وارد دانشگاه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مخالفت مسئولان حوزه علمیه روبه رو شد؛ زیرا می اندیشیدند ممکن است با این کار، نظام حوزه متلاشی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استقبال طلاب متدین نیز روبه رو نشد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پس از گذشت مدتی، دو مسئله سبب شد این مخالفت ها تا اندازه ای کم رنگ شود و نه تنها تعدادی از طلاب به دانشگاه ها روی آوردند، بلکه برخی نیز در مدارس به تدریس پرداختند یا اینکه در بخش های قضایی دولت جذب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مسئله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مادی طلبه ها در اداره زندگی؛ یعنی با افزایش فشارهای اقتصادی بر آنها، به ناچار عده ای وارد این گونه مراکز دولتی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طلبه ها هم برای ایجاد تحول فرهنگی در این گونه مراکز، قصد ورود بدانجا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هنگامی که مراجع از این قصد آنان مطمئن شدند، به برخی از آنها اجازه ورود به این مراکز را دادند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آیت اللّه بروجردی از نیت ایشان آگاه می شود، این اجازه را به 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اینکه عده این گونه طلبه ها بسیار کم بود، ولی در سطح دانشگاه ها و </w:t>
      </w:r>
      <w:bookmarkStart w:id="109" w:name="pg4317_29891"/>
    </w:p>
    <w:p>
      <w:pPr>
        <w:pStyle w:val="BookText"/>
        <w:rPr/>
      </w:pPr>
      <w:bookmarkEnd w:id="109"/>
      <w:r>
        <w:rPr>
          <w:rFonts w:ascii="IRNazanin" w:hAnsi="IRNazanin" w:eastAsia="IRNazanin"/>
          <w:color w:val="111111"/>
          <w:sz w:val="28"/>
          <w:sz w:val="28"/>
          <w:szCs w:val="28"/>
          <w:rtl w:val="true"/>
          <w:lang w:bidi="fa-IR"/>
        </w:rPr>
        <w:t>مدارس و حتی ارگان های دولتی به ویژه در بخش قضا منشأ تحول فرهنگی و علمی فراوانی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طرح و تبیین مسائل دینی و علمی در دانشگاه ها و مدارس، محبوبیت های زیادی هم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شهید دکتر سیدمحمد حسینی بهشتی و استاد شهید مرتضی مطهری بودند که پایه گذار بسیاری از مباحث دینی جدید در سطح دانشگاه ها شدند و تأثیر فرهنگی عمیقی بر قشر جوان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استادان معتبری که از دل حوزه علمیه سر بر آورده اند و هم اکنون در دانشگاه ها تدریس می کنند، از جمله این افراد به شمار می آیند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به نظر می رسد اگر مسئولان حوزه علمیه در آن زمان در مورد ورود علما به مراکز فرهنگی انعطاف بیشتری از خود نشان می دادند، روحانیت تحصیل کرده و متدین بیشتری می توانست وارد این عرصه شود</w:t>
      </w:r>
      <w:r>
        <w:rPr>
          <w:rFonts w:eastAsia="IRNazanin" w:cs="IRNazanin"/>
          <w:color w:val="111111"/>
          <w:sz w:val="28"/>
          <w:szCs w:val="28"/>
          <w:rtl w:val="true"/>
          <w:lang w:bidi="fa-IR"/>
        </w:rPr>
        <w:t>.</w:t>
      </w:r>
    </w:p>
    <w:p>
      <w:pPr>
        <w:pStyle w:val="Heading4"/>
        <w:numPr>
          <w:ilvl w:val="3"/>
          <w:numId w:val="1"/>
        </w:numPr>
        <w:rPr/>
      </w:pPr>
      <w:bookmarkStart w:id="110" w:name="__RefHeading___Toc899457_1479056682"/>
      <w:bookmarkStart w:id="111" w:name="_Toc43"/>
      <w:bookmarkEnd w:id="110"/>
      <w:r>
        <w:rPr/>
        <w:t>6</w:t>
      </w:r>
      <w:r>
        <w:rPr>
          <w:rtl w:val="true"/>
        </w:rPr>
        <w:t xml:space="preserve">. </w:t>
      </w:r>
      <w:r>
        <w:rPr>
          <w:rtl w:val="true"/>
        </w:rPr>
        <w:t>پیوند فعالیت های علمی و فرهنگی با فعالیت های سیاسی</w:t>
      </w:r>
      <w:bookmarkEnd w:id="11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فعالیت های علمی و فرهنگی با فعالیت های سیاسی</w:t>
      </w:r>
    </w:p>
    <w:p>
      <w:pPr>
        <w:pStyle w:val="BookText"/>
        <w:rPr/>
      </w:pPr>
      <w:r>
        <w:rPr>
          <w:rFonts w:ascii="IRNazanin" w:hAnsi="IRNazanin" w:eastAsia="IRNazanin"/>
          <w:color w:val="111111"/>
          <w:sz w:val="28"/>
          <w:sz w:val="28"/>
          <w:szCs w:val="28"/>
          <w:rtl w:val="true"/>
          <w:lang w:bidi="fa-IR"/>
        </w:rPr>
        <w:t>سوغات فرهنگ غرب برای مملکت ما، جداکردن حوزه های فکری و اعتقادی مردم از حوزه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مبلّغان این فرهنگ می کوشیدند روحانیت را قشری معرفی کنند که باید در گوشه مساجد بنشیند و به بیان احکام بپردازد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بر این اساس، از حربه هایی برای فریب دادن روحانیت بهره بردند؛ مانند اینکه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روحانی ننگ است که در عرصه سیاسی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بی اعتماد کردن اقشار مختلف جامعه به روحانیت بسیار می کوشیدند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پرقدرت روحانیت در عرصه فرهنگی و اجتماعی در دوره دوم حکومت پهلوی ها سبب شد اعتماد مردم دوباره به روحانیت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علما نه تنها سدّی در مقابل عقاید و جریان های منحرف شدند، بلکه زمینه برای ورود روحانیان به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سیاسی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فکر که روحانی سیاسی باید طرد شود، به کلی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استقبال کم نظیر مردم از مبارزه آیت اللّه سیدابوالقاسم کاشانی نمود یافت؛ چنان که بعدها ایشان با کمک مردم، یکی از ارکان اساسی نهضت ملی شدن صنعت نفت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اسلامی هم همواره رابطه تنگاتنگی میان مبارزه فرهنگی و سیاسی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روحانیانی چون شهید مطهری و دکتر بهشتی با حضور در جبهه های فرهنگی و تشکیل کلاس های آموزشی تفسیر قرآن و نهج البلاغه، نوشتن کتاب های اسلامی و معرفی چهره واقعی اسلام در مساجد و حسینیه ها و دانشگاه ها، در کنار امام خمینی رحمه الله در سنگر مبارزه سیاسی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جریان انقلاب اسلامی، مبارزه گسترده سیاسی علما با مبارزه فرهنگی ایشان پیوند تنگاتنگی داشت</w:t>
      </w:r>
      <w:r>
        <w:rPr>
          <w:rFonts w:eastAsia="IRNazanin" w:cs="IRNazanin"/>
          <w:color w:val="111111"/>
          <w:sz w:val="28"/>
          <w:szCs w:val="28"/>
          <w:rtl w:val="true"/>
          <w:lang w:bidi="fa-IR"/>
        </w:rPr>
        <w:t xml:space="preserve">. </w:t>
      </w:r>
      <w:bookmarkStart w:id="112" w:name="pg4317_29893"/>
    </w:p>
    <w:p>
      <w:pPr>
        <w:pStyle w:val="Heading3"/>
        <w:numPr>
          <w:ilvl w:val="2"/>
          <w:numId w:val="1"/>
        </w:numPr>
        <w:rPr/>
      </w:pPr>
      <w:bookmarkStart w:id="113" w:name="__RefHeading___Toc899459_1479056682"/>
      <w:bookmarkStart w:id="114" w:name="_Toc44"/>
      <w:bookmarkEnd w:id="112"/>
      <w:bookmarkEnd w:id="113"/>
      <w:r>
        <w:rPr>
          <w:rtl w:val="true"/>
        </w:rPr>
        <w:t>فصل پنجم</w:t>
      </w:r>
      <w:r>
        <w:rPr>
          <w:rtl w:val="true"/>
        </w:rPr>
        <w:t xml:space="preserve">: </w:t>
      </w:r>
      <w:r>
        <w:rPr>
          <w:rtl w:val="true"/>
        </w:rPr>
        <w:t xml:space="preserve">مبارزه با انحراف های اجتماعی </w:t>
      </w:r>
      <w:r>
        <w:rPr>
          <w:rtl w:val="true"/>
        </w:rPr>
        <w:t>(</w:t>
      </w:r>
      <w:r>
        <w:rPr>
          <w:rtl w:val="true"/>
        </w:rPr>
        <w:t>کشف حجاب و متحدالشکل کردن لباس</w:t>
      </w:r>
      <w:r>
        <w:rPr>
          <w:rtl w:val="true"/>
        </w:rPr>
        <w:t>)</w:t>
      </w:r>
      <w:bookmarkEnd w:id="114"/>
    </w:p>
    <w:p>
      <w:pPr>
        <w:pStyle w:val="Heading4"/>
        <w:numPr>
          <w:ilvl w:val="3"/>
          <w:numId w:val="1"/>
        </w:numPr>
        <w:rPr/>
      </w:pPr>
      <w:bookmarkStart w:id="115" w:name="__RefHeading___Toc899461_1479056682"/>
      <w:bookmarkStart w:id="116" w:name="_Toc45"/>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انحراف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 و متحدالشکل کردن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رضاخان از کشف حجاب و قانون متحدالشکل کردن لباس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کشف حجاب و متحدالشکل کردن لباس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های علما در برابر کشف حجاب و متحدالشکل کردن لباس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مبارزه علما با کشف حجاب و متحدالشکل کردن لباس</w:t>
      </w:r>
    </w:p>
    <w:p>
      <w:pPr>
        <w:pStyle w:val="Heading4"/>
        <w:numPr>
          <w:ilvl w:val="3"/>
          <w:numId w:val="1"/>
        </w:numPr>
        <w:rPr/>
      </w:pPr>
      <w:bookmarkStart w:id="117" w:name="__RefHeading___Toc899463_1479056682"/>
      <w:bookmarkStart w:id="118" w:name="_Toc46"/>
      <w:bookmarkEnd w:id="117"/>
      <w:r>
        <w:rPr/>
        <w:t>1</w:t>
      </w:r>
      <w:r>
        <w:rPr>
          <w:rtl w:val="true"/>
        </w:rPr>
        <w:t xml:space="preserve">. </w:t>
      </w:r>
      <w:r>
        <w:rPr>
          <w:rtl w:val="true"/>
        </w:rPr>
        <w:t>هدف اصلی رضاخان از کشف حجاب و قانون متحدالشکل کردن لباس</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رضاخان از کشف حجاب و قانون متحدالشکل کردن لباس</w:t>
      </w:r>
    </w:p>
    <w:p>
      <w:pPr>
        <w:pStyle w:val="BookText"/>
        <w:rPr/>
      </w:pPr>
      <w:r>
        <w:rPr>
          <w:rFonts w:ascii="IRNazanin" w:hAnsi="IRNazanin" w:eastAsia="IRNazanin"/>
          <w:color w:val="111111"/>
          <w:sz w:val="28"/>
          <w:sz w:val="28"/>
          <w:szCs w:val="28"/>
          <w:rtl w:val="true"/>
          <w:lang w:bidi="fa-IR"/>
        </w:rPr>
        <w:t xml:space="preserve">موجی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اصلاحات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با هدف دین زدایی به راه افتاده بود، بسیاری از کشورها و از جمله کشورهای اسلامی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مصطفی آتاتورک، با اعلام جمهوری و بنیان نهادن حکومتی سکولار در ترکیه، مبارزه خود را با دین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نیز پس از نخستین سفر خارجی خود به ترکیه، در خرداد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راه همتای ترکش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پیش از رسیدن به پادشاهی، داعیه طرفداری از دین و مذهب داشت، به خوبی از میزان پای بندی ملت ایران به مذهب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میزان پای بندی مردم به مذهب و نفوذی که روحانیت در میان مردم داشتند، برای او خوشایند نبود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که به این نتیجه رسیده بود دین مانع پیشرفت جامعه است، حرکت دین زدایی خود را با طرح کشف حجاب و یکسان سازی لباس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هفدهم دی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در مراسم اعطای دیپلم به دانشجویان دانش سرای مقدماتی، همراه با ملکه پهلوی و شمس و اشرف پهلوی شرکت و آغاز کشف حجاب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حجاب و اعطای آزادی به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نیز در ششم دی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متحدالشکل کردن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شورای ملی رسیده بود که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اتباع </w:t>
      </w:r>
      <w:bookmarkStart w:id="119" w:name="pg4317_29894"/>
    </w:p>
    <w:p>
      <w:pPr>
        <w:pStyle w:val="BookText"/>
        <w:rPr/>
      </w:pPr>
      <w:bookmarkEnd w:id="119"/>
      <w:r>
        <w:rPr>
          <w:rFonts w:ascii="IRNazanin" w:hAnsi="IRNazanin" w:eastAsia="IRNazanin"/>
          <w:color w:val="111111"/>
          <w:sz w:val="28"/>
          <w:sz w:val="28"/>
          <w:szCs w:val="28"/>
          <w:rtl w:val="true"/>
          <w:lang w:bidi="fa-IR"/>
        </w:rPr>
        <w:t>ذکور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داخله مملکت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 به لباس متحدالشکل شوند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متحدالشکل کردن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 حذف یا کاهش قدرت و نفوذ مذهب و روحانیان</w:t>
      </w:r>
      <w:r>
        <w:rPr>
          <w:rStyle w:val="FootnoteAnchor"/>
          <w:rtl w:val="true"/>
        </w:rPr>
        <w:footnoteReference w:id="83"/>
      </w:r>
      <w:r>
        <w:rPr>
          <w:rFonts w:ascii="IRNazanin" w:hAnsi="IRNazanin" w:eastAsia="IRNazanin"/>
          <w:color w:val="111111"/>
          <w:sz w:val="28"/>
          <w:sz w:val="28"/>
          <w:szCs w:val="28"/>
          <w:rtl w:val="true"/>
          <w:lang w:bidi="fa-IR"/>
        </w:rPr>
        <w:t xml:space="preserve">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 سست کردن بنیان های مذهبی در اقشار جامعه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قول امام خمینی رحمه الله، مسئله کشف حجاب مانند متحدالشکل کردن لباس، دستورهایی بود که رضاخان از اربابان خارجی خود می گرفت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20" w:name="__RefHeading___Toc899465_1479056682"/>
      <w:bookmarkStart w:id="121" w:name="_Toc47"/>
      <w:bookmarkEnd w:id="120"/>
      <w:r>
        <w:rPr/>
        <w:t>2</w:t>
      </w:r>
      <w:r>
        <w:rPr>
          <w:rtl w:val="true"/>
        </w:rPr>
        <w:t xml:space="preserve">. </w:t>
      </w:r>
      <w:r>
        <w:rPr>
          <w:rtl w:val="true"/>
        </w:rPr>
        <w:t>پی آمدهای کشف حجاب و متحدالشکل کردن لباس</w:t>
      </w:r>
      <w:bookmarkEnd w:id="1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کشف حجاب و متحدالشکل کردن لباس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تعدادی از روحانیانی که در امتحان هایی که وزارت فرهنگ ترتیب داده بود، شرکت کرده بودند یا اینکه اجازه اجتهاد داشتند، می توانستند عمامه به سر داشته باشند و دیگران، باید کلاه شاپوری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زمینه برای اذیت و آزار بسیاری از طلبه های جوان که اجازه پوشیدن عبا و عمامه نداشتند، فراهم آمد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مأموران رضاخان در مدرسه فیضیه، طلبه ها را اذیت می کردند و عمامه ها را از سرشان برمی داشتند یا هر روز وارد مدارس می شدند و طلبه ها را به شهربانی می بردند و از آنها التزام می گرفتند که لباس متحدالشکل بپوشند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به همین دلیل، بسیاری از طلبه ها نمی توانستند آشکارا در مدرسه و خیابان و مسجد و بازار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مساجد تعطیل شده بود و تنها نماز صبح در برخی مسجدها اقامه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روضه خوانی هم بسیار کم بود و ادامه تحصیل برای بسیاری از طلبه ها دشوار می نمود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رضاخان بدون توجه به خواست و باورهای مذهبی مردم، بر مسئله کشف حجاب، پافشاری و در نهایت، این مسئله را با نام ایجاد آزادی برای زنان، اجباری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مجلس شورای ملی، با برداشتن چادر از سر دختر و همسرش، بی حجابی را رسمی کرد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پس از صدور حکم رضاخان، پاسبانان به آزار زنان می پرداختند و چادر از سرشان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تصور این مسئله هم برای بسیاری از زنان پرهیزکار ایرانی بسیار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شماری از زنان به دلیل ترس از برخورد با مأموران سکته کردند؛ بچه های برخی از زنان حامله از ترس، سقط شدند و زنان و دختران بسیاری دچار آسیب های روحی و روانی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چنین فضایی، خانواده های مذهبی احساس امنیت نمی کردند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پس از آن، رضاخان به بهانه فعال کردن نیمی از جمعیت غیرفعال جامعه، مسئله ورود زنان بی حجاب را به اداره ها و نهادهای دولتی و غیردولتی مطرح کرد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واقع، این کار، نه تنها به فعال شدن جمعیت غیرفعال جامعه نیانجامید، بلکه کار نیمه دیگر جامعه؛ یعنی مردان را هم مختل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اللهدرباره اوضاع آن زمان می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خانم ها آن زمان را یاد ندارید و شاید در بین شما خانم ها، کم </w:t>
      </w:r>
      <w:bookmarkStart w:id="122" w:name="pg4317_29896"/>
    </w:p>
    <w:p>
      <w:pPr>
        <w:pStyle w:val="BookText"/>
        <w:rPr/>
      </w:pPr>
      <w:bookmarkEnd w:id="122"/>
      <w:r>
        <w:rPr>
          <w:rFonts w:ascii="IRNazanin" w:hAnsi="IRNazanin" w:eastAsia="IRNazanin"/>
          <w:color w:val="111111"/>
          <w:sz w:val="28"/>
          <w:sz w:val="28"/>
          <w:szCs w:val="28"/>
          <w:rtl w:val="true"/>
          <w:lang w:bidi="fa-IR"/>
        </w:rPr>
        <w:t xml:space="preserve">باشد که آن زمان اسفبار را به یاد داشته باشد، در آن زمان به اسم اینکه می خواهیم نیمی از جمعیت ایران را فعال کنیم، آن شقی جنایت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یک جنایت زد و آن جنایت کشف حجاب بود و به جای اینکه نیمی از جمعیت ایران را فعال کند، آن نیم دیگر را که نیمه مردان بودند، به طور بسیار زیادی از فعالیت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ادارات بودند، سایر افرادی را هم که در ادارات بودند، از کارهای خودشان بازداشتند و آنهایی که در خیابان ها رها بودند، جوان های ما را به فساد کشاندند و فعالیت جوان های ما را از دست آنها گرفتند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23" w:name="__RefHeading___Toc899467_1479056682"/>
      <w:bookmarkStart w:id="124" w:name="_Toc48"/>
      <w:bookmarkEnd w:id="123"/>
      <w:r>
        <w:rPr/>
        <w:t>3</w:t>
      </w:r>
      <w:r>
        <w:rPr>
          <w:rtl w:val="true"/>
        </w:rPr>
        <w:t xml:space="preserve">. </w:t>
      </w:r>
      <w:r>
        <w:rPr>
          <w:rtl w:val="true"/>
        </w:rPr>
        <w:t>موضع گیری های علما در برابر کشف حجاب و متحدالشکل کردن لباس</w:t>
      </w:r>
      <w:bookmarkEnd w:id="124"/>
    </w:p>
    <w:p>
      <w:pPr>
        <w:pStyle w:val="Heading5"/>
        <w:numPr>
          <w:ilvl w:val="4"/>
          <w:numId w:val="1"/>
        </w:numPr>
        <w:rPr/>
      </w:pPr>
      <w:bookmarkStart w:id="125" w:name="__RefHeading___Toc899469_1479056682"/>
      <w:bookmarkStart w:id="126" w:name="_Toc49"/>
      <w:bookmarkEnd w:id="125"/>
      <w:r>
        <w:rPr>
          <w:rtl w:val="true"/>
        </w:rPr>
        <w:t>اشاره</w:t>
      </w:r>
      <w:bookmarkEnd w:id="1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های علما در برابر کشف حجاب و متحدالشکل کردن لباس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و عملکرد مخالفان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و عملکرد موافقان</w:t>
      </w:r>
    </w:p>
    <w:p>
      <w:pPr>
        <w:pStyle w:val="Heading5"/>
        <w:numPr>
          <w:ilvl w:val="4"/>
          <w:numId w:val="1"/>
        </w:numPr>
        <w:rPr/>
      </w:pPr>
      <w:bookmarkStart w:id="127" w:name="__RefHeading___Toc899471_1479056682"/>
      <w:bookmarkStart w:id="128" w:name="_Toc50"/>
      <w:bookmarkEnd w:id="127"/>
      <w:r>
        <w:rPr>
          <w:rtl w:val="true"/>
        </w:rPr>
        <w:t>الف</w:t>
      </w:r>
      <w:r>
        <w:rPr>
          <w:rtl w:val="true"/>
        </w:rPr>
        <w:t xml:space="preserve">) </w:t>
      </w:r>
      <w:r>
        <w:rPr>
          <w:rtl w:val="true"/>
        </w:rPr>
        <w:t>بررسی دیدگاه و عملکرد مخالفان</w:t>
      </w:r>
      <w:bookmarkEnd w:id="1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و عملکرد مخالفان</w:t>
      </w:r>
    </w:p>
    <w:p>
      <w:pPr>
        <w:pStyle w:val="BookText"/>
        <w:rPr/>
      </w:pPr>
      <w:r>
        <w:rPr>
          <w:rFonts w:ascii="IRNazanin" w:hAnsi="IRNazanin" w:eastAsia="IRNazanin"/>
          <w:color w:val="111111"/>
          <w:sz w:val="28"/>
          <w:sz w:val="28"/>
          <w:szCs w:val="28"/>
          <w:rtl w:val="true"/>
          <w:lang w:bidi="fa-IR"/>
        </w:rPr>
        <w:t>گروهی از علما با وجود فشارهای رژیم یاد شده، از اظهار مخالفت خود با وضع قوانین ضد شرعی یاد شده کوتاه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دو دسته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آنانی بودند که با در نظر گرفتن مقتضیات زمان، نوعی مخالفت همراه با احتیاط را سرلوحه کار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حائری، برجسته ترین شخصیت این 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شیخ در این مسئله دو شکل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اول، مخالفت مستقیم حاج شیخ و اطرافیانش با این قوانین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تلگرافی برای رضاخان نوشت و در آن، اوضاع جاری مملکت را مخالف با شرع مقدس و مکتب جعفری دانست و از او خواست به این قضیه فیصله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تلگراف در زمانی فرستاده شد که رضاخان در اوج قدرت دیکتاتوری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موضع گیری یکی از علمای </w:t>
      </w:r>
    </w:p>
    <w:p>
      <w:pPr>
        <w:pStyle w:val="BookText"/>
        <w:rPr/>
      </w:pPr>
      <w:r>
        <w:rPr>
          <w:rFonts w:ascii="IRNazanin" w:hAnsi="IRNazanin" w:eastAsia="IRNazanin"/>
          <w:color w:val="111111"/>
          <w:sz w:val="28"/>
          <w:sz w:val="28"/>
          <w:szCs w:val="28"/>
          <w:rtl w:val="true"/>
          <w:lang w:bidi="fa-IR"/>
        </w:rPr>
        <w:t>برجسته، موجب شگفتی رضاخان شد؛ زیرا او پیش از اعلام رسمی شدن بی حجابی، فضا را به گونه ای آماده ساخته بود که کسی جرئت مخالفت با این قضیه را به خود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واکنش به این تلگراف، از سوی رئیس الوزرا، جوابیه ای محکم و گستاخانه برای شیخ فرستاد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بعضی ها هم می گویند رضاخان پس از ارسال تلگراف، خود، به خانه حاج عبدالکریم در قم رفت و ایشان را تهدید کرد که اگر از رفتارش دست برندارد، حوزه قم را با خاک یکسان خواهد کرد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او حتی تعدادی از روحانیان را به بهانه تحریک کردن شیخ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بعد از این جریان ها، مصلحت را در این دید که چون زمینه اجتماعی برای برخورد مستقیم و جدّی با این قضیه وجود ندارد، به شکل دیگری، با این معضل روبه رو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دومِ برخورد شیخ این بود که برای کاهش فشار بر روحانیان، این مسئله را به رژیم تحمیل کرد که روحانیان در صورت داشتن جواز اجتهاد از طرف مراجع، بتوانند با عمامه و عبا در مجامع عمومی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موارد متعددی برای طلبه ها جواز اجتهاد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آنها از پوشیدن لباس و کلاه شاپوری معاف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همواره حکومت را به رعایت حال مردم و روحانیت توصیه می کرد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شیخ تشخیص داده بود استبداد و خفقان رضاخان به گونه ای است که مبارزه مستقیم با او در آن زمان و از طرف شخصی مانند ایشان که عامل حفظ و بقای حوزه علمیه و مصالح مسلمانان بود، ممکن است آسیب جبران ناپذیری به اساس دین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 خود را بر کاهش فشار از روی دوش مردم و روحانیانی قرار داده بود که درگیر این معضل بودند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علمایی بودند که مسئله کشف حجاب و وجود انحراف های اخلاقی، چنان آنها را ناراحت کرده بود که هیچ گونه ملاحظه ای را روا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علما، به مقابله سرسختانه با قوانین یاد شده پرداختند و از بیان سخنرانی، اعلام اعتراض و مهاجرت برای مقابله با این مسائل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حاج حسین قمی در حال اعتراض از مشهد به تهران آمد و در جوار حضرت عبدالعظیم حسنی منزل گزید و مردم هم دسته دسته به سوی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سبب شد مأموران رضاخان با محاصره حرم حضرت عبدالعظیم حسنی، از ورود مردم به آنجا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مشهد از قضیه آگاه شدند، اجتماع بزرگی در صحن نو حضرت رضا علیه السلام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دستور رسید مردم را به توپ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تعدادی از مردم به خاک و خون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واقعه، مرحوم حجت الاسلام بهلول، واعظ معروف خراسان، از مردم داغدار خواست در مسجد گوهرشاد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به دستور رضاخان، جمع شدگان در مسجد گوهرشاد، در حالی که مشغول دعا و مناجات بودند، به مسلسل بسته شدند و فاجعه معروف مسجد گوهرشاد روی داد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پس از این واقعه، تمام علمایی که در این قیام </w:t>
      </w:r>
      <w:bookmarkStart w:id="129" w:name="pg4317_29899"/>
    </w:p>
    <w:p>
      <w:pPr>
        <w:pStyle w:val="BookText"/>
        <w:rPr/>
      </w:pPr>
      <w:bookmarkEnd w:id="129"/>
      <w:r>
        <w:rPr>
          <w:rFonts w:ascii="IRNazanin" w:hAnsi="IRNazanin" w:eastAsia="IRNazanin"/>
          <w:color w:val="111111"/>
          <w:sz w:val="28"/>
          <w:sz w:val="28"/>
          <w:szCs w:val="28"/>
          <w:rtl w:val="true"/>
          <w:lang w:bidi="fa-IR"/>
        </w:rPr>
        <w:t>دخالت داشتند و سرشناس بودند، دستگیر و در تهران، محاکمه شدند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30" w:name="__RefHeading___Toc899473_1479056682"/>
      <w:bookmarkStart w:id="131" w:name="_Toc51"/>
      <w:bookmarkEnd w:id="130"/>
      <w:r>
        <w:rPr>
          <w:rtl w:val="true"/>
        </w:rPr>
        <w:t>ب</w:t>
      </w:r>
      <w:r>
        <w:rPr>
          <w:rtl w:val="true"/>
        </w:rPr>
        <w:t xml:space="preserve">) </w:t>
      </w:r>
      <w:r>
        <w:rPr>
          <w:rtl w:val="true"/>
        </w:rPr>
        <w:t>بررسی دیدگاه و عملکرد موافقان</w:t>
      </w:r>
      <w:bookmarkEnd w:id="1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و عملکرد موافقان</w:t>
      </w:r>
    </w:p>
    <w:p>
      <w:pPr>
        <w:pStyle w:val="BookText"/>
        <w:rPr/>
      </w:pPr>
      <w:r>
        <w:rPr>
          <w:rFonts w:ascii="IRNazanin" w:hAnsi="IRNazanin" w:eastAsia="IRNazanin"/>
          <w:color w:val="111111"/>
          <w:sz w:val="28"/>
          <w:sz w:val="28"/>
          <w:szCs w:val="28"/>
          <w:rtl w:val="true"/>
          <w:lang w:bidi="fa-IR"/>
        </w:rPr>
        <w:t>در میان علمای طراز اول در آن زمان و عموم روحانیت شیعه، کسی را نمی توان یافت که با مسئله کشف حجاب و پوشیدن لباس متحدالشکل موافق باشد یا اینکه در ظاهر اظهار موافقت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افراد به دلایل مختلف یا به خواست خود با این مسائل موافق بودند که در سه دسته قرار می گیرند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دسته اول، تحت تأثیر تبلیغات و نیرنگ های روشن فکران، با آنها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طلبه های کم سوادی بودند که به تدریج، موج روشن فکری آنها را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روشن فکران غرب زده در ابتدا، به شکل کاملاً ظریفی این بحث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با استناد به روایات، بحث حجاب را به صورت ضرورت نداشتن پوشش وجه و کفین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بود، ولی مقدمه ای برای پیشبرد اهدافشان به شمار می آمد؛ چون کم کم بعضی دین داران و آخوندها را با خود همراه ساختند و سپس بحث بی حجابی کامل را مطرح کردند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می توان گفت پیش از اعلام رسمی کشف حجاب از سوی رضاخان، این گروه، مقدمات آن را فراهم کرده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گروهی از روحانی نمایان بودند که دین خود را به دنیایشان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 اول، ناآگاهانه وارد این مسئله شده بودند، این گروه برای به دست آوردن مقام های دولتی، با موج بی دینی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آقای وحیدی، فرزند </w:t>
      </w:r>
      <w:bookmarkStart w:id="132" w:name="pg4317_29900"/>
    </w:p>
    <w:p>
      <w:pPr>
        <w:pStyle w:val="BookText"/>
        <w:rPr/>
      </w:pPr>
      <w:bookmarkEnd w:id="132"/>
      <w:r>
        <w:rPr>
          <w:rFonts w:ascii="IRNazanin" w:hAnsi="IRNazanin" w:eastAsia="IRNazanin"/>
          <w:color w:val="111111"/>
          <w:sz w:val="28"/>
          <w:sz w:val="28"/>
          <w:szCs w:val="28"/>
          <w:rtl w:val="true"/>
          <w:lang w:bidi="fa-IR"/>
        </w:rPr>
        <w:t>ابوالقاسم رئیس العلمای کرمانشاهی و از نوادگان مرحوم آیت اللّه محمدباقر بهبهانی بود که از طلاب نجف و از شاگردان آقا ضیاء عراقی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مجلس جشن بی حجابی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همراه با همسرش شرکت کرد و قصیده ای طولانی را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شرع احمد مرسل، حجاب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آمد، عمامه و قبا را برداشت و کراوات و زنار بست و ریشش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خدمت دولت پهلوی درآمد و بارها وکیل و سناتور 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دسته سوم، عده ای بودند که نه فریب خورده بودند و نه اعتقادی به بی حجابی داشتند و نه اینکه برای به دست آوردن مقام و منصب، با بی حجابی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شجاعت و جسارت لازم را برای ایستادگی در مقابل این مسئله نداشتند، تحت تأثیر فشارها و خفقان حاکم، به این مسئله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به شدت از دیکتاتوری رضاخان واهمه داشتند، به زور موظف می شدند با همسران بی حجاب خود در جشن ها شرکت کنند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33" w:name="__RefHeading___Toc899475_1479056682"/>
      <w:bookmarkStart w:id="134" w:name="_Toc52"/>
      <w:bookmarkEnd w:id="133"/>
      <w:r>
        <w:rPr/>
        <w:t>4</w:t>
      </w:r>
      <w:r>
        <w:rPr>
          <w:rtl w:val="true"/>
        </w:rPr>
        <w:t xml:space="preserve">. </w:t>
      </w:r>
      <w:r>
        <w:rPr>
          <w:rtl w:val="true"/>
        </w:rPr>
        <w:t>پی آمدهای مبارزه علما با کشف حجاب و متحدالشکل کردن لباس</w:t>
      </w:r>
      <w:bookmarkEnd w:id="1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مبارزه علما با کشف حجاب و متحدالشکل کردن لباس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با کشتار مخالفان قوانین ضددینی یاد شده نشان داد هرگونه مقاومت در این زمینه را به شدت سرکوب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چون می دانست علما در صف اول مبارزه با این گونه کارها قرار خواهند گرفت، از اهرم های مختلفی برای زیر فشار قراردادن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علمای برجسته ای چون شیخ عبدالکریم حائری را به شدت کنترل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چندبار تهدید کرد حوزه های علمیه را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از نقش شیخ برای تأسیس حوزه علمیه و اهتمام ایشان به امور حوزه آگاه بود و به این وسیله می خواست وی را در تنگنا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فضای </w:t>
      </w:r>
    </w:p>
    <w:p>
      <w:pPr>
        <w:pStyle w:val="BookText"/>
        <w:rPr/>
      </w:pPr>
      <w:r>
        <w:rPr>
          <w:rFonts w:ascii="IRNazanin" w:hAnsi="IRNazanin" w:eastAsia="IRNazanin"/>
          <w:color w:val="111111"/>
          <w:sz w:val="28"/>
          <w:sz w:val="28"/>
          <w:szCs w:val="28"/>
          <w:rtl w:val="true"/>
          <w:lang w:bidi="fa-IR"/>
        </w:rPr>
        <w:t>جامعه را به گونه ای آماده کرده بود که کمتر کسی توان اعتراض یا همراهی با روحانیت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موارد محدودی، مردم از روحانیت فاصله گرفتند</w:t>
      </w:r>
      <w:r>
        <w:rPr>
          <w:rStyle w:val="FootnoteAnchor"/>
          <w:rtl w:val="true"/>
        </w:rPr>
        <w:footnoteReference w:id="101"/>
      </w:r>
      <w:r>
        <w:rPr>
          <w:rFonts w:ascii="IRNazanin" w:hAnsi="IRNazanin" w:eastAsia="IRNazanin"/>
          <w:color w:val="111111"/>
          <w:sz w:val="28"/>
          <w:sz w:val="28"/>
          <w:szCs w:val="28"/>
          <w:rtl w:val="true"/>
          <w:lang w:bidi="fa-IR"/>
        </w:rPr>
        <w:t xml:space="preserve">و به قول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داران نیز در این کوران بی دینی، خود را باختند و از روحانیان کناره گرفتند و یا دست کم با مقاصد آنها همراهی نکردند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پذیرش کشف حجاب برای مردم و عالمان دینی بسیار سخت بود، ولی با توجه به دیکتاتوری رضاخانی و هماهنگ نبودن مردم با علما، قشر مذهبی نتوانست کار زیادی از پیش ببرد و قانون کشف حجاب به قوّت خود باقی ماند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سقوط رضاخان، مردم آرام آرام به سوی مذهب و تمام ارزش های ممنوع شده آن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تحت فشار، حجاب را کنار گذاشته بودند، دوباره به سمت حجاب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نیز با رهایی از زیر فشار دیکتاتوری، نفس راحتی کشید و به بازسازی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هم حضور خود را در صحنه های مختلف جامعه فعال تر کرد و مذهب، وجود مقتدرانه اش را در مصاف و مبارزه بیش از پیش به نمایش گذاشت</w:t>
      </w:r>
      <w:r>
        <w:rPr>
          <w:rFonts w:eastAsia="IRNazanin" w:cs="IRNazanin"/>
          <w:color w:val="111111"/>
          <w:sz w:val="28"/>
          <w:szCs w:val="28"/>
          <w:rtl w:val="true"/>
          <w:lang w:bidi="fa-IR"/>
        </w:rPr>
        <w:t xml:space="preserve">. </w:t>
      </w:r>
      <w:bookmarkStart w:id="135" w:name="pg4317_29902"/>
    </w:p>
    <w:p>
      <w:pPr>
        <w:pStyle w:val="Heading3"/>
        <w:numPr>
          <w:ilvl w:val="2"/>
          <w:numId w:val="1"/>
        </w:numPr>
        <w:rPr/>
      </w:pPr>
      <w:bookmarkStart w:id="136" w:name="__RefHeading___Toc899477_1479056682"/>
      <w:bookmarkStart w:id="137" w:name="_Toc53"/>
      <w:bookmarkEnd w:id="135"/>
      <w:bookmarkEnd w:id="136"/>
      <w:r>
        <w:rPr>
          <w:rtl w:val="true"/>
        </w:rPr>
        <w:t>فصل ششم</w:t>
      </w:r>
      <w:r>
        <w:rPr>
          <w:rtl w:val="true"/>
        </w:rPr>
        <w:t xml:space="preserve">: </w:t>
      </w:r>
      <w:r>
        <w:rPr>
          <w:rtl w:val="true"/>
        </w:rPr>
        <w:t>مبارزه با جریان های فکری منحرف</w:t>
      </w:r>
      <w:bookmarkEnd w:id="137"/>
    </w:p>
    <w:p>
      <w:pPr>
        <w:pStyle w:val="Heading4"/>
        <w:numPr>
          <w:ilvl w:val="3"/>
          <w:numId w:val="1"/>
        </w:numPr>
        <w:rPr/>
      </w:pPr>
      <w:bookmarkStart w:id="138" w:name="__RefHeading___Toc899479_1479056682"/>
      <w:bookmarkStart w:id="139" w:name="_Toc54"/>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جریان های فکری منحرف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گرایی و بهایی گرایی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لاابالی گری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 گری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های غیراسلامی</w:t>
      </w:r>
    </w:p>
    <w:p>
      <w:pPr>
        <w:pStyle w:val="Heading4"/>
        <w:numPr>
          <w:ilvl w:val="3"/>
          <w:numId w:val="1"/>
        </w:numPr>
        <w:rPr/>
      </w:pPr>
      <w:bookmarkStart w:id="140" w:name="__RefHeading___Toc899481_1479056682"/>
      <w:bookmarkStart w:id="141" w:name="_Toc55"/>
      <w:bookmarkEnd w:id="140"/>
      <w:r>
        <w:rPr/>
        <w:t>1</w:t>
      </w:r>
      <w:r>
        <w:rPr>
          <w:rtl w:val="true"/>
        </w:rPr>
        <w:t xml:space="preserve">. </w:t>
      </w:r>
      <w:r>
        <w:rPr>
          <w:rtl w:val="true"/>
        </w:rPr>
        <w:t>بابی گرایی و بهایی گرایی</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گرایی و بهایی گرایی</w:t>
      </w:r>
    </w:p>
    <w:p>
      <w:pPr>
        <w:pStyle w:val="BookText"/>
        <w:rPr/>
      </w:pPr>
      <w:r>
        <w:rPr>
          <w:rFonts w:ascii="IRNazanin" w:hAnsi="IRNazanin" w:eastAsia="IRNazanin"/>
          <w:color w:val="111111"/>
          <w:sz w:val="28"/>
          <w:sz w:val="28"/>
          <w:szCs w:val="28"/>
          <w:rtl w:val="true"/>
          <w:lang w:bidi="fa-IR"/>
        </w:rPr>
        <w:t>کشورهای سلطه گر از دیرباز به دنبال تسلط بر منابع کشورهای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برای عملی ساختن اهداف خود از شیوه هایی همچون ارعاب، اشغال کشور، حمله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 استعمار برای زدودن فرهنگ اسلامی به ویژه فرهنگ ضداستعماری و ستم ستیز شیعه، ایجاد فرقه های منحرف در داخل سرزمین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فرقه های منحرف بابیت و بهاییت، با هدف منحرف کردن افکار مسلمانان و سست کردن عقاید آنها به وجود آمدند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علی محمد شیرازی، مؤسس فرقه بابیه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تأثیر افکار سیدکاظم رشتی، نام باب را برای خود برگزید؛ زیرا معتقد بود چنانچه بین خدا و مردم به میانجی نیاز است که پیامبر باشد، میان امام زمان و مردم نیز باید میانجی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همچنان که هر خانه به چهار ستون نیاز دارد، جهان نیز بر چهار پایه استوار است؛ خدا، پیامبر، امام و جانشینان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باب، رکن چهارم جهان خوانده می شود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پس از آنکه طرفدارانی در بین مردم یافت، ادعای مهدویت کرد، ولی پس از مدتی در مناظره ای با علمای شیعه، کذب بودن ادعایش بر همگان ثابت شد و در برابر علمایی چون نظام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نتوانست جوابی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ناصرالدین میرزای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دستگیر کرد، ولی به دلیل سید بودن و </w:t>
      </w:r>
    </w:p>
    <w:p>
      <w:pPr>
        <w:pStyle w:val="BookText"/>
        <w:rPr/>
      </w:pPr>
      <w:r>
        <w:rPr>
          <w:rFonts w:ascii="IRNazanin" w:hAnsi="IRNazanin" w:eastAsia="IRNazanin"/>
          <w:color w:val="111111"/>
          <w:sz w:val="28"/>
          <w:sz w:val="28"/>
          <w:szCs w:val="28"/>
          <w:rtl w:val="true"/>
          <w:lang w:bidi="fa-IR"/>
        </w:rPr>
        <w:t>سفاهتش از خون او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توبه نامه ای نوشت و آن را امضا کرد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بعدها امیرکبیر بر پیروان باب سخت گرفت و علی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تیرباران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 گیری ها بدان دلیل بود که افراد دیگری نیز ادعای بابیت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حساسیت هایی که در جامعه بر ضد بابیت وجود داشت، سبب شد تا مدت ها کسی ادعای بابیت نکند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بابیت همچنان به حیات خود ادامه داد تا اینکه حسین علی بها که داعیه جانشینی باب را داشت، فرقه بهاییت را تأسیس کرد که امتداد همین فرقه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باب، عقاید خود را در قالب نوشته هایی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آموزهای بها تا اندازه ای با آنچه باب می گفت، متفاوت بود، ولی حمایت های خارجی که از بها صورت می گرفت، بسیار گسترده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دولت روسیه به طور آشکار از او حمایت کرد و حتی وی به تحت الحمایگی دولت تزار درآمد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بعدها بها و جانشینانش از حمایت های بی دریغ و گسترده انگلستان بهره بردند و حتی فرزند بها به نام عبدالبها،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سوی دولت بریتانیا دریافت کرد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نکته قابل توجه، نزدیکی و ارتباط بهاییان و صهیونیست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 هم مانند صهیونیست ها، فلسطین را ارض مقدس خود می دانستند، ولی با این حال، از تسلط صهیونیست ها بر فلسطین حمایت می کردند و روابط صمیمانه ای بین سران بهاییت و صهیونیست ها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اسرائیل هم با حمایت از بهاییان، اجازه تأسیس مراکز بهایی را در فلسطین صادر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پهلوی، جریان بهاییت به دلیل تسامح رژیم، بیش از پیش پایه های خود را در ایران محکم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را دایر ساخت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آنها افزون بر اینکه از حمایت های شخص رضاشاه بهره می بردند،</w:t>
      </w:r>
      <w:r>
        <w:rPr>
          <w:rStyle w:val="FootnoteAnchor"/>
          <w:rtl w:val="true"/>
        </w:rPr>
        <w:footnoteReference w:id="112"/>
      </w:r>
      <w:r>
        <w:rPr>
          <w:rFonts w:ascii="IRNazanin" w:hAnsi="IRNazanin" w:eastAsia="IRNazanin"/>
          <w:color w:val="111111"/>
          <w:sz w:val="28"/>
          <w:sz w:val="28"/>
          <w:szCs w:val="28"/>
          <w:rtl w:val="true"/>
          <w:lang w:bidi="fa-IR"/>
        </w:rPr>
        <w:t>حمایت های خارجی را هم پشت سر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قدرت و نفوذشان به شدت گسترش یافت و با گستاخی تمام، در مقابل علما و روحانیان شیعه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مبلّغان زن برای ترویج بهاییت استفاده می کردند و در برخی مناطق، فعالیت هایی بر ضد مسلمانان انجام می دادند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این مسئله با زعامت آیت اللّه العظمی بروجردی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ایشان برای مقابله با این فرقه، مبلّغانی را به مناطق مورد نظر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برجسته ای چون امام خمینی رحمه الله، آقای فلسفی و آیت اللّه مشکینی، از جمله روحانیان فعالی بودند که آیت اللّه العظمی بروجردی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آقای فلسفی به دستور ایشان به منبر رفت و به طور مفصل در مورد بهاییت صحبت کرد که سخنان وی به طور مستقیم از رادیو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بروجردی از شاه خواست فعالیت های این گروه را غیرقانونی اعلام و جلسه های آنها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بهاییانی را که در اداره ها و پست های دولتی نفوذ کرده بودند،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سر اهمال کاری محمدرضاشاه در برخورد با بهایی ها، برخوردهای </w:t>
      </w:r>
      <w:bookmarkStart w:id="142" w:name="pg4317_29905"/>
    </w:p>
    <w:p>
      <w:pPr>
        <w:pStyle w:val="BookText"/>
        <w:rPr/>
      </w:pPr>
      <w:bookmarkEnd w:id="142"/>
      <w:r>
        <w:rPr>
          <w:rFonts w:ascii="IRNazanin" w:hAnsi="IRNazanin" w:eastAsia="IRNazanin"/>
          <w:color w:val="111111"/>
          <w:sz w:val="28"/>
          <w:sz w:val="28"/>
          <w:szCs w:val="28"/>
          <w:rtl w:val="true"/>
          <w:lang w:bidi="fa-IR"/>
        </w:rPr>
        <w:t>تندی با او داشت و دیگر به شاه اجازه نداد به ملاقاتش بیاید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نهایت، راهکارهایی را که آیت اللّه العظمی بروجردی برای مقابله با بهاییت برگزیده بود،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دلیل روشنگری های ایشان و دیگر علما، تعدادی از بهایی ها توبه کردند و از کار خود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دلیل فشارهایی که بر دربار و بهاییان وارد شد، فعالیت گسترده آنان محدود شد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43" w:name="__RefHeading___Toc899483_1479056682"/>
      <w:bookmarkStart w:id="144" w:name="_Toc56"/>
      <w:bookmarkEnd w:id="143"/>
      <w:r>
        <w:rPr/>
        <w:t>2</w:t>
      </w:r>
      <w:r>
        <w:rPr>
          <w:rtl w:val="true"/>
        </w:rPr>
        <w:t xml:space="preserve">. </w:t>
      </w:r>
      <w:r>
        <w:rPr>
          <w:rtl w:val="true"/>
        </w:rPr>
        <w:t>لاابالی گری</w:t>
      </w:r>
      <w:bookmarkEnd w:id="1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لاابالی گری</w:t>
      </w:r>
    </w:p>
    <w:p>
      <w:pPr>
        <w:pStyle w:val="BookText"/>
        <w:rPr/>
      </w:pPr>
      <w:r>
        <w:rPr>
          <w:rFonts w:ascii="IRNazanin" w:hAnsi="IRNazanin" w:eastAsia="IRNazanin"/>
          <w:color w:val="111111"/>
          <w:sz w:val="28"/>
          <w:sz w:val="28"/>
          <w:szCs w:val="28"/>
          <w:rtl w:val="true"/>
          <w:lang w:bidi="fa-IR"/>
        </w:rPr>
        <w:t>پس از آنکه مشروطه از مسیر صحیح خود منحرف شد، روشن فکرانی چون میرزا ملکم خان و میرزا فتح علی آخوندزاده، فرهنگ بی هویتی تقلید و خودباختگی فرهنگی در برابر غرب را حاکم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ملتی که تا پیش از جریان مشروطیت به هویت ملی و مذهبی خود به شدت پای بند بود، در طول دو دهه حضور روشن فکران غرب زده، دچار کابوس سردرگمی هویتی و از خودبیگانگی گردید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رساله ای به نام نوشدارو یا وای درد ایرانیان که در همان دوران منتشر می شد، اوضاع را چنین تشریح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علوم و صنایع جدید را که نیاموختند، کاش مردم را به قول خودشان به حال بربریت قدیم رها کرده، عادات و رفتار ایرانی را تغییر نداده، اقل امر صنایع و علوم ناقصه صنایع و علوم ناقصه کهنه پرستان که هزار سال زندگانی را به قناعت و سهولت می گذراندند، از دستشان نمی رفت و معدوم صرف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لوازم زندگی، روز ما را محتاج به خارج و دادن </w:t>
      </w:r>
    </w:p>
    <w:p>
      <w:pPr>
        <w:pStyle w:val="BookText"/>
        <w:rPr/>
      </w:pPr>
      <w:r>
        <w:rPr>
          <w:rFonts w:ascii="IRNazanin" w:hAnsi="IRNazanin" w:eastAsia="IRNazanin"/>
          <w:color w:val="111111"/>
          <w:sz w:val="28"/>
          <w:sz w:val="28"/>
          <w:szCs w:val="28"/>
          <w:rtl w:val="true"/>
          <w:lang w:bidi="fa-IR"/>
        </w:rPr>
        <w:t>پول های گزاف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عشقی دارند خاصه جان و مالشان را نثار بیگانه کنند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چنین فضای مسمومی، دیگر مجالی برای نیروهای مذهبی باقی نمانده بود و این نیروها که از مشروطه هم سرخورده شده بودند، به انزوای کامل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رضاخان و سرکوب نیروهای مذهبی و اجرای سیاست سکولاریزم فرهنگی، اوضاع وخیم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افرادی نظیر آخوندزاده که افکار ضددینی شان کاملاً مشهود بود، مجال قدرت نمایی بیشتری یافتند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ترویج بی بند و باری و فساد و رفتارهای مغایر باورهای دینی مردم و پای مال کننده ارزش های اسلامی و قرآنی،</w:t>
      </w:r>
      <w:r>
        <w:rPr>
          <w:rStyle w:val="FootnoteAnchor"/>
          <w:rtl w:val="true"/>
        </w:rPr>
        <w:footnoteReference w:id="119"/>
      </w:r>
      <w:r>
        <w:rPr>
          <w:rFonts w:ascii="IRNazanin" w:hAnsi="IRNazanin" w:eastAsia="IRNazanin"/>
          <w:color w:val="111111"/>
          <w:sz w:val="28"/>
          <w:sz w:val="28"/>
          <w:szCs w:val="28"/>
          <w:rtl w:val="true"/>
          <w:lang w:bidi="fa-IR"/>
        </w:rPr>
        <w:t>جامعه را به سوی فروپاشی فرهنگی پیش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لاابالی گری و بی قیدی در مسائل دینی و مذهبی و رواج تجدّدخواهی، قشر مذهبی و روحانیان منزوی شدند و با وجود تلاش های جسته و گریخته، نتوانستند کاری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گذر از خفقان رضاخانی، روحانیان و نیروهای مذهبی جان تازه 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نخستین گام برای حذف قوانین ضداسلامی، خواستار حذف قانون کشف حجاب و قوانین ضداسلامی دیگر شدند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 این دوران، ایستادگی علما و مردم در مقابل اشاعه لاابالی گری و ابتذال، حالت جدی 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بروجردی در نخستین ملاقات با شاه، در اعتراض به انتشار عکس های نامناسب از </w:t>
      </w:r>
      <w:bookmarkStart w:id="145" w:name="pg4317_29907"/>
    </w:p>
    <w:p>
      <w:pPr>
        <w:pStyle w:val="BookText"/>
        <w:rPr/>
      </w:pPr>
      <w:bookmarkEnd w:id="145"/>
      <w:r>
        <w:rPr>
          <w:rFonts w:ascii="IRNazanin" w:hAnsi="IRNazanin" w:eastAsia="IRNazanin"/>
          <w:color w:val="111111"/>
          <w:sz w:val="28"/>
          <w:sz w:val="28"/>
          <w:szCs w:val="28"/>
          <w:rtl w:val="true"/>
          <w:lang w:bidi="fa-IR"/>
        </w:rPr>
        <w:t>ملکه، به او تذکر داد که مسائل اسلامی را بیشتر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سیاست مبارزه علمای شیعه با استبداد رضاخان و سکولاریزم و تجددخواهی، تضاد و تعارض جدی بین دین و دولت ایجاد کرد که سرانجام با برتری اندیشه و حرکت دینی بر سکولاریزم، به نقطه اطمینان و مرحله جدیدی وارد شد</w:t>
      </w:r>
      <w:r>
        <w:rPr>
          <w:rFonts w:eastAsia="IRNazanin" w:cs="IRNazanin"/>
          <w:color w:val="111111"/>
          <w:sz w:val="28"/>
          <w:szCs w:val="28"/>
          <w:rtl w:val="true"/>
          <w:lang w:bidi="fa-IR"/>
        </w:rPr>
        <w:t>.</w:t>
      </w:r>
    </w:p>
    <w:p>
      <w:pPr>
        <w:pStyle w:val="Heading4"/>
        <w:numPr>
          <w:ilvl w:val="3"/>
          <w:numId w:val="1"/>
        </w:numPr>
        <w:rPr/>
      </w:pPr>
      <w:bookmarkStart w:id="146" w:name="__RefHeading___Toc899485_1479056682"/>
      <w:bookmarkStart w:id="147" w:name="_Toc57"/>
      <w:bookmarkEnd w:id="146"/>
      <w:r>
        <w:rPr/>
        <w:t>3</w:t>
      </w:r>
      <w:r>
        <w:rPr>
          <w:rtl w:val="true"/>
        </w:rPr>
        <w:t xml:space="preserve">. </w:t>
      </w:r>
      <w:r>
        <w:rPr>
          <w:rtl w:val="true"/>
        </w:rPr>
        <w:t>صوفی گری</w:t>
      </w:r>
      <w:bookmarkEnd w:id="1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 گری</w:t>
      </w:r>
    </w:p>
    <w:p>
      <w:pPr>
        <w:pStyle w:val="BookText"/>
        <w:rPr/>
      </w:pPr>
      <w:r>
        <w:rPr>
          <w:rFonts w:ascii="IRNazanin" w:hAnsi="IRNazanin" w:eastAsia="IRNazanin"/>
          <w:color w:val="111111"/>
          <w:sz w:val="28"/>
          <w:sz w:val="28"/>
          <w:szCs w:val="28"/>
          <w:rtl w:val="true"/>
          <w:lang w:bidi="fa-IR"/>
        </w:rPr>
        <w:t>صوفی در اصل کسی است که به سنت ها و مستحبات می پردازد؛ محرمات، مکروهات و متشابهات را ترک و عمر خود را صرف عبادت و طاعت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 افراطی و منحرف در این وادی وارد شدند، نوعی صوفی گری افراط آمیز و منحرف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این نوع صوفی گری، افزون بر تمام افراطی گری هایش در مورد ترک دنیا، منع مردم از علم 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یکی از مهم ترین حربه های رهبران صوفیه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حربه، طرفداران خود را در نادانی نگه می داشتند تا آنچه را آنان می گویند، بدون قید و شرط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امامان معصوم علیهم السلام این گروه منحرف همواره معارض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امامان، آنها را نکوهیده و معارض و معاند شیعه معرفی کرده اند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رضاشاه برای کاستن از نفوذ مذهب شیعه از صوفی گری حمایت می کرد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در این دوران، در کنار شکل کهن و پیشین صوفی گری، نوعی صوفی گری و درویش مآبی نیز میان روشن فکران فراماسونری ایران احیا و ترویج می شد که بخشی از آن تحت تأثیر خاورشناس معروف، ادوارد براون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محمدعلی فروغی و دیگر روشن فکران غرب زده این صوفی گری جدید را که خرابات آن لژهای فراماسونری بود، میان روشن فکران، پژوهشگران و استادان دانشگاه تبلیغ و ترویج </w:t>
      </w:r>
      <w:bookmarkStart w:id="148" w:name="pg4317_29908"/>
    </w:p>
    <w:p>
      <w:pPr>
        <w:pStyle w:val="BookText"/>
        <w:rPr/>
      </w:pPr>
      <w:bookmarkEnd w:id="148"/>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با تسامح دولت نیز روبه رو بودند، مراکز متعددی در تهران و شهرستان ها دایر کردند و طرفدارانی را هم به سوی خود کشاندند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این فرقه با تضعیف روحانیت، همواره در پی به دست آوردن جایگاه اجتماعی مناسب برای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مذهب شیعه، زمینه را برای ظهور افکار انحرافی دیگری چون مکتب های هندی و بودایی نیز فراهم ساخت، ولی جبهه ای قدرتمند در مقابل این انحراف ها وجود داشت که سنگ بنای آن را حاج شیخ عبدالکریم حائری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تأسیس حوزه علمیه قم، بزرگ ترین بنیاد فرهنگ دینی را در مقابل تمام انحراف ها و دین ستیزی 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علمایی که تربیت یافتگان آن بودند، سدّ محکمی در مقابل افکار انحرافی به شمار می آمدند که با تبلیغات و فعالیت های فرهنگی، پایه های مذهب جعفری را در ایران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ثمره تشکیل حوزه علمیه قم، در دهه های بعد مشهودتر بود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49" w:name="__RefHeading___Toc899487_1479056682"/>
      <w:bookmarkStart w:id="150" w:name="_Toc58"/>
      <w:bookmarkEnd w:id="149"/>
      <w:r>
        <w:rPr/>
        <w:t>4</w:t>
      </w:r>
      <w:r>
        <w:rPr>
          <w:rtl w:val="true"/>
        </w:rPr>
        <w:t xml:space="preserve">. </w:t>
      </w:r>
      <w:r>
        <w:rPr>
          <w:rtl w:val="true"/>
        </w:rPr>
        <w:t>آیین های غیراسلامی</w:t>
      </w:r>
      <w:bookmarkEnd w:id="1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های غیراسلامی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جریان های دیگری که در زمان رضاخان برای مخالفت با مذهب شیعی مورد توجه و حمایت قرار گرفت، مکتب های زردشتی و احیای باستان 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به وسیله اردشیر جی، سومین نماینده پارسیان هند و مأمور اطلاعاتی اینتلیجنس سرویس، با عقاید زردشتی آشنا شد و پس از آن، به حمایت از زردشتیان و تقویت آنان همت گمارد، تا حدی که زردشتیان، رضاخان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حمایت ها نه از باب علاقه به زردشتیان بود، بلکه وی می خواست با </w:t>
      </w:r>
    </w:p>
    <w:p>
      <w:pPr>
        <w:pStyle w:val="BookText"/>
        <w:rPr/>
      </w:pPr>
      <w:r>
        <w:rPr>
          <w:rFonts w:ascii="IRNazanin" w:hAnsi="IRNazanin" w:eastAsia="IRNazanin"/>
          <w:color w:val="111111"/>
          <w:sz w:val="28"/>
          <w:sz w:val="28"/>
          <w:szCs w:val="28"/>
          <w:rtl w:val="true"/>
          <w:lang w:bidi="fa-IR"/>
        </w:rPr>
        <w:t>ترویج و تبلیغ زردشت و باستان گرایی، مذهب شیعه را از جامعه حذف کند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او حتی فامیل پهلوی را هم در همین راستا برگزید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جلال آل احمد در شرح آن دوران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بیست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سر و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و دیوارها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 و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 با مدرسه هایشان و انجمن هایشان و تجدید بنای آتشکده ها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اسلام را باید کوبید و چه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آن دوره بیست ساله، از ادبیات گرفته تا معماری و از مدرسه گرفته تا دانشگاه، همه مشغول زردشتی بازی و هخامنش بازی بودند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ترویج و تبلیغ مظاهر غیراسلامی چون آتش پرستی و احیای برنامه های چهارشنبه سوری، اعتراض علما و قشر مذهبی را برانگیخت، ولی در مجموع، حرکت اعتراض آمیزی از سوی مراجع وقت بر ضد رضاخان شکل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می توان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 خفقان ایجادشده از سوی رضاخان، مانع از شکل گیری اعتراض های جدی می شد؛ چون او این گونه اعتراض ها را به شدت سرکوب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سنتی شیعیان در عراق بود و بیشتر علمای بزرگ و مراجع شیعی در آنجا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عراق هم در آن زمان درگیر مسائل </w:t>
      </w:r>
    </w:p>
    <w:p>
      <w:pPr>
        <w:pStyle w:val="BookText"/>
        <w:rPr/>
      </w:pPr>
      <w:r>
        <w:rPr>
          <w:rFonts w:ascii="IRNazanin" w:hAnsi="IRNazanin" w:eastAsia="IRNazanin"/>
          <w:color w:val="111111"/>
          <w:sz w:val="28"/>
          <w:sz w:val="28"/>
          <w:szCs w:val="28"/>
          <w:rtl w:val="true"/>
          <w:lang w:bidi="fa-IR"/>
        </w:rPr>
        <w:t>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مجالی برای علمای ساکن عراق، برای پرداختن به مسائل ایران باقی نمی ماند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عوامل شکل نگرفتن قیام جدی از سوی مراجع، توافق نکردن بر سر مرجعیت بود که سبب می شد این رکن سنّتی شیعه نتواند به موضع یکسانی در برابر رضاخان و قیام بر ضد او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و با برداشته شدن این موانع، زمینه برای فعالیت علما مناسب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آیت اللّه العظمی بروجردی که مرجعیت و زعامت ایشان تثبیت گردید، بر ضد احیای سنّت های غیراسلامی که همچنان رژیم پهلوی در پی ترویج آن بود، تلاش 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بسیاری، اعتراض خود را به وسیله نمایندگانش یا از راه نامه به اطلاع شاه می رساند و وی را از انجام اموری که با روح اسلام شیعی تضاد داشت،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مورد که عده ای قصد داشتند بساط آتش پرستی را ترویج کنند، آقای فلسفی از طرف ایشان مأمور شد به شاه هشدار دهد که در نهایت از این کار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قضایای مشابه دیگری نیز با پیغام دادن یا فرستادن نمایندگانی، از فعالیت افرادی که در پی ترویج و احیای سنّت های غیراسلامی بودند، جلوگیری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نهایت درنتیجه این تلاش ها، جریان های فکری منحرف هیچ کدام نتوانستند در جامعه ایران رخنه کنند و به حیات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شکوه بهاییت با فعالیت های وسیع آیت اللّه العظمی بروجردی شکسته شد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صوفی گری نیز در لباس جدید خود نتوانست جایگاه مناسبی در ایران بیابد و لژهای ماسونی، جاذبه های فرهنگی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باقی مانده های این نحله به صورت گروه های مختلف سیاسی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رضاخان، جامعه مذهبی، خود را بازسازی و سنّت های غیراسلامی رایج شده را تا حد زیادی از صحنه جامعه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مراسم روضه خوانی و سوگواری دوباره رایج شد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روحانیت شیعه هم به جز عده اندکی، به دلیل هم دردی و هم گامی با مردم، جایگاه پیشین خود را در میان اقشار مختلف جامعه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جمعی از معممین سرسپرده و آخوندهای درباری به طمع حطام ناپایدار دنیا بر سر سفره ستم کاران نشسته و قولاً و عملاً آنها را تأیید کردند، اکثریت علما و روحانیون، فضلا و طلاب جوان در حصار مناعت و پرهیزکاری و پاک دامنی باقی مانده و اراده و توان مبارزه صادقانه و قدرتمندانه را حفظ کردند و اعتماد راسخ به روحانیت شیعه را در دل آحاد مردم زوال ناپذیر ساختند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مبارزه رژیم پهلوی با روحانیت و مذهب را آزمایش سختی </w:t>
      </w:r>
    </w:p>
    <w:p>
      <w:pPr>
        <w:pStyle w:val="BookText"/>
        <w:rPr/>
      </w:pPr>
      <w:r>
        <w:rPr>
          <w:rFonts w:ascii="IRNazanin" w:hAnsi="IRNazanin" w:eastAsia="IRNazanin"/>
          <w:color w:val="111111"/>
          <w:sz w:val="28"/>
          <w:sz w:val="28"/>
          <w:szCs w:val="28"/>
          <w:rtl w:val="true"/>
          <w:lang w:bidi="fa-IR"/>
        </w:rPr>
        <w:t>برای روحانیت می داند که از آن سربلند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جریان ضد مذهب و مبارزه روحانیت با این جریان را مایه شکوفایی فکر اسلامی، پربارشدن فقه قرآن و ژرف اندیش شدن روحانیان مبارز می داند که زمینه را برای تشکیل حکومت اسلامی فراهم آورد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آنچه گذشت، مهم ترین دلایل چیرگی روحانیت بر انحراف های فکری را می توان به شکل زیر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خستگی ناپذیر روحانیت؛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و اطمینان مردم به روحانیت و اتحاد این دو نیرو؛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دار بودن باورها و خواسته های مذهبی 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مقاطعی، عده ای از مردم فریفته تبلیغات و عوام فریبی ها می شدند، ولی عمق باورهای مذهبی به اندازه ای بود که به میزان قابل توجهی از رخنه افکار انحرافی و مغایر با اصول شیعی و اسلامی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مراسم مذهبی، تکیه ها و عزاداری های مذهبی، از ارکان حفظ و بقای ارزش ها و باورهای دینی در بین مردم به شمار می آمد</w:t>
      </w:r>
      <w:r>
        <w:rPr>
          <w:rFonts w:eastAsia="IRNazanin" w:cs="IRNazanin"/>
          <w:color w:val="111111"/>
          <w:sz w:val="28"/>
          <w:szCs w:val="28"/>
          <w:rtl w:val="true"/>
          <w:lang w:bidi="fa-IR"/>
        </w:rPr>
        <w:t xml:space="preserve">. </w:t>
      </w:r>
      <w:bookmarkStart w:id="151" w:name="pg4317_29913"/>
    </w:p>
    <w:p>
      <w:pPr>
        <w:pStyle w:val="Heading2"/>
        <w:numPr>
          <w:ilvl w:val="1"/>
          <w:numId w:val="1"/>
        </w:numPr>
        <w:rPr/>
      </w:pPr>
      <w:bookmarkStart w:id="152" w:name="__RefHeading___Toc899489_1479056682"/>
      <w:bookmarkStart w:id="153" w:name="_Toc59"/>
      <w:bookmarkEnd w:id="151"/>
      <w:bookmarkEnd w:id="152"/>
      <w:r>
        <w:rPr>
          <w:rtl w:val="true"/>
        </w:rPr>
        <w:t>بخش دوم</w:t>
      </w:r>
      <w:r>
        <w:rPr>
          <w:rtl w:val="true"/>
        </w:rPr>
        <w:t xml:space="preserve">: </w:t>
      </w:r>
      <w:r>
        <w:rPr>
          <w:rtl w:val="true"/>
        </w:rPr>
        <w:t>فعالیت های سیاسی و اجتماعی علمای شیعه در عصر پهلوی</w:t>
      </w:r>
      <w:bookmarkEnd w:id="153"/>
    </w:p>
    <w:p>
      <w:pPr>
        <w:pStyle w:val="Heading3"/>
        <w:numPr>
          <w:ilvl w:val="2"/>
          <w:numId w:val="1"/>
        </w:numPr>
        <w:rPr/>
      </w:pPr>
      <w:bookmarkStart w:id="154" w:name="__RefHeading___Toc899491_1479056682"/>
      <w:bookmarkStart w:id="155" w:name="_Toc60"/>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 و اجتماعی علمای شیعه در عصر پهلوی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علما با حکومت پهلوی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مجلس شورای ملی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علما از منافع ملی و مبارزه با بیگانگان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خمینی رحمه الله به صحنه و آغاز دور جدید مبارزه</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علما به مسائل جهان اسلام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نهضت مردم و روحانیت </w:t>
      </w:r>
      <w:bookmarkStart w:id="156" w:name="pg4317_29914"/>
    </w:p>
    <w:p>
      <w:pPr>
        <w:pStyle w:val="Heading3"/>
        <w:numPr>
          <w:ilvl w:val="2"/>
          <w:numId w:val="1"/>
        </w:numPr>
        <w:rPr/>
      </w:pPr>
      <w:bookmarkStart w:id="157" w:name="__RefHeading___Toc899493_1479056682"/>
      <w:bookmarkStart w:id="158" w:name="_Toc61"/>
      <w:bookmarkEnd w:id="156"/>
      <w:bookmarkEnd w:id="157"/>
      <w:r>
        <w:rPr>
          <w:rtl w:val="true"/>
        </w:rPr>
        <w:t>فصل اول</w:t>
      </w:r>
      <w:r>
        <w:rPr>
          <w:rtl w:val="true"/>
        </w:rPr>
        <w:t xml:space="preserve">: </w:t>
      </w:r>
      <w:r>
        <w:rPr>
          <w:rtl w:val="true"/>
        </w:rPr>
        <w:t>چگونگی برخورد علما با حکومت پهلوی</w:t>
      </w:r>
      <w:bookmarkEnd w:id="158"/>
    </w:p>
    <w:p>
      <w:pPr>
        <w:pStyle w:val="Heading4"/>
        <w:numPr>
          <w:ilvl w:val="3"/>
          <w:numId w:val="1"/>
        </w:numPr>
        <w:rPr/>
      </w:pPr>
      <w:bookmarkStart w:id="159" w:name="__RefHeading___Toc899495_1479056682"/>
      <w:bookmarkStart w:id="160" w:name="_Toc62"/>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علما با حکومت پهلوی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علما در برخورد با حکومت پهلوی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مبارزه علما با حکومت پهلوی</w:t>
      </w:r>
    </w:p>
    <w:p>
      <w:pPr>
        <w:pStyle w:val="Heading4"/>
        <w:numPr>
          <w:ilvl w:val="3"/>
          <w:numId w:val="1"/>
        </w:numPr>
        <w:rPr/>
      </w:pPr>
      <w:bookmarkStart w:id="161" w:name="__RefHeading___Toc899497_1479056682"/>
      <w:bookmarkStart w:id="162" w:name="_Toc63"/>
      <w:bookmarkEnd w:id="161"/>
      <w:r>
        <w:rPr/>
        <w:t>1</w:t>
      </w:r>
      <w:r>
        <w:rPr>
          <w:rtl w:val="true"/>
        </w:rPr>
        <w:t xml:space="preserve">. </w:t>
      </w:r>
      <w:r>
        <w:rPr>
          <w:rtl w:val="true"/>
        </w:rPr>
        <w:t>دسته بندی علما در برخورد با حکومت پهلوی</w:t>
      </w:r>
      <w:bookmarkEnd w:id="162"/>
    </w:p>
    <w:p>
      <w:pPr>
        <w:pStyle w:val="Heading5"/>
        <w:numPr>
          <w:ilvl w:val="4"/>
          <w:numId w:val="1"/>
        </w:numPr>
        <w:rPr/>
      </w:pPr>
      <w:bookmarkStart w:id="163" w:name="__RefHeading___Toc899499_1479056682"/>
      <w:bookmarkStart w:id="164" w:name="_Toc64"/>
      <w:bookmarkEnd w:id="163"/>
      <w:r>
        <w:rPr>
          <w:rtl w:val="true"/>
        </w:rPr>
        <w:t>اشاره</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علما در برخورد با حکومت پهلوی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مبارزه با حکومت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مبارزه با حکومت</w:t>
      </w:r>
    </w:p>
    <w:p>
      <w:pPr>
        <w:pStyle w:val="Heading5"/>
        <w:numPr>
          <w:ilvl w:val="4"/>
          <w:numId w:val="1"/>
        </w:numPr>
        <w:rPr/>
      </w:pPr>
      <w:bookmarkStart w:id="165" w:name="__RefHeading___Toc899501_1479056682"/>
      <w:bookmarkStart w:id="166" w:name="_Toc65"/>
      <w:bookmarkEnd w:id="165"/>
      <w:r>
        <w:rPr>
          <w:rtl w:val="true"/>
        </w:rPr>
        <w:t>الف</w:t>
      </w:r>
      <w:r>
        <w:rPr>
          <w:rtl w:val="true"/>
        </w:rPr>
        <w:t xml:space="preserve">) </w:t>
      </w:r>
      <w:r>
        <w:rPr>
          <w:rtl w:val="true"/>
        </w:rPr>
        <w:t>مخالفان مبارزه با حکومت</w:t>
      </w:r>
      <w:bookmarkEnd w:id="1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مبارزه با حکومت</w:t>
      </w:r>
    </w:p>
    <w:p>
      <w:pPr>
        <w:pStyle w:val="BookText"/>
        <w:rPr/>
      </w:pPr>
      <w:r>
        <w:rPr>
          <w:rFonts w:ascii="IRNazanin" w:hAnsi="IRNazanin" w:eastAsia="IRNazanin"/>
          <w:color w:val="111111"/>
          <w:sz w:val="28"/>
          <w:sz w:val="28"/>
          <w:szCs w:val="28"/>
          <w:rtl w:val="true"/>
          <w:lang w:bidi="fa-IR"/>
        </w:rPr>
        <w:t>مخالفان مبارزه با رژیم پهلوی را می توان در دو گروه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اساس مبانی نظری خاصی، به تغییر رژیم و مبارزه با آن اعتقادی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 هرگونه مقابله با رژیم پهلوی و تلاش برای براندازی آن مخالف بودند؛ زیرا می گفتند برای این حکومت نمی توان جای گزین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نیز چنین استدلال می کردند که سیاست در مقایسه با امور معنوی و مذهبی، امری پست و جزئی و دون شأن علماست که در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عالم دینی با ورود به این مسائل، دامن خود را آلوده ساخته و از شأن و مقام خود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شأن فقیه، تشخیص موضوعات جزئیه و مداخله در امور شخصی شهروندان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در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موجود در جهان معاصر خود نیست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برای کسب موقعیت دنیوی، مخالف این قضیه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که امام خمینی رحمه الله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آخوندهای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به سازمان حکومتی و دربار وابسته بودند و می خواستند از این راه جایگاه دنیوی مناسبی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نسبت به خواسته های مردم بی توجه بودند و در راستای مطامع و منافع خود، از رژیم پهلوی و فعالیت هایش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w:t>
      </w:r>
      <w:bookmarkStart w:id="167" w:name="pg4317_29915"/>
    </w:p>
    <w:p>
      <w:pPr>
        <w:pStyle w:val="BookText"/>
        <w:rPr/>
      </w:pPr>
      <w:bookmarkEnd w:id="167"/>
      <w:r>
        <w:rPr>
          <w:rFonts w:ascii="IRNazanin" w:hAnsi="IRNazanin" w:eastAsia="IRNazanin"/>
          <w:color w:val="111111"/>
          <w:sz w:val="28"/>
          <w:sz w:val="28"/>
          <w:szCs w:val="28"/>
          <w:rtl w:val="true"/>
          <w:lang w:bidi="fa-IR"/>
        </w:rPr>
        <w:t>اسلامی درباره این افراد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معممین سرسپرده و آخوندهای درباری، به طمع حطام ناپایدار دنیا بر سر سفره ستمگران نشسته و قولاً و عملاً آنها را تأیید کردند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168" w:name="__RefHeading___Toc899503_1479056682"/>
      <w:bookmarkStart w:id="169" w:name="_Toc66"/>
      <w:bookmarkEnd w:id="168"/>
      <w:r>
        <w:rPr>
          <w:rtl w:val="true"/>
        </w:rPr>
        <w:t>ب</w:t>
      </w:r>
      <w:r>
        <w:rPr>
          <w:rtl w:val="true"/>
        </w:rPr>
        <w:t xml:space="preserve">) </w:t>
      </w:r>
      <w:r>
        <w:rPr>
          <w:rtl w:val="true"/>
        </w:rPr>
        <w:t>موافقان مبارزه با حکومت</w:t>
      </w:r>
      <w:bookmarkEnd w:id="16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مبارزه با حکومت</w:t>
      </w:r>
    </w:p>
    <w:p>
      <w:pPr>
        <w:pStyle w:val="BookText"/>
        <w:rPr/>
      </w:pPr>
      <w:r>
        <w:rPr>
          <w:rFonts w:ascii="IRNazanin" w:hAnsi="IRNazanin" w:eastAsia="IRNazanin"/>
          <w:color w:val="111111"/>
          <w:sz w:val="28"/>
          <w:sz w:val="28"/>
          <w:szCs w:val="28"/>
          <w:rtl w:val="true"/>
          <w:lang w:bidi="fa-IR"/>
        </w:rPr>
        <w:t>این عده، نه تنها دخالت علما را در سیاست تقبیح نمی کردند، بلکه آن را وظیفه و مسئولیت شرعی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علما در شیوه و روشی که برای مبارزه برگزیده بودند، یکسان نبودند، ولی همگی در یک نکته با هم اشتراک نظر داشتند و آن اینکه اسلام، دینی اجتماعی و حکومتی است و علما باید در حکومت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پایه متون دینی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چیزی جز حکومت و شئونات آن نیست و احکام نیز قوانین این حکومت است و قوانین، وسیله اجرای عدالت هستند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ازاین رو، حکومت باید بر اساس احکام اسلامی اداره شود و حاکم اسلامی کسی است که میثاقی با خداوند و ارتباط مخصوصی با وحی داشته 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 اساس نظر آنها، این ولایت از پیامبر خاتم آغاز شده و به ترتیب به معصومان رسیده است و پس از آنها، شخص فقیه است که در عصر غیبت از این ولایت بهره مند می شود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از طرفی، به نظر آنها، حکومت پهلوی، مجری احکام الهی نبود، بلکه مخالف و معاند اسلام هم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شکل جدّی با آن به مخالفت پرداختند</w:t>
      </w:r>
      <w:r>
        <w:rPr>
          <w:rFonts w:eastAsia="IRNazanin" w:cs="IRNazanin"/>
          <w:color w:val="111111"/>
          <w:sz w:val="28"/>
          <w:szCs w:val="28"/>
          <w:rtl w:val="true"/>
          <w:lang w:bidi="fa-IR"/>
        </w:rPr>
        <w:t>.</w:t>
      </w:r>
    </w:p>
    <w:p>
      <w:pPr>
        <w:pStyle w:val="Heading4"/>
        <w:numPr>
          <w:ilvl w:val="3"/>
          <w:numId w:val="1"/>
        </w:numPr>
        <w:rPr/>
      </w:pPr>
      <w:bookmarkStart w:id="170" w:name="__RefHeading___Toc899505_1479056682"/>
      <w:bookmarkStart w:id="171" w:name="_Toc67"/>
      <w:bookmarkEnd w:id="170"/>
      <w:r>
        <w:rPr/>
        <w:t>2</w:t>
      </w:r>
      <w:r>
        <w:rPr>
          <w:rtl w:val="true"/>
        </w:rPr>
        <w:t xml:space="preserve">. </w:t>
      </w:r>
      <w:r>
        <w:rPr>
          <w:rtl w:val="true"/>
        </w:rPr>
        <w:t>شیوه های مبارزه علما با حکومت پهلوی</w:t>
      </w:r>
      <w:bookmarkEnd w:id="171"/>
    </w:p>
    <w:p>
      <w:pPr>
        <w:pStyle w:val="Heading5"/>
        <w:numPr>
          <w:ilvl w:val="4"/>
          <w:numId w:val="1"/>
        </w:numPr>
        <w:rPr/>
      </w:pPr>
      <w:bookmarkStart w:id="172" w:name="__RefHeading___Toc899507_1479056682"/>
      <w:bookmarkStart w:id="173" w:name="_Toc68"/>
      <w:bookmarkEnd w:id="172"/>
      <w:r>
        <w:rPr>
          <w:rtl w:val="true"/>
        </w:rPr>
        <w:t>اشاره</w:t>
      </w:r>
      <w:bookmarkEnd w:id="1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مبارزه علما با حکومت پهلوی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bookmarkStart w:id="174" w:name="pg4317_29916"/>
    </w:p>
    <w:p>
      <w:pPr>
        <w:pStyle w:val="BookText"/>
        <w:rPr/>
      </w:pPr>
      <w:bookmarkEnd w:id="17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نظامی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غالب</w:t>
      </w:r>
    </w:p>
    <w:p>
      <w:pPr>
        <w:pStyle w:val="Heading5"/>
        <w:numPr>
          <w:ilvl w:val="4"/>
          <w:numId w:val="1"/>
        </w:numPr>
        <w:rPr/>
      </w:pPr>
      <w:bookmarkStart w:id="175" w:name="__RefHeading___Toc899509_1479056682"/>
      <w:bookmarkStart w:id="176" w:name="_Toc69"/>
      <w:bookmarkEnd w:id="175"/>
      <w:r>
        <w:rPr>
          <w:rtl w:val="true"/>
        </w:rPr>
        <w:t>الف</w:t>
      </w:r>
      <w:r>
        <w:rPr>
          <w:rtl w:val="true"/>
        </w:rPr>
        <w:t xml:space="preserve">) </w:t>
      </w:r>
      <w:r>
        <w:rPr>
          <w:rtl w:val="true"/>
        </w:rPr>
        <w:t>شیوه نظامی</w:t>
      </w:r>
      <w:bookmarkEnd w:id="1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نظامی</w:t>
      </w:r>
    </w:p>
    <w:p>
      <w:pPr>
        <w:pStyle w:val="BookText"/>
        <w:rPr/>
      </w:pPr>
      <w:r>
        <w:rPr>
          <w:rFonts w:ascii="IRNazanin" w:hAnsi="IRNazanin" w:eastAsia="IRNazanin"/>
          <w:color w:val="111111"/>
          <w:sz w:val="28"/>
          <w:sz w:val="28"/>
          <w:szCs w:val="28"/>
          <w:rtl w:val="true"/>
          <w:lang w:bidi="fa-IR"/>
        </w:rPr>
        <w:t xml:space="preserve">عده ای از روحانیان جوان و پرجنب وجوش با روحیه انقلابی بالا،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 که رهبری این گروه را سیدمجتبی میرلوحی، مشهور به نواب صفوی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هنگامی که سیداحمد کسروی با انتشار کتاب هایی، ارزش های شیعی را به چالش کشیده بود، نواب صفوی که در نجف اشرف تحصیل می کرد، به نمایندگی از طرف حوزه علمیه نجف به ایران آمد تا بر ضد انحراف هایی که کسروی به وجود آورده بود،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پس از قانع نشدن کسروی با بحث و مذاکره، نواب به فکر از میان برداشتن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تپانچه ای تهیه کرد و در نخستین اقدام، کسروی را مضروب ساخت و خودش نیز زندانی شد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نواب با حمایت های فراوانی که از او به عمل آمد، پس از گذشت یک هفته،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رهایی از زندان،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تشکیلات ایدئولوژیک، قاطع و از جان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بسیاری از جوانان را به سوی خود جذب کند و جمعیت فداییان اسلام را سازمان دهد</w:t>
      </w:r>
      <w:r>
        <w:rPr>
          <w:rFonts w:eastAsia="IRNazanin" w:cs="IRNazanin"/>
          <w:color w:val="111111"/>
          <w:sz w:val="28"/>
          <w:szCs w:val="28"/>
          <w:rtl w:val="true"/>
          <w:lang w:bidi="fa-IR"/>
        </w:rPr>
        <w:t>.</w:t>
      </w:r>
      <w:r>
        <w:rPr>
          <w:rStyle w:val="FootnoteAnchor"/>
          <w:rtl w:val="true"/>
        </w:rPr>
        <w:footnoteReference w:id="14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ویژگی های فداییان اسلام این بود که فعالیت های خود را مخفیانه انجام نمی دادند، بلکه با صدور اعلامیه هایی، اهداف و مقاصد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و اجرای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گام، این گروه، کار نیمه تمام نواب را به پایان رساندند و کسروی را که جسارت و اهانت به تشیع را از حد گذرانده بود،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فداییان به نام های سیدحسن امامی و برادرش، سید علی امامی و آقای </w:t>
      </w:r>
    </w:p>
    <w:p>
      <w:pPr>
        <w:pStyle w:val="BookText"/>
        <w:rPr/>
      </w:pPr>
      <w:r>
        <w:rPr>
          <w:rFonts w:ascii="IRNazanin" w:hAnsi="IRNazanin" w:eastAsia="IRNazanin"/>
          <w:color w:val="111111"/>
          <w:sz w:val="28"/>
          <w:sz w:val="28"/>
          <w:szCs w:val="28"/>
          <w:rtl w:val="true"/>
          <w:lang w:bidi="fa-IR"/>
        </w:rPr>
        <w:t>مظفری در این جریان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دستگیر شدند، ولی به دلیل حمایت های برخی مراجع و مردم، تبرئه و آزاد گردیدند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دومین مسئله ای که سبب واکنش نظامی فداییان اسلام شد، مسئله برگزاری انتخابات دوره شانزدهم مجلس شورای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عبدالحسین هژیر، وزیر دربار وقت حاضر بود برای کسب رضایت انگلیسی ها به هر کاری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 دخالت در انتخابات کوشید نمایندگان موافق با انگلستان وارد مجلس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با بسیج نیروهای مردمی می خواستند جلو این کار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مقصود خود، راه پیمایی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راه پیمایی، قرآن با خود حمل می کردند، ولی هژیر دستور داد به سوی راه پیمایان تیراندازی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هژیر را به دلیل وابستگی شدید به بیگانه و صدور فرمان تیراندازی به سوی مردم، به اعدام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سید حسن امامی که در ترور احمد کسروی هم شرکت داشت، هژیر را 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چند روز بعد دستگیر و به اعدام محکوم و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ابتدا جسد او را مخفیانه به خاک سپرد، ولی فداییان اسلام، محل دفن وی را شناسایی کردند، جسدش را بیرون آوردند و با تجلیل فراوان در مزار ابن بابویه در شهر ری به خاک سپردند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بعدی فداییان، ترور حاجی علی رزم آرا به دست خلیل طهماسبی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متعددی برای انگیزه قتل رزم آرا آورده شده است، ولی آن گونه که از شواهد برمی آید، این مسئله با نهضت ملی کردن صنعت نفت ارتباط تنگاتنگی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آرا که در آن </w:t>
      </w:r>
    </w:p>
    <w:p>
      <w:pPr>
        <w:pStyle w:val="BookText"/>
        <w:rPr/>
      </w:pPr>
      <w:r>
        <w:rPr>
          <w:rFonts w:ascii="IRNazanin" w:hAnsi="IRNazanin" w:eastAsia="IRNazanin"/>
          <w:color w:val="111111"/>
          <w:sz w:val="28"/>
          <w:sz w:val="28"/>
          <w:szCs w:val="28"/>
          <w:rtl w:val="true"/>
          <w:lang w:bidi="fa-IR"/>
        </w:rPr>
        <w:t>دوران نخست وزیر ایران بود، از جمله مخالفان اصلی ملی شدن صنعت نفت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اعضای جبهه ملی دست به دامن نواب و یارانش شدند تا آنها وی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هم با این شرط که ملیّون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 اسلام و بنیان گذاری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 باشند، این مسئله را پذیرفت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از قراین درمی یابیم که فداییان ابتدا می خواستند با صدور اعلامیه و اخطار، رزم آرا را وادار به عقب نشینی کنند، ولی او که اسیر تکبر و قدرت خود شده بود، سرنوشتی جز مرگ نصیب خود نساخت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استاد خلیل طهماسبی</w:t>
      </w:r>
      <w:r>
        <w:rPr>
          <w:rStyle w:val="FootnoteAnchor"/>
          <w:rtl w:val="true"/>
        </w:rPr>
        <w:footnoteReference w:id="144"/>
      </w:r>
      <w:r>
        <w:rPr>
          <w:rFonts w:ascii="IRNazanin" w:hAnsi="IRNazanin" w:eastAsia="IRNazanin"/>
          <w:color w:val="111111"/>
          <w:sz w:val="28"/>
          <w:sz w:val="28"/>
          <w:szCs w:val="28"/>
          <w:rtl w:val="true"/>
          <w:lang w:bidi="fa-IR"/>
        </w:rPr>
        <w:t>از اعضای فداییان اسلام، با شلیک سه گلوله به حیات وی پایان داد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اقدام شهید طهماسبی باعث شد کفه ترازو در مجلس شورای ملی به نفع جبهه ملی سنگینی کند و در مجموع، تأثیر اساسی و مهمی در ملی شدن صنعت نفت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کار آمدن دکتر محمد مصدق، روابط جبهه ملی با فداییان اسلام رو به سردی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ملیّون، عده ای از فداییان و خود نواب صفوی را دستگیر و تا مدتی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اعتراض های متعددی که بر ضد این عمل ناجوان مردانه جبهه ملی انجام شد، در نهایت، نواب و یارانش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پس از آزادی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ما از این پس اتحاد ممالک اسلامی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همان گونه که از سخن نواب مشخص می شود، فداییان اسلام در مورد مسائل </w:t>
      </w:r>
    </w:p>
    <w:p>
      <w:pPr>
        <w:pStyle w:val="BookText"/>
        <w:rPr/>
      </w:pPr>
      <w:r>
        <w:rPr>
          <w:rFonts w:ascii="IRNazanin" w:hAnsi="IRNazanin" w:eastAsia="IRNazanin"/>
          <w:color w:val="111111"/>
          <w:sz w:val="28"/>
          <w:sz w:val="28"/>
          <w:szCs w:val="28"/>
          <w:rtl w:val="true"/>
          <w:lang w:bidi="fa-IR"/>
        </w:rPr>
        <w:t>جهان اسلام نیز بسیار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هنگامی که حسین علاء، نخست وزیر وقت پس از پیوستن به پیمان سنتو</w:t>
      </w:r>
      <w:r>
        <w:rPr>
          <w:rStyle w:val="FootnoteAnchor"/>
          <w:rtl w:val="true"/>
        </w:rPr>
        <w:footnoteReference w:id="147"/>
      </w:r>
      <w:r>
        <w:rPr>
          <w:rFonts w:ascii="IRNazanin" w:hAnsi="IRNazanin" w:eastAsia="IRNazanin"/>
          <w:color w:val="111111"/>
          <w:sz w:val="28"/>
          <w:sz w:val="28"/>
          <w:szCs w:val="28"/>
          <w:rtl w:val="true"/>
          <w:lang w:bidi="fa-IR"/>
        </w:rPr>
        <w:t xml:space="preserve">اعلام کرد در کنفرانس بغداد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خواهد کرد، فداییان تصمیم به قتل وی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جوانی به نام ذوالقدر را مأمور این کار کردند، ولی ترور موفقیت آمیز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 فداییان اسلام، یک به یک شناسایی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اعدام نواب و یارانش هم از سوی شاه پذیرفته شد و آنان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شدند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فداییان اسلام، عده ای روحانی جوان و بااخلاص بودند که انگیزه ها و دغدغه های دینی و فرهنگی، آنها را گرد هم آورده بود و بعدها گرایش های سیاسی هم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مسائل جهان اسلام و استعمارستیزی آنان، منافع اسلامی و ملی کشور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قتل هژیر سبب خنثی شدن نقشه دربار و انگلیس برای انتخابات انتصابی شد و قتل رزم آرا نیز نقش بسزایی در ملی شدن صنعت نفت ایران 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نقدی که بر عملکرد این گروه می توان وارد کرد، هماهنگ نبودن آنان با مرجع وقت تشیع، آیت اللّه العظمی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شد فداییان، پایگاه اجتماعی چندان محکمی در بین مردم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بعدی این است که فداییان در بسیاری از موضع گیری هایشان، از راهکار نظامی و ترور استفاده می کردند و ملاحظات زمانی را در نظر نمی گرفتند</w:t>
      </w:r>
      <w:r>
        <w:rPr>
          <w:rFonts w:eastAsia="IRNazanin" w:cs="IRNazanin"/>
          <w:color w:val="111111"/>
          <w:sz w:val="28"/>
          <w:szCs w:val="28"/>
          <w:rtl w:val="true"/>
          <w:lang w:bidi="fa-IR"/>
        </w:rPr>
        <w:t xml:space="preserve">. </w:t>
      </w:r>
      <w:bookmarkStart w:id="177" w:name="pg4317_29920"/>
    </w:p>
    <w:p>
      <w:pPr>
        <w:pStyle w:val="Heading5"/>
        <w:numPr>
          <w:ilvl w:val="4"/>
          <w:numId w:val="1"/>
        </w:numPr>
        <w:rPr/>
      </w:pPr>
      <w:bookmarkStart w:id="178" w:name="__RefHeading___Toc899511_1479056682"/>
      <w:bookmarkStart w:id="179" w:name="_Toc70"/>
      <w:bookmarkEnd w:id="177"/>
      <w:bookmarkEnd w:id="178"/>
      <w:r>
        <w:rPr>
          <w:rtl w:val="true"/>
        </w:rPr>
        <w:t>ب</w:t>
      </w:r>
      <w:r>
        <w:rPr>
          <w:rtl w:val="true"/>
        </w:rPr>
        <w:t xml:space="preserve">) </w:t>
      </w:r>
      <w:r>
        <w:rPr>
          <w:rtl w:val="true"/>
        </w:rPr>
        <w:t>شیوه سیاسی</w:t>
      </w:r>
      <w:bookmarkEnd w:id="1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سیاسی</w:t>
      </w:r>
    </w:p>
    <w:p>
      <w:pPr>
        <w:pStyle w:val="BookText"/>
        <w:rPr/>
      </w:pPr>
      <w:r>
        <w:rPr>
          <w:rFonts w:ascii="IRNazanin" w:hAnsi="IRNazanin" w:eastAsia="IRNazanin"/>
          <w:color w:val="111111"/>
          <w:sz w:val="28"/>
          <w:sz w:val="28"/>
          <w:szCs w:val="28"/>
          <w:rtl w:val="true"/>
          <w:lang w:bidi="fa-IR"/>
        </w:rPr>
        <w:t>انگیزه مبارزه سیاسی دو عامل داشت؛ وابستگی خارجی و استبداد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عامل اول؛ یعنی وابستگی خارجی باید گفت بیشتر روحانیان، موضع کاملاً روشنی در مقابل هرگونه سلطه خارجی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هرگونه وابستگی را که سبب تسلط بر شئون مسلمانان شود،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توجه به سابقه رژیم پهلوی در وابستگی به بیگانگان از زمان استقرار حکومت رضاخان، عالمان سیاسی همواره درصدد تغییردادن آن بودند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خود را نماینده مردم می دانست و اظهار می داشت که مشروعیتش را از مردم به دست آورده است و حکومت خود را موهبتی الهی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علما، وی را فردی مستبد می دانستند که کمترین توجهی به قانون ندارد و خود را فراتر از قانون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شاه بر تمام ارکان مملکت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روزبه روز از تعداد نهادهای کنترل کننده قدرت خود می کاست و بسیاری از محاکمه های سیاسی را به صورت فرمایشی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عالمان تحمل ناپذیر بود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ازاین رو، در برابر اقتدار نامشروع شاه، واکنش های اعتراض آمیزی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مبارزه سیاسی را برگزیدند، ابتدا کار خود را با گوشزد کردن موارد خلاف قانون آغاز کردند، ولی کم کم به سوی مبارزه جدی تر سیاسی بر ضد رژیم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هرچند ابتدا خواهان اصلاحات در ساختار حکومت بودند، کم کم با توجه به اقدامات شاه، به این نتیجه رسیدند که در حکومتی که ذات آن را استبداد از یک طرف و وابستگی خارجی از طرف دیگر تشکیل می داد، امیدی به اصلاحات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80" w:name="pg4317_29921"/>
    </w:p>
    <w:p>
      <w:pPr>
        <w:pStyle w:val="BookText"/>
        <w:rPr/>
      </w:pPr>
      <w:bookmarkEnd w:id="180"/>
      <w:r>
        <w:rPr>
          <w:rFonts w:ascii="IRNazanin" w:hAnsi="IRNazanin" w:eastAsia="IRNazanin"/>
          <w:color w:val="111111"/>
          <w:sz w:val="28"/>
          <w:sz w:val="28"/>
          <w:szCs w:val="28"/>
          <w:rtl w:val="true"/>
          <w:lang w:bidi="fa-IR"/>
        </w:rPr>
        <w:t>همین دلیل، اقدامات خود را بر پایه مخالفت با بنیاد حاکمیت و براندازی حکومت پهلوی بنا نهادند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181" w:name="__RefHeading___Toc899513_1479056682"/>
      <w:bookmarkStart w:id="182" w:name="_Toc71"/>
      <w:bookmarkEnd w:id="181"/>
      <w:r>
        <w:rPr>
          <w:rtl w:val="true"/>
        </w:rPr>
        <w:t>ج</w:t>
      </w:r>
      <w:r>
        <w:rPr>
          <w:rtl w:val="true"/>
        </w:rPr>
        <w:t xml:space="preserve">) </w:t>
      </w:r>
      <w:r>
        <w:rPr>
          <w:rtl w:val="true"/>
        </w:rPr>
        <w:t>رویکرد غالب</w:t>
      </w:r>
      <w:bookmarkEnd w:id="18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غالب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مبارزه، مذهب، موتور محرکه اصلی و عامل تمرکز نیروهای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مجموعه ای از مبارزه سیاسی، فرهنگی و نظامی را با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واقع، نقطه پیوند تمام روش های مبارزاتی بود؛ چون در این رویارویی با رژیم، بسیاری از کسانی که در نوع مبارزات خود دیدگاه های مختلفی داشتند، کنار هم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مرحله جدیدی از مبارزه آغاز شده بود که همانا حرکت به سوی مبارزه ای متمرکز و هماهنگ به شمار می رفت و امید به پیروزی را در نظر تمام مبارزان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از این نوع مبارزه، به نام فراهم کردن زمینه های درونی مبارزه نام برده می شود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در این رویارویی، افزون بر توجه به دو مسئله عمده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استبداد داخلی و تسلط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خاصی هم به مسائل فرهنگی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بسیاری از برنامه هایی را که شاه ارائه داده بود، با میراث فرهنگی جامعه ایران که جنبه مذهبی داشت، مخالف می دانستند و با تأکید بر دخالت نکردن بیگانگان در سرنوشت سیاسی مملکت، بیگانه ستیزی فرهنگی را در دستور کار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مدرنیته ای را که شاه باب کرده بود، با اصول اولیه و اساسی اسلام و فرهنگ ایرانی مخالف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بدعت در دین و مخالفت با قوانین محکم اسلام و ترویج کفر، جزو جدایی ناپذیر برنامه های شاه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این رویکرد، مبارزه علما رنگ و بوی سیاسی و فرهنگی داشت و توجه به قانون و حقوق مردم، این مبارزه را مشروعیت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مراجع تقلید در نامه ای به اسداللّه عَلَم، خواستار توجه به قانون و حقوق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عالی تذکر می دهم که در دنیای امروز این وضع که چند نفر خود را صاحب اختیار و حاکم بر مقدرات بیست میلیون مردم بشمارد و برای آنها قوانین و تصویب نامه خلق الساعة جعل نمایند، مطابق هر مبنا و قاعده و منطقی و از نظر تمام ملل متمدن جهان، غیرصحیح و تحمیلی و بی احترامی به عقاید و حقوق افراد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اینها، علما چون از قدرت مردم در به وجودآوردن تحولات عظیم اجتماعی آگاه بودند، می کوشیدند در مبارزه خود، حمایت های مردمی را به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مبارزه را به سطح جامعه کشاندند و با بسیج عمومی مردم، قدرت قابل ملاحظه ای از نظر اثرگذاری بر اوضاع جامعه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 نکته ای است که حضرت امام خمینی رحمه الله در راهی که برای مبارزه خود برگزیده بود، همواره به آن توجه داشت</w:t>
      </w:r>
      <w:r>
        <w:rPr>
          <w:rFonts w:eastAsia="IRNazanin" w:cs="IRNazanin"/>
          <w:color w:val="111111"/>
          <w:sz w:val="28"/>
          <w:szCs w:val="28"/>
          <w:rtl w:val="true"/>
          <w:lang w:bidi="fa-IR"/>
        </w:rPr>
        <w:t xml:space="preserve">. </w:t>
      </w:r>
      <w:bookmarkStart w:id="183" w:name="pg4317_29923"/>
    </w:p>
    <w:p>
      <w:pPr>
        <w:pStyle w:val="Heading3"/>
        <w:numPr>
          <w:ilvl w:val="2"/>
          <w:numId w:val="1"/>
        </w:numPr>
        <w:rPr/>
      </w:pPr>
      <w:bookmarkStart w:id="184" w:name="__RefHeading___Toc899515_1479056682"/>
      <w:bookmarkStart w:id="185" w:name="_Toc72"/>
      <w:bookmarkEnd w:id="183"/>
      <w:bookmarkEnd w:id="184"/>
      <w:r>
        <w:rPr>
          <w:rtl w:val="true"/>
        </w:rPr>
        <w:t>فصل دوم</w:t>
      </w:r>
      <w:r>
        <w:rPr>
          <w:rtl w:val="true"/>
        </w:rPr>
        <w:t xml:space="preserve">: </w:t>
      </w:r>
      <w:r>
        <w:rPr>
          <w:rtl w:val="true"/>
        </w:rPr>
        <w:t>علما و مجلس شورای ملی</w:t>
      </w:r>
      <w:bookmarkEnd w:id="185"/>
    </w:p>
    <w:p>
      <w:pPr>
        <w:pStyle w:val="Heading4"/>
        <w:numPr>
          <w:ilvl w:val="3"/>
          <w:numId w:val="1"/>
        </w:numPr>
        <w:rPr/>
      </w:pPr>
      <w:bookmarkStart w:id="186" w:name="__RefHeading___Toc899517_1479056682"/>
      <w:bookmarkStart w:id="187" w:name="_Toc73"/>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مجلس شورای ملی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علما در مجلس شورای 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مدرس در مجلس شورای 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علما از آزادی و انتخابات آزاد و حضور مردم در صحنه سیاسی</w:t>
      </w:r>
    </w:p>
    <w:p>
      <w:pPr>
        <w:pStyle w:val="Heading4"/>
        <w:numPr>
          <w:ilvl w:val="3"/>
          <w:numId w:val="1"/>
        </w:numPr>
        <w:rPr/>
      </w:pPr>
      <w:bookmarkStart w:id="188" w:name="__RefHeading___Toc899519_1479056682"/>
      <w:bookmarkStart w:id="189" w:name="_Toc74"/>
      <w:bookmarkEnd w:id="188"/>
      <w:r>
        <w:rPr/>
        <w:t>1</w:t>
      </w:r>
      <w:r>
        <w:rPr>
          <w:rtl w:val="true"/>
        </w:rPr>
        <w:t xml:space="preserve">. </w:t>
      </w:r>
      <w:r>
        <w:rPr>
          <w:rtl w:val="true"/>
        </w:rPr>
        <w:t>حضور علما در مجلس شورای ملی</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علما در مجلس شورای ملی</w:t>
      </w:r>
    </w:p>
    <w:p>
      <w:pPr>
        <w:pStyle w:val="BookText"/>
        <w:rPr/>
      </w:pPr>
      <w:r>
        <w:rPr>
          <w:rFonts w:ascii="IRNazanin" w:hAnsi="IRNazanin" w:eastAsia="IRNazanin"/>
          <w:color w:val="111111"/>
          <w:sz w:val="28"/>
          <w:sz w:val="28"/>
          <w:szCs w:val="28"/>
          <w:rtl w:val="true"/>
          <w:lang w:bidi="fa-IR"/>
        </w:rPr>
        <w:t>بحث ایجاد مجلس در ایران، به دوران قاجاریه و زمان انقلاب مشروطیت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طرح این مسئله، دیدگاه های مخالف و موافق بسیاری در مورد آن مطرح شد و گروه گسترده ای از روحانیت، جزو فعال ترین هسته های مبارزه برای ایجاد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صورت حضور نداشتن علمایی چون سید محمد طباطبایی، سید عبداللّه بهبهانی، علامه نایینی و شیخ فضل اللّه نوری، انقلاب مشروطیت نمی توانست به سرانجام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علما به وجود آورنده چنین طرحی نبودند، ولی چون در پی کاهش فشار استبداد بودند، از چنین ایده ای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نوع نظام دموکراسی و اداره مجلس در غرب آشنا بودند، ولی خواسته شان برپایی نظام مشروطه پارلمانی در چارچوب اسلام و بنیان های دینی بود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آنان راه درمان بیماری استبداد و تضییع حقوق ملت و نفوذ بیگانه را در تأسیس مجلس و اتحاد دولت و ملت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در این زمینه در نامه ای به عین الدوله نوشت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تمام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است به تأسیس مجلس و اتحاد دولت و ملت و رجال دولت با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در این است که مرض را شناخته و طریق علاج هم معلوم و اقدام نمی فرمایید</w:t>
      </w:r>
      <w:r>
        <w:rPr>
          <w:rFonts w:eastAsia="IRNazanin" w:cs="IRNazanin"/>
          <w:color w:val="111111"/>
          <w:sz w:val="28"/>
          <w:szCs w:val="28"/>
          <w:rtl w:val="true"/>
          <w:lang w:bidi="fa-IR"/>
        </w:rPr>
        <w:t>.</w:t>
      </w:r>
      <w:r>
        <w:rPr>
          <w:rStyle w:val="FootnoteAnchor"/>
          <w:rtl w:val="true"/>
        </w:rPr>
        <w:footnoteReference w:id="156"/>
      </w:r>
      <w:bookmarkStart w:id="190" w:name="pg4317_29924"/>
    </w:p>
    <w:p>
      <w:pPr>
        <w:pStyle w:val="BookText"/>
        <w:rPr/>
      </w:pPr>
      <w:bookmarkEnd w:id="190"/>
      <w:r>
        <w:rPr>
          <w:rFonts w:ascii="IRNazanin" w:hAnsi="IRNazanin" w:eastAsia="IRNazanin"/>
          <w:color w:val="111111"/>
          <w:sz w:val="28"/>
          <w:sz w:val="28"/>
          <w:szCs w:val="28"/>
          <w:rtl w:val="true"/>
          <w:lang w:bidi="fa-IR"/>
        </w:rPr>
        <w:t>در میان علما، عده ای هم با نظام پارلمانی مخالفت می ورزیدند، ولی در نفی مجلس کاری نمی کردند، کسانی چون شیخ فضل اللّه نوری هم که بعدها در جبهه مخالف با مشروطه خواهان قرار گرفت، با اساس مشروطه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با نوع اعمال مشروطیت و فاصله گرفتن آن از مشروعیت دینی مخالفت می ورزید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نهایت با تمام فراز و نشیب ها بعد از تشکیل مجلس، روحانیت به عنوان یکی از پنج طیفی که در مجلس بودند، نمایندگانی را راهی مجلس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بهبهانی و آیت اللّه طباطبایی در جریان تشکیل اولین مجلس و در جلسه های اولیه آن حضور مؤثر و فعالی داشتند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از آن به بعد هم، علما به صورت مستمر در مجالس بعدی حضور یافتند و حتی بعد از جوّسازی های فراوانی که بر ضد روحانیت بیدار مشروطه وجود داشت، حضور علما در مجلس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افرادی چون شهید سیدحسن مدرس، پنج دوره پیاپی در مجلس حضور داشت و پس از او هم افرادی چون آیت اللّه سید ابوالقاسم کاشانی در مجلس دوران پهلوی حضور مؤثر و پررنگی داشتند</w:t>
      </w:r>
      <w:r>
        <w:rPr>
          <w:rFonts w:eastAsia="IRNazanin" w:cs="IRNazanin"/>
          <w:color w:val="111111"/>
          <w:sz w:val="28"/>
          <w:szCs w:val="28"/>
          <w:rtl w:val="true"/>
          <w:lang w:bidi="fa-IR"/>
        </w:rPr>
        <w:t>.</w:t>
      </w:r>
    </w:p>
    <w:p>
      <w:pPr>
        <w:pStyle w:val="Heading4"/>
        <w:numPr>
          <w:ilvl w:val="3"/>
          <w:numId w:val="1"/>
        </w:numPr>
        <w:rPr/>
      </w:pPr>
      <w:bookmarkStart w:id="191" w:name="__RefHeading___Toc899521_1479056682"/>
      <w:bookmarkStart w:id="192" w:name="_Toc75"/>
      <w:bookmarkEnd w:id="191"/>
      <w:r>
        <w:rPr/>
        <w:t>2</w:t>
      </w:r>
      <w:r>
        <w:rPr>
          <w:rtl w:val="true"/>
        </w:rPr>
        <w:t xml:space="preserve">. </w:t>
      </w:r>
      <w:r>
        <w:rPr>
          <w:rtl w:val="true"/>
        </w:rPr>
        <w:t>فعالیت های مدرس در مجلس شورای ملی</w:t>
      </w:r>
      <w:bookmarkEnd w:id="1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مدرس در مجلس شورای ملی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مدرس، از جمله کسانی است که نامش با مجلس و سیاست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های مدرس با رضاخان در دورانی که کسی را یارای نفس کشیدن نبود، از وی شخصیتی ممتاز و بی باک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جزو نخستین افرادی بود که رضاخان را شناخت و درصدد بود تا راهی برای جلوگیری از استبداد روزافزون وی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این راه را در مجلس شورا جست وجو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 از دومین دوره مجلس توانست به عنوان نماینده مردم تهران وارد مجلس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ابتدای ورود رضاخان به صحنه سیاسی کشور، مهم ترین و جدی ترین معترض او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هم، مدرس با توجه به نفوذ کلام و بیان شیوایش در مجلس، برنامه های رضاخان را با شکست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برنامه ها، تغییر رژیم از مشروطه به جمهوری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مورد نظر رضاخان، بهانه ای بیش برای در دست گرفتن کامل قدرت نبود و افراد آگاه می دانستند در صورت به وجود آمدن حکومت جمهوری، باید شاهد حاکمیت مطلق رضاخان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توجه به نفوذی که در میان نمایندگان داشت، کوشید این مسئله را در مجلس مطرح سازد، ولی مدرس به اتفاق جمعی از یارانش در مجلس که در اقلیت هم بودند، به مخالفت با این قضیه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مقاومت ها به ثمر رسید و مدرس موفق شد در نخستین جبهه سیاسی، رضاخان را شکست دهد و از تغییر نظام جلوگیری کند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همچنین مدرس در اقدامی دیگر کوشید به اتفاق یارانش، شرایط استیضاح سردار سپه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رضاخان که قدرت بیشتری به دست آورده بود، با اعمال فشار، استیضاح را مسکوت کرد و در غیبت مخالفان، قضیه را در مجلس فیصله داد</w:t>
      </w:r>
      <w:r>
        <w:rPr>
          <w:rFonts w:eastAsia="IRNazanin" w:cs="IRNazanin"/>
          <w:color w:val="111111"/>
          <w:sz w:val="28"/>
          <w:szCs w:val="28"/>
          <w:rtl w:val="true"/>
          <w:lang w:bidi="fa-IR"/>
        </w:rPr>
        <w:t>.</w:t>
      </w:r>
      <w:r>
        <w:rPr>
          <w:rStyle w:val="FootnoteAnchor"/>
          <w:rtl w:val="true"/>
        </w:rPr>
        <w:footnoteReference w:id="16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با وجود همه اقتدارش، از نفوذ کلام مدرس و قدرت بیان او وحشت داشت و تلاش می کرد از مقابله مستقیم با او بپرهیزد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به همین دلیل، در چند مورد، برای بیرون کردن مدرس از صحنه به حیله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قضیه کسب </w:t>
      </w:r>
    </w:p>
    <w:p>
      <w:pPr>
        <w:pStyle w:val="BookText"/>
        <w:rPr/>
      </w:pPr>
      <w:r>
        <w:rPr>
          <w:rFonts w:ascii="IRNazanin" w:hAnsi="IRNazanin" w:eastAsia="IRNazanin"/>
          <w:color w:val="111111"/>
          <w:sz w:val="28"/>
          <w:sz w:val="28"/>
          <w:szCs w:val="28"/>
          <w:rtl w:val="true"/>
          <w:lang w:bidi="fa-IR"/>
        </w:rPr>
        <w:t>فرماندهی کل قوا، با فریب کاری، مدرس را مغبون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تسلیم شدن به مدرس، نقشه اغفال حریف، اغفالی که به هیچ وجه مدرس خیال آن را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به اینجا منتهی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صورتا رئیس دولت باشد و تمام کارهای کشور مخصوصا امر وزارت داخله با نظر مدرس انجام گیرد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پس از گذشت اندک زمانی، مدرس به فریب کاری رضاخان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جریان تغییر حکومت از قاجار به پهلوی، به همراه عده اندکی، در صف اول مخالفان رضاخان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می دانست رضاخان با اعمال فشار و نفوذ در میان نمایندگان، می تواند آرای موافق آنها را برای تغییر رژیم به دست آورد، تلاش کرد با اعلام غیررسمی بودن مجلس، به دلیل استعفای مستوفی الممالک، رئیس مجلس، از ادامه یافتن بحث تصویب انتقال حکومت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رضاخان از راه سوء قصد به جان ملک الشعرای بهار که به اشتباه، شخصی به نام حاجی واعظ به جای او کشته شد و نیز وارد آوردن فشارهای همه جانبه، چنان مقدمات رسیدن به سلطنت را فراهم آورده بود که کمتر کسی تصور مخالفت با چنین امری را به ذهنش راه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مدرس و عده اندکی از نمایندگان به نتیجه نرسید و مدرس، مجلس را با حالت قهر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وی، مجلس شورای ملی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تغییر سلطنت را از سلسله قاجار به پهلوی به تصویب رساند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ماجرای تغییر سلطنت و به پایان رسیدن دوره پنجم مجلس، مدرس باز هم توانست در دوره ششم برای پنجمین بار پی در پی به مجلس </w:t>
      </w:r>
    </w:p>
    <w:p>
      <w:pPr>
        <w:pStyle w:val="BookText"/>
        <w:rPr/>
      </w:pPr>
      <w:r>
        <w:rPr>
          <w:rFonts w:ascii="IRNazanin" w:hAnsi="IRNazanin" w:eastAsia="IRNazanin"/>
          <w:color w:val="111111"/>
          <w:sz w:val="28"/>
          <w:sz w:val="28"/>
          <w:szCs w:val="28"/>
          <w:rtl w:val="true"/>
          <w:lang w:bidi="fa-IR"/>
        </w:rPr>
        <w:t>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رسیدن رضاخان سبب نشد که مدرس از مخالفت های خود با او کوتاه بیاید؛ زیرا وی مرد تسلیم شدن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 این باره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حیات خود پوشیده ام و از مرگ باکی ندارم، اما آرزو دارم که اگر کشته شدم، خونم مفت نریزد و فایده ای در راه حصول به آزادی داشته 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رضاخان یک بار تصمیم به ترور مدرس گرفت، ولی موفق نشد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درنهایت، پس از دوره ششم، با اعمال فشارها و تقلب در آرا، مدرس حتی یک رأی هم از حوزه تهران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پس از کنار زدن مدرس از صحنه مجلس و سیاست، او را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خواف تبعید کرد</w:t>
      </w:r>
      <w:r>
        <w:rPr>
          <w:rStyle w:val="FootnoteAnchor"/>
          <w:rtl w:val="true"/>
        </w:rPr>
        <w:footnoteReference w:id="166"/>
      </w:r>
      <w:r>
        <w:rPr>
          <w:rFonts w:ascii="IRNazanin" w:hAnsi="IRNazanin" w:eastAsia="IRNazanin"/>
          <w:color w:val="111111"/>
          <w:sz w:val="28"/>
          <w:sz w:val="28"/>
          <w:szCs w:val="28"/>
          <w:rtl w:val="true"/>
          <w:lang w:bidi="fa-IR"/>
        </w:rPr>
        <w:t>و پس از گذشت ده سال، مسموم کرد و به شهادت رساند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آیت اللّه کاشانی از دیگر روحانیانی بود که در مجلس حضور پررنگ و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مدرس، در جریان های سیاسی و اجتماعی معاصر خود نقش بسزایی داشت و در برهه ای از زمان نیز ریاست مجلس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فعالیت ها و عملکرد ایشان، در قسمت مربوط به ملی شدن صنعت نفت به طور مفصل بحث خواهیم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دو، روحانیان دیگری هم از همان آغاز تأسیس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نخستین مجلس دوره مشروطیت، پنج روحانی در مجلس </w:t>
      </w:r>
      <w:bookmarkStart w:id="193" w:name="pg4317_29928"/>
    </w:p>
    <w:p>
      <w:pPr>
        <w:pStyle w:val="BookText"/>
        <w:rPr/>
      </w:pPr>
      <w:bookmarkEnd w:id="193"/>
      <w:r>
        <w:rPr>
          <w:rFonts w:ascii="IRNazanin" w:hAnsi="IRNazanin" w:eastAsia="IRNazanin"/>
          <w:color w:val="111111"/>
          <w:sz w:val="28"/>
          <w:sz w:val="28"/>
          <w:szCs w:val="28"/>
          <w:rtl w:val="true"/>
          <w:lang w:bidi="fa-IR"/>
        </w:rPr>
        <w:t>حضور یافتند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194" w:name="__RefHeading___Toc899523_1479056682"/>
      <w:bookmarkStart w:id="195" w:name="_Toc76"/>
      <w:bookmarkEnd w:id="194"/>
      <w:r>
        <w:rPr/>
        <w:t>3</w:t>
      </w:r>
      <w:r>
        <w:rPr>
          <w:rtl w:val="true"/>
        </w:rPr>
        <w:t xml:space="preserve">. </w:t>
      </w:r>
      <w:r>
        <w:rPr>
          <w:rtl w:val="true"/>
        </w:rPr>
        <w:t>حمایت علما از آزادی و انتخابات آزاد و حضور مردم در صحنه سیاسی</w:t>
      </w:r>
      <w:bookmarkEnd w:id="1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علما از آزادی و انتخابات آزاد و حضور مردم در صحنه سیاسی</w:t>
      </w:r>
    </w:p>
    <w:p>
      <w:pPr>
        <w:pStyle w:val="BookText"/>
        <w:rPr/>
      </w:pPr>
      <w:r>
        <w:rPr>
          <w:rFonts w:ascii="IRNazanin" w:hAnsi="IRNazanin" w:eastAsia="IRNazanin"/>
          <w:color w:val="111111"/>
          <w:sz w:val="28"/>
          <w:sz w:val="28"/>
          <w:szCs w:val="28"/>
          <w:rtl w:val="true"/>
          <w:lang w:bidi="fa-IR"/>
        </w:rPr>
        <w:t>علمای شیعه همواره بر این امر تأکید کرده اند که دین اسلام و مذهب شیعه، ذاتا ضداستبدادی است و هرگز استبداد مورد تأیید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استبداد را عامل تباهی و عقب ماندگی می خواند و با بیان شواهد مختلف، ریشه همه زشتی ها و گسیختگی های خانمان برانداز را که دامن گیر ایران شده بود، در استبداد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تا زمانی که استبداد در اسلام حاکم نشده بود، همواره شاهد گسترش مرزهای اسلام بودیم، ولی پس از روی کار آمدن معاویه، اوضاع جهان اسلام دگرگون شد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حضرت امام خمینی رحمه الله نیز همواره بر مبارزه با دیکتاتوری و استبداد تأکید می ورزید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خصلت های ذاتی تشیع از آغاز تا کنون، مقاومت و قیام در مقابل دیکتاتوری و ظلم است که در تمامی تاریخ تشیع به چشم می خورد</w:t>
      </w:r>
      <w:r>
        <w:rPr>
          <w:rFonts w:eastAsia="IRNazanin" w:cs="IRNazanin"/>
          <w:color w:val="111111"/>
          <w:sz w:val="28"/>
          <w:szCs w:val="28"/>
          <w:rtl w:val="true"/>
          <w:lang w:bidi="fa-IR"/>
        </w:rPr>
        <w:t>.</w:t>
      </w:r>
      <w:r>
        <w:rPr>
          <w:rStyle w:val="FootnoteAnchor"/>
          <w:rtl w:val="true"/>
        </w:rPr>
        <w:footnoteReference w:id="17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معتقدند اصولی مانند آزادی، عدالت و پاسداری از حقوق مردم، جزو جدایی ناپذیر مکتب اسلام است که غربی ها آن را از مسلمانان به عاریه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کشورهای اسلامی گرفتار استبداد شدند و حاکمان مستبد با تفسیرهای مختلف از دین، آن را به دستاویزی برای حفظ و بقای خود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ها هم فراموش کردند که این احکام را از کجا گرفته اند و تهمت ضدتمدن و ضدعدالت </w:t>
      </w:r>
    </w:p>
    <w:p>
      <w:pPr>
        <w:pStyle w:val="BookText"/>
        <w:rPr/>
      </w:pPr>
      <w:r>
        <w:rPr>
          <w:rFonts w:ascii="IRNazanin" w:hAnsi="IRNazanin" w:eastAsia="IRNazanin"/>
          <w:color w:val="111111"/>
          <w:sz w:val="28"/>
          <w:sz w:val="28"/>
          <w:szCs w:val="28"/>
          <w:rtl w:val="true"/>
          <w:lang w:bidi="fa-IR"/>
        </w:rPr>
        <w:t>بودن به اسلام زدند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علما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 وَ أَمْرُهُمْ شُوری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نظریه سیاسی اسلام می دانند و تشکیل مجلس شورا را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مخالف و موافق تشکیل مجلس شورا، همواره بهترین نوع حکومت و مطلوب ترین نوع آن را حکومت معصوم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نبود چنین حکومتی، آنان به دو دسته مخالف و موافق نظام پارلمانتاریسم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موافقان، مجلس شورا را جای گزین قدرت امام معصوم می دانند که وظیفه قانون گذاری و نظارت بر اعمال حکومت را بر عهده دارد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ازاین رو، به جز در مواردی که مشکل یا مسئله ای در انتخابات وجود داشت، همواره مردم را به شرکت در انتخابات و انتخاب اصلح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نایینی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وظیفه ای که در عهده دین داری و وطن خواهی ایرانیان است، این است که در مسئله انتخابات، چشم و گوش خود را باز کنند، اغراض شخصیه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مرحله کنار بگذارند، فارغ از پیوندهای خویشاوندی و قومی در انتخابات رأی بدهند و یک رژیم مشروطه پارلمانی، بدون شرکت همگان از جمله شهروندان نامسلمان در انتخابات، تحقق نخواهد پذیرفت</w:t>
      </w:r>
      <w:r>
        <w:rPr>
          <w:rFonts w:eastAsia="IRNazanin" w:cs="IRNazanin"/>
          <w:color w:val="111111"/>
          <w:sz w:val="28"/>
          <w:szCs w:val="28"/>
          <w:rtl w:val="true"/>
          <w:lang w:bidi="fa-IR"/>
        </w:rPr>
        <w:t>.</w:t>
      </w:r>
      <w:r>
        <w:rPr>
          <w:rStyle w:val="FootnoteAnchor"/>
          <w:rtl w:val="true"/>
        </w:rPr>
        <w:footnoteReference w:id="1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علمای شیعه از انتخابات آزاد و حضور مردم در صحنه سیاسی، با دموکراسی و پارلمان غربی تفاوت های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علما به برقراری آزادی در چارچوب های دین و سنت اسلام معتقد بودند و نظریه آزادی مطلق و بدون قید و شرط دینی را برداشتی نادرست یا مغالطه می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مغالطه اول درباره اصل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ظالم پرستان برای انحراف اذهان، آزادی را به آزادی از حدود و مقررات دینی تأویل کرده و ملازم با هم رنگی در رسوم و آداب اروپاییان و مسیحیان شمرده اند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علما، با تأکید بر آزادی، عدالت و استیفای حقوق ملت، در این نکته اشتراک نظر داشتند که آزادی و مساوات را باید در چارچوب شرع مقدس اسلام تفسیر کرد و آزادی لجام گسیخته و مطلق غربی، به طور کلی منتفی است</w:t>
      </w:r>
      <w:r>
        <w:rPr>
          <w:rFonts w:eastAsia="IRNazanin" w:cs="IRNazanin"/>
          <w:color w:val="111111"/>
          <w:sz w:val="28"/>
          <w:szCs w:val="28"/>
          <w:rtl w:val="true"/>
          <w:lang w:bidi="fa-IR"/>
        </w:rPr>
        <w:t xml:space="preserve">. </w:t>
      </w:r>
      <w:bookmarkStart w:id="196" w:name="pg4317_29931"/>
    </w:p>
    <w:p>
      <w:pPr>
        <w:pStyle w:val="Heading3"/>
        <w:numPr>
          <w:ilvl w:val="2"/>
          <w:numId w:val="1"/>
        </w:numPr>
        <w:rPr/>
      </w:pPr>
      <w:bookmarkStart w:id="197" w:name="__RefHeading___Toc899525_1479056682"/>
      <w:bookmarkStart w:id="198" w:name="_Toc77"/>
      <w:bookmarkEnd w:id="196"/>
      <w:bookmarkEnd w:id="197"/>
      <w:r>
        <w:rPr>
          <w:rtl w:val="true"/>
        </w:rPr>
        <w:t>فصل سوم</w:t>
      </w:r>
      <w:r>
        <w:rPr>
          <w:rtl w:val="true"/>
        </w:rPr>
        <w:t xml:space="preserve">: </w:t>
      </w:r>
      <w:r>
        <w:rPr>
          <w:rtl w:val="true"/>
        </w:rPr>
        <w:t>دفاع علما از منافع ملی و مبارزه با بیگانگان</w:t>
      </w:r>
      <w:bookmarkEnd w:id="198"/>
    </w:p>
    <w:p>
      <w:pPr>
        <w:pStyle w:val="Heading4"/>
        <w:numPr>
          <w:ilvl w:val="3"/>
          <w:numId w:val="1"/>
        </w:numPr>
        <w:rPr/>
      </w:pPr>
      <w:bookmarkStart w:id="199" w:name="__RefHeading___Toc899527_1479056682"/>
      <w:bookmarkStart w:id="200" w:name="_Toc78"/>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علما از منافع ملی و مبارزه با بیگانگان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روابط علما با حزب توده و جبهه 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روحانیت از ملی شدن صنعت نفت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روحانیت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روحانیت با اصلاحات 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 شاه</w:t>
      </w:r>
      <w:r>
        <w:rPr>
          <w:rFonts w:eastAsia="IRNazanin" w:cs="IRNazanin"/>
          <w:color w:val="111111"/>
          <w:sz w:val="28"/>
          <w:szCs w:val="28"/>
          <w:rtl w:val="true"/>
          <w:lang w:bidi="fa-IR"/>
        </w:rPr>
        <w:t>)</w:t>
      </w:r>
    </w:p>
    <w:p>
      <w:pPr>
        <w:pStyle w:val="Heading4"/>
        <w:numPr>
          <w:ilvl w:val="3"/>
          <w:numId w:val="1"/>
        </w:numPr>
        <w:rPr/>
      </w:pPr>
      <w:bookmarkStart w:id="201" w:name="__RefHeading___Toc899529_1479056682"/>
      <w:bookmarkStart w:id="202" w:name="_Toc79"/>
      <w:bookmarkEnd w:id="201"/>
      <w:r>
        <w:rPr/>
        <w:t>1</w:t>
      </w:r>
      <w:r>
        <w:rPr>
          <w:rtl w:val="true"/>
        </w:rPr>
        <w:t xml:space="preserve">. </w:t>
      </w:r>
      <w:r>
        <w:rPr>
          <w:rtl w:val="true"/>
        </w:rPr>
        <w:t>بررسی روابط علما با حزب توده و جبهه ملی</w:t>
      </w:r>
      <w:bookmarkEnd w:id="202"/>
    </w:p>
    <w:p>
      <w:pPr>
        <w:pStyle w:val="Heading5"/>
        <w:numPr>
          <w:ilvl w:val="4"/>
          <w:numId w:val="1"/>
        </w:numPr>
        <w:rPr/>
      </w:pPr>
      <w:bookmarkStart w:id="203" w:name="__RefHeading___Toc899531_1479056682"/>
      <w:bookmarkStart w:id="204" w:name="_Toc80"/>
      <w:bookmarkEnd w:id="203"/>
      <w:r>
        <w:rPr>
          <w:rtl w:val="true"/>
        </w:rPr>
        <w:t>اشاره</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روابط علما با حزب توده و جبهه ملی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پیدایش حزب توده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جبهه ملی</w:t>
      </w:r>
    </w:p>
    <w:p>
      <w:pPr>
        <w:pStyle w:val="Heading5"/>
        <w:numPr>
          <w:ilvl w:val="4"/>
          <w:numId w:val="1"/>
        </w:numPr>
        <w:rPr/>
      </w:pPr>
      <w:bookmarkStart w:id="205" w:name="__RefHeading___Toc899533_1479056682"/>
      <w:bookmarkStart w:id="206" w:name="_Toc81"/>
      <w:bookmarkEnd w:id="205"/>
      <w:r>
        <w:rPr>
          <w:rtl w:val="true"/>
        </w:rPr>
        <w:t>الف</w:t>
      </w:r>
      <w:r>
        <w:rPr>
          <w:rtl w:val="true"/>
        </w:rPr>
        <w:t xml:space="preserve">) </w:t>
      </w:r>
      <w:r>
        <w:rPr>
          <w:rtl w:val="true"/>
        </w:rPr>
        <w:t>عامل پیدایش حزب توده</w:t>
      </w:r>
      <w:bookmarkEnd w:id="206"/>
    </w:p>
    <w:p>
      <w:pPr>
        <w:pStyle w:val="Heading6"/>
        <w:numPr>
          <w:ilvl w:val="5"/>
          <w:numId w:val="1"/>
        </w:numPr>
        <w:rPr/>
      </w:pPr>
      <w:bookmarkStart w:id="207" w:name="__RefHeading___Toc899535_1479056682"/>
      <w:bookmarkStart w:id="208" w:name="_Toc82"/>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پیدایش حزب توده</w:t>
      </w:r>
    </w:p>
    <w:p>
      <w:pPr>
        <w:pStyle w:val="BookText"/>
        <w:rPr/>
      </w:pPr>
      <w:r>
        <w:rPr>
          <w:rFonts w:ascii="IRNazanin" w:hAnsi="IRNazanin" w:eastAsia="IRNazanin"/>
          <w:color w:val="111111"/>
          <w:sz w:val="28"/>
          <w:sz w:val="28"/>
          <w:szCs w:val="28"/>
          <w:rtl w:val="true"/>
          <w:lang w:bidi="fa-IR"/>
        </w:rPr>
        <w:t xml:space="preserve">ظهور حزب توده در تاریخ معاصر ایران که به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در دو مسئله ریشه داشت؛ روشن فکری و دخالت های خارجی</w:t>
      </w:r>
      <w:r>
        <w:rPr>
          <w:rFonts w:eastAsia="IRNazanin" w:cs="IRNazanin"/>
          <w:color w:val="111111"/>
          <w:sz w:val="28"/>
          <w:szCs w:val="28"/>
          <w:rtl w:val="true"/>
          <w:lang w:bidi="fa-IR"/>
        </w:rPr>
        <w:t>.</w:t>
      </w:r>
    </w:p>
    <w:p>
      <w:pPr>
        <w:pStyle w:val="Heading6"/>
        <w:numPr>
          <w:ilvl w:val="5"/>
          <w:numId w:val="1"/>
        </w:numPr>
        <w:rPr/>
      </w:pPr>
      <w:bookmarkStart w:id="209" w:name="__RefHeading___Toc899537_1479056682"/>
      <w:bookmarkStart w:id="210" w:name="_Toc83"/>
      <w:bookmarkEnd w:id="209"/>
      <w:r>
        <w:rPr>
          <w:rtl w:val="true"/>
        </w:rPr>
        <w:t xml:space="preserve">یک </w:t>
      </w:r>
      <w:r>
        <w:rPr>
          <w:rtl w:val="true"/>
        </w:rPr>
        <w:t xml:space="preserve">- </w:t>
      </w:r>
      <w:r>
        <w:rPr>
          <w:rtl w:val="true"/>
        </w:rPr>
        <w:t>مسئله روشن فکری</w:t>
      </w:r>
      <w:bookmarkEnd w:id="21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روشن فکری</w:t>
      </w:r>
    </w:p>
    <w:p>
      <w:pPr>
        <w:pStyle w:val="BookText"/>
        <w:rPr/>
      </w:pPr>
      <w:r>
        <w:rPr>
          <w:rFonts w:ascii="IRNazanin" w:hAnsi="IRNazanin" w:eastAsia="IRNazanin"/>
          <w:color w:val="111111"/>
          <w:sz w:val="28"/>
          <w:sz w:val="28"/>
          <w:szCs w:val="28"/>
          <w:rtl w:val="true"/>
          <w:lang w:bidi="fa-IR"/>
        </w:rPr>
        <w:t>روشن فکری از آن نظر در تشکیل این حزب مؤثر بود که روشن فکران، داعیه آزادی و مبارزه با استبداد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زمان رضاخان، به دلیل فضای بسته حاکم بر کشور، به تدریج از حاکمیت کناره گرفتند و پس از برکناری رضاخان که زمینه برای انجام فعالیت هایشان فراهم شد، با شعار آزادی و دموکراسی پا به عرصه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روشن فکرانی که رد پای آنها در مشروطه هم به روشنی نمایان بود، با نقاب جدیدی درصدد تعلیم آموزه های حزب توده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همراهی و هماهنگی روشن فکران با حزب توده را باید در وحدت این دو در تضاد و تقابل با دیانت دانست؛ چون آموزه های حزب توده، با پیش زمینه های ذهنی ضددینی این گروه هم خوانی داشت</w:t>
      </w:r>
      <w:r>
        <w:rPr>
          <w:rFonts w:eastAsia="IRNazanin" w:cs="IRNazanin"/>
          <w:color w:val="111111"/>
          <w:sz w:val="28"/>
          <w:szCs w:val="28"/>
          <w:rtl w:val="true"/>
          <w:lang w:bidi="fa-IR"/>
        </w:rPr>
        <w:t>.</w:t>
      </w:r>
    </w:p>
    <w:p>
      <w:pPr>
        <w:pStyle w:val="Heading6"/>
        <w:numPr>
          <w:ilvl w:val="5"/>
          <w:numId w:val="1"/>
        </w:numPr>
        <w:rPr/>
      </w:pPr>
      <w:bookmarkStart w:id="211" w:name="__RefHeading___Toc899539_1479056682"/>
      <w:bookmarkStart w:id="212" w:name="_Toc84"/>
      <w:bookmarkEnd w:id="211"/>
      <w:r>
        <w:rPr>
          <w:rtl w:val="true"/>
        </w:rPr>
        <w:t xml:space="preserve">دو </w:t>
      </w:r>
      <w:r>
        <w:rPr>
          <w:rtl w:val="true"/>
        </w:rPr>
        <w:t xml:space="preserve">- </w:t>
      </w:r>
      <w:r>
        <w:rPr>
          <w:rtl w:val="true"/>
        </w:rPr>
        <w:t>دخالت های خارجی</w:t>
      </w:r>
      <w:bookmarkEnd w:id="212"/>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های خارجی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روس ها در جنگ جهانی دوم، آنها درصدد جبران شکست های پیشین خود، از جمله ناکامی هایی برآمدند که در ایران به واسطه ناتوانی سیاست خارجی و حضور رضاخان در رأس هرم قدرت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جناح چپ که </w:t>
      </w:r>
    </w:p>
    <w:p>
      <w:pPr>
        <w:pStyle w:val="BookText"/>
        <w:rPr/>
      </w:pPr>
      <w:r>
        <w:rPr>
          <w:rFonts w:ascii="IRNazanin" w:hAnsi="IRNazanin" w:eastAsia="IRNazanin"/>
          <w:color w:val="111111"/>
          <w:sz w:val="28"/>
          <w:sz w:val="28"/>
          <w:szCs w:val="28"/>
          <w:rtl w:val="true"/>
          <w:lang w:bidi="fa-IR"/>
        </w:rPr>
        <w:t>حمایت گسترده روس ها را پشت سر خود می دید، با اعتبار و قدرتی مضاعف و در قالب حزب توده سر برآورد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حزب توده که ریشه خارجی داشت و برخاسته از حزب کمونیست بود، آموزه های غیردینی و حتی ضددینی و الحادی را تبلیغ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های سیاسی آن در سطح منطقه و جهان نیز تابع سیاست های دولت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همان آغاز پیدایش، با دین و نیروهای مذهبی سر ناسازگاری داشت</w:t>
      </w:r>
      <w:r>
        <w:rPr>
          <w:rFonts w:eastAsia="IRNazanin" w:cs="IRNazanin"/>
          <w:color w:val="111111"/>
          <w:sz w:val="28"/>
          <w:szCs w:val="28"/>
          <w:rtl w:val="true"/>
          <w:lang w:bidi="fa-IR"/>
        </w:rPr>
        <w:t>.</w:t>
      </w:r>
      <w:r>
        <w:rPr>
          <w:rStyle w:val="FootnoteAnchor"/>
          <w:rtl w:val="true"/>
        </w:rPr>
        <w:footnoteReference w:id="17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فکران وابسته به حزب توده، در پی القای مستقیم یا غیرمستقیم آموزه های مارکسیستی خود به مردم، به ویژه جوانان و دانشگاهیان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آموزه ها با ریشه های فرهنگی و مذهبی جوانان تعارض عمیقی داشت، نیروهای مذهبی و علما در کنار درگیری سیاسی با رژیم، میدان دیگری برای درگیری فکری و فرهنگی با این گروه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علما در این عرصه، حفظ نیروهای خودی و مبارزه با مظاهر بیگانه پرستی بود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نیروهای مذهبی، به بسیاری از ادعاهای حزب توده پاسخ می دادند، ولی روشن فکران در مقابل آن، سکوت اختیار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جبهه فکری یاد شده به رکود کشیده شد و مبارزه این دو گروه تنها </w:t>
      </w:r>
      <w:bookmarkStart w:id="213" w:name="pg4317_29933"/>
    </w:p>
    <w:p>
      <w:pPr>
        <w:pStyle w:val="BookText"/>
        <w:rPr/>
      </w:pPr>
      <w:bookmarkEnd w:id="213"/>
      <w:r>
        <w:rPr>
          <w:rFonts w:ascii="IRNazanin" w:hAnsi="IRNazanin" w:eastAsia="IRNazanin"/>
          <w:color w:val="111111"/>
          <w:sz w:val="28"/>
          <w:sz w:val="28"/>
          <w:szCs w:val="28"/>
          <w:rtl w:val="true"/>
          <w:lang w:bidi="fa-IR"/>
        </w:rPr>
        <w:t>در عرصه سیاسی ادامه یافت</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214" w:name="__RefHeading___Toc899541_1479056682"/>
      <w:bookmarkStart w:id="215" w:name="_Toc85"/>
      <w:bookmarkEnd w:id="214"/>
      <w:r>
        <w:rPr>
          <w:rtl w:val="true"/>
        </w:rPr>
        <w:t>ب</w:t>
      </w:r>
      <w:r>
        <w:rPr>
          <w:rtl w:val="true"/>
        </w:rPr>
        <w:t xml:space="preserve">) </w:t>
      </w:r>
      <w:r>
        <w:rPr>
          <w:rtl w:val="true"/>
        </w:rPr>
        <w:t>حرکت جبهه ملی</w:t>
      </w:r>
      <w:bookmarkEnd w:id="2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جبهه ملی</w:t>
      </w:r>
    </w:p>
    <w:p>
      <w:pPr>
        <w:pStyle w:val="BookText"/>
        <w:rPr/>
      </w:pPr>
      <w:r>
        <w:rPr>
          <w:rFonts w:ascii="IRNazanin" w:hAnsi="IRNazanin" w:eastAsia="IRNazanin"/>
          <w:color w:val="111111"/>
          <w:sz w:val="28"/>
          <w:sz w:val="28"/>
          <w:szCs w:val="28"/>
          <w:rtl w:val="true"/>
          <w:lang w:bidi="fa-IR"/>
        </w:rPr>
        <w:t xml:space="preserve">حرکت جبهه ملی، برعکس حزب توده که ریشه های خارجی داشت، از انگیزه های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متشکل از گروهی از روشن فکران بود که به دلیل مخالفت با استعمار و به ویژه مقاومت در مقابل انگلستان، وارد عرصه سیاسی کشور شدند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حرکت و جوشش این جریان را باید در مسئله نهضت ملی شدن صنعت نفت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حزب توده که دنباله رو سیاست شوروی بود، جبهه ملی با حمایت بخشی از نیروهای مذهبی، در به ثمر رسیدن نهضت ملی شدن صنعت نفت نقش مهم و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منشأ مذهبی قوی نداشت، ولی برخلاف حزب توده، با نیروهای مذهبی گاه در یک سنگر مبارزاتی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ملی شدن صنعت نفت، نمونه این همکاری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تا زمانی که از حمایت نیروهای مذهبی بهره مند بود، توان و قدرت قابل ملاحظه ای داشت، ولی به تدریج پس از رسیدن به قدرت از نیروهای مذهبی فاصله گرفت و با سیاست های غیردینی و گاه ضددینی خود، زمینه دشمنی با نیروهای مذهبی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فاصله گرفتن از نیروهای مذهبی و گرایش به بیگانگان، به تدریج از دامنه قدرت و نفوذ این جبهه کاسته شد و در نهایت به شکست آن و </w:t>
      </w:r>
      <w:bookmarkStart w:id="216" w:name="pg4317_29934"/>
    </w:p>
    <w:p>
      <w:pPr>
        <w:pStyle w:val="BookText"/>
        <w:rPr/>
      </w:pPr>
      <w:bookmarkEnd w:id="216"/>
      <w:r>
        <w:rPr>
          <w:rFonts w:ascii="IRNazanin" w:hAnsi="IRNazanin" w:eastAsia="IRNazanin"/>
          <w:color w:val="111111"/>
          <w:sz w:val="28"/>
          <w:sz w:val="28"/>
          <w:szCs w:val="28"/>
          <w:rtl w:val="true"/>
          <w:lang w:bidi="fa-IR"/>
        </w:rPr>
        <w:t>بازگشت دوباره استبداد انجامید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17" w:name="__RefHeading___Toc899543_1479056682"/>
      <w:bookmarkStart w:id="218" w:name="_Toc86"/>
      <w:bookmarkEnd w:id="217"/>
      <w:r>
        <w:rPr/>
        <w:t>2</w:t>
      </w:r>
      <w:r>
        <w:rPr>
          <w:rtl w:val="true"/>
        </w:rPr>
        <w:t xml:space="preserve">. </w:t>
      </w:r>
      <w:r>
        <w:rPr>
          <w:rtl w:val="true"/>
        </w:rPr>
        <w:t>حمایت روحانیت از ملی شدن صنعت نفت</w:t>
      </w:r>
      <w:bookmarkEnd w:id="21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روحانیت از ملی شدن صنعت نفت</w:t>
      </w:r>
    </w:p>
    <w:p>
      <w:pPr>
        <w:pStyle w:val="BookText"/>
        <w:rPr/>
      </w:pPr>
      <w:r>
        <w:rPr>
          <w:rFonts w:ascii="IRNazanin" w:hAnsi="IRNazanin" w:eastAsia="IRNazanin"/>
          <w:color w:val="111111"/>
          <w:sz w:val="28"/>
          <w:sz w:val="28"/>
          <w:szCs w:val="28"/>
          <w:rtl w:val="true"/>
          <w:lang w:bidi="fa-IR"/>
        </w:rPr>
        <w:t>پیش از پرداختن به بحث ملی شدن صنعت نفت و ایفای نقش روحانیت در این قضیه، ذکر تاریخچه مختصری از اکتشاف نفت در ایران و اوضاع استخراج نفت تا پیش از ملی شدن آن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زمزمه ها درباره وجود نفت در ایران، در سال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اکتشاف آن کار جدّی صورت نگرفت تا اینکه در سال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بارون جولیوس دو رویتر، امتیاز نفت را در ایران به دست آورد، ولی قرارداد او بیش از یک سال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ناکس دارسی موفق شد قراردادی با مظفرالدین شاه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که شصت سال هم اعتبار داشت،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پول نقد نصیب شاه ایران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دیگر از سهام و نیز شانزده درصد نفع خالص سالانه به ایران تعلق می یافت و بقیه متعلق به شرکت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به جز پنج استان شمالی ایران، به دلیل حساسیت روس ها، بقیه مناطق نفت خیز را دربرمی گرفت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نفت در ایران کشف شد و شرکت دارسی، استخراج نفت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بهره ای که از صدور نفت نصیب ایران می شد، همان سهم شانزده درصدی خالص بود که گاه همان هم به صورت ناعادلانه محاسبه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عامل پیدایش نارضایتی های فراوانی در داخل ایران بود و سبب شد دولت برای کسب سود بیشتر با شرکت دارسی به مذاکره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مذاکره ها به نتیجه نرسید تا اینکه رضاخان 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طرفه، </w:t>
      </w:r>
    </w:p>
    <w:p>
      <w:pPr>
        <w:pStyle w:val="BookText"/>
        <w:rPr/>
      </w:pPr>
      <w:r>
        <w:rPr>
          <w:rFonts w:ascii="IRNazanin" w:hAnsi="IRNazanin" w:eastAsia="IRNazanin"/>
          <w:color w:val="111111"/>
          <w:sz w:val="28"/>
          <w:sz w:val="28"/>
          <w:szCs w:val="28"/>
          <w:rtl w:val="true"/>
          <w:lang w:bidi="fa-IR"/>
        </w:rPr>
        <w:t>قرارداد دارسی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این قرارداد، سود چندانی برای ایران در پی نداشت؛ زیرا دیری نپایید که رضاخان، قرارداد جدیدی را با این شرکت امضا کرد که در ظاهر مناسب تر بود، ولی به علت طولانی ترکردن قرارداد، ضررش بیشتر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قرارداد، ایران، حق رویالتی</w:t>
      </w:r>
      <w:r>
        <w:rPr>
          <w:rStyle w:val="FootnoteAnchor"/>
          <w:rtl w:val="true"/>
        </w:rPr>
        <w:footnoteReference w:id="181"/>
      </w:r>
      <w:r>
        <w:rPr>
          <w:rFonts w:ascii="IRNazanin" w:hAnsi="IRNazanin" w:eastAsia="IRNazanin"/>
          <w:color w:val="111111"/>
          <w:sz w:val="28"/>
          <w:sz w:val="28"/>
          <w:szCs w:val="28"/>
          <w:rtl w:val="true"/>
          <w:lang w:bidi="fa-IR"/>
        </w:rPr>
        <w:t xml:space="preserve">چهار شلینگ در هر تن می گرفت به اضافه بیست درصد نفع شرکت در سال به علاوه مبلغ </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منفی قرارداد این بود که این توافق جدید، قرارداد دارسی را برای سی سال بیشتر از قرارداد قبلی یعنی تا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دارسی، حتی پس از بازنگری دوم هم اجحافی بزرگ در حق ایران بود؛ چون سود حاصل از درآمدهای نفتی ایران به عنوان یک منبع سرشار ملی، نصیب شرکت دارسی می شد و ایران درصد بسیار کمی از این درآمدها را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بین سال های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انگلیسی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درآمد خالص داشت، حال آنکه رویالتی ایران نود میلیون پوند بود؛ یعنی درآمد دولت انگلستان از درآمد مالیات، بیشتر از درآمد کل ایران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نفت انگلیس و ایران، در پی اعتراض ها و نارضایتی های داخلی، برای دیگر بار با دولت ایران برای عقد یک قرارداد الحاقی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تصمیم گرفتند قراردادی الحاقی به نام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گلشاییان به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 و سهم رویالتی ایران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محمدرضا شاه درصدد بود لایحه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گلشاییان را به هر ترتیبی شده از تصویب مجلس پانزدهم بگذراند، در حالی که این لایحه به هیچ صورت تأمین کننده منافع ملی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دید نخبگان سیاسی کشور در دو جبهه ملی و مذهبی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دو جبهه مهم </w:t>
      </w:r>
    </w:p>
    <w:p>
      <w:pPr>
        <w:pStyle w:val="BookText"/>
        <w:rPr/>
      </w:pPr>
      <w:r>
        <w:rPr>
          <w:rFonts w:ascii="IRNazanin" w:hAnsi="IRNazanin" w:eastAsia="IRNazanin"/>
          <w:color w:val="111111"/>
          <w:sz w:val="28"/>
          <w:sz w:val="28"/>
          <w:szCs w:val="28"/>
          <w:rtl w:val="true"/>
          <w:lang w:bidi="fa-IR"/>
        </w:rPr>
        <w:t>و جدی برای احقاق حقوق ملی ایران</w:t>
      </w:r>
      <w:r>
        <w:rPr>
          <w:rStyle w:val="FootnoteAnchor"/>
          <w:rtl w:val="true"/>
        </w:rPr>
        <w:footnoteReference w:id="182"/>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اول، جبهه ملی بود که پس از سال ها کناره گیری از صحنه سیاسی کشور، دوباره به رهبری دکتر محمد مصدق تولد یافت و در این راه، عده دیگری از آزادی خواهان نیز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دوم، جبهه مذهبی به رهبری آیت اللّه کاشانی بود که در این راه عده ای از طلاب و روحانیان و نیروهای مذهبی همراه وی بودند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دکتر مصدق که توانسته بود با عده ای از یارانش به مجلس شانزدهم راه یابد، با رد قرارداد الحاقی، پیشنهاد ملی شدن صنعت نفت را عنوان کرد و در این راه، از حمایت نیروهای مذهبی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به محض عنوان شدن پیشنهاد ملی شدن صنعت نفت، در اعلامیه مفصلی، کوشش برای ملی شدن صنعت نفت را تکلیف دینی و وطنی ملت مسلمان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آیت اللّه العظمی خوانساری، آیت اللّه بهاءالدین محلاتی، آیت اللّه شاهرودی، حجت الاسلام سیدمحمود روحانی قمی و عده ای دیگر از علما و مراجع، از پیشنهاد ملی شدن صنعت نفت حمایت کردند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گونه تلاش های علما، عده دیگری از نیروهای مذهبی، برخی موانع موجود بر سر راه نهضت را از میان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موانع و شاید مهم ترین آنها، وجود سپهبد رزم آرا بود که به شدت در مقابل نهضت مردم ایستادگی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اندیشه ملی شدن صنعت نفت را به باد استهزا گرفت و فرمان حمله به مردم معترض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آرا، به دست یکی از جوانان متعهد و نیروهای مذهبی عضو </w:t>
      </w:r>
    </w:p>
    <w:p>
      <w:pPr>
        <w:pStyle w:val="BookText"/>
        <w:rPr/>
      </w:pPr>
      <w:r>
        <w:rPr>
          <w:rFonts w:ascii="IRNazanin" w:hAnsi="IRNazanin" w:eastAsia="IRNazanin"/>
          <w:color w:val="111111"/>
          <w:sz w:val="28"/>
          <w:sz w:val="28"/>
          <w:szCs w:val="28"/>
          <w:rtl w:val="true"/>
          <w:lang w:bidi="fa-IR"/>
        </w:rPr>
        <w:t>فداییان اسلام ترور شد و پس از آن، راه برای ملی شدن صنعت نفت هموارتر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لایحه ملی شدن صنعت نفت به تصویب نهایی مجلس شورای 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این قضایا، مصدق به نخست وزیری منصوب شد و مبارزه برای ملی شدن صنعت نفت را وجهه همت خود قرار داد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در این راه، دشواری های فراوانی روبه روی دولت مصدق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علاوه بر مشکلات داخلی، دولت به شدت از سوی دولت انگلستان زیر فشار قرار داشت و حتی به حمله نظامی هم تهدید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نیروهای مذهبی به عنوان حامیان شماره یک دولت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مردمی شکل گرفت و برخی روحانیان در حمایت از دولت مصدق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درباره اعلام جهاد سخن گفت و اظهار داشت که در این راه از مسلمانان دیگر کشورهای اسلامی هم برای حمایت از مردم ایران یاری خواهد طلبید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همچنین در جریان بیرون کردن کارکنان انگلیسی و خلع ید شرکت نفت انگلیس از سوی دکتر مصدق و پس از آن، هنگام نیاز دولت به فروش اوراق قرضه برای جلوگیری از کاهش درآمدهای نفتی و نظایر آن، باز هم علما و در رأس آنها آیت اللّه کاشانی در اعلامیه های متعددی، ملت را به همکاری و حمایت از دولت مصدق تشویق کردند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برای مثال، ایشان در جریان خرید اوراق قرضه، فتوایی با این محتوا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خریداری اوراق قرضه ملی که از هر جهت معتبر و سفارش مورد اطمینان</w:t>
      </w:r>
    </w:p>
    <w:p>
      <w:pPr>
        <w:pStyle w:val="BookText"/>
        <w:rPr/>
      </w:pPr>
      <w:r>
        <w:rPr>
          <w:rFonts w:ascii="IRNazanin" w:hAnsi="IRNazanin" w:eastAsia="IRNazanin"/>
          <w:color w:val="111111"/>
          <w:sz w:val="28"/>
          <w:sz w:val="28"/>
          <w:szCs w:val="28"/>
          <w:rtl w:val="true"/>
          <w:lang w:bidi="fa-IR"/>
        </w:rPr>
        <w:t>است و به وسیله این حکومت ملی و مورد اعتماد خودتان به مصارف مقتضی و ضروری مقدمات کار نفت خواهد رسید، فرض ذمه آحاد مسلمان ایران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توجه و اهمیتی که روحانیت برای منافع ملی و همچنین مصلحت مردم قائل بود، در واقعه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آشکارا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بدین شکل اتفاق افتاد که پس از اختلاف مصدق با شاه بر سر کسب مقام وزارت جنگ، مصدق از سِمَت خود استعفا کرد و قوام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ناامیدی بسیاری از مردم در تداوم نهضت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آیت اللّه کاشانی با ترتیب دادن حرکت ها و بسیج های مردمی و با صدور اطلاعیه ها و پیام های پی درپی، به مقابله با دولت قوام پرداخت و تلاش کرد مصدق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وجود مقاومت دولت قوام و قتل عام عده ای از مردم، این دولت سقوط کرد و مصدق دوباره به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شواهد و مدارک متعدد، در صورت نبود حمایت ها و مقاومت های نیروهای مذهبی به رهبری آیت اللّه کاشانی، امکانی برای بازگشت دوباره مصدق وجود نداشت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آیت اللّه کاشانی به دلیل برخورداری از پایگاه مردمی در عرصه نمایندگی و ریاست مجلس هم برای حفظ مصالح و منافع ملت مسلمان ایران تلاش می کرد و هم حامی درجه یک دولت مصدق در راه نهضت ملی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ها ادامه داشت تا جایی که آیت اللّه کاشانی احساس کرد درخواست های مکرر مصدق برای افزایش اختیارات، سبب شکل گیری استبداد جدید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تداوم این تلاش ها با پیروزی دیگری برای نهضت ملی نفت هم زمان شد و آن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219" w:name="pg4317_29938"/>
    </w:p>
    <w:p>
      <w:pPr>
        <w:pStyle w:val="BookText"/>
        <w:rPr/>
      </w:pPr>
      <w:bookmarkEnd w:id="219"/>
      <w:r>
        <w:rPr>
          <w:rFonts w:ascii="IRNazanin" w:hAnsi="IRNazanin" w:eastAsia="IRNazanin"/>
          <w:color w:val="111111"/>
          <w:sz w:val="28"/>
          <w:sz w:val="28"/>
          <w:szCs w:val="28"/>
          <w:rtl w:val="true"/>
          <w:lang w:bidi="fa-IR"/>
        </w:rPr>
        <w:t>پیروزی ایران در دادگاه بین المللی لاهه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ها کش و قوس و با پی گیری های دکتر مصدق و حمایت های علما و مردم،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این دادگاه به نفع ایران به عدم صلاحیت خود در دعوا رأی داد</w:t>
      </w:r>
      <w:r>
        <w:rPr>
          <w:rFonts w:eastAsia="IRNazanin" w:cs="IRNazanin"/>
          <w:color w:val="111111"/>
          <w:sz w:val="28"/>
          <w:szCs w:val="28"/>
          <w:rtl w:val="true"/>
          <w:lang w:bidi="fa-IR"/>
        </w:rPr>
        <w:t>.</w:t>
      </w:r>
    </w:p>
    <w:p>
      <w:pPr>
        <w:pStyle w:val="Heading4"/>
        <w:numPr>
          <w:ilvl w:val="3"/>
          <w:numId w:val="1"/>
        </w:numPr>
        <w:rPr/>
      </w:pPr>
      <w:bookmarkStart w:id="220" w:name="__RefHeading___Toc899545_1479056682"/>
      <w:bookmarkStart w:id="221" w:name="_Toc87"/>
      <w:bookmarkEnd w:id="220"/>
      <w:r>
        <w:rPr/>
        <w:t>3</w:t>
      </w:r>
      <w:r>
        <w:rPr>
          <w:rtl w:val="true"/>
        </w:rPr>
        <w:t xml:space="preserve">. </w:t>
      </w:r>
      <w:r>
        <w:rPr>
          <w:rtl w:val="true"/>
        </w:rPr>
        <w:t xml:space="preserve">برخورد روحانیت با کودتای </w:t>
      </w:r>
      <w:r>
        <w:rPr/>
        <w:t>28</w:t>
      </w:r>
      <w:r>
        <w:rPr>
          <w:rtl w:val="true"/>
        </w:rPr>
        <w:t xml:space="preserve"> </w:t>
      </w:r>
      <w:r>
        <w:rPr>
          <w:rtl w:val="true"/>
        </w:rPr>
        <w:t>مرداد</w:t>
      </w:r>
      <w:bookmarkEnd w:id="2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روحانیت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ascii="IRNazanin" w:hAnsi="IRNazanin" w:eastAsia="IRNazanin"/>
          <w:color w:val="111111"/>
          <w:sz w:val="28"/>
          <w:sz w:val="28"/>
          <w:szCs w:val="28"/>
          <w:rtl w:val="true"/>
          <w:lang w:bidi="fa-IR"/>
        </w:rPr>
        <w:t>با وجود همکاری نیروهای مذهبی و ملی در جریان ملی شدن صنعت نفت و تفاهم و توافق آنها بر این مسئله، پس از دوره دوم نخست وزیری دکتر مصدق، کم کم زمزمه هایی مبنی بر اختلاف این نیروها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جرقه های این اختلاف، هنگام درخواست دکتر مصدق مبنی بر تجدید اختیارات از مجلس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که پیش از این اختیاراتی را برای مبارزه با فساد و به ویژه برای کام یاب شدن در فروش نفت از مجلس کسب کرده بود، برای دومین بار در جلسه علنی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درخواست خود را به وسیله باقر کاظمی، معاون نخست وزیر مطرح ساخت</w:t>
      </w:r>
      <w:r>
        <w:rPr>
          <w:rStyle w:val="FootnoteAnchor"/>
          <w:rtl w:val="true"/>
        </w:rPr>
        <w:footnoteReference w:id="190"/>
      </w:r>
      <w:r>
        <w:rPr>
          <w:rFonts w:ascii="IRNazanin" w:hAnsi="IRNazanin" w:eastAsia="IRNazanin"/>
          <w:color w:val="111111"/>
          <w:sz w:val="28"/>
          <w:sz w:val="28"/>
          <w:szCs w:val="28"/>
          <w:rtl w:val="true"/>
          <w:lang w:bidi="fa-IR"/>
        </w:rPr>
        <w:t>که این بار با مخالفت تعداد زیادی از نمایندگان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آیت اللّه کاشانی هم این مسئله را مغایر با قانون اساسی دانست و با آن مخالفت ورزید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این نخستین شکاف بین نهضت ملی و نیروهای مذهبی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جبهه ملی و شخص دکتر مصدق که برای نخستین بار با مخالفت مجلس روبه رو می شد، شدید و غیرمنطقی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موضع گیری شدیدی در مقابل نیروهای مذهبی و به ویژه شخص آیت اللّه کاشانی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عده ای هم از این اختلاف ها سوءاستفاده کردند و به آن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مصدق و یارانش، درصدد منحل کردن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از راه رفراندوم برآمدند که این مسئله با اعتراض بسیاری از علما، از جمله آیت اللّه العظمی بروجردی و آیت اللّه کاشانی روبه رو 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مجموع، اشتباه های جبهه ملی، در نهایت سبب عقیم ماندن نهضت ملی و سقوط این جبهه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اشتباه ها بدین شرح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 ملی برای حل مشکل اقتصادی که به دلیل درگیری با انگلستان پیش آمده بود، سیاست بهره گیری از امکانات امریکا را به علت اختلاف میان امریکا و انگلستان در پیش گرفت که برای افکار عمومی در داخل ایران خوشایند نبود و با روح ملی گرایی این جبهه سازگاری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جبهه ملی، پیروزی های به دست آمده را فقط به حساب خود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کوشیدند نیروهای مذهبی را کنار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اختلاف میان مصدق و مجلس را بهانه قرار دادند و افزون بر بی توجهی به روحانیت و برخورد با برخی عناصر و نیروهای فعال مذهبی، نوک حملات خود را متوجه رهبر مذهبی نهضت کردند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بنابراین، جبهه ملی در محاسبه خود دچار اشتباهی فاحش شد و از نقش مؤثر نیروهای مذهبی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زمینه ضعف و سقوط دولت ملی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سرویس های جاسوسی انگلیس و امریکا که در موضوع نفت ایران به موضع مشترکی رسیده بودند، زمینه را مناسب دیدند و نقشه جدایی این دو گروه را با هدف سرکوب کردن نهضت ملی طراحی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نفوذی که در حزب توده داشتند، به اختلاف میان این دو دامن زدند و در ظاهر به پشتیبانی از دکتر مصدق و در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باطن برای درهم ریختن اساس هم بستگی مردم، در روزنامه های وابسته و رادیو، به هتاکی و تهمت زدن به آیت اللّه کاشانی پرداختند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جبهه ملی هم با ناآگاهی از این دسیسه، در تهمت زنی و هتاکی به نیروهای مذهبی و آیت اللّه کاشانی، با حزب توده مسابقه می گذاشت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با فاصله گرفتن نیروهای مذهبی از دولت، زمینه برای کودتا علیه دولت ملی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وقتی از حرکت خزنده برای کودتا آگاه شد، با وجود همه تلاش هایی که برای بدنام کردن و حذف ایشان صورت گرفته بود، چون هیچ جای گزین مناسبی برای گروه حاکم نمی یافت، در نامه ای، خطر کودتا را به دکترمصدق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نخست وزیر معظم، جناب آقای دکتر مصدق، دام اقباله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شود گرچه امکانی برای عرایضم نمانده، ولی اصلاح دین و ملت برای این خادم اسلام بالاتر از احساس شخصی است و علی رغم غرض ورزی ها و بوق و کرناهای تبلیغاتی، خودتان بهتر از هر کسی می دانید که همّ و غمم در نگه داری دولت جناب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ما را در گرفتن نفت از انگلیسی ها کمک کرد و حالا به صورت ملی و دنیاپسندی می خواهد به دست شما این ثروت را به دست آورد و اگر واقعا با دیپلماسی نمی خواهید کنار روید، این نامه من سندی است در تاریخ ملت ایران که من شما را با وجود همه بدی های خصوصی تان نسبت به خودم، از وقوع حتمی یک کودتا آگاه کردم که فردا جای هیچ گونه عذر موجهی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در این فکر اشتباه می کنم، با اظهار تمایل شما، سید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مصطفی و ناصرخان قشقایی را برای مذاکره خدمت می فرستم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مصدق به جای توجه به هشدار آیت اللّه کاشانی، بدین شکل به ایشان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مرقومه حضرت آقا به وسیله حسن آقای سالمی زیارت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مستظهر به پشتیبانی ملت ایران هستم، والسلام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خلاصه اینکه عملکرد جبهه ملی در سه جهت تضعیف نیروهای مذهبی و سعی در حذف آنان، رفتار مستبدانه در حذف آزادی و دموکراسی و حرکت به سوی وابستگی اقتصادی به امریکا، به شکست این جبهه انجامید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سرانجام دولت مصدق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سرلشکر زاهدی و با کارگردانی و بودجه سازمان جاسوسی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سکوت مصدق در مقابل این قضیه هم در جای خود شگفت انگیز و توجیه ناپذیر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سرلشکر زاهدی بدون هیچ گونه مقاومت جدی از سوی مردم، حکومت را در دست گرفت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وی ابتدا برای مجاب کردن آیت اللّه کاشانی در مورد ادامه نهضت ملی و آزاد کردن زندانیان قول هایی داد، ولی بعدها روابط پنهانی او با انگلستان و دروغ بودن قول هایش بر آیت اللّه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ایشان در شمار مخالفان دولت کودتا درآمد و افزون بر انعکاس اعتراض هایش در داخل، این اعتراض ها را به گوش سازمان ملل هم رساند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222" w:name="pg4317_29942"/>
    </w:p>
    <w:p>
      <w:pPr>
        <w:pStyle w:val="Heading4"/>
        <w:numPr>
          <w:ilvl w:val="3"/>
          <w:numId w:val="1"/>
        </w:numPr>
        <w:rPr/>
      </w:pPr>
      <w:bookmarkStart w:id="223" w:name="__RefHeading___Toc899547_1479056682"/>
      <w:bookmarkStart w:id="224" w:name="_Toc88"/>
      <w:bookmarkEnd w:id="222"/>
      <w:bookmarkEnd w:id="223"/>
      <w:r>
        <w:rPr/>
        <w:t>4</w:t>
      </w:r>
      <w:r>
        <w:rPr>
          <w:rtl w:val="true"/>
        </w:rPr>
        <w:t xml:space="preserve">. </w:t>
      </w:r>
      <w:r>
        <w:rPr>
          <w:rtl w:val="true"/>
        </w:rPr>
        <w:t xml:space="preserve">برخورد روحانیت با اصلاحات ارضی </w:t>
      </w:r>
      <w:r>
        <w:rPr>
          <w:rtl w:val="true"/>
        </w:rPr>
        <w:t>(</w:t>
      </w:r>
      <w:r>
        <w:rPr>
          <w:rtl w:val="true"/>
        </w:rPr>
        <w:t>انقلاب سفید شاه</w:t>
      </w:r>
      <w:r>
        <w:rPr>
          <w:rtl w:val="true"/>
        </w:rPr>
        <w:t>)</w:t>
      </w:r>
      <w:bookmarkEnd w:id="22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روحانیت با اصلاحات 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زمزمه های طرح اصلاحات ارضی برای نخستین بار از سال 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آیت اللّه العظمی بروجردی آغاز و با مخالفت جدی ایشان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از طرف رژیم می آمدند و با ایشان درباره اصلاحات و از جمله تقسیم اراضی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گفته اند که منظور شما خدمت نیست و می خواهید از این راه به کشاورزی و منافع مردم زیان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تا من زنده هستم، این کارهای شما عملی نیست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ایشان در جایی دیگر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پایه هایش سست است، برای اینکه مردم او را نیاوردند و او را تحمیل کردند و کسی که حکومتش تحمیلی باشد، نمی تواند برای این مملکت کار انجام دهد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خلاصه اینکه با مخالفت های آیت اللّه العظمی بروجردی و وحشت رژیم از ایشان، این امر متوقف و به زمان بعد واگذار 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پس از درگذشت آیت اللّه العظمی بروجردی، رژیم که زمینه را فراهم می دید، درصدد اجرای طرح یاد شده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ارضی را والت رتیمن روستو، جامعه شناس یهودی الاصل امریکایی که از مشاوران کاخ سفید بود،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باید برای اصلاحات اقتصادی در کشورهای امریکای جنوبی، خاورمیانه و آسیای جنوب شرقی اجرا می 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نظریه روستو،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امپریالیستی برای کشورهای جهان سوم به شمار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آمد که فرهنگ ها و تمدن های جوامع زیر سلطه امپریالیسم را تحقیر می کرد و شیوه زندگی امریکایی و جامعه مصرف انبوه را الگوی آنها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گذار کشورهای تحت سلطه و نظام سرمایه داری وابسته را توجیه می کرد و در این راه، از تمام روش هایی که مارکسیسم برای تبیین نظریه اجتماعی خود بهره جسته بود، استفاده می کرد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پس از مرگ رضاشاه، نخست وزیری علی امینی از طرف امریکا بر شاه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 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 تا مجری این طرح در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در مدت یک سال و نیم صدارت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را در ایران رهبری کرد و در این مدت، حتی برخی اختیارات را از محمدرضاشاه گرفت؛ چون وی از حمایت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محمدرضاشاه با توافق با بریتانیایی ها و صهیونیست ها و جلب رضایت کندی، توانست امینی را از سر راه بردارد</w:t>
      </w:r>
      <w:r>
        <w:rPr>
          <w:rStyle w:val="FootnoteAnchor"/>
          <w:rtl w:val="true"/>
        </w:rPr>
        <w:footnoteReference w:id="206"/>
      </w:r>
      <w:r>
        <w:rPr>
          <w:rFonts w:ascii="IRNazanin" w:hAnsi="IRNazanin" w:eastAsia="IRNazanin"/>
          <w:color w:val="111111"/>
          <w:sz w:val="28"/>
          <w:sz w:val="28"/>
          <w:szCs w:val="28"/>
          <w:rtl w:val="true"/>
          <w:lang w:bidi="fa-IR"/>
        </w:rPr>
        <w:t>تا خود، نقش پررنگ تری در اجرای نقشه اصلاحات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اسداللّه علم را به نخست وزیری برگزید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نام لوایح شش گانه شاه و مردم،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همان طرح اصلاحات امریکایی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که من به عنوان پادشاه مملکت و رئیس قوای سه گانه به آرای عمومی می گذارم و بدون واسطه و مستقیما رأی ملت ایران را در استقرار آن تقاضا می کنم،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رژیم ارباب رعیتی یا تصویب اصلاحات ارضی؛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لایحه قانون ملی کردن جنگل ها در سراسر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لایحه قانونی فروش سهام کارخانجات دولتی به عنوان پشتوانه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اصلاحات ارضی؛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لایحه قانونی سهیم کردن کارگران در منافع کارگاه های تولیدی و صنعتی؛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لایحه اصلاحی قانون انتخابات؛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لایحه ایجاد سپاه دانش به منظور اجرای تعلیمات اجباری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آیت اللّه کمالوند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خرم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مراجع و علما با شاه مذاکره کرد، ولی شاه بر انجام این رفراندوم اصرار ورزید و به آیت اللّه کمالوند فهماند که بقایش در گرو اجرای این اصلاحات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علما با آگاهی از ماهیت و اهداف این طرح، آن را فریب کاری و حرکتی بر ضد اسلام و قرآن و مخالف با موازین شرعی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بیانیه ای، به بررسی پی آمدها، مشکلات و موارد خلاف این لوایح پرداخت و در پایان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روحانی برای قرآن و مذهب احساس خطر می کنند و به نظر می رسد این رفراندوم اجباری، مقدمه ای برای از بین بردن مواد مربوط به مذهب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علاوه بر امام خمینی رحمه الله، افراد دیگری چون آیت اللّه خوانساری، آیت اللّه بهبهانی و آیت اللّه غروی، با این مسئله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بر اجرای این طرح اصرار می ورزید،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رفراندوم را به اجرا گذاشت و اعلام کرد که رفراندوم با اکثریت آرا به تصویب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تبلیغات گسترده ای را بر ضد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روحانیت آغاز کرد و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شاه با این سیل تبلیغات می خواست با بیرون راندن روحانیت از صحنه و ایجاد جوّ منفی در مورد روحانیت، مانع اصلی را از سر راه بردارد، ولی تلاش علما و حوادث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مدرسه فیضیه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روانی این مسئله را به کلی خنثی ساخت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225" w:name="pg4317_29946"/>
    </w:p>
    <w:p>
      <w:pPr>
        <w:pStyle w:val="Heading3"/>
        <w:numPr>
          <w:ilvl w:val="2"/>
          <w:numId w:val="1"/>
        </w:numPr>
        <w:rPr/>
      </w:pPr>
      <w:bookmarkStart w:id="226" w:name="__RefHeading___Toc899549_1479056682"/>
      <w:bookmarkStart w:id="227" w:name="_Toc89"/>
      <w:bookmarkEnd w:id="225"/>
      <w:bookmarkEnd w:id="226"/>
      <w:r>
        <w:rPr>
          <w:rtl w:val="true"/>
        </w:rPr>
        <w:t>فصل چهارم</w:t>
      </w:r>
      <w:r>
        <w:rPr>
          <w:rtl w:val="true"/>
        </w:rPr>
        <w:t xml:space="preserve">: </w:t>
      </w:r>
      <w:r>
        <w:rPr>
          <w:rtl w:val="true"/>
        </w:rPr>
        <w:t>ورود امام خمینی رحمه الله به صحنه و آغاز دور جدید مبارزه</w:t>
      </w:r>
      <w:bookmarkEnd w:id="227"/>
    </w:p>
    <w:p>
      <w:pPr>
        <w:pStyle w:val="Heading4"/>
        <w:numPr>
          <w:ilvl w:val="3"/>
          <w:numId w:val="1"/>
        </w:numPr>
        <w:rPr/>
      </w:pPr>
      <w:bookmarkStart w:id="228" w:name="__RefHeading___Toc899551_1479056682"/>
      <w:bookmarkStart w:id="229" w:name="_Toc90"/>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خمینی رحمه الله به صحنه و آغاز دور جدید مبارزه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عمومی در مورد رهبری امام خمینی رحمه الله در نهضت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کاپیتولاسیون در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امام خمینی رحمه الله و پی آمدهای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امام خمینی رحمه الله و ورود نهضت به نقطه عطف خود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فعالیت های دیگر علمای حاضر در نهضت</w:t>
      </w:r>
    </w:p>
    <w:p>
      <w:pPr>
        <w:pStyle w:val="Heading4"/>
        <w:numPr>
          <w:ilvl w:val="3"/>
          <w:numId w:val="1"/>
        </w:numPr>
        <w:rPr/>
      </w:pPr>
      <w:bookmarkStart w:id="230" w:name="__RefHeading___Toc899553_1479056682"/>
      <w:bookmarkStart w:id="231" w:name="_Toc91"/>
      <w:bookmarkEnd w:id="230"/>
      <w:r>
        <w:rPr/>
        <w:t>1</w:t>
      </w:r>
      <w:r>
        <w:rPr>
          <w:rtl w:val="true"/>
        </w:rPr>
        <w:t xml:space="preserve">. </w:t>
      </w:r>
      <w:r>
        <w:rPr>
          <w:rtl w:val="true"/>
        </w:rPr>
        <w:t>اجماع عمومی در مورد رهبری امام خمینی رحمه الله در نهضت</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عمومی در مورد رهبری امام خمینی رحمه الله در نهضت</w:t>
      </w:r>
    </w:p>
    <w:p>
      <w:pPr>
        <w:pStyle w:val="BookText"/>
        <w:rPr/>
      </w:pPr>
      <w:r>
        <w:rPr>
          <w:rFonts w:ascii="IRNazanin" w:hAnsi="IRNazanin" w:eastAsia="IRNazanin"/>
          <w:color w:val="111111"/>
          <w:sz w:val="28"/>
          <w:sz w:val="28"/>
          <w:szCs w:val="28"/>
          <w:rtl w:val="true"/>
          <w:lang w:bidi="fa-IR"/>
        </w:rPr>
        <w:t>پیش از آغاز نهضت امام خمینی رحمه الله که به یکی از بزرگ ترین انقلاب های مردمی قرن بیستم انجامید، در بسیاری از نهضت ها و قیام های پیشین، روحانیت نقش اساسی و تعیین کننده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مشروطه و نهضت ملی شدن صنعت نفت، بدون حضور روحانیت فعال راه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هیچ کدام از این نهضت ها مانند نهضت امام خمینی رحمه اللهنمی توان یگانگی رهبری، آن هم شخصی روحانی را مشاهده کرد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واقع، تا پیش از آغاز این نهضت، علما و نیروهای مذهبی با وجود حضور فعالشان، نقش رهبری متمرکز را برای دیگر نیروها و به ویژه روشن فکران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امام خمینی رحمه الله و ویژگی های منحصر به فردی که در وجود ایشان بود، نیروهای مذهبی به اجماع داخلی رسیدند و این هم بستگی و وحدت، در دفاع از امام خمینی رحمه الله به هنگام تبعید ایشان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امام خمینی رحمه اللهدر صحنه، نیروهای مذهبی، دیگر نیروها را پوشش دادند و آنها ناگزیر از این جریان مذهبی پیروی کردند و کوشیدند خود را به این جریان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کمتر جریانی پس از انقلاب مشروطه دیده می شود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232" w:name="pg4317_29947"/>
    </w:p>
    <w:p>
      <w:pPr>
        <w:pStyle w:val="BookText"/>
        <w:rPr/>
      </w:pPr>
      <w:bookmarkEnd w:id="232"/>
      <w:r>
        <w:rPr>
          <w:rFonts w:ascii="IRNazanin" w:hAnsi="IRNazanin" w:eastAsia="IRNazanin"/>
          <w:color w:val="111111"/>
          <w:sz w:val="28"/>
          <w:sz w:val="28"/>
          <w:szCs w:val="28"/>
          <w:rtl w:val="true"/>
          <w:lang w:bidi="fa-IR"/>
        </w:rPr>
        <w:t>امام خمینی رحمه الله با عبرت گرفتن از حوادث پیشین و با آگاهی کامل وارد صحنه شد و جایگاه علما و شأن ایشان را در برخورد با روشن فکران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 علما، شایستگی رهبری نهضت ها را دارند، نه روشن فکران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ملاها هستند که جلو می افتند و کار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جانشان را فدا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من از روشن فکران که به اسلام خدمت می کنند، خصوصا آقایانی که در خارج کشور هستند، در عین حال که به آنان علاقه دارم، این است که این جناح بزرگی را که ملت پشت سرش ایستاده است، کنار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خدمت های علمای اسلام و آخوند جماعت را نادیده بگیرند و بگویند ما اسلامِ منهای روحانیت می خواهیم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بُعد دیگر شخصیت امام که ایشان را از دیگران متمایز می ساخت، جسارت آن حضرت در مبارزه با اصل حکومت و از میان برداشتن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جسارت در مقابله مستقیم برای ریشه کن کردن اصل نظام شاهنشاهی، مسئله ای بود که نه تنها معاصران امام به آن فکر نکرده بودند، بلکه رهبران هیچ کدام از نهضت های پیشین هم این ویژگی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کاپیتولاسیون و اصلاحات ارضی در ظاهر، مبارزه ای برای لغو یک قانون یا گرفتن یک حق بود، ولی امام به خوبی می دانست مبارزه ای که آغاز کرده است، نتیجه ای جز از بین رفتن یکی از دو طرف نخواهد داشت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مجموع این عوامل، سبب شد هیچ کس در مورد نقش رهبری و هدایت امام در جریان نهضت، کوچک ترین شکی به خود راه ندهد</w:t>
      </w:r>
      <w:r>
        <w:rPr>
          <w:rFonts w:eastAsia="IRNazanin" w:cs="IRNazanin"/>
          <w:color w:val="111111"/>
          <w:sz w:val="28"/>
          <w:szCs w:val="28"/>
          <w:rtl w:val="true"/>
          <w:lang w:bidi="fa-IR"/>
        </w:rPr>
        <w:t>.</w:t>
      </w:r>
    </w:p>
    <w:p>
      <w:pPr>
        <w:pStyle w:val="Heading4"/>
        <w:numPr>
          <w:ilvl w:val="3"/>
          <w:numId w:val="1"/>
        </w:numPr>
        <w:rPr/>
      </w:pPr>
      <w:bookmarkStart w:id="233" w:name="__RefHeading___Toc899555_1479056682"/>
      <w:bookmarkStart w:id="234" w:name="_Toc92"/>
      <w:bookmarkEnd w:id="233"/>
      <w:r>
        <w:rPr/>
        <w:t>2</w:t>
      </w:r>
      <w:r>
        <w:rPr>
          <w:rtl w:val="true"/>
        </w:rPr>
        <w:t xml:space="preserve">. </w:t>
      </w:r>
      <w:r>
        <w:rPr>
          <w:rtl w:val="true"/>
        </w:rPr>
        <w:t>کاپیتولاسیون در ایران</w:t>
      </w:r>
      <w:bookmarkEnd w:id="234"/>
    </w:p>
    <w:p>
      <w:pPr>
        <w:pStyle w:val="Heading5"/>
        <w:numPr>
          <w:ilvl w:val="4"/>
          <w:numId w:val="1"/>
        </w:numPr>
        <w:rPr/>
      </w:pPr>
      <w:bookmarkStart w:id="235" w:name="__RefHeading___Toc899557_1479056682"/>
      <w:bookmarkStart w:id="236" w:name="_Toc93"/>
      <w:bookmarkEnd w:id="235"/>
      <w:r>
        <w:rPr>
          <w:rtl w:val="true"/>
        </w:rPr>
        <w:t>اشاره</w:t>
      </w:r>
      <w:bookmarkEnd w:id="23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کاپیتولاسیون در ایران</w:t>
      </w:r>
    </w:p>
    <w:p>
      <w:pPr>
        <w:pStyle w:val="BookText"/>
        <w:rPr/>
      </w:pPr>
      <w:r>
        <w:rPr>
          <w:rFonts w:ascii="IRNazanin" w:hAnsi="IRNazanin" w:eastAsia="IRNazanin"/>
          <w:color w:val="111111"/>
          <w:sz w:val="28"/>
          <w:sz w:val="28"/>
          <w:szCs w:val="28"/>
          <w:rtl w:val="true"/>
          <w:lang w:bidi="fa-IR"/>
        </w:rPr>
        <w:t>برای نخستین بار، دولت روسیه، حق کاپیتولاسیون را در معاهده ترکمن چای در زمان قاجاریه به دست آورد و این آغازی برای اعطای این امتیاز به دیگر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کشورهای انگلستان، هلند و دانمارک با ذکر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کامله الوداد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های اسپانیا، فرانسه و امریکا با عقد قرارداد، صاحب این حق شدند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اندک اندک کاپیتولاسیون که قدرت اجرایی فراوانی در اختیار کنسول های خارجی قرار می داد، گسترش بیشتری یافت و کنسول ها حمایت های خود را افزون بر اتباع خارجی، به اتباع داخلی سرایت دادند و منشأ مشکلات فراوانی برای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کاپیتولاسیون، زمینه دخالت های نمایندگان سیاسی کنسولی و حتی پایین ترین افراد مرتبط با سفارت خانه کشورهای صاحب امتیاز را در کشور فراهم می ساخت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قانون سبب شده بود مسائل اقتصادی کشور، تابع خواست و منافع بیگانگان قرار گیرد و آنچه می خواستند، وارد کشور یا از آن خارج می کردند و هیچ مانعی سر راه خود نمی دیدند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کاپیتولاسیون سبب تمایل برخی دولتمردان به سوی کشورهای خارجی و حتی پذیرش تابعیت آنان برای برخورداری از مزایای بیشتر شده بود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همچنین این قانون، اصل حاکمیت و استقلال ملت را متزلزل می کرد و به قوانین خارجی، اعتبار برون مرزی می داد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البته سخت ترین و مهلک ترین ضربه کاپیتولاسیون،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مشکلات فرهنگی و تحقیر ملتی بود که با پیشینه فرهنگی سترگ، باید در مقابل اتباع خارجی و جنایت های آنها سر تعظیم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فرخ درباره کاپیتولاسیون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کنندگان واقعی ایران، سفرای روس و انگلیس بودند و کنسول های این دو سفارت خانه، نمایندگان جباری بودند که می زدند، می سوزاندند و می کشتند و کسی را یارای مقاومت در برابر آنها نبود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قانون کاپیتولاسیون افزون بر ایران، در بسیاری از کشورهای دیگر، به ویژه در کشورهای آفریقایی و آسیایی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مشکلات یاد شده، این قانون در بسیاری از کشورهای جهان لغو شد و در ایران هم، زمزمه های مخالفت با آن از زمان انقلاب مشروطیت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آغاز زمام داری رضاخان، این قانون به صورت یک جانبه از سوی او ملغی گردید، ولی این حق بار دیگر در زمان پادشاهی محمدرضاشاه به امریکا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محمدرضاشاه به دنبال کسب کمک های مالی و نظامی امریکا در زمان ریاست جمهوری لیندن جانسون به آنجا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پرداخت وام و کمک های نظامی به ایران را به اعطای مصونیت از پی گیری قضایی به مستشاران امریکایی وابسته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مستشاران نظامی امریکایی، از مصونیت های قابل توجهی که دیپلمات ها در کشورهای خارجی بر اساس کنوانسیون وین از آن برخوردارند، بهره مند می شدند،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پی گیری قضایی و جزایی، اختیار در ادا نکردن شهادت و بسیاری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237" w:name="pg4317_29950"/>
    </w:p>
    <w:p>
      <w:pPr>
        <w:pStyle w:val="BookText"/>
        <w:rPr/>
      </w:pPr>
      <w:bookmarkEnd w:id="237"/>
      <w:r>
        <w:rPr>
          <w:rFonts w:ascii="IRNazanin" w:hAnsi="IRNazanin" w:eastAsia="IRNazanin"/>
          <w:color w:val="111111"/>
          <w:sz w:val="28"/>
          <w:sz w:val="28"/>
          <w:szCs w:val="28"/>
          <w:rtl w:val="true"/>
          <w:lang w:bidi="fa-IR"/>
        </w:rPr>
        <w:t xml:space="preserve">مصونیت های دیگر که در قرارداد وین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بدان اشاره شده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این در حالی بود که مستشاران امریکایی، از نظر اخلاقی و رفتار اجتماعی در سطح پایینی بودند که مشکلات و دردسرهای فراوانی برای جامعه مسلمان و فرهنگی ایران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هنگام بازگشت از امریکا، این مسئله را به صورت جدی مطرح کرد و تحت فشارهای او، پس از اندک زمانی به تصویب مجلس سنا و درنهایت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ملی رسید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238" w:name="__RefHeading___Toc899559_1479056682"/>
      <w:bookmarkStart w:id="239" w:name="_Toc94"/>
      <w:bookmarkEnd w:id="238"/>
      <w:r>
        <w:rPr>
          <w:rtl w:val="true"/>
        </w:rPr>
        <w:t>تحلیل برخورد علما، به ویژه امام خمینی رحمه الله با مسئله کاپیتولاسیون</w:t>
      </w:r>
      <w:bookmarkEnd w:id="239"/>
    </w:p>
    <w:p>
      <w:pPr>
        <w:pStyle w:val="BookText"/>
        <w:rPr/>
      </w:pPr>
      <w:r>
        <w:rPr>
          <w:rFonts w:ascii="IRNazanin" w:hAnsi="IRNazanin" w:eastAsia="IRNazanin"/>
          <w:color w:val="111111"/>
          <w:sz w:val="28"/>
          <w:sz w:val="28"/>
          <w:szCs w:val="28"/>
          <w:rtl w:val="true"/>
          <w:lang w:bidi="fa-IR"/>
        </w:rPr>
        <w:t>تحلیل برخورد علما، به ویژه امام خمینی رحمه الله با مسئله کاپیتولاسیون</w:t>
      </w:r>
    </w:p>
    <w:p>
      <w:pPr>
        <w:pStyle w:val="BookText"/>
        <w:rPr/>
      </w:pPr>
      <w:r>
        <w:rPr>
          <w:rFonts w:ascii="IRNazanin" w:hAnsi="IRNazanin" w:eastAsia="IRNazanin"/>
          <w:color w:val="111111"/>
          <w:sz w:val="28"/>
          <w:sz w:val="28"/>
          <w:szCs w:val="28"/>
          <w:rtl w:val="true"/>
          <w:lang w:bidi="fa-IR"/>
        </w:rPr>
        <w:t>در آغاز تصویب لایحه کاپیتولاسیون، رژیم شاه کوشید با توجه به سابقه بسیار بدی که از این قانون در ذهن مردم ایران وجود داشت، از بازتاب عمومی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سانسور شدید خواست هیچ چیزی در این زمینه به بیرون درز پیدا نکند، ولی چند روز بیشتر از این قضیه نگذشته بود که امام خمینی رحمه الله از صورت جلسه های مجلس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آگاه سازی روحانیان و علما در نقاط مختلف کشور، پیک هایی فرستاد و خود را آماده نطقی تاریخی برای افشای این قضیه کرد که مایه آشفتگی و نگرانی رژیم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محمدرضاشاه، نماینده ای برای مذاکره و منصرف کردن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نماینده با وجود تلاش فراوان، نتوانست به دیدار امام برسد و مذاکراتش با فرزند امام هم نتیجه ای در پی نداشت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رحمه الله درنهایت، نطق تاریخی و آتشین خود را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 که بیانگر بسیاری از واقعیت ها و افشاگری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بخش هایی از سخنان ایشان را که بیانگر موضع ایشان و بیشتر علما در مورد کاپیتولاسیون بود،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تأثرات قلبی خود را نمی توانم اظهار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در فشار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تأثرات قلبی روزشماری می کنم چه وقت مرگ پیش بیاید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در مجلس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قانون، اولاً ما را ملحق کردند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اینکه تمام مستشاران نظامی امریکا با خانواده هایشان، با کارمندان فنی شان، با کارمندان اداری شان، با خدمه شان،</w:t>
      </w:r>
      <w:r>
        <w:rPr>
          <w:rStyle w:val="FootnoteAnchor"/>
          <w:rtl w:val="true"/>
        </w:rPr>
        <w:footnoteReference w:id="223"/>
      </w:r>
      <w:r>
        <w:rPr>
          <w:rFonts w:ascii="IRNazanin" w:hAnsi="IRNazanin" w:eastAsia="IRNazanin"/>
          <w:color w:val="111111"/>
          <w:sz w:val="28"/>
          <w:sz w:val="28"/>
          <w:szCs w:val="28"/>
          <w:rtl w:val="true"/>
          <w:lang w:bidi="fa-IR"/>
        </w:rPr>
        <w:t>با هرکس که بستگی به آنها دارد، اینها از هر جنایتی که در ایران بکنند، مصون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خادم امریکایی، اگر یک آشپز امریکایی، مرجع تقلید شما را در وسط بازار ترور کند، زیر پا منکوب کند، پلیس ایران حق ندارد جلو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های ایران حق ندارند او را محاکمه کنند و بازپرسی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برود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امریکا ارباب ها تکلیف را معیّن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من اعلام می کنم که این رأی ننگین مجلسین، مخالف اسلام و قرآن است و قانونیت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رأی ملت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مجلسین، وکیل ملت نیستند، وکلای سرنیزه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آنها در برابر ملت و اسلام و قرآن هیچ ارزشی ندارد و اگر اجنبی ها بخواهند از این رأی کثیف سوءاستفاده کنند، تکلیف ملت تعیین خواهد 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افشاگری امام خمینی رحمه الله و اعلامیه های ایشان، تحرک و جنب وجوش را در بین دیگر علما و مردم برانگیخت و موجی از خشم و نفرت از رژیم شاهنشاهی و به ویژه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240" w:name="pg4317_29952"/>
    </w:p>
    <w:p>
      <w:pPr>
        <w:pStyle w:val="BookText"/>
        <w:rPr/>
      </w:pPr>
      <w:bookmarkEnd w:id="240"/>
      <w:r>
        <w:rPr>
          <w:rFonts w:ascii="IRNazanin" w:hAnsi="IRNazanin" w:eastAsia="IRNazanin"/>
          <w:color w:val="111111"/>
          <w:sz w:val="28"/>
          <w:sz w:val="28"/>
          <w:szCs w:val="28"/>
          <w:rtl w:val="true"/>
          <w:lang w:bidi="fa-IR"/>
        </w:rPr>
        <w:t>دولت امریکا، سراسر ایران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روحانیان در شهرستان ها نیز با پشتیبانی و همراهی مردم، در تلگراف ها، نامه ها و طومارهای متعدد، خواستار الغای کاپیتولاسیون شدند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واکنش شدید مردم، حسن علی منصور، نخست وزیر وقت را وادار کرد در یک سخنرانی در مجلس سنا، درصدد توجیه این مسئله برآید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این توجیه ها اثر چندانی نبخشید و علما همچنان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حرمت کاپیتولاسیون پا فشاری کردند</w:t>
      </w:r>
      <w:r>
        <w:rPr>
          <w:rFonts w:eastAsia="IRNazanin" w:cs="IRNazanin"/>
          <w:color w:val="111111"/>
          <w:sz w:val="28"/>
          <w:szCs w:val="28"/>
          <w:rtl w:val="true"/>
          <w:lang w:bidi="fa-IR"/>
        </w:rPr>
        <w:t>.</w:t>
      </w:r>
    </w:p>
    <w:p>
      <w:pPr>
        <w:pStyle w:val="Heading4"/>
        <w:numPr>
          <w:ilvl w:val="3"/>
          <w:numId w:val="1"/>
        </w:numPr>
        <w:rPr/>
      </w:pPr>
      <w:bookmarkStart w:id="241" w:name="__RefHeading___Toc899561_1479056682"/>
      <w:bookmarkStart w:id="242" w:name="_Toc95"/>
      <w:bookmarkEnd w:id="241"/>
      <w:r>
        <w:rPr/>
        <w:t>3</w:t>
      </w:r>
      <w:r>
        <w:rPr>
          <w:rtl w:val="true"/>
        </w:rPr>
        <w:t xml:space="preserve">. </w:t>
      </w:r>
      <w:r>
        <w:rPr>
          <w:rtl w:val="true"/>
        </w:rPr>
        <w:t>تبعید امام خمینی رحمه الله و پی آمدهای آن</w:t>
      </w:r>
      <w:bookmarkEnd w:id="2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امام خمینی رحمه الله و پی آمدهای آن</w:t>
      </w:r>
    </w:p>
    <w:p>
      <w:pPr>
        <w:pStyle w:val="BookText"/>
        <w:rPr/>
      </w:pPr>
      <w:r>
        <w:rPr>
          <w:rFonts w:ascii="IRNazanin" w:hAnsi="IRNazanin" w:eastAsia="IRNazanin"/>
          <w:color w:val="111111"/>
          <w:sz w:val="28"/>
          <w:sz w:val="28"/>
          <w:szCs w:val="28"/>
          <w:rtl w:val="true"/>
          <w:lang w:bidi="fa-IR"/>
        </w:rPr>
        <w:t>مخالفت امام خمینی رحمه الله با لوایح انجمن های ایالتی و ولایتی و اصلاحات ارضی و در نهایت، موضع گیری جدی در مقابل کاپیتولاسیون، رژیم را با مشکل های فراوانی روبه رو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بسیار زیادی از این مانع ها به تأمین منافع امریکا مربوط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محمدرضاشاه زیر فشار حسن علی منصور که وابستگی اش به امریکا مشهود بود، دستور تبعید امام را صادر کرد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امام خمینی رحمه الله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هواپیمای نظامی ابتدا به آنکارا و سپس از آنجا به شهر بورسا در غرب ترکیه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چون می خواست از واکنش ها و مخالفت های مردم جلوگیری کند، شهر قم را به اشغال نظامی خود درآورد و با صدور اعلامیه های مختلف، تلاش کرد قیامی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این مسئله، ابراز خرسندی دولت امریکا از تبعید امام بود؛ چنان که کاردار سفارت امریکا پس از تبعید امام، در نامه ای به یکی از دوستانش چنین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اخیر که شما در گزارش رسمی از آنها مطلع خواهید شد، موجب خشنودی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 توانستیم از شر آن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چوب لای چرخ ما می گذاشت، راحت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 گنده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محلی دستور اخراج او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او در یکی از هتل های درجه دو ترکیه اقامت دارد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هر چند تبعید امام و دوری ایشان از وطن، سبب شد رژیم پهلوی تحت نفوذ دولت امریکا، راه را برای اجرای برنامه های خود و از جمله پیشبرد و اجرای طرح کاپیتولاسیون هموارتر بداند، ولی موج قیام مردمی پس از تصویب کاپیتولاسیون و تبعید حضرت امام، موازنه را به شکل قابل ملاحظه ای به سود نیروهای مذهبی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های وزارت خارجه که از عمق این مخالفت ها آگاه بودند، حاضر نبودند به صورت رسمی با اجرای این قرارداد موافقت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قانون با دستور مستقیم محمدرضاشاه حالت رسمی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فریب کاری های رژیم شاه، خشم و نفرت مردم از کاپیتولاسیون که با تبعید حضرت امام، چندین برابر شده بود، خود را به صورت های گوناگون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متدینان و جوانان پرشور در قالب هیئت های مؤتلفه اسلامی، به اعدام انقلابی خیانت کاران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گام، حسن علی منصور که عامل اصلی کاپیتولاسیون و تبعید امام بود، به دست محمد بخارایی از اعضای هیئت مؤتلفه، در روز اول بهمن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جلو در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احیای 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هیئت های مؤتلفه، اعدام انقلابی شاه و افراد دیگری چون اقبال و دکتر ایادی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43" w:name="pg4317_29954"/>
    </w:p>
    <w:p>
      <w:pPr>
        <w:pStyle w:val="BookText"/>
        <w:rPr/>
      </w:pPr>
      <w:bookmarkEnd w:id="243"/>
      <w:r>
        <w:rPr>
          <w:rFonts w:ascii="IRNazanin" w:hAnsi="IRNazanin" w:eastAsia="IRNazanin"/>
          <w:color w:val="111111"/>
          <w:sz w:val="28"/>
          <w:sz w:val="28"/>
          <w:szCs w:val="28"/>
          <w:rtl w:val="true"/>
          <w:lang w:bidi="fa-IR"/>
        </w:rPr>
        <w:t>را هم در دستور کار خود قرار داده بودند که موفق نشدند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خشم و ناراحتی از رفتارهای شاه و به ویژه تبعید امام، در بین مردم و روحانیان نیز بازتاب گسترده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کوچک ترین خبری از اوضاع امام در تبعید به گوش می رسید، دروس حوزه علمیه و بازارها تعطیل می شد و تجمع های متعدد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شیوه های گوناگون، اعتراض های خود را ابراز می داشتند، به گونه ای که دامنه این اعتراض ها، به مجامع بین المللی نیز کشیده شد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در نهایت، شاه با مشورت مشاورانش برای کاستن میزان خشم و ناراحتی مردم، امام را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ترکیه به نجف اشرف منتقل کرد که از مهم ترین مراکز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هدف دیگری هم داشت و آن این بود که امام را تحت الشعاع علمای بزرگ نجف قرار دهد تا تحت تأثیر شخصیت علمی و اجتماعی آنها، بتواند ایشان را از یادها محو کند، ولی این هدف محقق نشد</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244" w:name="__RefHeading___Toc899563_1479056682"/>
      <w:bookmarkStart w:id="245" w:name="_Toc96"/>
      <w:bookmarkEnd w:id="244"/>
      <w:r>
        <w:rPr/>
        <w:t>4</w:t>
      </w:r>
      <w:r>
        <w:rPr>
          <w:rtl w:val="true"/>
        </w:rPr>
        <w:t xml:space="preserve">. </w:t>
      </w:r>
      <w:r>
        <w:rPr>
          <w:rtl w:val="true"/>
        </w:rPr>
        <w:t>توهین به امام خمینی رحمه الله و ورود نهضت به نقطه عطف خود</w:t>
      </w:r>
      <w:bookmarkEnd w:id="24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امام خمینی رحمه الله و ورود نهضت به نقطه عطف خود</w:t>
      </w:r>
    </w:p>
    <w:p>
      <w:pPr>
        <w:pStyle w:val="BookText"/>
        <w:rPr/>
      </w:pPr>
      <w:r>
        <w:rPr>
          <w:rFonts w:ascii="IRNazanin" w:hAnsi="IRNazanin" w:eastAsia="IRNazanin"/>
          <w:color w:val="111111"/>
          <w:sz w:val="28"/>
          <w:sz w:val="28"/>
          <w:szCs w:val="28"/>
          <w:rtl w:val="true"/>
          <w:lang w:bidi="fa-IR"/>
        </w:rPr>
        <w:t>مسئله توهین به علما و روحانیت و تلاش در راه تخریب شخصیتی آنها، یکی از ابزارهایی بود که رژیم شاهنشاهی پهلوی برای جداکردن آنان از مردم و سرکوب نهضت روحانیت به کار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شخص محمدرضا شاه بارها روحانیت را به واپس گرایی متهم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قدرت و نفوذ روحانیت را با ادامه سلطنت خود مغایر می دید، با به کارگیری ابزارهای رسانه ای تلاش داشت دیوار حایلی بین روحانیت و مردم، به ویژه قشر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و دانشجو ایجاد کند و برنامه توهین به امام خمینی؛ هم در راستای همین برنامه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مقاله ای توهین آمیز بر ضد حضرت امام خمینی رحمه اللهدر روزنامه اطلاعات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تهاجم به روحانیت و حوزه های علمیه در تاریخ معاصر درباره این مقاله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احتمالات و اظهارنظرهای مخالفان شاه صرف نظر کرده و تنها به گفته ها و نوشته های موافقان و مقربان آگاه رژیم استناد کنیم، دست کم دو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انگلستان در ایران و سفیر ایران در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آن مقاله را به دستور مستقیم شاه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قیام شکوهمند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بود که استعمارگران، امام را مناسب ترین فرد برای مقابله با انقلاب سفید انتخاب کرده و به این بهانه، ننگین ترین توهین ها را به ساحت آن مرجع بزرگ روا داشته بودند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درج این مقاله، واکنش های فراوانی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تعطیلی بازار و مغازه ها، با همراهی علما و فضلا و طلاب حوزه علمیه قم، تظاهرات گسترده ای را شکل دادند که با برخورد شدید مأموران انتظامی روبه رو شد و بسیاری از مردم به خاک و خون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سبب شد که در سراسر ایران و به ویژه در تهران در حمایت از این قیام، حرکت های متعددی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مسئله را باید نقطه عطفی در نهضت دانست؛ زیرا پس از این جریان، مردم به طور مستقیم در مقابل رژیم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ماهیت ضد مردمی رژیم برای مردم ثابت شد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246" w:name="pg4317_29956"/>
    </w:p>
    <w:p>
      <w:pPr>
        <w:pStyle w:val="BookText"/>
        <w:rPr/>
      </w:pPr>
      <w:bookmarkEnd w:id="246"/>
      <w:r>
        <w:rPr>
          <w:rFonts w:ascii="IRNazanin" w:hAnsi="IRNazanin" w:eastAsia="IRNazanin"/>
          <w:color w:val="111111"/>
          <w:sz w:val="28"/>
          <w:sz w:val="28"/>
          <w:szCs w:val="28"/>
          <w:rtl w:val="true"/>
          <w:lang w:bidi="fa-IR"/>
        </w:rPr>
        <w:t>تظاهرکنندگان به گوش رسید و خواسته حذف شاه عمومیت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جریان سبب شد نهضت در میان توده های مردم و به ویژه جوانان عمق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جایگاه و نفوذ امام در میان مردم بر همگان ثابت شد و سبب گردید آهنگ حرکت انقلاب، به صورت اربعین های پشت سر هم، با صورت و محتوای کاملاً اسلامی شتاب فزاینده و گسترده تری به خود بگیرد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موضع گیری مردم در برابر توهین به امام نشان داد که رژیم در محاسبه های خود 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گمان می کرد درج چنین مقاله ای، می تواند شخصیت امام را در میان مردم لکه دار سازد و بدین وسیله، مردم را به ایشان بی اعتماد کند، ولی این مسئله برای رژیم نتیجه عکس داشت؛ چون اعتراض و مخالفت با رژیم، حالت گسترده تری به خود گرفت</w:t>
      </w:r>
      <w:r>
        <w:rPr>
          <w:rFonts w:eastAsia="IRNazanin" w:cs="IRNazanin"/>
          <w:color w:val="111111"/>
          <w:sz w:val="28"/>
          <w:szCs w:val="28"/>
          <w:rtl w:val="true"/>
          <w:lang w:bidi="fa-IR"/>
        </w:rPr>
        <w:t>.</w:t>
      </w:r>
    </w:p>
    <w:p>
      <w:pPr>
        <w:pStyle w:val="Heading4"/>
        <w:numPr>
          <w:ilvl w:val="3"/>
          <w:numId w:val="1"/>
        </w:numPr>
        <w:rPr/>
      </w:pPr>
      <w:bookmarkStart w:id="247" w:name="__RefHeading___Toc899565_1479056682"/>
      <w:bookmarkStart w:id="248" w:name="_Toc97"/>
      <w:bookmarkEnd w:id="247"/>
      <w:r>
        <w:rPr/>
        <w:t>5</w:t>
      </w:r>
      <w:r>
        <w:rPr>
          <w:rtl w:val="true"/>
        </w:rPr>
        <w:t xml:space="preserve">. </w:t>
      </w:r>
      <w:r>
        <w:rPr>
          <w:rtl w:val="true"/>
        </w:rPr>
        <w:t>بررسی فعالیت های دیگر علمای حاضر در نهضت</w:t>
      </w:r>
      <w:bookmarkEnd w:id="24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فعالیت های دیگر علمای حاضر در نهضت</w:t>
      </w:r>
    </w:p>
    <w:p>
      <w:pPr>
        <w:pStyle w:val="BookText"/>
        <w:rPr/>
      </w:pPr>
      <w:r>
        <w:rPr>
          <w:rFonts w:ascii="IRNazanin" w:hAnsi="IRNazanin" w:eastAsia="IRNazanin"/>
          <w:color w:val="111111"/>
          <w:sz w:val="28"/>
          <w:sz w:val="28"/>
          <w:szCs w:val="28"/>
          <w:rtl w:val="true"/>
          <w:lang w:bidi="fa-IR"/>
        </w:rPr>
        <w:t>امام خمینی رحمه الله، آغازگر حرکت نوینی در تاریخ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سبب به وجود آمدن نهضت بی سابقه و شگفت انگیزی شد که موتور محرکه آن را مذهب و اعتقاد دینی تشکیل می داد و از این نظر استثنا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علاوه بر امام خمینی رحمه الله که شخصیت برجسته اش دیگران را تحت الشعاع خود قرار داده بود، علمای دیگری نیز بودند که در پیشبرد نهضت نقش مؤثری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 را می توان در دو گروه جای داد؛ روحانیانی که بیشتر جنبه عملی فعالیت هایشان برجسته بود و روحانیانی که بیشتر به تشریح مبانی نهضت و انقلاب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تقسیم بندی، نه به دلیل اختلاف در اساس و مبارزه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بلکه هر کدام از این دو دسته، در عین داشتن نقاط مشترک فراوان، یک جنبه از فعالیت هایشان در مقایسه با دیگر جنبه ها، پررنگ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 سخنرانی های تند و رفتار پرخاشگرانه در برابر رژیم، مردم را تحریک می کردند و سختی زندان، شکنجه و تبعید را هم به جان می خریدند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به علت رهبری یگانه امام خمینی رحمه الله ، بیشتر این افراد پیرو و شاگرد ایشان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خامنه ای از ارکان اصلی مبارزه در مشهد بود که در این راه طلاب جوان زیادی را رهبری می کرد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علی اکبر هاشمی رفسنجانی، آیت اللّه محمدرضا مهدوی کنی، آیت اللّه ابوالقاسم خزعلی، آیت اللّه سید محمود طالقانی، آیت اللّه محمدعلی گرامی، موحدی کرمانی، شهید هاشمی نژاد، شهید سیدعلی اندرزگو، مهدی شاه آبادی، موحدی ساوجی، صادق خلخالی، محمد یزدی، ربانی شیرازی، طاهری خرم آبادی، علی اصغر مروارید، جعفری گیلانی، محمدتقی عبدوست، فاکر، معادیخواه، شهید محمدعلی صدوقی، شهید اسداللّه مدنی، شهید قاضی طباطبایی، مرحوم آیت اللّه خادمی، شهید عبدالحسین دستغیب، آیت اللّه راستی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بودند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نقطه ثقل فعالیت های گروه دوم، تشریح مبانی فکری اسلام بود و از این نظر، تأثیر فراوانی در پیروزی نهضت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اندیشه های شهید مطهری را در مبارزه با انحراف ها و تبیین خط مشی مبارزه فرهنگی و تبلیغی در پیروزی نهضت به هیچ عنوان نمی توان کم اثر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جهان بینی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249" w:name="pg4317_29958"/>
    </w:p>
    <w:p>
      <w:pPr>
        <w:pStyle w:val="BookText"/>
        <w:rPr/>
      </w:pPr>
      <w:bookmarkEnd w:id="249"/>
      <w:r>
        <w:rPr>
          <w:rFonts w:ascii="IRNazanin" w:hAnsi="IRNazanin" w:eastAsia="IRNazanin"/>
          <w:color w:val="111111"/>
          <w:sz w:val="28"/>
          <w:sz w:val="28"/>
          <w:szCs w:val="28"/>
          <w:rtl w:val="true"/>
          <w:lang w:bidi="fa-IR"/>
        </w:rPr>
        <w:t>اسلامی، نقد مارکسیسم و مقابله با اندیشه های انحرافی دیگر، بنیان گذاری مراکز فرهنگی و تشریح مباحث فلسفی و به طور کلی، مبارزه فکری و فرهنگی شهید مطهری، علامه طباطبایی، شهید بهشتی، علامه محمدتقی جعفری، محمدتقی فلسفی، شهید محمدجواد باهنر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بود این افراد، بُعد تئوریک مبارزه بر ضد رژیم را بر عهده بگیرند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250" w:name="__RefHeading___Toc899567_1479056682"/>
      <w:bookmarkStart w:id="251" w:name="_Toc98"/>
      <w:bookmarkEnd w:id="250"/>
      <w:r>
        <w:rPr>
          <w:rtl w:val="true"/>
        </w:rPr>
        <w:t>فصل پنجم</w:t>
      </w:r>
      <w:r>
        <w:rPr>
          <w:rtl w:val="true"/>
        </w:rPr>
        <w:t xml:space="preserve">: </w:t>
      </w:r>
      <w:r>
        <w:rPr>
          <w:rtl w:val="true"/>
        </w:rPr>
        <w:t>توجه علما به مسائل جهان اسلام</w:t>
      </w:r>
      <w:bookmarkEnd w:id="251"/>
    </w:p>
    <w:p>
      <w:pPr>
        <w:pStyle w:val="Heading4"/>
        <w:numPr>
          <w:ilvl w:val="3"/>
          <w:numId w:val="1"/>
        </w:numPr>
        <w:rPr/>
      </w:pPr>
      <w:bookmarkStart w:id="252" w:name="__RefHeading___Toc899569_1479056682"/>
      <w:bookmarkStart w:id="253" w:name="_Toc99"/>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علما به مسائل جهان اسلام</w:t>
      </w:r>
    </w:p>
    <w:p>
      <w:pPr>
        <w:pStyle w:val="BookText"/>
        <w:rPr/>
      </w:pPr>
      <w:r>
        <w:rPr>
          <w:rFonts w:ascii="IRNazanin" w:hAnsi="IRNazanin" w:eastAsia="IRNazanin"/>
          <w:color w:val="111111"/>
          <w:sz w:val="28"/>
          <w:sz w:val="28"/>
          <w:szCs w:val="28"/>
          <w:rtl w:val="true"/>
          <w:lang w:bidi="fa-IR"/>
        </w:rPr>
        <w:t>جهان اسلام، در سده های اخیر با مشکلات و گرفتاری های فراوانی دست و پنجه نرم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مشکلات، به حاکمانی مربوط است که بر کشورهای اسلامی مسلط شده اند و قسمتی از آن نیز به فشارهایی مربوط می شود که از سوی دولت های استعماری بر ملت های مسلمان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 جهان اسلام، بیشتر به اختلاف های داخلی و نبود انسجام و وحدت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بسیاری از نیروهای مذهبی و علما، نهضت های اصلاحی متعددی را در راه بهبود امور مسلمانان شکل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سیدجمال الدین اسدآبادی، روشن فکر مسلمانی بود که سلسله جنبان نهضت های سده بازپسین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درک مشکلات مسلمانان، تمام عزم خود را در راه بیداری امت اسلامی به کار بست و با سفر به کشورهای متعدد اسلامی، کوشید مسئله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254" w:name="pg4317_29959"/>
    </w:p>
    <w:p>
      <w:pPr>
        <w:pStyle w:val="BookText"/>
        <w:rPr/>
      </w:pPr>
      <w:bookmarkEnd w:id="254"/>
      <w:r>
        <w:rPr>
          <w:rFonts w:ascii="IRNazanin" w:hAnsi="IRNazanin" w:eastAsia="IRNazanin"/>
          <w:color w:val="111111"/>
          <w:sz w:val="28"/>
          <w:sz w:val="28"/>
          <w:szCs w:val="28"/>
          <w:rtl w:val="true"/>
          <w:lang w:bidi="fa-IR"/>
        </w:rPr>
        <w:t>وحدت را به آنها گوشزد کند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مرحوم سیدحسن مدرس و آیت اللّه کاشانی نیز با وجود درگیر بودن در مسائل داخلی، توجه به مسائل جهان اسلام را از یاد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هم نه تنها می خواست مردم ایران را به راه مبارزه طاغوت بکشاند، بلکه بر آن بود تا دیگر ملت های جهان اسلام را برای مبارزه با جهان خواران با ملت ایران همراه سازد و زمینه را برای پدیدآوردن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امام خمینی رحمه الله در نخستین سالگرد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 امضای چند تن از علما صادر شده بود، به خوبی به این مطلب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وظیفه دارند از احکام مسلمه اسلام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استقلال ممالک اسلامی پشتیبانی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کاری ها و ظلم ها اظهار تنفر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پیمان با دشمنان اسلام و استقلال ممالک اسلامی اظهار انزجار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دفاع از اسلام و ممالک اسلامی همواره مهیا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 که برنامه اسلام است، وحدت کلمه مسلمین است، اتحاد ممالک اسلام است، برادری با جمیع فرق مسلمین است در تمام نقاط عالم</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255" w:name="__RefHeading___Toc899571_1479056682"/>
      <w:bookmarkStart w:id="256" w:name="_Toc100"/>
      <w:bookmarkEnd w:id="255"/>
      <w:r>
        <w:rPr/>
        <w:t>1</w:t>
      </w:r>
      <w:r>
        <w:rPr>
          <w:rtl w:val="true"/>
        </w:rPr>
        <w:t xml:space="preserve">. </w:t>
      </w:r>
      <w:r>
        <w:rPr>
          <w:rtl w:val="true"/>
        </w:rPr>
        <w:t>توجه به مسئله فلسطین و مبارزه با صهیونیسم</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مسئله فلسطین و مبارزه با صهیونیسم</w:t>
      </w:r>
    </w:p>
    <w:p>
      <w:pPr>
        <w:pStyle w:val="BookText"/>
        <w:rPr/>
      </w:pPr>
      <w:r>
        <w:rPr>
          <w:rFonts w:ascii="IRNazanin" w:hAnsi="IRNazanin" w:eastAsia="IRNazanin"/>
          <w:color w:val="111111"/>
          <w:sz w:val="28"/>
          <w:sz w:val="28"/>
          <w:szCs w:val="28"/>
          <w:rtl w:val="true"/>
          <w:lang w:bidi="fa-IR"/>
        </w:rPr>
        <w:t xml:space="preserve">پس از آنکه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نامشروع اسرائیل، با پای مال کردن حقوق مردم مظلوم فلسطین اظهار وجود کرد، مبارزه با این رژیم نامشروع و دفاع از حقوق ملت مسلمان فلسطین، یکی از دغدغه های مهم علما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مبارزات ضداستبدادی، با مبارزه با اسرائیل پیوند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در آغاز نهضت خود در ایران، کوشید ملت مسلمان ایران را در راه دفاع از سرزمین مقدس فلسطین بسیج</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 و مسلمانان جهان را دوشادوش یکدیگر به رویارویی با استکبار جهانی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استعمار با ترفندها و نیرنگ هایی، این رسالت مقدس را با شکست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پیش کشیدن جریان هایی، فرصت نهضت را از آیت اللّه کاشانی گرفتند و به مبارزه، جنبه ناسیونالیستی و پان ایرانیستی دادند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علمای فعال در جریان نهضت انقلاب اسلامی ایران و به ویژه امام خمینی رحمه الله، از همان سال های آغازین حرکتشان برای احیای ارزش های اصیل اسلامی، به دفاع از فلسطینیان و مقابله با صهیونیسم غاصب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ما این است که در کنار برادران فلسطینی خود بایستیم و هر وقت هم قدرت پیدا کنیم، همان طور که آنها از حقشان دفاع می کنند، ما هم مثل برادر با آنها هم دوش و هم رزم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باید به مسلمین برگردد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مسئله فلسطین را به یک ملت یا یک قوم خاص مربوط نمی دانست، بلکه آن را مسئله تمام مسلمانان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برابر رویدادهای فلسطین، موضع 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جریان آتش سوزی مسجدالاقصی، ایشان در بیانیه ای در آبان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با محکوم کردن این عمل زشت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فلسطین آزاد نشده است، مسلمانان نباید مسجدالاقصی را تجدید بنا کنند و علایم این جنایت، باید همواره به عنوان مایه حرکتی برای آزادی فلسطین حفظ شود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257" w:name="pg4317_29961"/>
    </w:p>
    <w:p>
      <w:pPr>
        <w:pStyle w:val="BookText"/>
        <w:rPr/>
      </w:pPr>
      <w:bookmarkEnd w:id="257"/>
      <w:r>
        <w:rPr>
          <w:rFonts w:ascii="IRNazanin" w:hAnsi="IRNazanin" w:eastAsia="IRNazanin"/>
          <w:color w:val="111111"/>
          <w:sz w:val="28"/>
          <w:sz w:val="28"/>
          <w:szCs w:val="28"/>
          <w:rtl w:val="true"/>
          <w:lang w:bidi="fa-IR"/>
        </w:rPr>
        <w:t>امام خمینی رحمه الله و دیگر علمای فعال در نهضت، از آغاز مسیر مبارزه با طاغوت تا رسیدن به پیروزی نهایی، هیچ گاه از مسئله دفاع از مردم فلسطین و مبارزه با صهیونیست ها غافل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انقلاب هم مخالفت با اسرائیل را به عنوان یکی از استراتژی های جمهوری اسلامی مطرح ساخت و همچنان بر اتحاد مسلمانان برای درهم شکستن رژیم غاصب اسرائیل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آخرین جمعه ماه مبارک رمضان هر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عموم مسلمانان جهان و دولت های اسلامی می خواهم که برای کوتاه کردن دست اسرائیل غاصب و پشتیبانان آن، به هم بپیوندند و جمیع مسلمانان جهان را دعوت می کنم آخرین جمعه ماه مبارک رمضان را که از ایام قدر است و می تواند تعیین کننده سرنوشت مردم فلسطین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طی مراسمی هم بستگی بین المللی مسلمانان را در حمایت از حقوق قانونی مردم مسلمان فلسطین اعلام نمایند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توجه به مسئله فلسطین و مبارزه با صهیونیسم، افزون بر دیدگاه های امام خمینی رحمه الله، از دید دیگر علمای فعال در نهضت نیز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شهید مطهری</w:t>
      </w:r>
      <w:r>
        <w:rPr>
          <w:rStyle w:val="FootnoteAnchor"/>
          <w:rtl w:val="true"/>
        </w:rPr>
        <w:footnoteReference w:id="245"/>
      </w:r>
      <w:r>
        <w:rPr>
          <w:rFonts w:ascii="IRNazanin" w:hAnsi="IRNazanin" w:eastAsia="IRNazanin"/>
          <w:color w:val="111111"/>
          <w:sz w:val="28"/>
          <w:sz w:val="28"/>
          <w:szCs w:val="28"/>
          <w:rtl w:val="true"/>
          <w:lang w:bidi="fa-IR"/>
        </w:rPr>
        <w:t>و حجت الاسلام علی اکبر هاشمی رفسنجانی هم هیچ گاه توجه به مسئله فلسطین و خشم و انزجار از اسرائیل را مخفی نمی کردند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58" w:name="__RefHeading___Toc899573_1479056682"/>
      <w:bookmarkStart w:id="259" w:name="_Toc101"/>
      <w:bookmarkEnd w:id="258"/>
      <w:r>
        <w:rPr/>
        <w:t>2</w:t>
      </w:r>
      <w:r>
        <w:rPr>
          <w:rtl w:val="true"/>
        </w:rPr>
        <w:t xml:space="preserve">. </w:t>
      </w:r>
      <w:r>
        <w:rPr>
          <w:rtl w:val="true"/>
        </w:rPr>
        <w:t>رابطه میان ادامه مبارزه بر ضد رژیم شاه و توجه به مسئله فلسطین</w:t>
      </w:r>
      <w:bookmarkEnd w:id="2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میان ادامه مبارزه بر ضد رژیم شاه و توجه به مسئله فلسطین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رفاقت و نزدیکی بین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اصلی صهیونیست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پهلوی سبب شده بود رژیم پهلوی به مهم ترین حامی و دوست اسرائیل در منطقه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همکاری ایران و اسرائیل از همکاری ساده اقتصادی فراتر رفت و در قالب همکاری های استراتژیک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هرگونه مخالفت با رژیم اسرائیل، واکنش های شدیدی را از سوی رژیم ایران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های شش روزه اسرائیل و اعراب، رژیم شاه در مقابل صدور اعلامیه از سوی امام خمینی رحمه الله و اعتراض های گسترده روحانیت و مردم، به مدارس دارالشفاء و فیضیه در قم هجوم برد و طلاب آنجا را مضروب کرد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با این اوصاف، طبیعی بود که قشر مذهبی ایران، با وجود دغدغه ای که در مورد مسائل فلسطین داشتند، از این رهگذر هم به مخالفت با رژیم پهلوی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هم یکی از دلایل مهم مخالفت خود را با رژیم پهلوی، حمایت های بی دریغ این رژیم از صهیونیست 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جهاتی که ما را در مقابل رژیم شاه قرار داده است، کمک او به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در مطالبم گفته ام که شاه از همان اول که اسرائیل به وجود آمد، با او همکاری کرده است و وقتی که جنگ بین اسرائیل و مسلمانان به اوج خود رسیده بود، شاه همچنان نفت مسلمین را غصب کرده و به اسرائیل می داد و این خود از عوامل مخالفت من با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ایران هیچ گاه از اسرائیل پشتیبانی نکرده است و همیشه از این بابت مورد ظلم و تجاوز دستگاه شاه قرار گرفته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ایشان، اسرائیل را خطری بزرگ برای اسلام و ایران می دانست و نفوذ کارگزاران اسرائیل را در ارکان قدرت ایران گوشزد می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260" w:name="pg4317_29963"/>
    </w:p>
    <w:p>
      <w:pPr>
        <w:pStyle w:val="BookText"/>
        <w:rPr/>
      </w:pPr>
      <w:bookmarkEnd w:id="260"/>
      <w:r>
        <w:rPr>
          <w:rFonts w:ascii="IRNazanin" w:hAnsi="IRNazanin" w:eastAsia="IRNazanin"/>
          <w:color w:val="111111"/>
          <w:sz w:val="28"/>
          <w:sz w:val="28"/>
          <w:szCs w:val="28"/>
          <w:rtl w:val="true"/>
          <w:lang w:bidi="fa-IR"/>
        </w:rPr>
        <w:t>اسرائیل نمی خواهد در این مملکت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نمی خواهد در این مملکت علمای اسلام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اسرائیل می خواهد به دست عمال خود آن چیزهایی را که سد راه هستند،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سد راه است،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سد راه است، باید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فیضیه و دیگر مراکز علم و دانش سد راه است، باید خراب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ایران به تبعیت از اغراض و نقشه های اسرائیل به ما اهانت کرده و می کند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هدف را باید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است، استقلال مملکت است، طرد عمال اسرائیل است، اتحاد با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تمام اقتصاد مملکت در دست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اسرائیل اقتصاد ایران را قبضه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کارخانجات در دست آنها اداره می شود؛ تلویزیون، کارخانه ارج، پپسی کولا و</w:t>
      </w:r>
      <w:r>
        <w:rPr>
          <w:rFonts w:eastAsia="IRNazanin" w:cs="IRNazanin"/>
          <w:color w:val="111111"/>
          <w:sz w:val="28"/>
          <w:szCs w:val="28"/>
          <w:rtl w:val="true"/>
          <w:lang w:bidi="fa-IR"/>
        </w:rPr>
        <w:t>...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نمی توان مخالفت با اسرائیل را عامل اصلی مبارزه با رژیم شاه دانست، ولی بدون شک، با توجه به نزدیکی منافع و مصالح این دو رژیم، مخالفت با اسرائیل، یکی از پایه های مهم مبارزه با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کردن خطر اسرائیل و نفوذ کارگزاران اسرائیلی در ایران، برای رژیم شاه بسیار ناخوشایند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سخنرانی واعظان را به بیان نکردن مخالفت با رژیم اسرائیل مشروط کرده بود</w:t>
      </w:r>
      <w:r>
        <w:rPr>
          <w:rFonts w:eastAsia="IRNazanin" w:cs="IRNazanin"/>
          <w:color w:val="111111"/>
          <w:sz w:val="28"/>
          <w:szCs w:val="28"/>
          <w:rtl w:val="true"/>
          <w:lang w:bidi="fa-IR"/>
        </w:rPr>
        <w:t>.</w:t>
      </w:r>
    </w:p>
    <w:p>
      <w:pPr>
        <w:pStyle w:val="Heading4"/>
        <w:numPr>
          <w:ilvl w:val="3"/>
          <w:numId w:val="1"/>
        </w:numPr>
        <w:rPr/>
      </w:pPr>
      <w:bookmarkStart w:id="261" w:name="__RefHeading___Toc899575_1479056682"/>
      <w:bookmarkStart w:id="262" w:name="_Toc102"/>
      <w:bookmarkEnd w:id="261"/>
      <w:r>
        <w:rPr/>
        <w:t>3</w:t>
      </w:r>
      <w:r>
        <w:rPr>
          <w:rtl w:val="true"/>
        </w:rPr>
        <w:t xml:space="preserve">. </w:t>
      </w:r>
      <w:r>
        <w:rPr>
          <w:rtl w:val="true"/>
        </w:rPr>
        <w:t>حمایت از دیگر جنبش های آزادی بخش مستضعفان جهان</w:t>
      </w:r>
      <w:bookmarkEnd w:id="2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دیگر جنبش های آزادی بخش مستضعفان جهان</w:t>
      </w:r>
    </w:p>
    <w:p>
      <w:pPr>
        <w:pStyle w:val="BookText"/>
        <w:rPr/>
      </w:pPr>
      <w:r>
        <w:rPr>
          <w:rFonts w:ascii="IRNazanin" w:hAnsi="IRNazanin" w:eastAsia="IRNazanin"/>
          <w:color w:val="111111"/>
          <w:sz w:val="28"/>
          <w:sz w:val="28"/>
          <w:szCs w:val="28"/>
          <w:rtl w:val="true"/>
          <w:lang w:bidi="fa-IR"/>
        </w:rPr>
        <w:t>توجه عالمان مبارز به مسئله فلسطین منحصر نمی شد، بلکه نسبت به مسائل دیگر مسلمانان و مستضعفان جهان نیز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اللهدر همان اوایل انقلاب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دیگر پشتیبانی خودم را از تمام نهضت ها و جبهه ها و گروه هایی که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رهایی از چنگال ابرقدرت های چپ و راست می جنگند، اعلام می نمایم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این مطلب، شعار نبود و پس از پیروزی انقلاب اسلامی هم ادامه یافت و منشأ اختلاف ایدئولوژیکی حکومت نوظهور ایران با ابرقدرت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هم زمان با هجوم شوروی به افغانستان و اشغال این کشور، عالمان دینی با صراحت از مردم مظلوم افغانستان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هم در این مورد به صورت جدی موضع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دیگر اشغال سبعانه افغانستان توسط چپاولگران و اشغالگران شرق متجاوز را محکوم می کنم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بدین ترتیب، باید دانست جنبه مبارزه با استبداد داخلی، برای روحانیت و نیروهای مذهبی اهمیت فراوانی داشت، ولی این امر سبب غفلت آنان از مسائل جهانی مسلمانان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اینها کاملاً درهم گره می خورد و لازم و ملزوم همدیگر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وحدت میان مسلمانان، حمایت از نهضت های آزادی بخش و مردم محروم و مستضعف در همه نقاط جهان، از آموزه های مذهبی عالمان شیعه در طول مبارزه و فعالیت هایشان بر ضد حکومت پهلوی و پس از آن بوده و هست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263" w:name="pg4317_29965"/>
    </w:p>
    <w:p>
      <w:pPr>
        <w:pStyle w:val="Heading3"/>
        <w:numPr>
          <w:ilvl w:val="2"/>
          <w:numId w:val="1"/>
        </w:numPr>
        <w:rPr/>
      </w:pPr>
      <w:bookmarkStart w:id="264" w:name="__RefHeading___Toc899577_1479056682"/>
      <w:bookmarkStart w:id="265" w:name="_Toc103"/>
      <w:bookmarkEnd w:id="263"/>
      <w:bookmarkEnd w:id="264"/>
      <w:r>
        <w:rPr>
          <w:rtl w:val="true"/>
        </w:rPr>
        <w:t>فصل ششم</w:t>
      </w:r>
      <w:r>
        <w:rPr>
          <w:rtl w:val="true"/>
        </w:rPr>
        <w:t xml:space="preserve">: </w:t>
      </w:r>
      <w:r>
        <w:rPr>
          <w:rtl w:val="true"/>
        </w:rPr>
        <w:t>سرانجام نهضت مردم و روحانیت</w:t>
      </w:r>
      <w:bookmarkEnd w:id="265"/>
    </w:p>
    <w:p>
      <w:pPr>
        <w:pStyle w:val="Heading4"/>
        <w:numPr>
          <w:ilvl w:val="3"/>
          <w:numId w:val="1"/>
        </w:numPr>
        <w:rPr/>
      </w:pPr>
      <w:bookmarkStart w:id="266" w:name="__RefHeading___Toc899579_1479056682"/>
      <w:bookmarkStart w:id="267" w:name="_Toc104"/>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نهضت مردم و روحانیت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مردم به حضور همه جانبه در مبارزه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انقراض حکومت پهلوی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رژیم شاه در سرکوب علما و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یابی علما به ثمره فعالیت های چندین ساله؛ انقلاب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جمهوری اسلامی برای حفظ دستاوردهای انقلاب اسلامی</w:t>
      </w:r>
    </w:p>
    <w:p>
      <w:pPr>
        <w:pStyle w:val="Heading4"/>
        <w:numPr>
          <w:ilvl w:val="3"/>
          <w:numId w:val="1"/>
        </w:numPr>
        <w:rPr/>
      </w:pPr>
      <w:bookmarkStart w:id="268" w:name="__RefHeading___Toc899581_1479056682"/>
      <w:bookmarkStart w:id="269" w:name="_Toc105"/>
      <w:bookmarkEnd w:id="268"/>
      <w:r>
        <w:rPr/>
        <w:t>1</w:t>
      </w:r>
      <w:r>
        <w:rPr>
          <w:rtl w:val="true"/>
        </w:rPr>
        <w:t xml:space="preserve">. </w:t>
      </w:r>
      <w:r>
        <w:rPr>
          <w:rtl w:val="true"/>
        </w:rPr>
        <w:t>تشویق مردم به حضور همه جانبه در مبارزه ها</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مردم به حضور همه جانبه در مبارزه ها</w:t>
      </w:r>
    </w:p>
    <w:p>
      <w:pPr>
        <w:pStyle w:val="BookText"/>
        <w:rPr/>
      </w:pPr>
      <w:r>
        <w:rPr>
          <w:rFonts w:ascii="IRNazanin" w:hAnsi="IRNazanin" w:eastAsia="IRNazanin"/>
          <w:color w:val="111111"/>
          <w:sz w:val="28"/>
          <w:sz w:val="28"/>
          <w:szCs w:val="28"/>
          <w:rtl w:val="true"/>
          <w:lang w:bidi="fa-IR"/>
        </w:rPr>
        <w:t>تاریخ نشان می دهد حرکت هایی به موفقیت می رسند که پشتوانه مردمی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نهضت هایی چون مشروطه و ملی شدن صنعت نفت، به موفقیت های قابل ملاحظه ای دست نیافتند، به دلیل فراموش کردن نقش اساسی و تعیین کننده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نهضت اسلامی، این نکته را به خوبی فهمیده و از اشتباه های نهضت های پیشین عبرت گرفته بودند و تلاش می کردند آنچه را دیگران مرتکب شده اند،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همواره در سخنان خود، بر پشتوانه عظیم و اثرگذار مردم تکیه می کرد و پیوسته می کوشید این پایگاه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سخنرانی های امام خمینی رحمه الله در طول مبارزات، میزان توجه و اتکای ایشان به مردم به خوبی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نوع نگاه امام، به دیگر علمای نهضت نیز سرایت کرده و پشتوانه مردمی بسیاری برای آنان فراهم آورده بود؛ به گونه ای که ارعاب، کشتار و موانع متعدد دیگر نمی توانست سدّی در برابر پشتیبانی مردم از نهضت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متقابل علما و مردم به یکدیگر، در کنار مسائل و مشکلات متعددی که در طول دوران شاهنشاهی گریبان گیر مردم شده بود، زمینه را برای حرکت های ضد رژیم فراهم ساخت و آمادگی بالقوه ای در مردم برای رویارویی با رژیم و سرنگونی آن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هم با درک این نکته و مشاهده این آمادگی روحی و روانی در بین مردم، به آن فعلیت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تبعید با کمک روحانیون فعالی که در داخل کشور بودند،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270" w:name="pg4317_29966"/>
    </w:p>
    <w:p>
      <w:pPr>
        <w:pStyle w:val="BookText"/>
        <w:rPr/>
      </w:pPr>
      <w:bookmarkEnd w:id="270"/>
      <w:r>
        <w:rPr>
          <w:rFonts w:ascii="IRNazanin" w:hAnsi="IRNazanin" w:eastAsia="IRNazanin"/>
          <w:color w:val="111111"/>
          <w:sz w:val="28"/>
          <w:sz w:val="28"/>
          <w:szCs w:val="28"/>
          <w:rtl w:val="true"/>
          <w:lang w:bidi="fa-IR"/>
        </w:rPr>
        <w:t>در طی یک حرکت هدف مند و برنامه ریزی شده، روحانیون انقلابی را به همه جای میهن اسلامی گسیل داشت تا مردم را به حضور همه جانبه در مبارزات تشویق کنند و همین مسئله باعث شد که این حرکت روز به روز فراگیرتر شود و زمینه برای شکل گیری نهضت فراهم گردد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271" w:name="__RefHeading___Toc899583_1479056682"/>
      <w:bookmarkStart w:id="272" w:name="_Toc106"/>
      <w:bookmarkEnd w:id="271"/>
      <w:r>
        <w:rPr/>
        <w:t>2</w:t>
      </w:r>
      <w:r>
        <w:rPr>
          <w:rtl w:val="true"/>
        </w:rPr>
        <w:t xml:space="preserve">. </w:t>
      </w:r>
      <w:r>
        <w:rPr>
          <w:rtl w:val="true"/>
        </w:rPr>
        <w:t>استراتژی انقراض حکومت پهلوی</w:t>
      </w:r>
      <w:bookmarkEnd w:id="2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انقراض حکومت پهلوی</w:t>
      </w:r>
    </w:p>
    <w:p>
      <w:pPr>
        <w:pStyle w:val="BookText"/>
        <w:rPr/>
      </w:pPr>
      <w:r>
        <w:rPr>
          <w:rFonts w:ascii="IRNazanin" w:hAnsi="IRNazanin" w:eastAsia="IRNazanin"/>
          <w:color w:val="111111"/>
          <w:sz w:val="28"/>
          <w:sz w:val="28"/>
          <w:szCs w:val="28"/>
          <w:rtl w:val="true"/>
          <w:lang w:bidi="fa-IR"/>
        </w:rPr>
        <w:t>نهضت اسلامی ایران، سرانجام به سرنگونی حکومت پهلوی انجامید، ولی این حرکت در آغاز، بیشتر به اصلاحات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حکومت پهلوی را از آغاز تشکیل، نامشروع و تحمیلی می دانستند، ولی درصدد براندازی آن برنیامده و فعالیت و حرکت خاصی را در راستای واژگون کردن رژیم انجام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اعتراض و قیامی هم وجود داشت، برای اصلاح در چارچوب حکومت موجود بود؛ زیرا زمینه برای دگرگونی سیاسی مناسب به نظر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بیش از یک دهه از آغاز مبارزه و فراهم آمدن زمینه اجتماعی مناسب، رهبران نهضت، استراتژی سرنگونی حکومت پهلوی را در دستور کار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اندک اندک یک صدا از زبان میلیون ها ایرانی به گوش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p>
    <w:p>
      <w:pPr>
        <w:pStyle w:val="Heading4"/>
        <w:numPr>
          <w:ilvl w:val="3"/>
          <w:numId w:val="1"/>
        </w:numPr>
        <w:rPr/>
      </w:pPr>
      <w:bookmarkStart w:id="273" w:name="__RefHeading___Toc899585_1479056682"/>
      <w:bookmarkStart w:id="274" w:name="_Toc107"/>
      <w:bookmarkEnd w:id="273"/>
      <w:r>
        <w:rPr/>
        <w:t>3</w:t>
      </w:r>
      <w:r>
        <w:rPr>
          <w:rtl w:val="true"/>
        </w:rPr>
        <w:t xml:space="preserve">. </w:t>
      </w:r>
      <w:r>
        <w:rPr>
          <w:rtl w:val="true"/>
        </w:rPr>
        <w:t>ناتوانی رژیم شاه در سرکوب علما و مردم</w:t>
      </w:r>
      <w:bookmarkEnd w:id="27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رژیم شاه در سرکوب علما و مردم</w:t>
      </w:r>
    </w:p>
    <w:p>
      <w:pPr>
        <w:pStyle w:val="BookText"/>
        <w:rPr/>
      </w:pPr>
      <w:r>
        <w:rPr>
          <w:rFonts w:ascii="IRNazanin" w:hAnsi="IRNazanin" w:eastAsia="IRNazanin"/>
          <w:color w:val="111111"/>
          <w:sz w:val="28"/>
          <w:sz w:val="28"/>
          <w:szCs w:val="28"/>
          <w:rtl w:val="true"/>
          <w:lang w:bidi="fa-IR"/>
        </w:rPr>
        <w:t>رژیم شاهنشاهی، خطر سرنگونی را به خوبی احساس کرده بود و مانند غریقی که به هر خار و خاشاکی دست می آویزد، به هر حربه ای برای سرکوب قیام ملت ایران دست می یازید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حربه ای که رژیم شاهنشاهی از آن استفاده کرد، زور و خشونت بود که ویژگی همه حکومت های استبدادی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تحریم رفراندوم از سوی علما، دژخمیان رژیم در تاریخ دوم فروردین، هم زمان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 سالروز شهادت امام صادق علیه السلام، با به هم ریختن مجلس عزای امام ششم، حادثه آفریدند و مردم هم وحشت زده مدرسه فیضیه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دژخیمان رژیم با قساوت و وحشی گری توصیف ناپذیری به علما و طلاب حمله کردند و فیضیه را به خاک و خون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گونه برخوردها، پس از دستگیری امام و اعتراض مردم به این امر، رژیم شاهنشاهی فاجعه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فجایع و کشتارهای متعدد دیگری چون فاجعه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کشتار مردم آذربایجان، کشتارهای رژیم در ماه محرم، کشتار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دستگیری، شکنجه، تبعید و ترور افراد سرشناس و رهبران فکری نهضت، بخش کوچکی از سرکوب های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سرکوب ها سبب می شد روح هم دردی به شکل بی سابقه ای در میان مردم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سرکوب هر قیامی، مردم شهرهای دیگر را برای ابراز هم دردی با قربانیان این قیام ها، به خیابان ها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قیام های مردم، حالت زنجیره ای و به هم پیوسته به خود گرفت که برآیند آن، نهضت را به سوی قیام سراسری و فراگیر مردمی کشاند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وقتی رژیم شاهنشاهی از سرکوب و کشتار نتیجه ای نگرفت، به جنگ روانی و فریب کاری و نمایش تبلیغاتی دست زد که از آن جمله می توان موارد زیر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مبارزه و مخالفت مردم و روحانیت به فئودال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275" w:name="pg4317_29968"/>
    </w:p>
    <w:p>
      <w:pPr>
        <w:pStyle w:val="BookText"/>
        <w:rPr/>
      </w:pPr>
      <w:bookmarkEnd w:id="275"/>
      <w:r>
        <w:rPr>
          <w:rFonts w:ascii="IRNazanin" w:hAnsi="IRNazanin" w:eastAsia="IRNazanin"/>
          <w:color w:val="111111"/>
          <w:sz w:val="28"/>
          <w:sz w:val="28"/>
          <w:szCs w:val="28"/>
          <w:rtl w:val="true"/>
          <w:lang w:bidi="fa-IR"/>
        </w:rPr>
        <w:t>با این کار می خواست نهضت را از راه خود منحرف سازد و به آن برچسب فئودالی بودن بزند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از حس وطن دوستی مردم و بیان اینکه علما با کشورهای عربی در ارتباط هستند و نقشه هایی را برای خیانت به مملکت طراحی کرده اند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ورق پاره هایی با نام های غیرواقعی برای تخریب روحانیت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نمایی شخصیت شاه برای کاهش میزان مخالفت ها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ایجاد فضای باز سیاسی همراه با تبلیغات وسیع در مورد اجرای آن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برنامه ها هم برای رژیم نتیجه ای نداشت؛ چون بسیاری از مسائل مطرح شده، برای مردم باورکردنی نبود و این موارد، خود، به حرکت نهضت سرعت بخشید</w:t>
      </w:r>
      <w:r>
        <w:rPr>
          <w:rFonts w:eastAsia="IRNazanin" w:cs="IRNazanin"/>
          <w:color w:val="111111"/>
          <w:sz w:val="28"/>
          <w:szCs w:val="28"/>
          <w:rtl w:val="true"/>
          <w:lang w:bidi="fa-IR"/>
        </w:rPr>
        <w:t>.</w:t>
      </w:r>
    </w:p>
    <w:p>
      <w:pPr>
        <w:pStyle w:val="Heading4"/>
        <w:numPr>
          <w:ilvl w:val="3"/>
          <w:numId w:val="1"/>
        </w:numPr>
        <w:rPr/>
      </w:pPr>
      <w:bookmarkStart w:id="276" w:name="__RefHeading___Toc899587_1479056682"/>
      <w:bookmarkStart w:id="277" w:name="_Toc108"/>
      <w:bookmarkEnd w:id="276"/>
      <w:r>
        <w:rPr/>
        <w:t>4</w:t>
      </w:r>
      <w:r>
        <w:rPr>
          <w:rtl w:val="true"/>
        </w:rPr>
        <w:t xml:space="preserve">. </w:t>
      </w:r>
      <w:r>
        <w:rPr>
          <w:rtl w:val="true"/>
        </w:rPr>
        <w:t>دست یابی علما به ثمره فعالیت های چندین ساله؛ انقلاب اسلامی</w:t>
      </w:r>
      <w:bookmarkEnd w:id="27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یابی علما به ثمره فعالیت های چندین ساله؛ انقلاب اسلامی</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روزی سرنوشت ساز برای مملکت و مردمی بود که پس از سال ها، شاهد به بار نشستن ثمره مبارزه ها و مجاهدت 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278" w:name="pg4317_29969"/>
    </w:p>
    <w:p>
      <w:pPr>
        <w:pStyle w:val="BookText"/>
        <w:rPr/>
      </w:pPr>
      <w:bookmarkEnd w:id="278"/>
      <w:r>
        <w:rPr>
          <w:rFonts w:ascii="IRNazanin" w:hAnsi="IRNazanin" w:eastAsia="IRNazanin"/>
          <w:color w:val="111111"/>
          <w:sz w:val="28"/>
          <w:sz w:val="28"/>
          <w:szCs w:val="28"/>
          <w:rtl w:val="true"/>
          <w:lang w:bidi="fa-IR"/>
        </w:rPr>
        <w:t>روز، ریشه های پوسیده دودمان پهلوی از این کشور کنده شد و مردمی ترین انقلاب جهان به رهبری حضرت امام خمینی رحمه الله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این نکته ظریف را نباید از نظر دور داشت که پیروزی نهضت اسلامی برآیند تمام تلاش ها و فعالیت هایی بود که علما و مراجع بزرگ از گذشته های دور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آیت اللّه عبدالکریم حائری، مرکزی را به نام حوزه علمیه قم تأسیس نمی کرد؛ اگر آیت اللّه العظمی بروجردی در اصلاح و تحکیم پایه های حوزه و روحانیت قدم برنمی داشت؛ اگر تلاش امثال علامه محمدحسین نایینی، شیخ فضل اللّه نوری، سیدحسن مدرس و سیدابوالقاسم کاشانی نبود، شاید حتی سخن گفتن از انقلاب اسلامی هم امری دور از ذهن و تصور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نهضت امام خمینی رحمه الله را باید در امتداد تمام این کوشش ها و البته جامع ترین و کامل ترین آنها دانست که ثمره عملی تمام آنها را در قالب جمهوری اسلامی نمایان ساخت</w:t>
      </w:r>
      <w:r>
        <w:rPr>
          <w:rFonts w:eastAsia="IRNazanin" w:cs="IRNazanin"/>
          <w:color w:val="111111"/>
          <w:sz w:val="28"/>
          <w:szCs w:val="28"/>
          <w:rtl w:val="true"/>
          <w:lang w:bidi="fa-IR"/>
        </w:rPr>
        <w:t>.</w:t>
      </w:r>
    </w:p>
    <w:p>
      <w:pPr>
        <w:pStyle w:val="Heading4"/>
        <w:numPr>
          <w:ilvl w:val="3"/>
          <w:numId w:val="1"/>
        </w:numPr>
        <w:rPr/>
      </w:pPr>
      <w:bookmarkStart w:id="279" w:name="__RefHeading___Toc899589_1479056682"/>
      <w:bookmarkStart w:id="280" w:name="_Toc109"/>
      <w:bookmarkEnd w:id="279"/>
      <w:r>
        <w:rPr/>
        <w:t>5</w:t>
      </w:r>
      <w:r>
        <w:rPr>
          <w:rtl w:val="true"/>
        </w:rPr>
        <w:t xml:space="preserve">. </w:t>
      </w:r>
      <w:r>
        <w:rPr>
          <w:rtl w:val="true"/>
        </w:rPr>
        <w:t>نظریه جمهوری اسلامی برای حفظ دستاوردهای انقلاب اسلامی</w:t>
      </w:r>
      <w:bookmarkEnd w:id="28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جمهوری اسلامی برای حفظ دستاوردهای انقلاب اسلامی</w:t>
      </w:r>
    </w:p>
    <w:p>
      <w:pPr>
        <w:pStyle w:val="BookText"/>
        <w:rPr/>
      </w:pPr>
      <w:r>
        <w:rPr>
          <w:rFonts w:ascii="IRNazanin" w:hAnsi="IRNazanin" w:eastAsia="IRNazanin"/>
          <w:color w:val="111111"/>
          <w:sz w:val="28"/>
          <w:sz w:val="28"/>
          <w:szCs w:val="28"/>
          <w:rtl w:val="true"/>
          <w:lang w:bidi="fa-IR"/>
        </w:rPr>
        <w:t>نظریه تشکیل حکومت اسلامی و بحث ولایت فقیه را در آثار علمای پیشین چون محقق کرکی و صاحب جواهر و در دوره های معاصر، در آثار افرادی چون علامه نایینی</w:t>
      </w:r>
      <w:r>
        <w:rPr>
          <w:rStyle w:val="FootnoteAnchor"/>
          <w:rtl w:val="true"/>
        </w:rPr>
        <w:footnoteReference w:id="260"/>
      </w:r>
      <w:r>
        <w:rPr>
          <w:rFonts w:ascii="IRNazanin" w:hAnsi="IRNazanin" w:eastAsia="IRNazanin"/>
          <w:color w:val="111111"/>
          <w:sz w:val="28"/>
          <w:sz w:val="28"/>
          <w:szCs w:val="28"/>
          <w:rtl w:val="true"/>
          <w:lang w:bidi="fa-IR"/>
        </w:rPr>
        <w:t>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امام خمینی رحمه الله به این بحث سر و شکل تازه ای داد و آن را در مرحله عمل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قضیه را از مدت ها پیش و در دوران اختناق رضاخانی در نظر داشت و در مورد تشکیل چنین حکومتی در کتاب کشف الاسرار که محصول آن دوران است،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عادل هرگز تن دادن به حکومت ظالمان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حکومتی که خدا و شرع آن را حق می داند، حکومت خدا؛ یعنی حکومت قانون الهی است و این حکومت اگر به دست فقیه نباشد، باید حکومت با اساس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الهی که صلاح کشور و مردم بر آن است، اداره شود و چنین حکومتی بدون نظارت فقها امکان پذیر نیست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حکومت موردنظر امام، با آنچه در بسیاری از کشورهای اسلامی دیگر وجود داشت،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دنبال این بود که با عمل به سخنان خود در مورد تشکیل حکومتی اسلامی بر اساس موازین شرعی، اصل دخالت مردم بر سرنوشت خود را هم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نظریه جمهوری اسلامی را مطرح و ماهیت آن را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جمهوری اسلامی این است که با شرایطی که اسلام برای حکومت قرار داده است، با اتکا به آرای عمومی ملت، حکومت تشکیل شده و مجری احکام اسلامی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فرم و شکل حکومت را تشکیل می دهد و اسلامی، یعنی محتوای آن فرم که قوانین الهی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نظریه جمهوری اسلامی ایران که برای حفظ دستاوردها و عمل به احکام اسلامی مطرح شد، هم قالب و محتوای اسلامی داشت و هم ساختار آن با جمهوریت و دخالت مردم بر سرنوشت خود هماهنگ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281" w:name="pg4317_29971"/>
    </w:p>
    <w:p>
      <w:pPr>
        <w:pStyle w:val="Heading2"/>
        <w:numPr>
          <w:ilvl w:val="1"/>
          <w:numId w:val="1"/>
        </w:numPr>
        <w:rPr/>
      </w:pPr>
      <w:bookmarkStart w:id="282" w:name="__RefHeading___Toc899591_1479056682"/>
      <w:bookmarkStart w:id="283" w:name="_Toc110"/>
      <w:bookmarkEnd w:id="281"/>
      <w:bookmarkEnd w:id="282"/>
      <w:r>
        <w:rPr>
          <w:rtl w:val="true"/>
        </w:rPr>
        <w:t>بخش سوم</w:t>
      </w:r>
      <w:r>
        <w:rPr>
          <w:rtl w:val="true"/>
        </w:rPr>
        <w:t xml:space="preserve">: </w:t>
      </w:r>
      <w:r>
        <w:rPr>
          <w:rtl w:val="true"/>
        </w:rPr>
        <w:t>همراه با برنامه سازان</w:t>
      </w:r>
      <w:bookmarkEnd w:id="283"/>
    </w:p>
    <w:p>
      <w:pPr>
        <w:pStyle w:val="Heading3"/>
        <w:numPr>
          <w:ilvl w:val="2"/>
          <w:numId w:val="1"/>
        </w:numPr>
        <w:rPr/>
      </w:pPr>
      <w:bookmarkStart w:id="284" w:name="__RefHeading___Toc899593_1479056682"/>
      <w:bookmarkStart w:id="285" w:name="_Toc111"/>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286" w:name="pg4317_29972"/>
    </w:p>
    <w:p>
      <w:pPr>
        <w:pStyle w:val="BookText"/>
        <w:rPr/>
      </w:pPr>
      <w:bookmarkEnd w:id="286"/>
      <w:r>
        <w:rPr>
          <w:rFonts w:ascii="IRNazanin" w:hAnsi="IRNazanin" w:eastAsia="IRNazanin"/>
          <w:color w:val="111111"/>
          <w:sz w:val="28"/>
          <w:sz w:val="28"/>
          <w:szCs w:val="28"/>
          <w:rtl w:val="true"/>
          <w:lang w:bidi="fa-IR"/>
        </w:rPr>
        <w:t>ما یک مأموریت محوری برای رسانه ملی قائل هستیم که الزاماتی دارد و این مأموریت ملی، اهداف کلانی را هم با خودش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آن مأموریت محوری عبارت است از مدیریت فکر، فرهنگ، روحیه، اخلاق رفتاری جامعه، جهت دهی، فکر عمومی، فرهنگ عمومی، آسیب زدایی از فکر و فرهنگ و اخلاق جامعه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صدا و سیما، هم از نظر زمان گسترده ای که مخاطبان به استفاده از آن اختصاص می دهند و هم از نظر نوع ارتباط نسبتا عمیقی که مخاطبان با این رسانه برقرار می سازند، تأثیر فراوانی بر افکار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انتقال بسیاری از آگاهی ها و اطلاعات به مخاطبان، می تواند یکی از کارهای مثبت رسانه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مراتب بالاتر، رسانه ملی می تواند ابزار قدرتمندی برای فرهنگ سازی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صدا و سیما را دانشگاهی عمومی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بیشتر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ها، دستگاه های تربیتی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اقشار ملت با این دستگاه ها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دانشگاه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دانشگاه موضعی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دانشگاه عمومی است؛ یعنی دانشگاهی است که در تمام سطح کشور گسترده است</w:t>
      </w:r>
      <w:r>
        <w:rPr>
          <w:rFonts w:eastAsia="IRNazanin" w:cs="IRNazanin"/>
          <w:color w:val="111111"/>
          <w:sz w:val="28"/>
          <w:szCs w:val="28"/>
          <w:rtl w:val="true"/>
          <w:lang w:bidi="fa-IR"/>
        </w:rPr>
        <w:t>.</w:t>
      </w:r>
    </w:p>
    <w:p>
      <w:pPr>
        <w:pStyle w:val="Heading3"/>
        <w:numPr>
          <w:ilvl w:val="2"/>
          <w:numId w:val="1"/>
        </w:numPr>
        <w:rPr/>
      </w:pPr>
      <w:bookmarkStart w:id="287" w:name="__RefHeading___Toc899595_1479056682"/>
      <w:bookmarkStart w:id="288" w:name="_Toc112"/>
      <w:bookmarkEnd w:id="287"/>
      <w:r>
        <w:rPr/>
        <w:t>1</w:t>
      </w:r>
      <w:r>
        <w:rPr>
          <w:rtl w:val="true"/>
        </w:rPr>
        <w:t xml:space="preserve">. </w:t>
      </w:r>
      <w:r>
        <w:rPr>
          <w:rtl w:val="true"/>
        </w:rPr>
        <w:t>محورهای برنامه ریزی کلان</w:t>
      </w:r>
      <w:bookmarkEnd w:id="288"/>
    </w:p>
    <w:p>
      <w:pPr>
        <w:pStyle w:val="Heading4"/>
        <w:numPr>
          <w:ilvl w:val="3"/>
          <w:numId w:val="1"/>
        </w:numPr>
        <w:rPr/>
      </w:pPr>
      <w:bookmarkStart w:id="289" w:name="__RefHeading___Toc899597_1479056682"/>
      <w:bookmarkStart w:id="290" w:name="_Toc113"/>
      <w:bookmarkEnd w:id="289"/>
      <w:r>
        <w:rPr>
          <w:rtl w:val="true"/>
        </w:rPr>
        <w:t>اشاره</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برنامه ریزی کلان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سطح آگاهی های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عنصر جذابیت و تنوع در برنامه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عنصر قابلیت استفاده عمومی از برنامه 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اغراق و خارج نشدن از هدف اصلی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بهره گیری از کارشناسان</w:t>
      </w:r>
    </w:p>
    <w:p>
      <w:pPr>
        <w:pStyle w:val="Heading4"/>
        <w:numPr>
          <w:ilvl w:val="3"/>
          <w:numId w:val="1"/>
        </w:numPr>
        <w:rPr/>
      </w:pPr>
      <w:bookmarkStart w:id="291" w:name="__RefHeading___Toc899599_1479056682"/>
      <w:bookmarkStart w:id="292" w:name="_Toc114"/>
      <w:bookmarkEnd w:id="291"/>
      <w:r>
        <w:rPr>
          <w:rtl w:val="true"/>
        </w:rPr>
        <w:t>الف</w:t>
      </w:r>
      <w:r>
        <w:rPr>
          <w:rtl w:val="true"/>
        </w:rPr>
        <w:t xml:space="preserve">) </w:t>
      </w:r>
      <w:r>
        <w:rPr>
          <w:rtl w:val="true"/>
        </w:rPr>
        <w:t>افزایش سطح آگاهی های مردم</w:t>
      </w:r>
      <w:bookmarkEnd w:id="2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سطح آگاهی های مردم</w:t>
      </w:r>
    </w:p>
    <w:p>
      <w:pPr>
        <w:pStyle w:val="BookText"/>
        <w:rPr/>
      </w:pPr>
      <w:r>
        <w:rPr>
          <w:rFonts w:ascii="IRNazanin" w:hAnsi="IRNazanin" w:eastAsia="IRNazanin"/>
          <w:color w:val="111111"/>
          <w:sz w:val="28"/>
          <w:sz w:val="28"/>
          <w:szCs w:val="28"/>
          <w:rtl w:val="true"/>
          <w:lang w:bidi="fa-IR"/>
        </w:rPr>
        <w:t>رسانه ملی باید سطح آگاهی های مردم را در موارد زیر ارتقا بخشد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293" w:name="pg4317_29973"/>
    </w:p>
    <w:p>
      <w:pPr>
        <w:pStyle w:val="BookText"/>
        <w:rPr/>
      </w:pPr>
      <w:bookmarkEnd w:id="293"/>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نقش برجسته علما در ایجاد تحولات اجتماعی، سیاسی، فرهنگی و علمی</w:t>
      </w:r>
    </w:p>
    <w:p>
      <w:pPr>
        <w:pStyle w:val="BookText"/>
        <w:rPr/>
      </w:pPr>
      <w:r>
        <w:rPr>
          <w:rFonts w:ascii="IRNazanin" w:hAnsi="IRNazanin" w:eastAsia="IRNazanin"/>
          <w:color w:val="111111"/>
          <w:sz w:val="28"/>
          <w:sz w:val="28"/>
          <w:szCs w:val="28"/>
          <w:rtl w:val="true"/>
          <w:lang w:bidi="fa-IR"/>
        </w:rPr>
        <w:t>در این نوشتار کاملاً آشکار بود که علما در دهه های اخیر، تأثیر شگرفی در تحولات اجتماعی، سیاسی، فرهنگی و علمی کشور ایران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افرادی در برخی جریان ها که علما نقش مؤثری در آن بر عهده داشته اند، قصد کم رنگ کردن این فعالیت ها را دارند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جنبه های گوناگون فعالیت های عالمان شیعه</w:t>
      </w:r>
    </w:p>
    <w:p>
      <w:pPr>
        <w:pStyle w:val="BookText"/>
        <w:rPr/>
      </w:pPr>
      <w:r>
        <w:rPr>
          <w:rFonts w:ascii="IRNazanin" w:hAnsi="IRNazanin" w:eastAsia="IRNazanin"/>
          <w:color w:val="111111"/>
          <w:sz w:val="28"/>
          <w:sz w:val="28"/>
          <w:szCs w:val="28"/>
          <w:rtl w:val="true"/>
          <w:lang w:bidi="fa-IR"/>
        </w:rPr>
        <w:t>اساس وظایفی که برای علما ذکر می شود و نیز بر پایه آنچه عالمان شیعه انجام داده اند و بخشی از آن در این نوشتار آمده است، فعالیت های این بزرگواران جنبه های فرهنگی، اجتماعی، سیاسی و علمی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به تمام این جنبه ها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دسیسه های روزافزون بیگانگان</w:t>
      </w:r>
    </w:p>
    <w:p>
      <w:pPr>
        <w:pStyle w:val="BookText"/>
        <w:rPr/>
      </w:pPr>
      <w:r>
        <w:rPr>
          <w:rFonts w:ascii="IRNazanin" w:hAnsi="IRNazanin" w:eastAsia="IRNazanin"/>
          <w:color w:val="111111"/>
          <w:sz w:val="28"/>
          <w:sz w:val="28"/>
          <w:szCs w:val="28"/>
          <w:rtl w:val="true"/>
          <w:lang w:bidi="fa-IR"/>
        </w:rPr>
        <w:t>با وجود فعالیت های مثبت عالمان شیعه، گاه شاهد بوده ایم که عده اندکی که در کسوت روحانیت بوده اند، دچار لغزش هایی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مغرضانه یا ناآگاهانه به بهانه وجود چنین اشخاصی، کل سازمان روحانیت را زیر سؤال بردند یا برخی محرومیت ها و محدودیت ها را به پای دین و روحانیت گذاشته اند تا شاید روحانیت و به تبع آن، اسلام را لکه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در این زمینه شفاف سازی کند</w:t>
      </w:r>
      <w:r>
        <w:rPr>
          <w:rFonts w:eastAsia="IRNazanin" w:cs="IRNazanin"/>
          <w:color w:val="111111"/>
          <w:sz w:val="28"/>
          <w:szCs w:val="28"/>
          <w:rtl w:val="true"/>
          <w:lang w:bidi="fa-IR"/>
        </w:rPr>
        <w:t>.</w:t>
      </w:r>
    </w:p>
    <w:p>
      <w:pPr>
        <w:pStyle w:val="Heading4"/>
        <w:numPr>
          <w:ilvl w:val="3"/>
          <w:numId w:val="1"/>
        </w:numPr>
        <w:rPr/>
      </w:pPr>
      <w:bookmarkStart w:id="294" w:name="__RefHeading___Toc899601_1479056682"/>
      <w:bookmarkStart w:id="295" w:name="_Toc115"/>
      <w:bookmarkEnd w:id="294"/>
      <w:r>
        <w:rPr>
          <w:rtl w:val="true"/>
        </w:rPr>
        <w:t>ب</w:t>
      </w:r>
      <w:r>
        <w:rPr>
          <w:rtl w:val="true"/>
        </w:rPr>
        <w:t xml:space="preserve">) </w:t>
      </w:r>
      <w:r>
        <w:rPr>
          <w:rtl w:val="true"/>
        </w:rPr>
        <w:t>توجه به عنصر جذابیت و تنوع در برنامه ها</w:t>
      </w:r>
      <w:bookmarkEnd w:id="29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عنصر جذابیت و تنوع در برنامه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و خارج کردن برنامه ها از محتوای خشک</w:t>
      </w:r>
    </w:p>
    <w:p>
      <w:pPr>
        <w:pStyle w:val="BookText"/>
        <w:rPr/>
      </w:pPr>
      <w:r>
        <w:rPr>
          <w:rFonts w:ascii="IRNazanin" w:hAnsi="IRNazanin" w:eastAsia="IRNazanin"/>
          <w:color w:val="111111"/>
          <w:sz w:val="28"/>
          <w:sz w:val="28"/>
          <w:szCs w:val="28"/>
          <w:rtl w:val="true"/>
          <w:lang w:bidi="fa-IR"/>
        </w:rPr>
        <w:t>معمولاً اصرار بر پخش برخی برنامه ها در قالب های سنتی، چندان مطلوب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296" w:name="pg4317_29974"/>
    </w:p>
    <w:p>
      <w:pPr>
        <w:pStyle w:val="BookText"/>
        <w:rPr/>
      </w:pPr>
      <w:bookmarkEnd w:id="296"/>
      <w:r>
        <w:rPr>
          <w:rFonts w:ascii="IRNazanin" w:hAnsi="IRNazanin" w:eastAsia="IRNazanin"/>
          <w:color w:val="111111"/>
          <w:sz w:val="28"/>
          <w:sz w:val="28"/>
          <w:szCs w:val="28"/>
          <w:rtl w:val="true"/>
          <w:lang w:bidi="fa-IR"/>
        </w:rPr>
        <w:t>مخاطب نخواهد بود و حتی در جذب مخاطب هم عاجز خواهد ماند؛ زیرا قالب خشک و بی روح، هیچ جذابیتی در بین مخاطبان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به برنامه ها و به ویژه برنامه هایی که در زمینه های دینی ساخته می شود، طراوت تازه ای بخشید و با بهره گیری از فن آوری جدید، آن را باب طبع مخاطب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w:t>
      </w:r>
    </w:p>
    <w:p>
      <w:pPr>
        <w:pStyle w:val="BookText"/>
        <w:rPr/>
      </w:pPr>
      <w:r>
        <w:rPr>
          <w:rFonts w:ascii="IRNazanin" w:hAnsi="IRNazanin" w:eastAsia="IRNazanin"/>
          <w:color w:val="111111"/>
          <w:sz w:val="28"/>
          <w:sz w:val="28"/>
          <w:szCs w:val="28"/>
          <w:rtl w:val="true"/>
          <w:lang w:bidi="fa-IR"/>
        </w:rPr>
        <w:t>باید برنامه هایی تولید شود که به فراخور نوع نیاز و علاقه مخاطب،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ساخته شده در زمینه فعالیت های عالمان شیعه، می تواند قالب های متنوعی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نماآهنگ، سرود، مستند و</w:t>
      </w:r>
      <w:r>
        <w:rPr>
          <w:rFonts w:eastAsia="IRNazanin" w:cs="IRNazanin"/>
          <w:color w:val="111111"/>
          <w:sz w:val="28"/>
          <w:szCs w:val="28"/>
          <w:rtl w:val="true"/>
          <w:lang w:bidi="fa-IR"/>
        </w:rPr>
        <w:t>... .</w:t>
      </w:r>
    </w:p>
    <w:p>
      <w:pPr>
        <w:pStyle w:val="Heading4"/>
        <w:numPr>
          <w:ilvl w:val="3"/>
          <w:numId w:val="1"/>
        </w:numPr>
        <w:rPr/>
      </w:pPr>
      <w:bookmarkStart w:id="297" w:name="__RefHeading___Toc899603_1479056682"/>
      <w:bookmarkStart w:id="298" w:name="_Toc116"/>
      <w:bookmarkEnd w:id="297"/>
      <w:r>
        <w:rPr>
          <w:rtl w:val="true"/>
        </w:rPr>
        <w:t>ج</w:t>
      </w:r>
      <w:r>
        <w:rPr>
          <w:rtl w:val="true"/>
        </w:rPr>
        <w:t xml:space="preserve">) </w:t>
      </w:r>
      <w:r>
        <w:rPr>
          <w:rtl w:val="true"/>
        </w:rPr>
        <w:t>توجه به عنصر قابلیت استفاده عمومی از برنامه ها</w:t>
      </w:r>
      <w:bookmarkEnd w:id="29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عنصر قابلیت استفاده عمومی از برنامه ها</w:t>
      </w:r>
    </w:p>
    <w:p>
      <w:pPr>
        <w:pStyle w:val="BookText"/>
        <w:rPr/>
      </w:pPr>
      <w:r>
        <w:rPr>
          <w:rFonts w:ascii="IRNazanin" w:hAnsi="IRNazanin" w:eastAsia="IRNazanin"/>
          <w:color w:val="111111"/>
          <w:sz w:val="28"/>
          <w:sz w:val="28"/>
          <w:szCs w:val="28"/>
          <w:rtl w:val="true"/>
          <w:lang w:bidi="fa-IR"/>
        </w:rPr>
        <w:t>برخی برنامه ها به آگاهی های پیشینی نیاز دارد و مخاطب برای فهم این برنامه ها، باید از آگاهی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گونه برنامه ها برای استفاده قشر خاصی است، باید در ساخت برنامه ها، همه افراد جامعه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برنامه ای درباره مبارزه آیت اللّه العظمی بروجردی با بهاییت ساخته می شود، باید ابعاد گوناگون مسئله بهاییت را به خوبی برای همه تشریح کند تا قابل فهم باشد</w:t>
      </w:r>
      <w:r>
        <w:rPr>
          <w:rFonts w:eastAsia="IRNazanin" w:cs="IRNazanin"/>
          <w:color w:val="111111"/>
          <w:sz w:val="28"/>
          <w:szCs w:val="28"/>
          <w:rtl w:val="true"/>
          <w:lang w:bidi="fa-IR"/>
        </w:rPr>
        <w:t>.</w:t>
      </w:r>
    </w:p>
    <w:p>
      <w:pPr>
        <w:pStyle w:val="Heading4"/>
        <w:numPr>
          <w:ilvl w:val="3"/>
          <w:numId w:val="1"/>
        </w:numPr>
        <w:rPr/>
      </w:pPr>
      <w:bookmarkStart w:id="299" w:name="__RefHeading___Toc899605_1479056682"/>
      <w:bookmarkStart w:id="300" w:name="_Toc117"/>
      <w:bookmarkEnd w:id="299"/>
      <w:r>
        <w:rPr>
          <w:rtl w:val="true"/>
        </w:rPr>
        <w:t>د</w:t>
      </w:r>
      <w:r>
        <w:rPr>
          <w:rtl w:val="true"/>
        </w:rPr>
        <w:t xml:space="preserve">) </w:t>
      </w:r>
      <w:r>
        <w:rPr>
          <w:rtl w:val="true"/>
        </w:rPr>
        <w:t>پرهیز از اغراق و خارج نشدن از هدف اصلی</w:t>
      </w:r>
      <w:bookmarkEnd w:id="30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اغراق و خارج نشدن از هدف اصلی</w:t>
      </w:r>
    </w:p>
    <w:p>
      <w:pPr>
        <w:pStyle w:val="BookText"/>
        <w:rPr/>
      </w:pPr>
      <w:r>
        <w:rPr>
          <w:rFonts w:ascii="IRNazanin" w:hAnsi="IRNazanin" w:eastAsia="IRNazanin"/>
          <w:color w:val="111111"/>
          <w:sz w:val="28"/>
          <w:sz w:val="28"/>
          <w:szCs w:val="28"/>
          <w:rtl w:val="true"/>
          <w:lang w:bidi="fa-IR"/>
        </w:rPr>
        <w:t>جذابیت و تنوع، در برنامه ها ضروری است، ولی نباید برای ایجاد تنوع یا جذابیت، از هدف اصلی خارج شد و موضوع ها را به شکل اغراق آمیز و دور از واقعیت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هدف اصلی بیان واقعیت ها درباره نقش عالمان شیعه است، هرگونه اغراق یا ایجاد جذابیت کاذب، به اصل موضوع و هدف آن آسیب می زند</w:t>
      </w:r>
      <w:r>
        <w:rPr>
          <w:rFonts w:eastAsia="IRNazanin" w:cs="IRNazanin"/>
          <w:color w:val="111111"/>
          <w:sz w:val="28"/>
          <w:szCs w:val="28"/>
          <w:rtl w:val="true"/>
          <w:lang w:bidi="fa-IR"/>
        </w:rPr>
        <w:t>.</w:t>
      </w:r>
    </w:p>
    <w:p>
      <w:pPr>
        <w:pStyle w:val="Heading4"/>
        <w:numPr>
          <w:ilvl w:val="3"/>
          <w:numId w:val="1"/>
        </w:numPr>
        <w:rPr/>
      </w:pPr>
      <w:bookmarkStart w:id="301" w:name="__RefHeading___Toc899607_1479056682"/>
      <w:bookmarkStart w:id="302" w:name="_Toc118"/>
      <w:bookmarkEnd w:id="301"/>
      <w:r>
        <w:rPr>
          <w:rtl w:val="true"/>
        </w:rPr>
        <w:t>ه</w:t>
      </w:r>
      <w:r>
        <w:rPr>
          <w:rtl w:val="true"/>
        </w:rPr>
        <w:t xml:space="preserve">) </w:t>
      </w:r>
      <w:r>
        <w:rPr>
          <w:rtl w:val="true"/>
        </w:rPr>
        <w:t>ضرورت بهره گیری از کارشناسان</w:t>
      </w:r>
      <w:bookmarkEnd w:id="30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بهره گیری از کارشناسان</w:t>
      </w:r>
    </w:p>
    <w:p>
      <w:pPr>
        <w:pStyle w:val="BookText"/>
        <w:rPr/>
      </w:pPr>
      <w:r>
        <w:rPr>
          <w:rFonts w:ascii="IRNazanin" w:hAnsi="IRNazanin" w:eastAsia="IRNazanin"/>
          <w:color w:val="111111"/>
          <w:sz w:val="28"/>
          <w:sz w:val="28"/>
          <w:szCs w:val="28"/>
          <w:rtl w:val="true"/>
          <w:lang w:bidi="fa-IR"/>
        </w:rPr>
        <w:t>در ساخت برنامه ها، باید از کارشناسان خبره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کارشناسان باید در مرحله انتخاب موضوع، آن را بررسی و ابعاد آن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303" w:name="pg4317_29975"/>
    </w:p>
    <w:p>
      <w:pPr>
        <w:pStyle w:val="BookText"/>
        <w:rPr/>
      </w:pPr>
      <w:bookmarkEnd w:id="303"/>
      <w:r>
        <w:rPr>
          <w:rFonts w:ascii="IRNazanin" w:hAnsi="IRNazanin" w:eastAsia="IRNazanin"/>
          <w:color w:val="111111"/>
          <w:sz w:val="28"/>
          <w:sz w:val="28"/>
          <w:szCs w:val="28"/>
          <w:rtl w:val="true"/>
          <w:lang w:bidi="fa-IR"/>
        </w:rPr>
        <w:t>از برنامه های موجود در صدا و سیما، این خلأ احساس می شود و سبب کاهش سطح محتوایی برخی برنامه ها شده است</w:t>
      </w:r>
      <w:r>
        <w:rPr>
          <w:rFonts w:eastAsia="IRNazanin" w:cs="IRNazanin"/>
          <w:color w:val="111111"/>
          <w:sz w:val="28"/>
          <w:szCs w:val="28"/>
          <w:rtl w:val="true"/>
          <w:lang w:bidi="fa-IR"/>
        </w:rPr>
        <w:t>.</w:t>
      </w:r>
    </w:p>
    <w:p>
      <w:pPr>
        <w:pStyle w:val="Heading3"/>
        <w:numPr>
          <w:ilvl w:val="2"/>
          <w:numId w:val="1"/>
        </w:numPr>
        <w:rPr/>
      </w:pPr>
      <w:bookmarkStart w:id="304" w:name="__RefHeading___Toc899609_1479056682"/>
      <w:bookmarkStart w:id="305" w:name="_Toc119"/>
      <w:bookmarkEnd w:id="304"/>
      <w:r>
        <w:rPr/>
        <w:t>2</w:t>
      </w:r>
      <w:r>
        <w:rPr>
          <w:rtl w:val="true"/>
        </w:rPr>
        <w:t xml:space="preserve">. </w:t>
      </w:r>
      <w:r>
        <w:rPr>
          <w:rtl w:val="true"/>
        </w:rPr>
        <w:t>نقد برنامه های موجود در صدا و سیما</w:t>
      </w:r>
      <w:bookmarkEnd w:id="3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برنامه های موجود در صدا و سیما</w:t>
      </w:r>
    </w:p>
    <w:p>
      <w:pPr>
        <w:pStyle w:val="BookText"/>
        <w:rPr/>
      </w:pPr>
      <w:r>
        <w:rPr>
          <w:rFonts w:ascii="IRNazanin" w:hAnsi="IRNazanin" w:eastAsia="IRNazanin"/>
          <w:color w:val="111111"/>
          <w:sz w:val="28"/>
          <w:sz w:val="28"/>
          <w:szCs w:val="28"/>
          <w:rtl w:val="true"/>
          <w:lang w:bidi="fa-IR"/>
        </w:rPr>
        <w:t>صداوسیمای جمهوری اسلامی، از آغاز تاکنون، گاه برنامه هایی تولید کرده که به طور مستقیم یا غیرمستقیم به بحث فعالیت ها و نقش عالمان شیعه مربوط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برنامه ها مفید و جذاب، ولی متأسفانه تعدادی از آنها هم از هر دو عنصر جذاب و مفید بودن، یا یکی از آن دو محروم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در قالب های متعددی مانند فیلم های داستانی و برنامه های مستند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اشاره به برخی از این موارد، به نقد کلی و جزئی این نوع برنامه 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ها و فیلم های داستانی که به نوعی به روحانیت و نقش آنان پرداخته اند، بیشتر به زندگی برخی بزرگان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فیلم هایی درباره زندگی مرحوم مدرس، حضرت امام خمینی رحمه الله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ساخته شده است که به دلیل جنبه داستانی و روایی، جذابیت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اشکال اصلی آنها این است که تنها یک جنبه یا دوره خاص یا جریان خاصی از زندگی این بزرگان را نمایش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گویا همان طور که برنامه سازان رسانه ملی، زندگی برخی بزرگان و علمای غیرمشهور را به طور کلی فراموش کرده اند، از کنار بخش هایی از زندگی خود بزرگانی نیز که در مورد آنها فیلم ساخته شده است، به راحتی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دو مطلب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برخی اقدامات آن شخصیت، از دیدگاه سازنده برنامه، ضعیف دانسته یا نقطه ضعف شمرده شده است و از برنامه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این کار نه تنها به نفع آن شخصیت نیست، بلکه به اصل ماجرای تاریخی هم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ممکن است برنامه سازان با کمبود وقت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ابتدای این گونه فیلم ها، مختصری از گذشته فرد را بیان و آنها را بهتر و بیشتر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فیلم سازی درباره زندگی بسیاری از علمای دیگر که نام برخی از آنها در بخش های پیشین ذکر شده، باید در دستور کار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برنامه های آموزشی که بیانگر نقش علمی و فرهنگی عالمان شیعه است، در راه فرهنگ سازی مثبت، نقش بسزایی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برنامه ها، باید به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محسن قرائتی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که سال های زیادی است دوام دارد، با طرح مباحث متعدد قرآنی، در جذب مخاطب و فرهنگ سازی، موفقیت چشم 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دیگری در زمینه آموزش علوم دینی، اصول عقاید، بازی با کلمات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 های موفق رسانه در این زمینه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چنین برنامه های موفقی در صدا و سیما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های موازی هم وجود دارد، چندان جذاب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برنامه هایی که بیانگر نقش اجتماعی علما باشند،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برنامه سازان به این نوع برنامه ها توجه بیشتری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برنامه های اجتماعی و گاه خانوادگی، بخشی از زمان خود را به این امر اختصاص داده و با حضور روحانیان در مورد نقش و کارکرد دین و روحانیت در اجتماع و زندگی اجتماعی به بحث و گفت وگو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برنامه هایی به شکل مستقل هم وجود داشته اند که برای نمونه، می توان به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تا چند سال پیش به صورت مداوم از تلویزیون پخش می شد و مسائل خانوادگی را از دیدگاه اسلام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جنبه کارکردی اثرگذاری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برنامه های رسانه درباره فعالیت های علما قالب سنتی دارند و به جز برخی از آنها که به دلیل توانایی مجری و مباحث مطرح شده، جذاب هستند، بقیه مخاطب پسند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فرض بر این باشد که عموم مردم، مخاطب این برنامه 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306" w:name="pg4317_29977"/>
    </w:p>
    <w:p>
      <w:pPr>
        <w:pStyle w:val="BookText"/>
        <w:rPr/>
      </w:pPr>
      <w:bookmarkEnd w:id="306"/>
      <w:r>
        <w:rPr>
          <w:rFonts w:ascii="IRNazanin" w:hAnsi="IRNazanin" w:eastAsia="IRNazanin"/>
          <w:color w:val="111111"/>
          <w:sz w:val="28"/>
          <w:sz w:val="28"/>
          <w:szCs w:val="28"/>
          <w:rtl w:val="true"/>
          <w:lang w:bidi="fa-IR"/>
        </w:rPr>
        <w:t>هستند، رغبت چندانی در میان این افراد برای بهره گیری از این برنامه ها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رسانه و جامعه به روحانیت باید تا حد زیادی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بیشترین حضور روحانی در برنامه ها، مربوط به پخش مراسم مذهبی و به ویژه ایام سوگواری ها و ولادت امامان است؛ در صورتی که در بسیاری از برنامه های فرهنگی، علمی و اجتماعی هم می توان و باید از حضور روحانیت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سخن علما نباید فقط جنبه امر و نهی وجود داشته باشد؛ زیرا با این نوع نگاه، آنها گروهی صرفا نصیحت کننده و موعظه گر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روحانیت با این چهره تک بعدی، بسیار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بیشتر به تعریف و تمجید می پردازند و تا حد توان از هرگونه نقد در آنها پرهیز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به برطرف ساختن اشکال ها و افزایش غنای درونی کار کمک می کند و به بسیاری از نقدهای غیرمنصفانه نیز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جانبه و بدون نقد بسیاری از مسائل، آنها را به صورت سطحی و غیرجذاب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نقش علما را در نهضت ملی شدن صنعت نفت بررسی و نقد کرد</w:t>
      </w:r>
      <w:r>
        <w:rPr>
          <w:rFonts w:eastAsia="IRNazanin" w:cs="IRNazanin"/>
          <w:color w:val="111111"/>
          <w:sz w:val="28"/>
          <w:szCs w:val="28"/>
          <w:rtl w:val="true"/>
          <w:lang w:bidi="fa-IR"/>
        </w:rPr>
        <w:t>.</w:t>
      </w:r>
    </w:p>
    <w:p>
      <w:pPr>
        <w:pStyle w:val="Heading3"/>
        <w:numPr>
          <w:ilvl w:val="2"/>
          <w:numId w:val="1"/>
        </w:numPr>
        <w:rPr/>
      </w:pPr>
      <w:bookmarkStart w:id="307" w:name="__RefHeading___Toc899611_1479056682"/>
      <w:bookmarkStart w:id="308" w:name="_Toc120"/>
      <w:bookmarkEnd w:id="307"/>
      <w:r>
        <w:rPr/>
        <w:t>3</w:t>
      </w:r>
      <w:r>
        <w:rPr>
          <w:rtl w:val="true"/>
        </w:rPr>
        <w:t xml:space="preserve">. </w:t>
      </w:r>
      <w:r>
        <w:rPr>
          <w:rtl w:val="true"/>
        </w:rPr>
        <w:t>پیشنهادهای برنامه سازی</w:t>
      </w:r>
      <w:bookmarkEnd w:id="308"/>
    </w:p>
    <w:p>
      <w:pPr>
        <w:pStyle w:val="Heading4"/>
        <w:numPr>
          <w:ilvl w:val="3"/>
          <w:numId w:val="1"/>
        </w:numPr>
        <w:rPr/>
      </w:pPr>
      <w:bookmarkStart w:id="309" w:name="__RefHeading___Toc899613_1479056682"/>
      <w:bookmarkStart w:id="310" w:name="_Toc121"/>
      <w:bookmarkEnd w:id="309"/>
      <w:r>
        <w:rPr>
          <w:rtl w:val="true"/>
        </w:rPr>
        <w:t>اشاره</w:t>
      </w:r>
      <w:bookmarkEnd w:id="31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سازی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داستانی و سریالی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گزارش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مستند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نماآهنگ و اسلاید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سمینار و میزگرد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برنامه انیمیشن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 رادیویی و تلویزیون</w:t>
      </w:r>
    </w:p>
    <w:p>
      <w:pPr>
        <w:pStyle w:val="Heading4"/>
        <w:numPr>
          <w:ilvl w:val="3"/>
          <w:numId w:val="1"/>
        </w:numPr>
        <w:rPr/>
      </w:pPr>
      <w:bookmarkStart w:id="311" w:name="__RefHeading___Toc899615_1479056682"/>
      <w:bookmarkStart w:id="312" w:name="_Toc122"/>
      <w:bookmarkEnd w:id="311"/>
      <w:r>
        <w:rPr>
          <w:rtl w:val="true"/>
        </w:rPr>
        <w:t>الف</w:t>
      </w:r>
      <w:r>
        <w:rPr>
          <w:rtl w:val="true"/>
        </w:rPr>
        <w:t xml:space="preserve">) </w:t>
      </w:r>
      <w:r>
        <w:rPr>
          <w:rtl w:val="true"/>
        </w:rPr>
        <w:t>قالب داستانی و سریالی</w:t>
      </w:r>
      <w:bookmarkEnd w:id="3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داستانی و سریالی</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سریال ها و فیلم های داستانی از زندگی علما</w:t>
      </w:r>
    </w:p>
    <w:p>
      <w:pPr>
        <w:pStyle w:val="BookText"/>
        <w:rPr/>
      </w:pPr>
      <w:r>
        <w:rPr>
          <w:rFonts w:ascii="IRNazanin" w:hAnsi="IRNazanin" w:eastAsia="IRNazanin"/>
          <w:color w:val="111111"/>
          <w:sz w:val="28"/>
          <w:sz w:val="28"/>
          <w:szCs w:val="28"/>
          <w:rtl w:val="true"/>
          <w:lang w:bidi="fa-IR"/>
        </w:rPr>
        <w:t>هر چند تعدادی از این گونه فیلم ها ساخته شده، ولی از تعداد فراوانی از علما که گاه زندگی جذابی هم داشته اند، به ویژه علمای معاصر،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زندگی برخی از این علما، برنامه داستانی یا سریالی ساخته شده، تنها گوشه ای از</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313" w:name="pg4317_29978"/>
    </w:p>
    <w:p>
      <w:pPr>
        <w:pStyle w:val="BookText"/>
        <w:rPr/>
      </w:pPr>
      <w:bookmarkEnd w:id="313"/>
      <w:r>
        <w:rPr>
          <w:rFonts w:ascii="IRNazanin" w:hAnsi="IRNazanin" w:eastAsia="IRNazanin"/>
          <w:color w:val="111111"/>
          <w:sz w:val="28"/>
          <w:sz w:val="28"/>
          <w:szCs w:val="28"/>
          <w:rtl w:val="true"/>
          <w:lang w:bidi="fa-IR"/>
        </w:rPr>
        <w:t>زندگی آنان، مثلاً بخش مبارزات را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شایسته است زندگی بسیاری از علمایی که در این پژوهش هم از آنها نام برده شده است، به تصویر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زندگی افرادی چون شیخ عبدالکریم حائری و آیت اللّه العظمی بروجردی، نه تنها جذاب و مقبول مردم است، بلکه نکته های آموزنده و بسیار سودمندی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خدمات اجتماعی، فرهنگی و علمی علما</w:t>
      </w:r>
    </w:p>
    <w:p>
      <w:pPr>
        <w:pStyle w:val="BookText"/>
        <w:rPr/>
      </w:pPr>
      <w:r>
        <w:rPr>
          <w:rFonts w:ascii="IRNazanin" w:hAnsi="IRNazanin" w:eastAsia="IRNazanin"/>
          <w:color w:val="111111"/>
          <w:sz w:val="28"/>
          <w:sz w:val="28"/>
          <w:szCs w:val="28"/>
          <w:rtl w:val="true"/>
          <w:lang w:bidi="fa-IR"/>
        </w:rPr>
        <w:t>افزون بر زندگی علما در عصر پهلوی، می توان سریال ها و فیلم های داستانی مستقلی درباره خدمات اجتماعی، فرهنگی و علمی این بزرگواران تهیه کرد</w:t>
      </w:r>
      <w:r>
        <w:rPr>
          <w:rFonts w:eastAsia="IRNazanin" w:cs="IRNazanin"/>
          <w:color w:val="111111"/>
          <w:sz w:val="28"/>
          <w:szCs w:val="28"/>
          <w:rtl w:val="true"/>
          <w:lang w:bidi="fa-IR"/>
        </w:rPr>
        <w:t>.</w:t>
      </w:r>
    </w:p>
    <w:p>
      <w:pPr>
        <w:pStyle w:val="Heading4"/>
        <w:numPr>
          <w:ilvl w:val="3"/>
          <w:numId w:val="1"/>
        </w:numPr>
        <w:rPr/>
      </w:pPr>
      <w:bookmarkStart w:id="314" w:name="__RefHeading___Toc899617_1479056682"/>
      <w:bookmarkStart w:id="315" w:name="_Toc123"/>
      <w:bookmarkEnd w:id="314"/>
      <w:r>
        <w:rPr>
          <w:rtl w:val="true"/>
        </w:rPr>
        <w:t>ب</w:t>
      </w:r>
      <w:r>
        <w:rPr>
          <w:rtl w:val="true"/>
        </w:rPr>
        <w:t xml:space="preserve">) </w:t>
      </w:r>
      <w:r>
        <w:rPr>
          <w:rtl w:val="true"/>
        </w:rPr>
        <w:t>قالب گزارش</w:t>
      </w:r>
      <w:bookmarkEnd w:id="3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گزارش</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درباره روحانیانی که در عرصه هایی غیر از مسائل دینی، مانند عرصه های ورزشی،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هایی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از زندگی برخی روحانیان که در روستاهای دورافتاده، زندگی خود را وقف تبلیغ اسلام و آگاه سازی مردم این مناطق و حفظ مساجد و حسینیه ها در این مناطق کرده اند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از روحانیانی که با تشکیل گروه ها و مجموعه هایی در زمینه های مختلف اجتماعی در مساجد، حسینیه ها و مکان های فرهنگی در تلاش هستند</w:t>
      </w:r>
      <w:r>
        <w:rPr>
          <w:rFonts w:eastAsia="IRNazanin" w:cs="IRNazanin"/>
          <w:color w:val="111111"/>
          <w:sz w:val="28"/>
          <w:szCs w:val="28"/>
          <w:rtl w:val="true"/>
          <w:lang w:bidi="fa-IR"/>
        </w:rPr>
        <w:t>.</w:t>
      </w:r>
    </w:p>
    <w:p>
      <w:pPr>
        <w:pStyle w:val="Heading4"/>
        <w:numPr>
          <w:ilvl w:val="3"/>
          <w:numId w:val="1"/>
        </w:numPr>
        <w:rPr/>
      </w:pPr>
      <w:bookmarkStart w:id="316" w:name="__RefHeading___Toc899619_1479056682"/>
      <w:bookmarkStart w:id="317" w:name="_Toc124"/>
      <w:bookmarkEnd w:id="316"/>
      <w:r>
        <w:rPr>
          <w:rtl w:val="true"/>
        </w:rPr>
        <w:t>ج</w:t>
      </w:r>
      <w:r>
        <w:rPr>
          <w:rtl w:val="true"/>
        </w:rPr>
        <w:t xml:space="preserve">) </w:t>
      </w:r>
      <w:r>
        <w:rPr>
          <w:rtl w:val="true"/>
        </w:rPr>
        <w:t>برنامه مستند</w:t>
      </w:r>
      <w:bookmarkEnd w:id="31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مستند</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برنامه های مستند از حوزه های علمیه، کلاس های درس و فعالیت های جنبی و تبلیغی روحانی ها در حوزه های مختلف قم و شهرستان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 تواند هم جذاب باشد و هم عامه مردم را با نوع زندگی روحانیان آشنا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318" w:name="pg4317_29979"/>
    </w:p>
    <w:p>
      <w:pPr>
        <w:pStyle w:val="BookText"/>
        <w:rPr/>
      </w:pPr>
      <w:bookmarkEnd w:id="318"/>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برنامه های مستند از زندگی بزرگان حوزه؛ چه آنهایی که در قید حیات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مستقیم در محل زندگی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کسانی که در قید حیات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 با خانواده و دوستان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برنامه های مستند هفتگی درباره روحانیانی که در عرصه های مختلف انقلاب اسلامی فعال بوده اند؛ بدین ترتیب که هر هفته به بررسی و معرفی شخصیت یکی از آنها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برنامه های مستند درباره تهاجم هایی که بر ضد روحانیت و نهاد دین بعد از زمان مشروطیت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با روحانیان و افرادی که به صورت مستقیم یا غیرمستقیم از این برنامه ها آگاه بوده اند، گفت وگو کرد</w:t>
      </w:r>
      <w:r>
        <w:rPr>
          <w:rFonts w:eastAsia="IRNazanin" w:cs="IRNazanin"/>
          <w:color w:val="111111"/>
          <w:sz w:val="28"/>
          <w:szCs w:val="28"/>
          <w:rtl w:val="true"/>
          <w:lang w:bidi="fa-IR"/>
        </w:rPr>
        <w:t>.</w:t>
      </w:r>
    </w:p>
    <w:p>
      <w:pPr>
        <w:pStyle w:val="Heading4"/>
        <w:numPr>
          <w:ilvl w:val="3"/>
          <w:numId w:val="1"/>
        </w:numPr>
        <w:rPr/>
      </w:pPr>
      <w:bookmarkStart w:id="319" w:name="__RefHeading___Toc899621_1479056682"/>
      <w:bookmarkStart w:id="320" w:name="_Toc125"/>
      <w:bookmarkEnd w:id="319"/>
      <w:r>
        <w:rPr>
          <w:rtl w:val="true"/>
        </w:rPr>
        <w:t>د</w:t>
      </w:r>
      <w:r>
        <w:rPr>
          <w:rtl w:val="true"/>
        </w:rPr>
        <w:t xml:space="preserve">) </w:t>
      </w:r>
      <w:r>
        <w:rPr>
          <w:rtl w:val="true"/>
        </w:rPr>
        <w:t>ساخت نماآهنگ و اسلاید</w:t>
      </w:r>
      <w:bookmarkEnd w:id="32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نماآهنگ و اسلاید</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نماآهنگ هایی که به صورت هم زمان با پخش موسیقی های ملایم، شخصیت های علمی و فرهنگی حوزه های علمیه را که نام بسیاری از آنها در این کتاب آمده است،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اسلایدهای نوشتاری و تصویری کوتاه از سخنان و زندگی علمای بزرگ برای پخش در میان برنامه 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نماآهنگ ها و موسیقی های ملایم و تلفیق آن با شعایر مذهبی</w:t>
      </w:r>
      <w:r>
        <w:rPr>
          <w:rFonts w:eastAsia="IRNazanin" w:cs="IRNazanin"/>
          <w:color w:val="111111"/>
          <w:sz w:val="28"/>
          <w:szCs w:val="28"/>
          <w:rtl w:val="true"/>
          <w:lang w:bidi="fa-IR"/>
        </w:rPr>
        <w:t>.</w:t>
      </w:r>
    </w:p>
    <w:p>
      <w:pPr>
        <w:pStyle w:val="Heading4"/>
        <w:numPr>
          <w:ilvl w:val="3"/>
          <w:numId w:val="1"/>
        </w:numPr>
        <w:rPr/>
      </w:pPr>
      <w:bookmarkStart w:id="321" w:name="__RefHeading___Toc899623_1479056682"/>
      <w:bookmarkStart w:id="322" w:name="_Toc126"/>
      <w:bookmarkEnd w:id="321"/>
      <w:r>
        <w:rPr>
          <w:rtl w:val="true"/>
        </w:rPr>
        <w:t>ه</w:t>
      </w:r>
      <w:r>
        <w:rPr>
          <w:rtl w:val="true"/>
        </w:rPr>
        <w:t xml:space="preserve">) </w:t>
      </w:r>
      <w:r>
        <w:rPr>
          <w:rtl w:val="true"/>
        </w:rPr>
        <w:t>برگزاری سمینار و میزگرد</w:t>
      </w:r>
      <w:bookmarkEnd w:id="32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سمینار و میزگرد</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میزگردهایی با حضور روحانیان و غیرروحانیان درباره عملکرد و وظایف قشر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چند نظر مفید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سبب می شود بسیاری از ناگفته ها و فعالیت های مثبت روحانیت در این مباحث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ممکن است به بسیاری از انتقادهایی که به ناحق به روحانیت وارد می شود،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در صورت وارد بودن برخی انتقادها و اشکال ها در مورد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323" w:name="pg4317_29980"/>
    </w:p>
    <w:p>
      <w:pPr>
        <w:pStyle w:val="BookText"/>
        <w:rPr/>
      </w:pPr>
      <w:bookmarkEnd w:id="323"/>
      <w:r>
        <w:rPr>
          <w:rFonts w:ascii="IRNazanin" w:hAnsi="IRNazanin" w:eastAsia="IRNazanin"/>
          <w:color w:val="111111"/>
          <w:sz w:val="28"/>
          <w:sz w:val="28"/>
          <w:szCs w:val="28"/>
          <w:rtl w:val="true"/>
          <w:lang w:bidi="fa-IR"/>
        </w:rPr>
        <w:t>روحانیت و سازمان روحانیت، این مسئله می تواند زمینه ای برای توجه خود قشر روحانی به این اشکال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سمینارها و میزگردهای رادیو و تلویزیونی با حضور کارشناسان، با هدف بررسی علت توجه یا روی گردانی مردم به علما در دوره های مختلف و بررسی آسیب ها و انحراف هایی که سازمان روحانیت و به ویژه روحانیت جوان را تهدید می کند</w:t>
      </w:r>
      <w:r>
        <w:rPr>
          <w:rFonts w:eastAsia="IRNazanin" w:cs="IRNazanin"/>
          <w:color w:val="111111"/>
          <w:sz w:val="28"/>
          <w:szCs w:val="28"/>
          <w:rtl w:val="true"/>
          <w:lang w:bidi="fa-IR"/>
        </w:rPr>
        <w:t>.</w:t>
      </w:r>
    </w:p>
    <w:p>
      <w:pPr>
        <w:pStyle w:val="Heading4"/>
        <w:numPr>
          <w:ilvl w:val="3"/>
          <w:numId w:val="1"/>
        </w:numPr>
        <w:rPr/>
      </w:pPr>
      <w:bookmarkStart w:id="324" w:name="__RefHeading___Toc899625_1479056682"/>
      <w:bookmarkStart w:id="325" w:name="_Toc127"/>
      <w:bookmarkEnd w:id="324"/>
      <w:r>
        <w:rPr>
          <w:rtl w:val="true"/>
        </w:rPr>
        <w:t>و</w:t>
      </w:r>
      <w:r>
        <w:rPr>
          <w:rtl w:val="true"/>
        </w:rPr>
        <w:t xml:space="preserve">) </w:t>
      </w:r>
      <w:r>
        <w:rPr>
          <w:rtl w:val="true"/>
        </w:rPr>
        <w:t>ساخت برنامه انیمیشن</w:t>
      </w:r>
      <w:bookmarkEnd w:id="32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برنامه انیمیشن</w:t>
      </w:r>
    </w:p>
    <w:p>
      <w:pPr>
        <w:pStyle w:val="BookText"/>
        <w:rPr/>
      </w:pPr>
      <w:r>
        <w:rPr>
          <w:rFonts w:ascii="IRNazanin" w:hAnsi="IRNazanin" w:eastAsia="IRNazanin"/>
          <w:color w:val="111111"/>
          <w:sz w:val="28"/>
          <w:sz w:val="28"/>
          <w:szCs w:val="28"/>
          <w:rtl w:val="true"/>
          <w:lang w:bidi="fa-IR"/>
        </w:rPr>
        <w:t>این برنامه ها به ویژه برای کودکان و نوجوانان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انیمیشن ها می تواند شامل زندگی برخی علمای بزرگ و برخی تحولات مذهبی و اجتماعی آن دوره ها باشد</w:t>
      </w:r>
      <w:r>
        <w:rPr>
          <w:rFonts w:eastAsia="IRNazanin" w:cs="IRNazanin"/>
          <w:color w:val="111111"/>
          <w:sz w:val="28"/>
          <w:szCs w:val="28"/>
          <w:rtl w:val="true"/>
          <w:lang w:bidi="fa-IR"/>
        </w:rPr>
        <w:t>.</w:t>
      </w:r>
    </w:p>
    <w:p>
      <w:pPr>
        <w:pStyle w:val="Heading4"/>
        <w:numPr>
          <w:ilvl w:val="3"/>
          <w:numId w:val="1"/>
        </w:numPr>
        <w:rPr/>
      </w:pPr>
      <w:bookmarkStart w:id="326" w:name="__RefHeading___Toc899627_1479056682"/>
      <w:bookmarkStart w:id="327" w:name="_Toc128"/>
      <w:bookmarkEnd w:id="326"/>
      <w:r>
        <w:rPr>
          <w:rtl w:val="true"/>
        </w:rPr>
        <w:t>ز</w:t>
      </w:r>
      <w:r>
        <w:rPr>
          <w:rtl w:val="true"/>
        </w:rPr>
        <w:t xml:space="preserve">) </w:t>
      </w:r>
      <w:r>
        <w:rPr>
          <w:rtl w:val="true"/>
        </w:rPr>
        <w:t>برگزاری مسابقه رادیویی و تلویزیون</w:t>
      </w:r>
      <w:bookmarkEnd w:id="32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 رادیویی و تلویزیون</w:t>
      </w:r>
    </w:p>
    <w:p>
      <w:pPr>
        <w:pStyle w:val="BookText"/>
        <w:rPr/>
      </w:pPr>
      <w:r>
        <w:rPr>
          <w:rFonts w:ascii="IRNazanin" w:hAnsi="IRNazanin" w:eastAsia="IRNazanin"/>
          <w:color w:val="111111"/>
          <w:sz w:val="28"/>
          <w:sz w:val="28"/>
          <w:szCs w:val="28"/>
          <w:rtl w:val="true"/>
          <w:lang w:bidi="fa-IR"/>
        </w:rPr>
        <w:t>بررسی جنبه های فرهنگی، اجتماعی، علمی و سیاسی بزرگان دین در قالب مسابقه های حضوری، تلفنی یا مکاتبه ای، کار نو و ارزشمندی خواهد بود</w:t>
      </w:r>
      <w:r>
        <w:rPr>
          <w:rFonts w:eastAsia="IRNazanin" w:cs="IRNazanin"/>
          <w:color w:val="111111"/>
          <w:sz w:val="28"/>
          <w:szCs w:val="28"/>
          <w:rtl w:val="true"/>
          <w:lang w:bidi="fa-IR"/>
        </w:rPr>
        <w:t>.</w:t>
      </w:r>
    </w:p>
    <w:p>
      <w:pPr>
        <w:pStyle w:val="Heading3"/>
        <w:numPr>
          <w:ilvl w:val="2"/>
          <w:numId w:val="1"/>
        </w:numPr>
        <w:rPr/>
      </w:pPr>
      <w:bookmarkStart w:id="328" w:name="__RefHeading___Toc899629_1479056682"/>
      <w:bookmarkStart w:id="329" w:name="_Toc129"/>
      <w:bookmarkEnd w:id="328"/>
      <w:r>
        <w:rPr>
          <w:rtl w:val="true"/>
        </w:rPr>
        <w:t>پرسش های مردمی</w:t>
      </w:r>
      <w:bookmarkEnd w:id="329"/>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قم را چه کسی و در چه سالی بنیان نهاد؟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تعداد از بزرگان حوزه علمیه قم را می شناسید؟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مردم و روحانیت در دوران پهلوی چگونه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روحانیت در دوران پهلوی از پایگاه اجتماعی مناسبی در میان مردم برخوردار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مخالفت های رضاشاه با روحانیت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روحانیت در مقابل مسئله کشف حجاب چه بود و از شخصیت های مطرح در این جریان چه کسانی را می شناسید؟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330" w:name="pg4317_29981"/>
    </w:p>
    <w:p>
      <w:pPr>
        <w:pStyle w:val="BookText"/>
        <w:rPr/>
      </w:pPr>
      <w:bookmarkEnd w:id="33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میزان با فعالیت های سیدحسن مدرس در دوران رضاخان آشنایی دارید؟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مبارزات امام خمینی رحمه الله در چه زمانی و در مخالفت با چه جریانی آغاز شد و چه پی آمدهایی داشت؟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امام خمینی رحمه الله، کدام روحانیان فعال دیگری را در جریان انقلاب می شناسید؟</w:t>
      </w:r>
    </w:p>
    <w:p>
      <w:pPr>
        <w:pStyle w:val="Heading3"/>
        <w:numPr>
          <w:ilvl w:val="2"/>
          <w:numId w:val="1"/>
        </w:numPr>
        <w:rPr/>
      </w:pPr>
      <w:bookmarkStart w:id="331" w:name="__RefHeading___Toc899631_1479056682"/>
      <w:bookmarkStart w:id="332" w:name="_Toc130"/>
      <w:bookmarkEnd w:id="331"/>
      <w:r>
        <w:rPr>
          <w:rtl w:val="true"/>
        </w:rPr>
        <w:t>پرسش های کارشناسی</w:t>
      </w:r>
      <w:bookmarkEnd w:id="332"/>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توده و جبهه ملی چه فعالیت هایی داشتند و خاستگاه اصلی آنها کجا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آیات و روایات، اسلام چه جایگاه اجتماعی و سیاسی را برای روحانیت در نظر گرفته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مشروطیت چه درس ها و عبرت هایی برای روحانیت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زعامت در حوزه علمیه قم در زمان پهلوی چه اهمیتی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اعزام مبلّغان و مدرسان دینی تا چه اندازه بیانگر نقش اجتماعی علما در عرصه اجتماع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شما از نوع برخورد علما با مسئله دین ستیزی در دوره رضاخان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در مبارزه با فرقه های منحرفی چون بابیت و بهاییت تا چه اندازه موفق بودند؟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سیاسی علما در مجالس شورای ملی دوران پهلوی اول و دوم را تبیین 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امام خمینی رحمه الله توانست جایگاه رهبری را در نهضت انقلاب اسلامی ایران بر عهده بگیرد؟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توجه علما به مسائل جهان اسلام و ادامه مبارزه علیه رژیم پهلوی 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ای وجود داشت؟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اسلامی ایران تا چه اندازه می توانست پاسخ گوی خواسته علما در راه تحقق اهداف اسلامی شان باشد؟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333" w:name="pg4317_29983"/>
    </w:p>
    <w:p>
      <w:pPr>
        <w:pStyle w:val="Heading2"/>
        <w:numPr>
          <w:ilvl w:val="1"/>
          <w:numId w:val="1"/>
        </w:numPr>
        <w:rPr/>
      </w:pPr>
      <w:bookmarkStart w:id="334" w:name="__RefHeading___Toc899633_1479056682"/>
      <w:bookmarkStart w:id="335" w:name="_Toc131"/>
      <w:bookmarkEnd w:id="333"/>
      <w:bookmarkEnd w:id="334"/>
      <w:r>
        <w:rPr>
          <w:rtl w:val="true"/>
        </w:rPr>
        <w:t>کتاب نامه</w:t>
      </w:r>
      <w:bookmarkEnd w:id="335"/>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احمد، جلال، در خدمت و خیانت روشن فکران، تهران، خوارزمی،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ابطحی، موحد، حوزه های علمیه در طول تاریخ، نشر حوزه علمیه اصفهان،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مجتبی، چشم و چراغ مرجعیت، قم، دفتر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اسداللهی، مسعود، احیای کاپیتولاسیون و پی آمدهای آن، تهران،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عباس علی، طلایه دار فرهنگ اسلامی در عصر خفقان، تهران، کتاب خانه بزرگ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افراسیابی، بهرام، تاریخ جامع بهائیت، تهران، سخن،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ساواک، تهران، سروش،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بدلا، حسین، هفتاد سال خاطره، تهران،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حسین، خاندان آیت اللّه بروجردی،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قم، نشر انصاریان،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منش، حمید، علما و رژیم رضاشاه، تهران، عروج،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پارسانیا، حمید، حدیث پیمانه، قم، نشر معارف،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پهلوی، محمدرضا، پاسخ به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ابوترابیان، تهران، سیمرغ،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معاصر ایران از دیدگاه امام خمینی رحمه الله، تهران، مؤسسه تنظیم و نشر آثار امام خمینی رحمه 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تهاجم علیه روحانیت و حوزه های علمیه در تاریخ معاصر، تهران، مؤسسه فرهنگی قدر ولایت،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مدرسین حوزه علمیه قم، تاریخ سیاسی معاصر ایران، قم، دفتر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جریان ها و سازمان های مذهبی سیاسی ایران، تهران، مؤسسه فرهنگی دانش و اندیشه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مقالات تاریخی، قم، الهادی،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گذشته، حال و آینده حوزه در نگاه رهبری، قم،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روح اللّه ، بیست سال تکاپوی اسلام شیعی،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چهارده قرن تلاش شیعه برای ماندن و توسعه، تهران، 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سیدحسین، رساله نوین، تهران، صدرا،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محمود، داستان هایی از عصر رضاشاه، تهران، امیرکبیر،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علی، خاطرات و حکایت ها، تهران، مؤسسه فرهنگی قدر ولایت،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اللّه مقدم، احمد، تاریخ جامع ملی شدن صنعت نفت، تهران، نشر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احمد، دلیل آفتاب، تهران، مؤسسه تنظیم و نشر آثار امام خمینی رحمه الله،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 کشف الاسرار، بی جا،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نور، تهران، وزارت فرهنگ و ارشاد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فقیه، تهران،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نیت، مجتبی، نواب صفوی، اندیشه ها، مبارزات و شهادت او، نشر منشور برادری،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دانشجویان پیرو خط امام، اسناد لانه جاسوسی، تهران، مرکز نشر اسناد لانه جاسوسی امریکا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زندگی نامه زعیم بزرگ عالم تشیع آیت اللّه بروجردی، تهران، مطهر،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مفاخر اسلام، تهران،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روحانیون در ایران، بنیاد فرهنگی امام رضا علیه السلام،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دوران، خلاصه آثار شهید مطهری، دفتر ششم، انتشارات دانشگاه امام صادق علیه السلام،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گنجینه دانشمندان، قم، محمدشریف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روحانیت و نهضت ملی شدن صنعت نفت، قم، دارالفکر،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حمید، نهضت امام خمینی، تهران، واحد فرهنگی بنیاد شهید،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5963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ملی اسناد ایران، شماره تنظیم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116001</w:t>
      </w:r>
      <w:r>
        <w:rPr>
          <w:rFonts w:ascii="IRNazanin" w:hAnsi="IRNazanin" w:eastAsia="IRNazanin"/>
          <w:color w:val="111111"/>
          <w:sz w:val="28"/>
          <w:sz w:val="28"/>
          <w:szCs w:val="28"/>
          <w:rtl w:val="true"/>
          <w:lang w:bidi="fa-IR"/>
        </w:rPr>
        <w:t xml:space="preserve">، پاکت شماره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وزیری، ایرج، نظام کاپیتولاسیون و الغای آن در ایران، تهران، انتشارات وزارت خارجه،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علی اصغر، ایران در دوره سلطنت قاجار، تهران، مؤسسه انتشارات مدیر،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شهرام نیا، امیر، پارلمانتاریسم، تهران، انتشارات 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الشیعه، قم، نهاوندی،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فرشی، فرهاد، تحلیلی بر نقش سیاسی عالمان شیعه در پیدایش انقلاب اسلامی، تهران، 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صدرالدین، یک بررسی تحلیلی از زندگی سیاسی مدرس، تهران، خدمات فرهنگی رسا،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 و سیما در کلام امام خمینی، تهران، روابط عمومی صدا و سیمای جمهوری اسلامی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اصول فلسفه و روش رئالیسم، با تعلیقات استاد مطهری، تهران، نشر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مهدی، نگفته ها و خاطرات، مؤسسه خدمات فرهنگی رسا،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عماداللهی، فیاضی، زندگی نامه و شخصیت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آیت الله عبدالکریم حائری، تهران،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 علی، انقلاب اسلامی و ریشه های آن، تهران، نشر کتاب طوبی،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سیاسی، تهران، مؤسسه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حمید، مقاله </w:t>
      </w:r>
      <w:r>
        <w:rPr>
          <w:rFonts w:eastAsia="Times New Roman" w:cs="Times New Roman" w:ascii="Times New Roman" w:hAnsi="Times New Roman"/>
          <w:color w:val="111111"/>
          <w:sz w:val="28"/>
          <w:szCs w:val="28"/>
          <w:lang w:val="en-US" w:bidi="en-US"/>
        </w:rPr>
        <w:t>Revelation in iran 1977- Religion as politicall ideullogy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فردوست، حسین، ظهور و سقوط سلطنت پهلوی،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 های سیاسی، تهران، اطلاعات،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خاطرات و مبارزات، تهران، مرکز اسناد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فومنی حائری، ستم ستیزان نستوه، تهران، مرکز بررسی اسناد تاریخی وزارت اطلاعات،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نظریه های دولت در فقه شیعی، تهران، نشر 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 نیکی، ریشه های انقلاب اسلامی در ایران، تهران، قلم،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کرباسچی، غلام رضا، تاریخ شفاهی انقلاب اسلامی، تهران، نشر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پور، حمید، جامعه تعلیمات اسلامی، تهران،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تهران،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اصول کافی، تهران، علمیه الاسلامیة،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هواداران نهضت اسلامی ایران در اروپا، روحانیت و اسرار فاش نشده نهضت ملی شدن صنعت نفت، تهران، انتشارات دارالفکر،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یاد،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یاد، سال چهاردهم، شماره چهارم، بهار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محبوبی اردکانی، حسین، تاریخ مؤسسات تمدن جدید در ایران، تهران، نشر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علی، مدرس شهید نابغه ملی ایران، اصفهان، نشر بدر،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محمدتقی، مباحثی درباره حوزه، قم، مؤسسه آموزشی پژوهشی امام خمینی رحمه الله،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نهضت های اسلامی در صد سال اخیر، تهران، 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تقی زاده،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تهران، نشر شکوفان،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حسین، تاریخ بیست ساله ایران، تهران، انتشارات ناشر،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 قهرمان آزادی، تهران، بنگاه ترجمه و نشر کتاب،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اشرف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طلوعی، نشر علیم،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نایینی، محمدحسین، تنبیه الامة و تنزیه الملة، قم، أحسن 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موسی، مقدمه تحلیلی تاریخ تحولات سیاسی ایران، تهران، نشر منیر،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جام جم، </w:t>
      </w:r>
      <w:r>
        <w:rPr>
          <w:rFonts w:eastAsia="IRNazanin" w:cs="IRNazanin"/>
          <w:color w:val="111111"/>
          <w:sz w:val="28"/>
          <w:szCs w:val="28"/>
          <w:lang w:bidi="fa-IR"/>
        </w:rPr>
        <w:t>5/10/1379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سید محمود، خواندنی ها، سال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پنجاه و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خواندنی ها، سال 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خواندنی ها، سال 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علم،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موسوی خمینی رحمه الله، ولایت فقیه، تهران، انتشارات امیرکبیر،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قضاء، ابواب صفات کافی،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کتاب کافی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العلماء ورثة الانبیاء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وظایف علمای شیعه در ابعاد مختلف آن، با استناد به آیات و روایات، بحث مفصلی می 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کافی، باب علم؛ وسائل الشیعه، باب قضاء و علم؛ نهج البلاغه، نامه های حضرت در مورد عالمان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شیخ فرشی، تحلیلی بر نقش سیاسی عالمان شیعی در پیدایش انقلاب اسلامی، تهران، مرکز اسناد انقلاب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تقی زاده، مقالات تقی زاده،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ایراج افشار، تهران، نشر شکوفان،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داوودی، عین الدوله و نظام مشروطه، تهران، انتشارات کتاب های جیبی،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صفایی، رهبران مشروطه، تهران، انتشارات جاویدان،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مراجع به محمدعلی شاه،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شریف کاشانی،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ولایت فقیه،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سخنرانی امام خمینی در تاریخ </w:t>
      </w:r>
      <w:r>
        <w:rPr>
          <w:rFonts w:eastAsia="IRNazanin" w:cs="IRNazanin"/>
          <w:b w:val="false"/>
          <w:bCs w:val="false"/>
          <w:i w:val="false"/>
          <w:iCs w:val="false"/>
          <w:color w:val="333333"/>
          <w:sz w:val="20"/>
          <w:szCs w:val="20"/>
        </w:rPr>
        <w:t>12/8/1357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30/8/1357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سخنرانی امام خمینی در تاریخ </w:t>
      </w:r>
      <w:r>
        <w:rPr>
          <w:rFonts w:eastAsia="IRNazanin" w:cs="IRNazanin"/>
          <w:b w:val="false"/>
          <w:bCs w:val="false"/>
          <w:i w:val="false"/>
          <w:iCs w:val="false"/>
          <w:color w:val="333333"/>
          <w:sz w:val="20"/>
          <w:szCs w:val="20"/>
        </w:rPr>
        <w:t>4/8/1360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نجفی، تعامل دیانت و سیاست،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سخنرانی امام خمینی در تاریخ </w:t>
      </w:r>
      <w:r>
        <w:rPr>
          <w:rFonts w:eastAsia="IRNazanin" w:cs="IRNazanin"/>
          <w:b w:val="false"/>
          <w:bCs w:val="false"/>
          <w:i w:val="false"/>
          <w:iCs w:val="false"/>
          <w:color w:val="333333"/>
          <w:sz w:val="20"/>
          <w:szCs w:val="20"/>
        </w:rPr>
        <w:t>13/7/1362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کرباسچی، تاریخ شفاهی انقلاب اسلامی، تهران، مرکز اسناد انقلاب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سخنرانی امام خمینی رحمه الله در تاریخ </w:t>
      </w:r>
      <w:r>
        <w:rPr>
          <w:rFonts w:eastAsia="IRNazanin" w:cs="IRNazanin"/>
          <w:b w:val="false"/>
          <w:bCs w:val="false"/>
          <w:i w:val="false"/>
          <w:iCs w:val="false"/>
          <w:color w:val="333333"/>
          <w:sz w:val="20"/>
          <w:szCs w:val="20"/>
        </w:rPr>
        <w:t>22/11/1362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نقش سیاسی عالمان شیعی در پیدایش انقلاب اسلامی،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نقش سیاسی عالمان شیعی در پیدایش انقلاب اسلامی،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درک این مطلب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مجله حوزه، گذشته، حال و آینده حوزه در نگاه رهبری، قم، مرکز انتشارات دفتر تبلیغات اسلامی حوزه علمیه،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حال و آینده حوزه در نگاه رهبری،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مقام معظم رهبری برای اصلاح حوزه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ابطحی، حوزه های علمیه شیعه در طول تاریخ، اصفهان، نشر حوزه علمیه اصفهان،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بیست سال تکاپوی اسلام شیعی در ایران، تهران، نشر مرکز اسناد انقلاب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بدلا، هفتاد سال خاطره، تهران،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مفاخر 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خمینی، دلیل آفتاب، تهران، مؤسسه تنظیم و نشر آثار امام خمینی،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سلطانی، 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فقیه مرقعی،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سال تکاپوی اسلام شیعی در ایران،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قسمت های پیشین گفته شد، سنّت اعزام مبلّغ از مدت ها قبل وجود داشته، ولی سازمان دهی زمان آیت الله بروجردی را نداشته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سال تکاپوی اسلام شیعی در ایران،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آثار الحجة یا دایرة المعارف حوزه علمیه قم،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محمدشریف رازی، گنجینه دانشمندان، قم، انتشارات ناشر،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های علمیه شیعه،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حرم پناهی، تاریخ شفاهی انقلاب اسلامی،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سال تکاپوی اسلام شیعی در ایران،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موسوی خمینی، کشف الاسرار، بی جا، بی نا،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اصول فلسفه و روش رئالیسم، تهران، صدرا،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سال تکاپوی اسلام شیعی در ایران،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مطبوعات ایران،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صص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مجله، بعدها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هایی از مکتب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مفاخر اسلام، تهران،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دکتر بهشتی نزد آیت اللّه بروجردی می رود و از ایشان کسب اجازه می کند تا وارد دانشگاه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تاریخ حوزه علمیه قم،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ملی اسناد ایران، شماره تنظیم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116001</w:t>
      </w:r>
      <w:r>
        <w:rPr>
          <w:rFonts w:ascii="IRNazanin" w:hAnsi="IRNazanin" w:eastAsia="IRNazanin"/>
          <w:b w:val="false"/>
          <w:b w:val="false"/>
          <w:bCs w:val="false"/>
          <w:i w:val="false"/>
          <w:i w:val="false"/>
          <w:iCs w:val="false"/>
          <w:color w:val="333333"/>
          <w:sz w:val="20"/>
          <w:sz w:val="20"/>
          <w:szCs w:val="20"/>
          <w:rtl w:val="true"/>
        </w:rPr>
        <w:t xml:space="preserve">، پاکت شماره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فیاضی، زندگی نامه شیخ عبدالکریم حائری،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از دیدگاه امام خمینی رحمه الله، تهران، مؤسسه تنظیم و نشر آثار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مقالات تاریخی، قم، نشر الهادی، دفتر نهم،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حسینی تهرانی، رساله نوین، تهران، صدرا،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بصیرت منش، علما و رژیم رضاشاه، تهران، عروج،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افراسیابی، تاریخ جامع بهاییت، تهران، سخن،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بصیرت منش، علما و رژیم رضاشاه،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فردوست، وی درباره حمایت های رضاشاه از بهاییت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رضاشاه با بهاییت روابط حسنه داشت تا حدی که اسدالله صنیعی را که یک بهایی طراز اول بود، به آجودانی مخصوص ولی عهد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زندگی نامه زعیم بزرگ عالم تشیع آیت اللّه بروجردی، تهران، نشر مطهر،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نجفی، تاریخ تحولات ایران از صفویه تا عصر حاضر،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به روحانیت و حوزه های علمیه در تاریخ معاصر، تهران، مؤسسه فرهنگی قدر،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سال تکاپوی اسلام شیعی در ایران،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ای از علامه مجلسی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جم، </w:t>
      </w:r>
      <w:r>
        <w:rPr>
          <w:rFonts w:eastAsia="IRNazanin" w:cs="IRNazanin"/>
          <w:b w:val="false"/>
          <w:bCs w:val="false"/>
          <w:i w:val="false"/>
          <w:iCs w:val="false"/>
          <w:color w:val="333333"/>
          <w:sz w:val="20"/>
          <w:szCs w:val="20"/>
        </w:rPr>
        <w:t>5/10/1379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به روحانیت و حوزه های علمیه در تاریخ معاصر،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به روحانیت و حوزه های علمیه در تاریخ معاصر،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در خدمت و خیانت روشن فکران، تهران، خوارزمی،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چهارده قرن شیعه برای ماندن و توسعه، تهران، مرکز اسناد انقلاب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هفتاد سال خاطره، تهران،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پارسانیا، حدیث پیمانه، قم، نشر معارف،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جریان ها و سازمان های مذهبی، سیاسی ایران، تهران، مؤسسه فرهنگی دانش و اندیشه ها،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قدر ولایت، خاطرات و حکایت ها، چاپ سهند،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محمدمهدی یزدی،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کدیور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دولت در فقه شیعی، تهران، نشر 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حکایت 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علی عمید زنجانی، فقه سیاسی، تهران، مؤسسه انتشارات امیرکبیر،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واحدی، مجله خواندنی ها، سال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خوش نیت، سید مجتبی نواب صفوی، اندیشه ها، مبارزات و شهادت او، تهران، منشور برادری،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طهماسبی پس از این اقدام دستگیر شد، ولی با تلاش آیت اللّه کاشانی مورد عفو قرار گرفت و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درنهایت در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به همراه دیگر فداییان دستگیر و تیرباران 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نهضت روحانیون ایران، بنیاد فرهنگی امام رضا علیه السلام،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شدت یافتن جنگ سرد بین دو ابرقدرت شرق و غرب، پیمان های نظامی متعددی به امضا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این پیمان ها، پیمان بغداد یا پیمان سنتو بود که در فوریه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تشویق امریکا و انگلیس بین عراق و ترکیه منعقد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پیمان، ایجاد یک سیستم دفاعی در مقابل شوروی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انگلستان در آوریل، پاکستان در سپتامبر و ایران هم در اکتبر همان سال به این پیمان پیوستند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سال تکاپوی اسلام شیعی در ایران،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نقش عالمان شیعی،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ایران به روایت ساواک، تهران، مرکز بررسی اسناد تاریخی وزارت اطلاعات،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نقش عالمان شیعی،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دومین تلگراف آیت اللّه گلپایگانی به عَلَم، درباره تصویب نامه انجمن های ایالتی و ولایتی،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پارلمانتاریسم در ایران، تهران، انتشارات مرکز اسناد،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مشروطه ایران، تهران،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پارلمانتاریسم در ایران،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شمیم، ایران در دوره سلطنت قاجاریه، تهران، مؤسسه انتشارات مدیر،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طاهری، یک بررسی تحلیلی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سیاسی مدرس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خدمات فرهنگی رسا،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ایران، تهران، انتشارات ناشر،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مدرسی، مدرس شهید نابغه ملی ایران، تهران، انتشارات نشر بدر،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دوره سلطنت قاجاریه،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نایین، تنبیه الملة و تنزیه الامة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الملة و تنزیه الامة،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پارلمانتاریسم در ایران،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الملة و تنزیه الامة،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پیمانه،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اقدامات مؤثر در این زمینه، مباحث علامه طباطبایی و مقالات ایشان بود که بعدها در قالب کتاب اصول فلسفه و روش رئالیسم به چاپ رسید که حتی با گذشت دهه های مختلف هنوز هم نقدی بر این کتاب از سوی روشن فکران نوشته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چهارم از بخش اول، کتاب های چاپ شده از سوی علما مراجعه کنید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آینده، به شرح بیشتری درباره جریان ملی گرایی خواهیم پرداخت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رویالتی، یعنی حق وفاداری به پادشاه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گروهی از هواداران نهضت اسلامی در اروپا، روحانیت و اسرار فاش نشده از نهضت ملی شدن صنعت نفت، تهران، انتشارات دارالفکر،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احمدخلیل اللّه مقدم، تاریخ جامع ملی شدن صنعت نفت ایران، تهران، نشر علم، صص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روحانیت و اسرار فاش نشده از نهضت ملی شدن صنعت نفت،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پیمانه،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ملی شدن صنعت نفت،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روحانیت و اسرار فاش نشده ملی شدن صنعت نفت،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 ها،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روحانیت و اسرار فاش نشده از نهضت ملی شدن صنعت نفت،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پیمانه،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روحانیت و اسرار فاش نشده از نهضت ملی شدن صنعت نفت،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روحانیت و اسرار فاش نشده از نهضت ملی شدن صنعت نفت، نامه آیت اللّه کاشانی به سازمان ملل،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فردوت، ظهور و سقوط سلطنت پهلوی،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 های سیاسی، تهران، اطلاعات،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حوزه علمیه قم، تاریخ سیاسی معاصر ایران، قم، دفتر انتشارات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پیمانه،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پیمانه،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اسداللهی، احیای کاپیتولاسیون و پی آمدهای آن، تهران، سازمان تبلیغات اسلامی، صص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کاپیتولاسیون و پی آمدهای آن،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دانشجویان پیرو خط امام، اسناد لانه جاسوسی،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کاپیتولاسیون و پی آمدهای آن،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روحانی، نهضت امام خمینی، تهران، واحد فرهنگی بنیاد شهید،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قرار بود مصونیت فقط مربوط به مستشاران باشد، ولی بعدها خانواده هایشان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صاحب این حق شدند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کاپیتولاسیون و پی آمدهای آن،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صص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منظور محمدرضاشاه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کاپیتولاسیون و پی آمدهای آن،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نهضت امام خمینی، تهران، واحد فرهنگی بنیاد شهید،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به روحانیت و حوزه های علمیه در تاریخ معاصر،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5963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جریان ها و سازمان های سیاسی و مذهبی ایران، مؤسسه فرهنگی دانش و اندیشه معاصر،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امام به روایت ساواک، مرکز بررسی اسناد تاریخی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ها و سازمان های سیاسی و مذهبی ایران،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نهضت های اسلامی صدساله اخیر، تهران، صدرا،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ایزدی، مسائل جهانی انقلاب اسلامی، نشر ستاد برگزاری مراسم دهه فجر، شرکت افست،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جهانی انقلاب اسلامی ایران،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تهران، انتشارات صدرا،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جهانی انقلاب اسلامی ایران،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مصاحبه امام با رادیو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لوکزامبورگ،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جهانی انقلاب اسلامی،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به روحانیت و حوزه های علمیه،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علی عمید زنجانی، انقلاب اسلامی و ریشه های آن، تهران، نشر کتاب طوبا،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15/1/1342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روزنامه رژیم به علما تهمت فئودال بودن زده بود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رژیم با چاپ مطلبی در این روزنامه، علما را منتسب به کشورهای عربی دانسته بود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 های آن،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الامة و تنزیه الملة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با رئیس و مدیران سازمان صدا و 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جریان ملی شدن صنعت نفت، عده ای نقش بسیار مؤثر آیت اللّه کاشانی را به عنوان حامی اصلی دکتر مصدق نادیده می انگارند و از کنار نام وی به راحتی می گذرند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این روحانیان را می توان در روستاهای مرزی یافت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36619</Words>
  <Characters>144952</Characters>
  <CharactersWithSpaces>180344</CharactersWithSpaces>
  <Paragraphs>1746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2026-08-18T11:31:35Z</dcterms:created>
  <dc:creator>ghaemiyeh.com</dc:creator>
  <dc:description/>
  <dc:language>en-US</dc:language>
  <cp:lastModifiedBy/>
  <dcterms:modified xsi:type="dcterms:W3CDTF">2026-08-18T15:01:39Z</dcterms:modified>
  <cp:revision>1</cp:revision>
  <dc:subject/>
  <dc:title>فعالیت علمی و فرهنگی علمای شیعه در عصر پهلوی</dc:title>
</cp:coreProperties>
</file>

<file path=docProps/custom.xml><?xml version="1.0" encoding="utf-8"?>
<Properties xmlns="http://schemas.openxmlformats.org/officeDocument/2006/custom-properties" xmlns:vt="http://schemas.openxmlformats.org/officeDocument/2006/docPropsVTypes"/>
</file>