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حضانت کودکان در فقه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6680_147905668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86682_147905668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86684_1479056682">
            <w:r>
              <w:rPr>
                <w:webHidden/>
                <w:rStyle w:val="IndexLink"/>
                <w:rtl w:val="true"/>
              </w:rPr>
              <w:t>فهرست اجمالی</w:t>
            </w:r>
            <w:r>
              <w:rPr>
                <w:rStyle w:val="IndexLink"/>
                <w:rtl w:val="true"/>
              </w:rPr>
              <w:tab/>
            </w:r>
            <w:r>
              <w:rPr>
                <w:rStyle w:val="IndexLink"/>
              </w:rPr>
              <w:t>14</w:t>
            </w:r>
          </w:hyperlink>
        </w:p>
        <w:p>
          <w:pPr>
            <w:pStyle w:val="Contents2"/>
            <w:tabs>
              <w:tab w:val="clear" w:pos="8743"/>
              <w:tab w:val="right" w:pos="9026" w:leader="dot"/>
            </w:tabs>
            <w:rPr/>
          </w:pPr>
          <w:hyperlink w:anchor="__RefHeading___Toc586686_1479056682">
            <w:r>
              <w:rPr>
                <w:webHidden/>
                <w:rStyle w:val="IndexLink"/>
                <w:rtl w:val="true"/>
              </w:rPr>
              <w:t>پیش درآمد</w:t>
            </w:r>
            <w:r>
              <w:rPr>
                <w:rStyle w:val="IndexLink"/>
                <w:rtl w:val="true"/>
              </w:rPr>
              <w:tab/>
            </w:r>
            <w:r>
              <w:rPr>
                <w:rStyle w:val="IndexLink"/>
              </w:rPr>
              <w:t>18</w:t>
            </w:r>
          </w:hyperlink>
        </w:p>
        <w:p>
          <w:pPr>
            <w:pStyle w:val="Contents2"/>
            <w:tabs>
              <w:tab w:val="clear" w:pos="8743"/>
              <w:tab w:val="right" w:pos="9026" w:leader="dot"/>
            </w:tabs>
            <w:rPr/>
          </w:pPr>
          <w:hyperlink w:anchor="__RefHeading___Toc586688_1479056682">
            <w:r>
              <w:rPr>
                <w:webHidden/>
                <w:rStyle w:val="IndexLink"/>
                <w:rtl w:val="true"/>
              </w:rPr>
              <w:t>بخش اوّل</w:t>
            </w:r>
            <w:r>
              <w:rPr>
                <w:rStyle w:val="IndexLink"/>
                <w:rtl w:val="true"/>
              </w:rPr>
              <w:t xml:space="preserve">: </w:t>
            </w:r>
            <w:r>
              <w:rPr>
                <w:rStyle w:val="IndexLink"/>
                <w:rtl w:val="true"/>
              </w:rPr>
              <w:t xml:space="preserve">بررسی مسایل حقوقی شیردهی کودکان </w:t>
            </w:r>
            <w:r>
              <w:rPr>
                <w:rStyle w:val="IndexLink"/>
                <w:rtl w:val="true"/>
              </w:rPr>
              <w:t>(</w:t>
            </w:r>
            <w:r>
              <w:rPr>
                <w:rStyle w:val="IndexLink"/>
                <w:rtl w:val="true"/>
              </w:rPr>
              <w:t>رضاع</w:t>
            </w:r>
            <w:r>
              <w:rPr>
                <w:rStyle w:val="IndexLink"/>
                <w:rtl w:val="true"/>
              </w:rPr>
              <w:t>)</w:t>
              <w:tab/>
            </w:r>
            <w:r>
              <w:rPr>
                <w:rStyle w:val="IndexLink"/>
              </w:rPr>
              <w:t>34</w:t>
            </w:r>
          </w:hyperlink>
        </w:p>
        <w:p>
          <w:pPr>
            <w:pStyle w:val="Contents3"/>
            <w:tabs>
              <w:tab w:val="clear" w:pos="8459"/>
              <w:tab w:val="right" w:pos="9026" w:leader="dot"/>
            </w:tabs>
            <w:rPr/>
          </w:pPr>
          <w:hyperlink w:anchor="__RefHeading___Toc586690_1479056682">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586692_1479056682">
            <w:r>
              <w:rPr>
                <w:webHidden/>
                <w:rStyle w:val="IndexLink"/>
                <w:rtl w:val="true"/>
              </w:rPr>
              <w:t>فصل اوّل</w:t>
            </w:r>
            <w:r>
              <w:rPr>
                <w:rStyle w:val="IndexLink"/>
                <w:rtl w:val="true"/>
              </w:rPr>
              <w:t xml:space="preserve">: </w:t>
            </w:r>
            <w:r>
              <w:rPr>
                <w:rStyle w:val="IndexLink"/>
                <w:rtl w:val="true"/>
              </w:rPr>
              <w:t>جایگاه شیر مادر در متون دینی</w:t>
            </w:r>
            <w:r>
              <w:rPr>
                <w:rStyle w:val="IndexLink"/>
                <w:rtl w:val="true"/>
              </w:rPr>
              <w:tab/>
            </w:r>
            <w:r>
              <w:rPr>
                <w:rStyle w:val="IndexLink"/>
              </w:rPr>
              <w:t>36</w:t>
            </w:r>
          </w:hyperlink>
        </w:p>
        <w:p>
          <w:pPr>
            <w:pStyle w:val="Contents4"/>
            <w:tabs>
              <w:tab w:val="clear" w:pos="8176"/>
              <w:tab w:val="right" w:pos="9026" w:leader="dot"/>
            </w:tabs>
            <w:rPr/>
          </w:pPr>
          <w:hyperlink w:anchor="__RefHeading___Toc586694_1479056682">
            <w:r>
              <w:rPr>
                <w:webHidden/>
                <w:rStyle w:val="IndexLink"/>
                <w:rtl w:val="true"/>
              </w:rPr>
              <w:t>پیشگفتار</w:t>
            </w:r>
            <w:r>
              <w:rPr>
                <w:rStyle w:val="IndexLink"/>
                <w:rtl w:val="true"/>
              </w:rPr>
              <w:tab/>
            </w:r>
            <w:r>
              <w:rPr>
                <w:rStyle w:val="IndexLink"/>
              </w:rPr>
              <w:t>36</w:t>
            </w:r>
          </w:hyperlink>
        </w:p>
        <w:p>
          <w:pPr>
            <w:pStyle w:val="Contents4"/>
            <w:tabs>
              <w:tab w:val="clear" w:pos="8176"/>
              <w:tab w:val="right" w:pos="9026" w:leader="dot"/>
            </w:tabs>
            <w:rPr/>
          </w:pPr>
          <w:hyperlink w:anchor="__RefHeading___Toc586696_1479056682">
            <w:r>
              <w:rPr>
                <w:webHidden/>
                <w:rStyle w:val="IndexLink"/>
                <w:rtl w:val="true"/>
              </w:rPr>
              <w:t>مواد سازنده شیر مادر</w:t>
            </w:r>
            <w:r>
              <w:rPr>
                <w:rStyle w:val="IndexLink"/>
                <w:rtl w:val="true"/>
              </w:rPr>
              <w:tab/>
            </w:r>
            <w:r>
              <w:rPr>
                <w:rStyle w:val="IndexLink"/>
              </w:rPr>
              <w:t>37</w:t>
            </w:r>
          </w:hyperlink>
        </w:p>
        <w:p>
          <w:pPr>
            <w:pStyle w:val="Contents4"/>
            <w:tabs>
              <w:tab w:val="clear" w:pos="8176"/>
              <w:tab w:val="right" w:pos="9026" w:leader="dot"/>
            </w:tabs>
            <w:rPr/>
          </w:pPr>
          <w:hyperlink w:anchor="__RefHeading___Toc586698_1479056682">
            <w:r>
              <w:rPr>
                <w:webHidden/>
                <w:rStyle w:val="IndexLink"/>
                <w:rtl w:val="true"/>
              </w:rPr>
              <w:t>ارزش شیر مادر در متون دینی</w:t>
            </w:r>
            <w:r>
              <w:rPr>
                <w:rStyle w:val="IndexLink"/>
                <w:rtl w:val="true"/>
              </w:rPr>
              <w:tab/>
            </w:r>
            <w:r>
              <w:rPr>
                <w:rStyle w:val="IndexLink"/>
              </w:rPr>
              <w:t>39</w:t>
            </w:r>
          </w:hyperlink>
        </w:p>
        <w:p>
          <w:pPr>
            <w:pStyle w:val="Contents4"/>
            <w:tabs>
              <w:tab w:val="clear" w:pos="8176"/>
              <w:tab w:val="right" w:pos="9026" w:leader="dot"/>
            </w:tabs>
            <w:rPr/>
          </w:pPr>
          <w:hyperlink w:anchor="__RefHeading___Toc586700_1479056682">
            <w:r>
              <w:rPr>
                <w:webHidden/>
                <w:rStyle w:val="IndexLink"/>
                <w:rtl w:val="true"/>
              </w:rPr>
              <w:t xml:space="preserve">شیر نخستین </w:t>
            </w:r>
            <w:r>
              <w:rPr>
                <w:rStyle w:val="IndexLink"/>
                <w:rtl w:val="true"/>
              </w:rPr>
              <w:t>(</w:t>
            </w:r>
            <w:r>
              <w:rPr>
                <w:rStyle w:val="IndexLink"/>
                <w:rtl w:val="true"/>
              </w:rPr>
              <w:t>آغوز</w:t>
            </w:r>
            <w:r>
              <w:rPr>
                <w:rStyle w:val="IndexLink"/>
                <w:rtl w:val="true"/>
              </w:rPr>
              <w:t>)</w:t>
              <w:tab/>
            </w:r>
            <w:r>
              <w:rPr>
                <w:rStyle w:val="IndexLink"/>
              </w:rPr>
              <w:t>41</w:t>
            </w:r>
          </w:hyperlink>
        </w:p>
        <w:p>
          <w:pPr>
            <w:pStyle w:val="Contents4"/>
            <w:tabs>
              <w:tab w:val="clear" w:pos="8176"/>
              <w:tab w:val="right" w:pos="9026" w:leader="dot"/>
            </w:tabs>
            <w:rPr/>
          </w:pPr>
          <w:hyperlink w:anchor="__RefHeading___Toc586702_1479056682">
            <w:r>
              <w:rPr>
                <w:webHidden/>
                <w:rStyle w:val="IndexLink"/>
                <w:rtl w:val="true"/>
              </w:rPr>
              <w:t>روش شیر دادن به کودکان</w:t>
            </w:r>
            <w:r>
              <w:rPr>
                <w:rStyle w:val="IndexLink"/>
                <w:rtl w:val="true"/>
              </w:rPr>
              <w:tab/>
            </w:r>
            <w:r>
              <w:rPr>
                <w:rStyle w:val="IndexLink"/>
              </w:rPr>
              <w:t>43</w:t>
            </w:r>
          </w:hyperlink>
        </w:p>
        <w:p>
          <w:pPr>
            <w:pStyle w:val="Contents3"/>
            <w:tabs>
              <w:tab w:val="clear" w:pos="8459"/>
              <w:tab w:val="right" w:pos="9026" w:leader="dot"/>
            </w:tabs>
            <w:rPr/>
          </w:pPr>
          <w:hyperlink w:anchor="__RefHeading___Toc586704_1479056682">
            <w:r>
              <w:rPr>
                <w:webHidden/>
                <w:rStyle w:val="IndexLink"/>
                <w:rtl w:val="true"/>
              </w:rPr>
              <w:t>فصل دوم</w:t>
            </w:r>
            <w:r>
              <w:rPr>
                <w:rStyle w:val="IndexLink"/>
                <w:rtl w:val="true"/>
              </w:rPr>
              <w:t xml:space="preserve">: </w:t>
            </w:r>
            <w:r>
              <w:rPr>
                <w:rStyle w:val="IndexLink"/>
                <w:rtl w:val="true"/>
              </w:rPr>
              <w:t>زمان شیردهی مادر</w:t>
            </w:r>
            <w:r>
              <w:rPr>
                <w:rStyle w:val="IndexLink"/>
                <w:rtl w:val="true"/>
              </w:rPr>
              <w:tab/>
            </w:r>
            <w:r>
              <w:rPr>
                <w:rStyle w:val="IndexLink"/>
              </w:rPr>
              <w:t>44</w:t>
            </w:r>
          </w:hyperlink>
        </w:p>
        <w:p>
          <w:pPr>
            <w:pStyle w:val="Contents4"/>
            <w:tabs>
              <w:tab w:val="clear" w:pos="8176"/>
              <w:tab w:val="right" w:pos="9026" w:leader="dot"/>
            </w:tabs>
            <w:rPr/>
          </w:pPr>
          <w:hyperlink w:anchor="__RefHeading___Toc586706_1479056682">
            <w:r>
              <w:rPr>
                <w:webHidden/>
                <w:rStyle w:val="IndexLink"/>
                <w:rtl w:val="true"/>
              </w:rPr>
              <w:t>پیشگفتار</w:t>
            </w:r>
            <w:r>
              <w:rPr>
                <w:rStyle w:val="IndexLink"/>
                <w:rtl w:val="true"/>
              </w:rPr>
              <w:tab/>
            </w:r>
            <w:r>
              <w:rPr>
                <w:rStyle w:val="IndexLink"/>
              </w:rPr>
              <w:t>44</w:t>
            </w:r>
          </w:hyperlink>
        </w:p>
        <w:p>
          <w:pPr>
            <w:pStyle w:val="Contents4"/>
            <w:tabs>
              <w:tab w:val="clear" w:pos="8176"/>
              <w:tab w:val="right" w:pos="9026" w:leader="dot"/>
            </w:tabs>
            <w:rPr/>
          </w:pPr>
          <w:hyperlink w:anchor="__RefHeading___Toc586708_1479056682">
            <w:r>
              <w:rPr>
                <w:webHidden/>
                <w:rStyle w:val="IndexLink"/>
                <w:rtl w:val="true"/>
              </w:rPr>
              <w:t>مدت شیردهی</w:t>
            </w:r>
            <w:r>
              <w:rPr>
                <w:rStyle w:val="IndexLink"/>
                <w:rtl w:val="true"/>
              </w:rPr>
              <w:tab/>
            </w:r>
            <w:r>
              <w:rPr>
                <w:rStyle w:val="IndexLink"/>
              </w:rPr>
              <w:t>47</w:t>
            </w:r>
          </w:hyperlink>
        </w:p>
        <w:p>
          <w:pPr>
            <w:pStyle w:val="Contents5"/>
            <w:tabs>
              <w:tab w:val="clear" w:pos="7892"/>
              <w:tab w:val="right" w:pos="9026" w:leader="dot"/>
            </w:tabs>
            <w:rPr/>
          </w:pPr>
          <w:hyperlink w:anchor="__RefHeading___Toc586710_1479056682">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586712_1479056682">
            <w:r>
              <w:rPr>
                <w:webHidden/>
                <w:rStyle w:val="IndexLink"/>
                <w:rtl w:val="true"/>
              </w:rPr>
              <w:t>شیردهی پس از دو سالگی اثر حقوقی ندارد</w:t>
            </w:r>
            <w:r>
              <w:rPr>
                <w:rStyle w:val="IndexLink"/>
                <w:rtl w:val="true"/>
              </w:rPr>
              <w:tab/>
            </w:r>
            <w:r>
              <w:rPr>
                <w:rStyle w:val="IndexLink"/>
              </w:rPr>
              <w:t>48</w:t>
            </w:r>
          </w:hyperlink>
        </w:p>
        <w:p>
          <w:pPr>
            <w:pStyle w:val="Contents3"/>
            <w:tabs>
              <w:tab w:val="clear" w:pos="8459"/>
              <w:tab w:val="right" w:pos="9026" w:leader="dot"/>
            </w:tabs>
            <w:rPr/>
          </w:pPr>
          <w:hyperlink w:anchor="__RefHeading___Toc586714_1479056682">
            <w:r>
              <w:rPr>
                <w:webHidden/>
                <w:rStyle w:val="IndexLink"/>
                <w:rtl w:val="true"/>
              </w:rPr>
              <w:t>فصل سوم</w:t>
            </w:r>
            <w:r>
              <w:rPr>
                <w:rStyle w:val="IndexLink"/>
                <w:rtl w:val="true"/>
              </w:rPr>
              <w:t xml:space="preserve">: </w:t>
            </w:r>
            <w:r>
              <w:rPr>
                <w:rStyle w:val="IndexLink"/>
                <w:rtl w:val="true"/>
              </w:rPr>
              <w:t>وظایف مادر در دوره شیردهی</w:t>
            </w:r>
            <w:r>
              <w:rPr>
                <w:rStyle w:val="IndexLink"/>
                <w:rtl w:val="true"/>
              </w:rPr>
              <w:tab/>
            </w:r>
            <w:r>
              <w:rPr>
                <w:rStyle w:val="IndexLink"/>
              </w:rPr>
              <w:t>51</w:t>
            </w:r>
          </w:hyperlink>
        </w:p>
        <w:p>
          <w:pPr>
            <w:pStyle w:val="Contents4"/>
            <w:tabs>
              <w:tab w:val="clear" w:pos="8176"/>
              <w:tab w:val="right" w:pos="9026" w:leader="dot"/>
            </w:tabs>
            <w:rPr/>
          </w:pPr>
          <w:hyperlink w:anchor="__RefHeading___Toc586716_1479056682">
            <w:r>
              <w:rPr>
                <w:webHidden/>
                <w:rStyle w:val="IndexLink"/>
                <w:rtl w:val="true"/>
              </w:rPr>
              <w:t>پیشگفتار</w:t>
            </w:r>
            <w:r>
              <w:rPr>
                <w:rStyle w:val="IndexLink"/>
                <w:rtl w:val="true"/>
              </w:rPr>
              <w:tab/>
            </w:r>
            <w:r>
              <w:rPr>
                <w:rStyle w:val="IndexLink"/>
              </w:rPr>
              <w:t>51</w:t>
            </w:r>
          </w:hyperlink>
        </w:p>
        <w:p>
          <w:pPr>
            <w:pStyle w:val="Contents4"/>
            <w:tabs>
              <w:tab w:val="clear" w:pos="8176"/>
              <w:tab w:val="right" w:pos="9026" w:leader="dot"/>
            </w:tabs>
            <w:rPr/>
          </w:pPr>
          <w:hyperlink w:anchor="__RefHeading___Toc586718_1479056682">
            <w:r>
              <w:rPr>
                <w:webHidden/>
                <w:rStyle w:val="IndexLink"/>
                <w:rtl w:val="true"/>
              </w:rPr>
              <w:t xml:space="preserve">بررسی فقهی جمله </w:t>
            </w:r>
            <w:r>
              <w:rPr>
                <w:rStyle w:val="IndexLink"/>
                <w:rtl w:val="true"/>
              </w:rPr>
              <w:t>«</w:t>
            </w:r>
            <w:r>
              <w:rPr>
                <w:rStyle w:val="IndexLink"/>
                <w:rtl w:val="true"/>
              </w:rPr>
              <w:t>وَ الْوَالِدَاتُ یُرْضِعْنَ أولادَهُنَّ حَوْلَیْنِ کَامِلَیْنِ لِمَنْ أرادَ أنْ یُتِمَّ الرَّضاعَةَ</w:t>
            </w:r>
            <w:r>
              <w:rPr>
                <w:rStyle w:val="IndexLink"/>
                <w:rtl w:val="true"/>
              </w:rPr>
              <w:t>»</w:t>
              <w:tab/>
            </w:r>
            <w:r>
              <w:rPr>
                <w:rStyle w:val="IndexLink"/>
              </w:rPr>
              <w:t>54</w:t>
            </w:r>
          </w:hyperlink>
        </w:p>
        <w:p>
          <w:pPr>
            <w:pStyle w:val="Contents5"/>
            <w:tabs>
              <w:tab w:val="clear" w:pos="7892"/>
              <w:tab w:val="right" w:pos="9026" w:leader="dot"/>
            </w:tabs>
            <w:rPr/>
          </w:pPr>
          <w:hyperlink w:anchor="__RefHeading___Toc586720_1479056682">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586722_1479056682">
            <w:r>
              <w:rPr>
                <w:webHidden/>
                <w:rStyle w:val="IndexLink"/>
                <w:rtl w:val="true"/>
              </w:rPr>
              <w:t>«</w:t>
            </w:r>
            <w:r>
              <w:rPr>
                <w:rStyle w:val="IndexLink"/>
                <w:rtl w:val="true"/>
              </w:rPr>
              <w:t>الوالدات</w:t>
            </w:r>
            <w:r>
              <w:rPr>
                <w:rStyle w:val="IndexLink"/>
                <w:rtl w:val="true"/>
              </w:rPr>
              <w:t>»</w:t>
              <w:tab/>
            </w:r>
            <w:r>
              <w:rPr>
                <w:rStyle w:val="IndexLink"/>
              </w:rPr>
              <w:t>54</w:t>
            </w:r>
          </w:hyperlink>
        </w:p>
        <w:p>
          <w:pPr>
            <w:pStyle w:val="Contents5"/>
            <w:tabs>
              <w:tab w:val="clear" w:pos="7892"/>
              <w:tab w:val="right" w:pos="9026" w:leader="dot"/>
            </w:tabs>
            <w:rPr/>
          </w:pPr>
          <w:hyperlink w:anchor="__RefHeading___Toc586724_1479056682">
            <w:r>
              <w:rPr>
                <w:webHidden/>
                <w:rStyle w:val="IndexLink"/>
                <w:rtl w:val="true"/>
              </w:rPr>
              <w:t>«</w:t>
            </w:r>
            <w:r>
              <w:rPr>
                <w:rStyle w:val="IndexLink"/>
                <w:rtl w:val="true"/>
              </w:rPr>
              <w:t>یرضعن</w:t>
            </w:r>
            <w:r>
              <w:rPr>
                <w:rStyle w:val="IndexLink"/>
                <w:rtl w:val="true"/>
              </w:rPr>
              <w:t>»</w:t>
              <w:tab/>
            </w:r>
            <w:r>
              <w:rPr>
                <w:rStyle w:val="IndexLink"/>
              </w:rPr>
              <w:t>58</w:t>
            </w:r>
          </w:hyperlink>
        </w:p>
        <w:p>
          <w:pPr>
            <w:pStyle w:val="Contents5"/>
            <w:tabs>
              <w:tab w:val="clear" w:pos="7892"/>
              <w:tab w:val="right" w:pos="9026" w:leader="dot"/>
            </w:tabs>
            <w:rPr/>
          </w:pPr>
          <w:hyperlink w:anchor="__RefHeading___Toc586726_1479056682">
            <w:r>
              <w:rPr>
                <w:webHidden/>
                <w:rStyle w:val="IndexLink"/>
                <w:rtl w:val="true"/>
              </w:rPr>
              <w:t>«</w:t>
            </w:r>
            <w:r>
              <w:rPr>
                <w:rStyle w:val="IndexLink"/>
                <w:rtl w:val="true"/>
              </w:rPr>
              <w:t>حولین کاملین</w:t>
            </w:r>
            <w:r>
              <w:rPr>
                <w:rStyle w:val="IndexLink"/>
                <w:rtl w:val="true"/>
              </w:rPr>
              <w:t>»</w:t>
              <w:tab/>
            </w:r>
            <w:r>
              <w:rPr>
                <w:rStyle w:val="IndexLink"/>
              </w:rPr>
              <w:t>66</w:t>
            </w:r>
          </w:hyperlink>
        </w:p>
        <w:p>
          <w:pPr>
            <w:pStyle w:val="Contents5"/>
            <w:tabs>
              <w:tab w:val="clear" w:pos="7892"/>
              <w:tab w:val="right" w:pos="9026" w:leader="dot"/>
            </w:tabs>
            <w:rPr/>
          </w:pPr>
          <w:hyperlink w:anchor="__RefHeading___Toc586728_1479056682">
            <w:r>
              <w:rPr>
                <w:webHidden/>
                <w:rStyle w:val="IndexLink"/>
                <w:rtl w:val="true"/>
              </w:rPr>
              <w:t>«</w:t>
            </w:r>
            <w:r>
              <w:rPr>
                <w:rStyle w:val="IndexLink"/>
                <w:rtl w:val="true"/>
              </w:rPr>
              <w:t>لمن أراد أن یتمّ الرضاعة</w:t>
            </w:r>
            <w:r>
              <w:rPr>
                <w:rStyle w:val="IndexLink"/>
                <w:rtl w:val="true"/>
              </w:rPr>
              <w:t>»</w:t>
              <w:tab/>
            </w:r>
            <w:r>
              <w:rPr>
                <w:rStyle w:val="IndexLink"/>
              </w:rPr>
              <w:t>72</w:t>
            </w:r>
          </w:hyperlink>
        </w:p>
        <w:p>
          <w:pPr>
            <w:pStyle w:val="Contents3"/>
            <w:tabs>
              <w:tab w:val="clear" w:pos="8459"/>
              <w:tab w:val="right" w:pos="9026" w:leader="dot"/>
            </w:tabs>
            <w:rPr/>
          </w:pPr>
          <w:hyperlink w:anchor="__RefHeading___Toc586730_1479056682">
            <w:r>
              <w:rPr>
                <w:webHidden/>
                <w:rStyle w:val="IndexLink"/>
                <w:rtl w:val="true"/>
              </w:rPr>
              <w:t>فصل چهارم</w:t>
            </w:r>
            <w:r>
              <w:rPr>
                <w:rStyle w:val="IndexLink"/>
                <w:rtl w:val="true"/>
              </w:rPr>
              <w:t xml:space="preserve">: </w:t>
            </w:r>
            <w:r>
              <w:rPr>
                <w:rStyle w:val="IndexLink"/>
                <w:rtl w:val="true"/>
              </w:rPr>
              <w:t>وظایف پدر در دوره شیردهی</w:t>
            </w:r>
            <w:r>
              <w:rPr>
                <w:rStyle w:val="IndexLink"/>
                <w:rtl w:val="true"/>
              </w:rPr>
              <w:tab/>
            </w:r>
            <w:r>
              <w:rPr>
                <w:rStyle w:val="IndexLink"/>
              </w:rPr>
              <w:t>85</w:t>
            </w:r>
          </w:hyperlink>
        </w:p>
        <w:p>
          <w:pPr>
            <w:pStyle w:val="Contents4"/>
            <w:tabs>
              <w:tab w:val="clear" w:pos="8176"/>
              <w:tab w:val="right" w:pos="9026" w:leader="dot"/>
            </w:tabs>
            <w:rPr/>
          </w:pPr>
          <w:hyperlink w:anchor="__RefHeading___Toc586732_1479056682">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586734_1479056682">
            <w:r>
              <w:rPr>
                <w:webHidden/>
                <w:rStyle w:val="IndexLink"/>
                <w:rtl w:val="true"/>
              </w:rPr>
              <w:t xml:space="preserve">بررسی فقهی جمله </w:t>
            </w:r>
            <w:r>
              <w:rPr>
                <w:rStyle w:val="IndexLink"/>
                <w:rtl w:val="true"/>
              </w:rPr>
              <w:t>«</w:t>
            </w:r>
            <w:r>
              <w:rPr>
                <w:rStyle w:val="IndexLink"/>
                <w:rtl w:val="true"/>
              </w:rPr>
              <w:t>وَ عَلَی الْمَوْلُودِ لَهُ رِزْقُهُنَّ وَ کِسْوَتُهُنَّ بِالْمَعْرُوفِ</w:t>
            </w:r>
            <w:r>
              <w:rPr>
                <w:rStyle w:val="IndexLink"/>
                <w:rtl w:val="true"/>
              </w:rPr>
              <w:t>»</w:t>
              <w:tab/>
            </w:r>
            <w:r>
              <w:rPr>
                <w:rStyle w:val="IndexLink"/>
              </w:rPr>
              <w:t>85</w:t>
            </w:r>
          </w:hyperlink>
        </w:p>
        <w:p>
          <w:pPr>
            <w:pStyle w:val="Contents5"/>
            <w:tabs>
              <w:tab w:val="clear" w:pos="7892"/>
              <w:tab w:val="right" w:pos="9026" w:leader="dot"/>
            </w:tabs>
            <w:rPr/>
          </w:pPr>
          <w:hyperlink w:anchor="__RefHeading___Toc586736_1479056682">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586738_1479056682">
            <w:r>
              <w:rPr>
                <w:webHidden/>
                <w:rStyle w:val="IndexLink"/>
                <w:rtl w:val="true"/>
              </w:rPr>
              <w:t>«</w:t>
            </w:r>
            <w:r>
              <w:rPr>
                <w:rStyle w:val="IndexLink"/>
                <w:rtl w:val="true"/>
              </w:rPr>
              <w:t>علی المولود له</w:t>
            </w:r>
            <w:r>
              <w:rPr>
                <w:rStyle w:val="IndexLink"/>
                <w:rtl w:val="true"/>
              </w:rPr>
              <w:t>»</w:t>
              <w:tab/>
            </w:r>
            <w:r>
              <w:rPr>
                <w:rStyle w:val="IndexLink"/>
              </w:rPr>
              <w:t>85</w:t>
            </w:r>
          </w:hyperlink>
        </w:p>
        <w:p>
          <w:pPr>
            <w:pStyle w:val="Contents5"/>
            <w:tabs>
              <w:tab w:val="clear" w:pos="7892"/>
              <w:tab w:val="right" w:pos="9026" w:leader="dot"/>
            </w:tabs>
            <w:rPr/>
          </w:pPr>
          <w:hyperlink w:anchor="__RefHeading___Toc586740_1479056682">
            <w:r>
              <w:rPr>
                <w:webHidden/>
                <w:rStyle w:val="IndexLink"/>
                <w:rtl w:val="true"/>
              </w:rPr>
              <w:t>«</w:t>
            </w:r>
            <w:r>
              <w:rPr>
                <w:rStyle w:val="IndexLink"/>
                <w:rtl w:val="true"/>
              </w:rPr>
              <w:t>رزقهن و کسوتهن</w:t>
            </w:r>
            <w:r>
              <w:rPr>
                <w:rStyle w:val="IndexLink"/>
                <w:rtl w:val="true"/>
              </w:rPr>
              <w:t>»</w:t>
              <w:tab/>
            </w:r>
            <w:r>
              <w:rPr>
                <w:rStyle w:val="IndexLink"/>
              </w:rPr>
              <w:t>89</w:t>
            </w:r>
          </w:hyperlink>
        </w:p>
        <w:p>
          <w:pPr>
            <w:pStyle w:val="Contents5"/>
            <w:tabs>
              <w:tab w:val="clear" w:pos="7892"/>
              <w:tab w:val="right" w:pos="9026" w:leader="dot"/>
            </w:tabs>
            <w:rPr/>
          </w:pPr>
          <w:hyperlink w:anchor="__RefHeading___Toc586742_1479056682">
            <w:r>
              <w:rPr>
                <w:webHidden/>
                <w:rStyle w:val="IndexLink"/>
                <w:rtl w:val="true"/>
              </w:rPr>
              <w:t>«</w:t>
            </w:r>
            <w:r>
              <w:rPr>
                <w:rStyle w:val="IndexLink"/>
                <w:rtl w:val="true"/>
              </w:rPr>
              <w:t>بالمعروف</w:t>
            </w:r>
            <w:r>
              <w:rPr>
                <w:rStyle w:val="IndexLink"/>
                <w:rtl w:val="true"/>
              </w:rPr>
              <w:t>»</w:t>
              <w:tab/>
            </w:r>
            <w:r>
              <w:rPr>
                <w:rStyle w:val="IndexLink"/>
              </w:rPr>
              <w:t>93</w:t>
            </w:r>
          </w:hyperlink>
        </w:p>
        <w:p>
          <w:pPr>
            <w:pStyle w:val="Contents4"/>
            <w:tabs>
              <w:tab w:val="clear" w:pos="8176"/>
              <w:tab w:val="right" w:pos="9026" w:leader="dot"/>
            </w:tabs>
            <w:rPr/>
          </w:pPr>
          <w:hyperlink w:anchor="__RefHeading___Toc586744_1479056682">
            <w:r>
              <w:rPr>
                <w:webHidden/>
                <w:rStyle w:val="IndexLink"/>
                <w:rtl w:val="true"/>
              </w:rPr>
              <w:t xml:space="preserve">بررسی فقهی جمله </w:t>
            </w:r>
            <w:r>
              <w:rPr>
                <w:rStyle w:val="IndexLink"/>
                <w:rtl w:val="true"/>
              </w:rPr>
              <w:t>«</w:t>
            </w:r>
            <w:r>
              <w:rPr>
                <w:rStyle w:val="IndexLink"/>
                <w:rtl w:val="true"/>
              </w:rPr>
              <w:t>لا تُکَلَّفُ نَفْسٌ إلاّ وُسْعَها</w:t>
            </w:r>
            <w:r>
              <w:rPr>
                <w:rStyle w:val="IndexLink"/>
                <w:rtl w:val="true"/>
              </w:rPr>
              <w:t>»</w:t>
              <w:tab/>
            </w:r>
            <w:r>
              <w:rPr>
                <w:rStyle w:val="IndexLink"/>
              </w:rPr>
              <w:t>95</w:t>
            </w:r>
          </w:hyperlink>
        </w:p>
        <w:p>
          <w:pPr>
            <w:pStyle w:val="Contents4"/>
            <w:tabs>
              <w:tab w:val="clear" w:pos="8176"/>
              <w:tab w:val="right" w:pos="9026" w:leader="dot"/>
            </w:tabs>
            <w:rPr/>
          </w:pPr>
          <w:hyperlink w:anchor="__RefHeading___Toc586746_1479056682">
            <w:r>
              <w:rPr>
                <w:webHidden/>
                <w:rStyle w:val="IndexLink"/>
                <w:rtl w:val="true"/>
              </w:rPr>
              <w:t xml:space="preserve">بررسی فقهی جمله </w:t>
            </w:r>
            <w:r>
              <w:rPr>
                <w:rStyle w:val="IndexLink"/>
                <w:rtl w:val="true"/>
              </w:rPr>
              <w:t>«</w:t>
            </w:r>
            <w:r>
              <w:rPr>
                <w:rStyle w:val="IndexLink"/>
                <w:rtl w:val="true"/>
              </w:rPr>
              <w:t>فَإنْ أَرْضَعْنَ لَکُمْ فَأتُوهُنَّ أُجُورَهُنَّ</w:t>
            </w:r>
            <w:r>
              <w:rPr>
                <w:rStyle w:val="IndexLink"/>
                <w:rtl w:val="true"/>
              </w:rPr>
              <w:t>»</w:t>
              <w:tab/>
            </w:r>
            <w:r>
              <w:rPr>
                <w:rStyle w:val="IndexLink"/>
              </w:rPr>
              <w:t>96</w:t>
            </w:r>
          </w:hyperlink>
        </w:p>
        <w:p>
          <w:pPr>
            <w:pStyle w:val="Contents5"/>
            <w:tabs>
              <w:tab w:val="clear" w:pos="7892"/>
              <w:tab w:val="right" w:pos="9026" w:leader="dot"/>
            </w:tabs>
            <w:rPr/>
          </w:pPr>
          <w:hyperlink w:anchor="__RefHeading___Toc586748_1479056682">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586750_1479056682">
            <w:r>
              <w:rPr>
                <w:webHidden/>
                <w:rStyle w:val="IndexLink"/>
                <w:rtl w:val="true"/>
              </w:rPr>
              <w:t>برقراری رابطه استیجاری میان زن و شوهر</w:t>
            </w:r>
            <w:r>
              <w:rPr>
                <w:rStyle w:val="IndexLink"/>
                <w:rtl w:val="true"/>
              </w:rPr>
              <w:tab/>
            </w:r>
            <w:r>
              <w:rPr>
                <w:rStyle w:val="IndexLink"/>
              </w:rPr>
              <w:t>99</w:t>
            </w:r>
          </w:hyperlink>
        </w:p>
        <w:p>
          <w:pPr>
            <w:pStyle w:val="Contents5"/>
            <w:tabs>
              <w:tab w:val="clear" w:pos="7892"/>
              <w:tab w:val="right" w:pos="9026" w:leader="dot"/>
            </w:tabs>
            <w:rPr/>
          </w:pPr>
          <w:hyperlink w:anchor="__RefHeading___Toc586752_1479056682">
            <w:r>
              <w:rPr>
                <w:webHidden/>
                <w:rStyle w:val="IndexLink"/>
                <w:rtl w:val="true"/>
              </w:rPr>
              <w:t>اختیار و اولویت مادر در شیر دادن به کودک خود</w:t>
            </w:r>
            <w:r>
              <w:rPr>
                <w:rStyle w:val="IndexLink"/>
                <w:rtl w:val="true"/>
              </w:rPr>
              <w:tab/>
            </w:r>
            <w:r>
              <w:rPr>
                <w:rStyle w:val="IndexLink"/>
              </w:rPr>
              <w:t>106</w:t>
            </w:r>
          </w:hyperlink>
        </w:p>
        <w:p>
          <w:pPr>
            <w:pStyle w:val="Contents5"/>
            <w:tabs>
              <w:tab w:val="clear" w:pos="7892"/>
              <w:tab w:val="right" w:pos="9026" w:leader="dot"/>
            </w:tabs>
            <w:rPr/>
          </w:pPr>
          <w:hyperlink w:anchor="__RefHeading___Toc586754_1479056682">
            <w:r>
              <w:rPr>
                <w:webHidden/>
                <w:rStyle w:val="IndexLink"/>
                <w:rtl w:val="true"/>
              </w:rPr>
              <w:t>چگونگی دخالت مادر در شیردهی به کودکِ خود</w:t>
            </w:r>
            <w:r>
              <w:rPr>
                <w:rStyle w:val="IndexLink"/>
                <w:rtl w:val="true"/>
              </w:rPr>
              <w:tab/>
            </w:r>
            <w:r>
              <w:rPr>
                <w:rStyle w:val="IndexLink"/>
              </w:rPr>
              <w:t>108</w:t>
            </w:r>
          </w:hyperlink>
        </w:p>
        <w:p>
          <w:pPr>
            <w:pStyle w:val="Contents5"/>
            <w:tabs>
              <w:tab w:val="clear" w:pos="7892"/>
              <w:tab w:val="right" w:pos="9026" w:leader="dot"/>
            </w:tabs>
            <w:rPr/>
          </w:pPr>
          <w:hyperlink w:anchor="__RefHeading___Toc586756_1479056682">
            <w:r>
              <w:rPr>
                <w:webHidden/>
                <w:rStyle w:val="IndexLink"/>
                <w:rtl w:val="true"/>
              </w:rPr>
              <w:t>پرداخت هزینه‌های شیردهی</w:t>
            </w:r>
            <w:r>
              <w:rPr>
                <w:rStyle w:val="IndexLink"/>
                <w:rtl w:val="true"/>
              </w:rPr>
              <w:tab/>
            </w:r>
            <w:r>
              <w:rPr>
                <w:rStyle w:val="IndexLink"/>
              </w:rPr>
              <w:t>110</w:t>
            </w:r>
          </w:hyperlink>
        </w:p>
        <w:p>
          <w:pPr>
            <w:pStyle w:val="Contents5"/>
            <w:tabs>
              <w:tab w:val="clear" w:pos="7892"/>
              <w:tab w:val="right" w:pos="9026" w:leader="dot"/>
            </w:tabs>
            <w:rPr/>
          </w:pPr>
          <w:hyperlink w:anchor="__RefHeading___Toc586758_1479056682">
            <w:r>
              <w:rPr>
                <w:webHidden/>
                <w:rStyle w:val="IndexLink"/>
                <w:rtl w:val="true"/>
              </w:rPr>
              <w:t>گرفتن دستمزد برای شیر دادن به کودکِ دیگران</w:t>
            </w:r>
            <w:r>
              <w:rPr>
                <w:rStyle w:val="IndexLink"/>
                <w:rtl w:val="true"/>
              </w:rPr>
              <w:tab/>
            </w:r>
            <w:r>
              <w:rPr>
                <w:rStyle w:val="IndexLink"/>
              </w:rPr>
              <w:t>116</w:t>
            </w:r>
          </w:hyperlink>
        </w:p>
        <w:p>
          <w:pPr>
            <w:pStyle w:val="Contents5"/>
            <w:tabs>
              <w:tab w:val="clear" w:pos="7892"/>
              <w:tab w:val="right" w:pos="9026" w:leader="dot"/>
            </w:tabs>
            <w:rPr/>
          </w:pPr>
          <w:hyperlink w:anchor="__RefHeading___Toc586760_1479056682">
            <w:r>
              <w:rPr>
                <w:webHidden/>
                <w:rStyle w:val="IndexLink"/>
                <w:rtl w:val="true"/>
              </w:rPr>
              <w:t>نسبت میان شیردهی و نگهداری کودک</w:t>
            </w:r>
            <w:r>
              <w:rPr>
                <w:rStyle w:val="IndexLink"/>
                <w:rtl w:val="true"/>
              </w:rPr>
              <w:tab/>
            </w:r>
            <w:r>
              <w:rPr>
                <w:rStyle w:val="IndexLink"/>
              </w:rPr>
              <w:t>118</w:t>
            </w:r>
          </w:hyperlink>
        </w:p>
        <w:p>
          <w:pPr>
            <w:pStyle w:val="Contents4"/>
            <w:tabs>
              <w:tab w:val="clear" w:pos="8176"/>
              <w:tab w:val="right" w:pos="9026" w:leader="dot"/>
            </w:tabs>
            <w:rPr/>
          </w:pPr>
          <w:hyperlink w:anchor="__RefHeading___Toc586762_1479056682">
            <w:r>
              <w:rPr>
                <w:webHidden/>
                <w:rStyle w:val="IndexLink"/>
                <w:rtl w:val="true"/>
              </w:rPr>
              <w:t xml:space="preserve">بررسی فقهی جمله </w:t>
            </w:r>
            <w:r>
              <w:rPr>
                <w:rStyle w:val="IndexLink"/>
                <w:rtl w:val="true"/>
              </w:rPr>
              <w:t>«</w:t>
            </w:r>
            <w:r>
              <w:rPr>
                <w:rStyle w:val="IndexLink"/>
                <w:rtl w:val="true"/>
              </w:rPr>
              <w:t>وَ أتَمِرُوا بَیْنَکُمْ بِمَعْرُوفٍ</w:t>
            </w:r>
            <w:r>
              <w:rPr>
                <w:rStyle w:val="IndexLink"/>
                <w:rtl w:val="true"/>
              </w:rPr>
              <w:t>»</w:t>
              <w:tab/>
            </w:r>
            <w:r>
              <w:rPr>
                <w:rStyle w:val="IndexLink"/>
              </w:rPr>
              <w:t>119</w:t>
            </w:r>
          </w:hyperlink>
        </w:p>
        <w:p>
          <w:pPr>
            <w:pStyle w:val="Contents4"/>
            <w:tabs>
              <w:tab w:val="clear" w:pos="8176"/>
              <w:tab w:val="right" w:pos="9026" w:leader="dot"/>
            </w:tabs>
            <w:rPr/>
          </w:pPr>
          <w:hyperlink w:anchor="__RefHeading___Toc586764_1479056682">
            <w:r>
              <w:rPr>
                <w:webHidden/>
                <w:rStyle w:val="IndexLink"/>
                <w:rtl w:val="true"/>
              </w:rPr>
              <w:t xml:space="preserve">بررسی فقهی جمله </w:t>
            </w:r>
            <w:r>
              <w:rPr>
                <w:rStyle w:val="IndexLink"/>
                <w:rtl w:val="true"/>
              </w:rPr>
              <w:t>«</w:t>
            </w:r>
            <w:r>
              <w:rPr>
                <w:rStyle w:val="IndexLink"/>
                <w:rtl w:val="true"/>
              </w:rPr>
              <w:t>لِیُنْفِقْ ذُو سَعَةٍ مِنْ سَعَتِهِ وَ مَنْ قُدِرَ عَلَیْهِ رِزْقُهُ فَلْیُنْفِقْ مِمّا اتیهُ اللَّهُ</w:t>
            </w:r>
            <w:r>
              <w:rPr>
                <w:rStyle w:val="IndexLink"/>
                <w:rtl w:val="true"/>
              </w:rPr>
              <w:t>»</w:t>
              <w:tab/>
            </w:r>
            <w:r>
              <w:rPr>
                <w:rStyle w:val="IndexLink"/>
              </w:rPr>
              <w:t>120</w:t>
            </w:r>
          </w:hyperlink>
        </w:p>
        <w:p>
          <w:pPr>
            <w:pStyle w:val="Contents4"/>
            <w:tabs>
              <w:tab w:val="clear" w:pos="8176"/>
              <w:tab w:val="right" w:pos="9026" w:leader="dot"/>
            </w:tabs>
            <w:rPr/>
          </w:pPr>
          <w:hyperlink w:anchor="__RefHeading___Toc586766_1479056682">
            <w:r>
              <w:rPr>
                <w:webHidden/>
                <w:rStyle w:val="IndexLink"/>
                <w:rtl w:val="true"/>
              </w:rPr>
              <w:t xml:space="preserve">بررسی فقهی جمله </w:t>
            </w:r>
            <w:r>
              <w:rPr>
                <w:rStyle w:val="IndexLink"/>
                <w:rtl w:val="true"/>
              </w:rPr>
              <w:t>«</w:t>
            </w:r>
            <w:r>
              <w:rPr>
                <w:rStyle w:val="IndexLink"/>
                <w:rtl w:val="true"/>
              </w:rPr>
              <w:t>لایُکَلِّفُ اللّهُ نَفْسا إلاَّ ما اتیها</w:t>
            </w:r>
            <w:r>
              <w:rPr>
                <w:rStyle w:val="IndexLink"/>
                <w:rtl w:val="true"/>
              </w:rPr>
              <w:t>»</w:t>
              <w:tab/>
            </w:r>
            <w:r>
              <w:rPr>
                <w:rStyle w:val="IndexLink"/>
              </w:rPr>
              <w:t>123</w:t>
            </w:r>
          </w:hyperlink>
        </w:p>
        <w:p>
          <w:pPr>
            <w:pStyle w:val="Contents3"/>
            <w:tabs>
              <w:tab w:val="clear" w:pos="8459"/>
              <w:tab w:val="right" w:pos="9026" w:leader="dot"/>
            </w:tabs>
            <w:rPr/>
          </w:pPr>
          <w:hyperlink w:anchor="__RefHeading___Toc586768_1479056682">
            <w:r>
              <w:rPr>
                <w:webHidden/>
                <w:rStyle w:val="IndexLink"/>
                <w:rtl w:val="true"/>
              </w:rPr>
              <w:t>فصل پنجم</w:t>
            </w:r>
            <w:r>
              <w:rPr>
                <w:rStyle w:val="IndexLink"/>
                <w:rtl w:val="true"/>
              </w:rPr>
              <w:t xml:space="preserve">: </w:t>
            </w:r>
            <w:r>
              <w:rPr>
                <w:rStyle w:val="IndexLink"/>
                <w:rtl w:val="true"/>
              </w:rPr>
              <w:t>وظایف متقابل پدر و مادر در دوره شیردهی</w:t>
            </w:r>
            <w:r>
              <w:rPr>
                <w:rStyle w:val="IndexLink"/>
                <w:rtl w:val="true"/>
              </w:rPr>
              <w:tab/>
            </w:r>
            <w:r>
              <w:rPr>
                <w:rStyle w:val="IndexLink"/>
              </w:rPr>
              <w:t>124</w:t>
            </w:r>
          </w:hyperlink>
        </w:p>
        <w:p>
          <w:pPr>
            <w:pStyle w:val="Contents4"/>
            <w:tabs>
              <w:tab w:val="clear" w:pos="8176"/>
              <w:tab w:val="right" w:pos="9026" w:leader="dot"/>
            </w:tabs>
            <w:rPr/>
          </w:pPr>
          <w:hyperlink w:anchor="__RefHeading___Toc586770_1479056682">
            <w:r>
              <w:rPr>
                <w:webHidden/>
                <w:rStyle w:val="IndexLink"/>
                <w:rtl w:val="true"/>
              </w:rPr>
              <w:t xml:space="preserve">بررسی فقهی جمله </w:t>
            </w:r>
            <w:r>
              <w:rPr>
                <w:rStyle w:val="IndexLink"/>
                <w:rtl w:val="true"/>
              </w:rPr>
              <w:t>«</w:t>
            </w:r>
            <w:r>
              <w:rPr>
                <w:rStyle w:val="IndexLink"/>
                <w:rtl w:val="true"/>
              </w:rPr>
              <w:t>لا تُضارَّ والِدَةٌ بِوَلَدِها وَ لا مَوْلُودٌ لَهُ بِوَلَدِهِ</w:t>
            </w:r>
            <w:r>
              <w:rPr>
                <w:rStyle w:val="IndexLink"/>
                <w:rtl w:val="true"/>
              </w:rPr>
              <w:t>»</w:t>
              <w:tab/>
            </w:r>
            <w:r>
              <w:rPr>
                <w:rStyle w:val="IndexLink"/>
              </w:rPr>
              <w:t>124</w:t>
            </w:r>
          </w:hyperlink>
        </w:p>
        <w:p>
          <w:pPr>
            <w:pStyle w:val="Contents5"/>
            <w:tabs>
              <w:tab w:val="clear" w:pos="7892"/>
              <w:tab w:val="right" w:pos="9026" w:leader="dot"/>
            </w:tabs>
            <w:rPr/>
          </w:pPr>
          <w:hyperlink w:anchor="__RefHeading___Toc586772_1479056682">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586774_1479056682">
            <w:r>
              <w:rPr>
                <w:webHidden/>
                <w:rStyle w:val="IndexLink"/>
                <w:rtl w:val="true"/>
              </w:rPr>
              <w:t>معنا شناسی</w:t>
            </w:r>
            <w:r>
              <w:rPr>
                <w:rStyle w:val="IndexLink"/>
                <w:rtl w:val="true"/>
              </w:rPr>
              <w:tab/>
            </w:r>
            <w:r>
              <w:rPr>
                <w:rStyle w:val="IndexLink"/>
              </w:rPr>
              <w:t>124</w:t>
            </w:r>
          </w:hyperlink>
        </w:p>
        <w:p>
          <w:pPr>
            <w:pStyle w:val="Contents3"/>
            <w:tabs>
              <w:tab w:val="clear" w:pos="8459"/>
              <w:tab w:val="right" w:pos="9026" w:leader="dot"/>
            </w:tabs>
            <w:rPr/>
          </w:pPr>
          <w:hyperlink w:anchor="__RefHeading___Toc586776_1479056682">
            <w:r>
              <w:rPr>
                <w:webHidden/>
                <w:rStyle w:val="IndexLink"/>
                <w:rtl w:val="true"/>
              </w:rPr>
              <w:t>فصل ششم</w:t>
            </w:r>
            <w:r>
              <w:rPr>
                <w:rStyle w:val="IndexLink"/>
                <w:rtl w:val="true"/>
              </w:rPr>
              <w:t xml:space="preserve">: </w:t>
            </w:r>
            <w:r>
              <w:rPr>
                <w:rStyle w:val="IndexLink"/>
                <w:rtl w:val="true"/>
              </w:rPr>
              <w:t>وظایف جانشینان پدر در دوره شیردهی</w:t>
            </w:r>
            <w:r>
              <w:rPr>
                <w:rStyle w:val="IndexLink"/>
                <w:rtl w:val="true"/>
              </w:rPr>
              <w:tab/>
            </w:r>
            <w:r>
              <w:rPr>
                <w:rStyle w:val="IndexLink"/>
              </w:rPr>
              <w:t>133</w:t>
            </w:r>
          </w:hyperlink>
        </w:p>
        <w:p>
          <w:pPr>
            <w:pStyle w:val="Contents4"/>
            <w:tabs>
              <w:tab w:val="clear" w:pos="8176"/>
              <w:tab w:val="right" w:pos="9026" w:leader="dot"/>
            </w:tabs>
            <w:rPr/>
          </w:pPr>
          <w:hyperlink w:anchor="__RefHeading___Toc586778_1479056682">
            <w:r>
              <w:rPr>
                <w:webHidden/>
                <w:rStyle w:val="IndexLink"/>
                <w:rtl w:val="true"/>
              </w:rPr>
              <w:t xml:space="preserve">بررسی فقهی جمله </w:t>
            </w:r>
            <w:r>
              <w:rPr>
                <w:rStyle w:val="IndexLink"/>
                <w:rtl w:val="true"/>
              </w:rPr>
              <w:t>«</w:t>
            </w:r>
            <w:r>
              <w:rPr>
                <w:rStyle w:val="IndexLink"/>
                <w:rtl w:val="true"/>
              </w:rPr>
              <w:t>وَ عَلَی الْوارِثِ مِثْلُ ذلِکَ</w:t>
            </w:r>
            <w:r>
              <w:rPr>
                <w:rStyle w:val="IndexLink"/>
                <w:rtl w:val="true"/>
              </w:rPr>
              <w:t>»</w:t>
              <w:tab/>
            </w:r>
            <w:r>
              <w:rPr>
                <w:rStyle w:val="IndexLink"/>
              </w:rPr>
              <w:t>133</w:t>
            </w:r>
          </w:hyperlink>
        </w:p>
        <w:p>
          <w:pPr>
            <w:pStyle w:val="Contents5"/>
            <w:tabs>
              <w:tab w:val="clear" w:pos="7892"/>
              <w:tab w:val="right" w:pos="9026" w:leader="dot"/>
            </w:tabs>
            <w:rPr/>
          </w:pPr>
          <w:hyperlink w:anchor="__RefHeading___Toc586780_1479056682">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586782_1479056682">
            <w:r>
              <w:rPr>
                <w:webHidden/>
                <w:rStyle w:val="IndexLink"/>
                <w:rtl w:val="true"/>
              </w:rPr>
              <w:t>«</w:t>
            </w:r>
            <w:r>
              <w:rPr>
                <w:rStyle w:val="IndexLink"/>
                <w:rtl w:val="true"/>
              </w:rPr>
              <w:t>علی الوارث</w:t>
            </w:r>
            <w:r>
              <w:rPr>
                <w:rStyle w:val="IndexLink"/>
                <w:rtl w:val="true"/>
              </w:rPr>
              <w:t>»</w:t>
              <w:tab/>
            </w:r>
            <w:r>
              <w:rPr>
                <w:rStyle w:val="IndexLink"/>
              </w:rPr>
              <w:t>133</w:t>
            </w:r>
          </w:hyperlink>
        </w:p>
        <w:p>
          <w:pPr>
            <w:pStyle w:val="Contents5"/>
            <w:tabs>
              <w:tab w:val="clear" w:pos="7892"/>
              <w:tab w:val="right" w:pos="9026" w:leader="dot"/>
            </w:tabs>
            <w:rPr/>
          </w:pPr>
          <w:hyperlink w:anchor="__RefHeading___Toc586784_1479056682">
            <w:r>
              <w:rPr>
                <w:webHidden/>
                <w:rStyle w:val="IndexLink"/>
                <w:rtl w:val="true"/>
              </w:rPr>
              <w:t>«</w:t>
            </w:r>
            <w:r>
              <w:rPr>
                <w:rStyle w:val="IndexLink"/>
                <w:rtl w:val="true"/>
              </w:rPr>
              <w:t>مثل ذلک</w:t>
            </w:r>
            <w:r>
              <w:rPr>
                <w:rStyle w:val="IndexLink"/>
                <w:rtl w:val="true"/>
              </w:rPr>
              <w:t>»</w:t>
              <w:tab/>
            </w:r>
            <w:r>
              <w:rPr>
                <w:rStyle w:val="IndexLink"/>
              </w:rPr>
              <w:t>138</w:t>
            </w:r>
          </w:hyperlink>
        </w:p>
        <w:p>
          <w:pPr>
            <w:pStyle w:val="Contents3"/>
            <w:tabs>
              <w:tab w:val="clear" w:pos="8459"/>
              <w:tab w:val="right" w:pos="9026" w:leader="dot"/>
            </w:tabs>
            <w:rPr/>
          </w:pPr>
          <w:hyperlink w:anchor="__RefHeading___Toc586786_1479056682">
            <w:r>
              <w:rPr>
                <w:webHidden/>
                <w:rStyle w:val="IndexLink"/>
                <w:rtl w:val="true"/>
              </w:rPr>
              <w:t>فصل هفتم</w:t>
            </w:r>
            <w:r>
              <w:rPr>
                <w:rStyle w:val="IndexLink"/>
                <w:rtl w:val="true"/>
              </w:rPr>
              <w:t xml:space="preserve">: </w:t>
            </w:r>
            <w:r>
              <w:rPr>
                <w:rStyle w:val="IndexLink"/>
                <w:rtl w:val="true"/>
              </w:rPr>
              <w:t>چگونگی از شیر گرفتن کودک</w:t>
            </w:r>
            <w:r>
              <w:rPr>
                <w:rStyle w:val="IndexLink"/>
                <w:rtl w:val="true"/>
              </w:rPr>
              <w:tab/>
            </w:r>
            <w:r>
              <w:rPr>
                <w:rStyle w:val="IndexLink"/>
              </w:rPr>
              <w:t>150</w:t>
            </w:r>
          </w:hyperlink>
        </w:p>
        <w:p>
          <w:pPr>
            <w:pStyle w:val="Contents4"/>
            <w:tabs>
              <w:tab w:val="clear" w:pos="8176"/>
              <w:tab w:val="right" w:pos="9026" w:leader="dot"/>
            </w:tabs>
            <w:rPr/>
          </w:pPr>
          <w:hyperlink w:anchor="__RefHeading___Toc586788_1479056682">
            <w:r>
              <w:rPr>
                <w:webHidden/>
                <w:rStyle w:val="IndexLink"/>
                <w:rtl w:val="true"/>
              </w:rPr>
              <w:t xml:space="preserve">بررسی فقهی جمله </w:t>
            </w:r>
            <w:r>
              <w:rPr>
                <w:rStyle w:val="IndexLink"/>
                <w:rtl w:val="true"/>
              </w:rPr>
              <w:t>«</w:t>
            </w:r>
            <w:r>
              <w:rPr>
                <w:rStyle w:val="IndexLink"/>
                <w:rtl w:val="true"/>
              </w:rPr>
              <w:t>فَإنْ أرَادَا فِصَالاً عَنْ تَرَاضٍ مِنْهُمَا وَ تَشَاوُرٍ فَلا جُنَاحَ عَلَیْهِمَا</w:t>
            </w:r>
            <w:r>
              <w:rPr>
                <w:rStyle w:val="IndexLink"/>
                <w:rtl w:val="true"/>
              </w:rPr>
              <w:t>»</w:t>
              <w:tab/>
            </w:r>
            <w:r>
              <w:rPr>
                <w:rStyle w:val="IndexLink"/>
              </w:rPr>
              <w:t>150</w:t>
            </w:r>
          </w:hyperlink>
        </w:p>
        <w:p>
          <w:pPr>
            <w:pStyle w:val="Contents5"/>
            <w:tabs>
              <w:tab w:val="clear" w:pos="7892"/>
              <w:tab w:val="right" w:pos="9026" w:leader="dot"/>
            </w:tabs>
            <w:rPr/>
          </w:pPr>
          <w:hyperlink w:anchor="__RefHeading___Toc586790_1479056682">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586792_1479056682">
            <w:r>
              <w:rPr>
                <w:webHidden/>
                <w:rStyle w:val="IndexLink"/>
                <w:rtl w:val="true"/>
              </w:rPr>
              <w:t>«</w:t>
            </w:r>
            <w:r>
              <w:rPr>
                <w:rStyle w:val="IndexLink"/>
                <w:rtl w:val="true"/>
              </w:rPr>
              <w:t>فإن أرادا</w:t>
            </w:r>
            <w:r>
              <w:rPr>
                <w:rStyle w:val="IndexLink"/>
                <w:rtl w:val="true"/>
              </w:rPr>
              <w:t>»</w:t>
              <w:tab/>
            </w:r>
            <w:r>
              <w:rPr>
                <w:rStyle w:val="IndexLink"/>
              </w:rPr>
              <w:t>150</w:t>
            </w:r>
          </w:hyperlink>
        </w:p>
        <w:p>
          <w:pPr>
            <w:pStyle w:val="Contents5"/>
            <w:tabs>
              <w:tab w:val="clear" w:pos="7892"/>
              <w:tab w:val="right" w:pos="9026" w:leader="dot"/>
            </w:tabs>
            <w:rPr/>
          </w:pPr>
          <w:hyperlink w:anchor="__RefHeading___Toc586794_1479056682">
            <w:r>
              <w:rPr>
                <w:webHidden/>
                <w:rStyle w:val="IndexLink"/>
                <w:rtl w:val="true"/>
              </w:rPr>
              <w:t>«</w:t>
            </w:r>
            <w:r>
              <w:rPr>
                <w:rStyle w:val="IndexLink"/>
                <w:rtl w:val="true"/>
              </w:rPr>
              <w:t>فصالاً</w:t>
            </w:r>
            <w:r>
              <w:rPr>
                <w:rStyle w:val="IndexLink"/>
                <w:rtl w:val="true"/>
              </w:rPr>
              <w:t>»</w:t>
              <w:tab/>
            </w:r>
            <w:r>
              <w:rPr>
                <w:rStyle w:val="IndexLink"/>
              </w:rPr>
              <w:t>151</w:t>
            </w:r>
          </w:hyperlink>
        </w:p>
        <w:p>
          <w:pPr>
            <w:pStyle w:val="Contents5"/>
            <w:tabs>
              <w:tab w:val="clear" w:pos="7892"/>
              <w:tab w:val="right" w:pos="9026" w:leader="dot"/>
            </w:tabs>
            <w:rPr/>
          </w:pPr>
          <w:hyperlink w:anchor="__RefHeading___Toc586796_1479056682">
            <w:r>
              <w:rPr>
                <w:webHidden/>
                <w:rStyle w:val="IndexLink"/>
                <w:rtl w:val="true"/>
              </w:rPr>
              <w:t>«</w:t>
            </w:r>
            <w:r>
              <w:rPr>
                <w:rStyle w:val="IndexLink"/>
                <w:rtl w:val="true"/>
              </w:rPr>
              <w:t>عن تراض منهما و تشاور</w:t>
            </w:r>
            <w:r>
              <w:rPr>
                <w:rStyle w:val="IndexLink"/>
                <w:rtl w:val="true"/>
              </w:rPr>
              <w:t>»</w:t>
              <w:tab/>
            </w:r>
            <w:r>
              <w:rPr>
                <w:rStyle w:val="IndexLink"/>
              </w:rPr>
              <w:t>153</w:t>
            </w:r>
          </w:hyperlink>
        </w:p>
        <w:p>
          <w:pPr>
            <w:pStyle w:val="Contents5"/>
            <w:tabs>
              <w:tab w:val="clear" w:pos="7892"/>
              <w:tab w:val="right" w:pos="9026" w:leader="dot"/>
            </w:tabs>
            <w:rPr/>
          </w:pPr>
          <w:hyperlink w:anchor="__RefHeading___Toc586798_1479056682">
            <w:r>
              <w:rPr>
                <w:webHidden/>
                <w:rStyle w:val="IndexLink"/>
                <w:rtl w:val="true"/>
              </w:rPr>
              <w:t>نسبت میان رضاع و فصال در قرآن</w:t>
            </w:r>
            <w:r>
              <w:rPr>
                <w:rStyle w:val="IndexLink"/>
                <w:rtl w:val="true"/>
              </w:rPr>
              <w:tab/>
            </w:r>
            <w:r>
              <w:rPr>
                <w:rStyle w:val="IndexLink"/>
              </w:rPr>
              <w:t>158</w:t>
            </w:r>
          </w:hyperlink>
        </w:p>
        <w:p>
          <w:pPr>
            <w:pStyle w:val="Contents5"/>
            <w:tabs>
              <w:tab w:val="clear" w:pos="7892"/>
              <w:tab w:val="right" w:pos="9026" w:leader="dot"/>
            </w:tabs>
            <w:rPr/>
          </w:pPr>
          <w:hyperlink w:anchor="__RefHeading___Toc586800_1479056682">
            <w:r>
              <w:rPr>
                <w:webHidden/>
                <w:rStyle w:val="IndexLink"/>
                <w:rtl w:val="true"/>
              </w:rPr>
              <w:t>نسبت میان رضاع و فصال در روایات</w:t>
            </w:r>
            <w:r>
              <w:rPr>
                <w:rStyle w:val="IndexLink"/>
                <w:rtl w:val="true"/>
              </w:rPr>
              <w:tab/>
            </w:r>
            <w:r>
              <w:rPr>
                <w:rStyle w:val="IndexLink"/>
              </w:rPr>
              <w:t>159</w:t>
            </w:r>
          </w:hyperlink>
        </w:p>
        <w:p>
          <w:pPr>
            <w:pStyle w:val="Contents3"/>
            <w:tabs>
              <w:tab w:val="clear" w:pos="8459"/>
              <w:tab w:val="right" w:pos="9026" w:leader="dot"/>
            </w:tabs>
            <w:rPr/>
          </w:pPr>
          <w:hyperlink w:anchor="__RefHeading___Toc586802_1479056682">
            <w:r>
              <w:rPr>
                <w:webHidden/>
                <w:rStyle w:val="IndexLink"/>
                <w:rtl w:val="true"/>
              </w:rPr>
              <w:t>فصل هشتم</w:t>
            </w:r>
            <w:r>
              <w:rPr>
                <w:rStyle w:val="IndexLink"/>
                <w:rtl w:val="true"/>
              </w:rPr>
              <w:t xml:space="preserve">: </w:t>
            </w:r>
            <w:r>
              <w:rPr>
                <w:rStyle w:val="IndexLink"/>
                <w:rtl w:val="true"/>
              </w:rPr>
              <w:t>سپردن کودک به دایه</w:t>
            </w:r>
            <w:r>
              <w:rPr>
                <w:rStyle w:val="IndexLink"/>
                <w:rtl w:val="true"/>
              </w:rPr>
              <w:tab/>
            </w:r>
            <w:r>
              <w:rPr>
                <w:rStyle w:val="IndexLink"/>
              </w:rPr>
              <w:t>162</w:t>
            </w:r>
          </w:hyperlink>
        </w:p>
        <w:p>
          <w:pPr>
            <w:pStyle w:val="Contents4"/>
            <w:tabs>
              <w:tab w:val="clear" w:pos="8176"/>
              <w:tab w:val="right" w:pos="9026" w:leader="dot"/>
            </w:tabs>
            <w:rPr/>
          </w:pPr>
          <w:hyperlink w:anchor="__RefHeading___Toc586804_1479056682">
            <w:r>
              <w:rPr>
                <w:webHidden/>
                <w:rStyle w:val="IndexLink"/>
                <w:rtl w:val="true"/>
              </w:rPr>
              <w:t>پیشگفتار</w:t>
            </w:r>
            <w:r>
              <w:rPr>
                <w:rStyle w:val="IndexLink"/>
                <w:rtl w:val="true"/>
              </w:rPr>
              <w:tab/>
            </w:r>
            <w:r>
              <w:rPr>
                <w:rStyle w:val="IndexLink"/>
              </w:rPr>
              <w:t>162</w:t>
            </w:r>
          </w:hyperlink>
        </w:p>
        <w:p>
          <w:pPr>
            <w:pStyle w:val="Contents4"/>
            <w:tabs>
              <w:tab w:val="clear" w:pos="8176"/>
              <w:tab w:val="right" w:pos="9026" w:leader="dot"/>
            </w:tabs>
            <w:rPr/>
          </w:pPr>
          <w:hyperlink w:anchor="__RefHeading___Toc586806_1479056682">
            <w:r>
              <w:rPr>
                <w:webHidden/>
                <w:rStyle w:val="IndexLink"/>
                <w:rtl w:val="true"/>
              </w:rPr>
              <w:t xml:space="preserve">بررسی فقهی جمله </w:t>
            </w:r>
            <w:r>
              <w:rPr>
                <w:rStyle w:val="IndexLink"/>
                <w:rtl w:val="true"/>
              </w:rPr>
              <w:t>«</w:t>
            </w:r>
            <w:r>
              <w:rPr>
                <w:rStyle w:val="IndexLink"/>
                <w:rtl w:val="true"/>
              </w:rPr>
              <w:t>وَ إنْ اَرَدْتُّمْ أنْ تَسْتَرْضِعُوا أوْلادَکُمْ فَلاجُنَاحَ عَلَیْکُمْ إذَا سَلَّمْتُمْ ما آتَیْتُمْ بِالْمَعْرُوفِ</w:t>
            </w:r>
            <w:r>
              <w:rPr>
                <w:rStyle w:val="IndexLink"/>
                <w:rtl w:val="true"/>
              </w:rPr>
              <w:t>»</w:t>
              <w:tab/>
            </w:r>
            <w:r>
              <w:rPr>
                <w:rStyle w:val="IndexLink"/>
              </w:rPr>
              <w:t>164</w:t>
            </w:r>
          </w:hyperlink>
        </w:p>
        <w:p>
          <w:pPr>
            <w:pStyle w:val="Contents5"/>
            <w:tabs>
              <w:tab w:val="clear" w:pos="7892"/>
              <w:tab w:val="right" w:pos="9026" w:leader="dot"/>
            </w:tabs>
            <w:rPr/>
          </w:pPr>
          <w:hyperlink w:anchor="__RefHeading___Toc586808_1479056682">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586810_1479056682">
            <w:r>
              <w:rPr>
                <w:webHidden/>
                <w:rStyle w:val="IndexLink"/>
                <w:rtl w:val="true"/>
              </w:rPr>
              <w:t>«</w:t>
            </w:r>
            <w:r>
              <w:rPr>
                <w:rStyle w:val="IndexLink"/>
                <w:rtl w:val="true"/>
              </w:rPr>
              <w:t>و إن أردتم أن تسترضعوا أولادکم</w:t>
            </w:r>
            <w:r>
              <w:rPr>
                <w:rStyle w:val="IndexLink"/>
                <w:rtl w:val="true"/>
              </w:rPr>
              <w:t>»</w:t>
              <w:tab/>
            </w:r>
            <w:r>
              <w:rPr>
                <w:rStyle w:val="IndexLink"/>
              </w:rPr>
              <w:t>164</w:t>
            </w:r>
          </w:hyperlink>
        </w:p>
        <w:p>
          <w:pPr>
            <w:pStyle w:val="Contents5"/>
            <w:tabs>
              <w:tab w:val="clear" w:pos="7892"/>
              <w:tab w:val="right" w:pos="9026" w:leader="dot"/>
            </w:tabs>
            <w:rPr/>
          </w:pPr>
          <w:hyperlink w:anchor="__RefHeading___Toc586812_1479056682">
            <w:r>
              <w:rPr>
                <w:webHidden/>
                <w:rStyle w:val="IndexLink"/>
                <w:rtl w:val="true"/>
              </w:rPr>
              <w:t>«</w:t>
            </w:r>
            <w:r>
              <w:rPr>
                <w:rStyle w:val="IndexLink"/>
                <w:rtl w:val="true"/>
              </w:rPr>
              <w:t>إذا سلّمتم ما آتیتم</w:t>
            </w:r>
            <w:r>
              <w:rPr>
                <w:rStyle w:val="IndexLink"/>
                <w:rtl w:val="true"/>
              </w:rPr>
              <w:t>»</w:t>
              <w:tab/>
            </w:r>
            <w:r>
              <w:rPr>
                <w:rStyle w:val="IndexLink"/>
              </w:rPr>
              <w:t>167</w:t>
            </w:r>
          </w:hyperlink>
        </w:p>
        <w:p>
          <w:pPr>
            <w:pStyle w:val="Contents5"/>
            <w:tabs>
              <w:tab w:val="clear" w:pos="7892"/>
              <w:tab w:val="right" w:pos="9026" w:leader="dot"/>
            </w:tabs>
            <w:rPr/>
          </w:pPr>
          <w:hyperlink w:anchor="__RefHeading___Toc586814_1479056682">
            <w:r>
              <w:rPr>
                <w:webHidden/>
                <w:rStyle w:val="IndexLink"/>
                <w:rtl w:val="true"/>
              </w:rPr>
              <w:t>«</w:t>
            </w:r>
            <w:r>
              <w:rPr>
                <w:rStyle w:val="IndexLink"/>
                <w:rtl w:val="true"/>
              </w:rPr>
              <w:t>بالمعروف</w:t>
            </w:r>
            <w:r>
              <w:rPr>
                <w:rStyle w:val="IndexLink"/>
                <w:rtl w:val="true"/>
              </w:rPr>
              <w:t>»</w:t>
              <w:tab/>
            </w:r>
            <w:r>
              <w:rPr>
                <w:rStyle w:val="IndexLink"/>
              </w:rPr>
              <w:t>169</w:t>
            </w:r>
          </w:hyperlink>
        </w:p>
        <w:p>
          <w:pPr>
            <w:pStyle w:val="Contents4"/>
            <w:tabs>
              <w:tab w:val="clear" w:pos="8176"/>
              <w:tab w:val="right" w:pos="9026" w:leader="dot"/>
            </w:tabs>
            <w:rPr/>
          </w:pPr>
          <w:hyperlink w:anchor="__RefHeading___Toc586816_1479056682">
            <w:r>
              <w:rPr>
                <w:webHidden/>
                <w:rStyle w:val="IndexLink"/>
                <w:rtl w:val="true"/>
              </w:rPr>
              <w:t xml:space="preserve">بررسی فقهی جمله </w:t>
            </w:r>
            <w:r>
              <w:rPr>
                <w:rStyle w:val="IndexLink"/>
                <w:rtl w:val="true"/>
              </w:rPr>
              <w:t>«</w:t>
            </w:r>
            <w:r>
              <w:rPr>
                <w:rStyle w:val="IndexLink"/>
                <w:rtl w:val="true"/>
              </w:rPr>
              <w:t>وَ إنْ تَعاسَرْتُمْ فَسَتُرْضِعُ لَهُ أُخْرَی</w:t>
            </w:r>
            <w:r>
              <w:rPr>
                <w:rStyle w:val="IndexLink"/>
                <w:rtl w:val="true"/>
              </w:rPr>
              <w:t>»</w:t>
              <w:tab/>
            </w:r>
            <w:r>
              <w:rPr>
                <w:rStyle w:val="IndexLink"/>
              </w:rPr>
              <w:t>172</w:t>
            </w:r>
          </w:hyperlink>
        </w:p>
        <w:p>
          <w:pPr>
            <w:pStyle w:val="Contents2"/>
            <w:tabs>
              <w:tab w:val="clear" w:pos="8743"/>
              <w:tab w:val="right" w:pos="9026" w:leader="dot"/>
            </w:tabs>
            <w:rPr/>
          </w:pPr>
          <w:hyperlink w:anchor="__RefHeading___Toc586818_1479056682">
            <w:r>
              <w:rPr>
                <w:webHidden/>
                <w:rStyle w:val="IndexLink"/>
                <w:rtl w:val="true"/>
              </w:rPr>
              <w:t>بخش دوم</w:t>
            </w:r>
            <w:r>
              <w:rPr>
                <w:rStyle w:val="IndexLink"/>
                <w:rtl w:val="true"/>
              </w:rPr>
              <w:t xml:space="preserve">: </w:t>
            </w:r>
            <w:r>
              <w:rPr>
                <w:rStyle w:val="IndexLink"/>
                <w:rtl w:val="true"/>
              </w:rPr>
              <w:t xml:space="preserve">بررسی مسایل حقوقی نگهداری کودکان </w:t>
            </w:r>
            <w:r>
              <w:rPr>
                <w:rStyle w:val="IndexLink"/>
                <w:rtl w:val="true"/>
              </w:rPr>
              <w:t>(</w:t>
            </w:r>
            <w:r>
              <w:rPr>
                <w:rStyle w:val="IndexLink"/>
                <w:rtl w:val="true"/>
              </w:rPr>
              <w:t>حضانت</w:t>
            </w:r>
            <w:r>
              <w:rPr>
                <w:rStyle w:val="IndexLink"/>
                <w:rtl w:val="true"/>
              </w:rPr>
              <w:t>)</w:t>
              <w:tab/>
            </w:r>
            <w:r>
              <w:rPr>
                <w:rStyle w:val="IndexLink"/>
              </w:rPr>
              <w:t>176</w:t>
            </w:r>
          </w:hyperlink>
        </w:p>
        <w:p>
          <w:pPr>
            <w:pStyle w:val="Contents3"/>
            <w:tabs>
              <w:tab w:val="clear" w:pos="8459"/>
              <w:tab w:val="right" w:pos="9026" w:leader="dot"/>
            </w:tabs>
            <w:rPr/>
          </w:pPr>
          <w:hyperlink w:anchor="__RefHeading___Toc586820_1479056682">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586822_1479056682">
            <w:r>
              <w:rPr>
                <w:webHidden/>
                <w:rStyle w:val="IndexLink"/>
                <w:rtl w:val="true"/>
              </w:rPr>
              <w:t>پیشگفتار</w:t>
            </w:r>
            <w:r>
              <w:rPr>
                <w:rStyle w:val="IndexLink"/>
                <w:rtl w:val="true"/>
              </w:rPr>
              <w:t xml:space="preserve">: </w:t>
            </w:r>
            <w:r>
              <w:rPr>
                <w:rStyle w:val="IndexLink"/>
                <w:rtl w:val="true"/>
              </w:rPr>
              <w:t>نگهداری کودکان در قرآن کریم</w:t>
            </w:r>
            <w:r>
              <w:rPr>
                <w:rStyle w:val="IndexLink"/>
                <w:rtl w:val="true"/>
              </w:rPr>
              <w:tab/>
            </w:r>
            <w:r>
              <w:rPr>
                <w:rStyle w:val="IndexLink"/>
              </w:rPr>
              <w:t>178</w:t>
            </w:r>
          </w:hyperlink>
        </w:p>
        <w:p>
          <w:pPr>
            <w:pStyle w:val="Contents4"/>
            <w:tabs>
              <w:tab w:val="clear" w:pos="8176"/>
              <w:tab w:val="right" w:pos="9026" w:leader="dot"/>
            </w:tabs>
            <w:rPr/>
          </w:pPr>
          <w:hyperlink w:anchor="__RefHeading___Toc586824_1479056682">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586826_1479056682">
            <w:r>
              <w:rPr>
                <w:webHidden/>
                <w:rStyle w:val="IndexLink"/>
                <w:rtl w:val="true"/>
              </w:rPr>
              <w:t>کاربردهای قرآنی</w:t>
            </w:r>
            <w:r>
              <w:rPr>
                <w:rStyle w:val="IndexLink"/>
                <w:rtl w:val="true"/>
              </w:rPr>
              <w:tab/>
            </w:r>
            <w:r>
              <w:rPr>
                <w:rStyle w:val="IndexLink"/>
              </w:rPr>
              <w:t>178</w:t>
            </w:r>
          </w:hyperlink>
        </w:p>
        <w:p>
          <w:pPr>
            <w:pStyle w:val="Contents5"/>
            <w:tabs>
              <w:tab w:val="clear" w:pos="7892"/>
              <w:tab w:val="right" w:pos="9026" w:leader="dot"/>
            </w:tabs>
            <w:rPr/>
          </w:pPr>
          <w:hyperlink w:anchor="__RefHeading___Toc586828_1479056682">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586830_1479056682">
            <w:r>
              <w:rPr>
                <w:webHidden/>
                <w:rStyle w:val="IndexLink"/>
                <w:rtl w:val="true"/>
              </w:rPr>
              <w:t>کفالت خانواده حضرت موسی علیه‌السلام از او</w:t>
            </w:r>
            <w:r>
              <w:rPr>
                <w:rStyle w:val="IndexLink"/>
                <w:rtl w:val="true"/>
              </w:rPr>
              <w:tab/>
            </w:r>
            <w:r>
              <w:rPr>
                <w:rStyle w:val="IndexLink"/>
              </w:rPr>
              <w:t>179</w:t>
            </w:r>
          </w:hyperlink>
        </w:p>
        <w:p>
          <w:pPr>
            <w:pStyle w:val="Contents5"/>
            <w:tabs>
              <w:tab w:val="clear" w:pos="7892"/>
              <w:tab w:val="right" w:pos="9026" w:leader="dot"/>
            </w:tabs>
            <w:rPr/>
          </w:pPr>
          <w:hyperlink w:anchor="__RefHeading___Toc586832_1479056682">
            <w:r>
              <w:rPr>
                <w:webHidden/>
                <w:rStyle w:val="IndexLink"/>
                <w:rtl w:val="true"/>
              </w:rPr>
              <w:t>کفالت حضرت زکریا علیه‌السلام از مریم علیهماالسلام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586834_1479056682">
            <w:r>
              <w:rPr>
                <w:webHidden/>
                <w:rStyle w:val="IndexLink"/>
                <w:rtl w:val="true"/>
              </w:rPr>
              <w:t>فصل اول</w:t>
            </w:r>
            <w:r>
              <w:rPr>
                <w:rStyle w:val="IndexLink"/>
                <w:rtl w:val="true"/>
              </w:rPr>
              <w:t xml:space="preserve">: </w:t>
            </w:r>
            <w:r>
              <w:rPr>
                <w:rStyle w:val="IndexLink"/>
                <w:rtl w:val="true"/>
              </w:rPr>
              <w:t>مباحث مقدماتی</w:t>
            </w:r>
            <w:r>
              <w:rPr>
                <w:rStyle w:val="IndexLink"/>
                <w:rtl w:val="true"/>
              </w:rPr>
              <w:tab/>
            </w:r>
            <w:r>
              <w:rPr>
                <w:rStyle w:val="IndexLink"/>
              </w:rPr>
              <w:t>184</w:t>
            </w:r>
          </w:hyperlink>
        </w:p>
        <w:p>
          <w:pPr>
            <w:pStyle w:val="Contents4"/>
            <w:tabs>
              <w:tab w:val="clear" w:pos="8176"/>
              <w:tab w:val="right" w:pos="9026" w:leader="dot"/>
            </w:tabs>
            <w:rPr/>
          </w:pPr>
          <w:hyperlink w:anchor="__RefHeading___Toc586836_1479056682">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586838_1479056682">
            <w:r>
              <w:rPr>
                <w:webHidden/>
                <w:rStyle w:val="IndexLink"/>
                <w:rtl w:val="true"/>
              </w:rPr>
              <w:t>تعریف حضانت</w:t>
            </w:r>
            <w:r>
              <w:rPr>
                <w:rStyle w:val="IndexLink"/>
                <w:rtl w:val="true"/>
              </w:rPr>
              <w:tab/>
            </w:r>
            <w:r>
              <w:rPr>
                <w:rStyle w:val="IndexLink"/>
              </w:rPr>
              <w:t>184</w:t>
            </w:r>
          </w:hyperlink>
        </w:p>
        <w:p>
          <w:pPr>
            <w:pStyle w:val="Contents5"/>
            <w:tabs>
              <w:tab w:val="clear" w:pos="7892"/>
              <w:tab w:val="right" w:pos="9026" w:leader="dot"/>
            </w:tabs>
            <w:rPr/>
          </w:pPr>
          <w:hyperlink w:anchor="__RefHeading___Toc586840_1479056682">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586842_1479056682">
            <w:r>
              <w:rPr>
                <w:webHidden/>
                <w:rStyle w:val="IndexLink"/>
                <w:rtl w:val="true"/>
              </w:rPr>
              <w:t>تعریف لغوی</w:t>
            </w:r>
            <w:r>
              <w:rPr>
                <w:rStyle w:val="IndexLink"/>
                <w:rtl w:val="true"/>
              </w:rPr>
              <w:tab/>
            </w:r>
            <w:r>
              <w:rPr>
                <w:rStyle w:val="IndexLink"/>
              </w:rPr>
              <w:t>184</w:t>
            </w:r>
          </w:hyperlink>
        </w:p>
        <w:p>
          <w:pPr>
            <w:pStyle w:val="Contents5"/>
            <w:tabs>
              <w:tab w:val="clear" w:pos="7892"/>
              <w:tab w:val="right" w:pos="9026" w:leader="dot"/>
            </w:tabs>
            <w:rPr/>
          </w:pPr>
          <w:hyperlink w:anchor="__RefHeading___Toc586844_1479056682">
            <w:r>
              <w:rPr>
                <w:webHidden/>
                <w:rStyle w:val="IndexLink"/>
                <w:rtl w:val="true"/>
              </w:rPr>
              <w:t>تعریف اصطلاحی</w:t>
            </w:r>
            <w:r>
              <w:rPr>
                <w:rStyle w:val="IndexLink"/>
                <w:rtl w:val="true"/>
              </w:rPr>
              <w:tab/>
            </w:r>
            <w:r>
              <w:rPr>
                <w:rStyle w:val="IndexLink"/>
              </w:rPr>
              <w:t>185</w:t>
            </w:r>
          </w:hyperlink>
        </w:p>
        <w:p>
          <w:pPr>
            <w:pStyle w:val="Contents4"/>
            <w:tabs>
              <w:tab w:val="clear" w:pos="8176"/>
              <w:tab w:val="right" w:pos="9026" w:leader="dot"/>
            </w:tabs>
            <w:rPr/>
          </w:pPr>
          <w:hyperlink w:anchor="__RefHeading___Toc586846_1479056682">
            <w:r>
              <w:rPr>
                <w:webHidden/>
                <w:rStyle w:val="IndexLink"/>
                <w:rtl w:val="true"/>
              </w:rPr>
              <w:t>حق یا حکم بودن حضانت</w:t>
            </w:r>
            <w:r>
              <w:rPr>
                <w:rStyle w:val="IndexLink"/>
                <w:rtl w:val="true"/>
              </w:rPr>
              <w:tab/>
            </w:r>
            <w:r>
              <w:rPr>
                <w:rStyle w:val="IndexLink"/>
              </w:rPr>
              <w:t>191</w:t>
            </w:r>
          </w:hyperlink>
        </w:p>
        <w:p>
          <w:pPr>
            <w:pStyle w:val="Contents5"/>
            <w:tabs>
              <w:tab w:val="clear" w:pos="7892"/>
              <w:tab w:val="right" w:pos="9026" w:leader="dot"/>
            </w:tabs>
            <w:rPr/>
          </w:pPr>
          <w:hyperlink w:anchor="__RefHeading___Toc586848_1479056682">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586850_1479056682">
            <w:r>
              <w:rPr>
                <w:webHidden/>
                <w:rStyle w:val="IndexLink"/>
                <w:rtl w:val="true"/>
              </w:rPr>
              <w:t>تعریف حق و حکم</w:t>
            </w:r>
            <w:r>
              <w:rPr>
                <w:rStyle w:val="IndexLink"/>
                <w:rtl w:val="true"/>
              </w:rPr>
              <w:tab/>
            </w:r>
            <w:r>
              <w:rPr>
                <w:rStyle w:val="IndexLink"/>
              </w:rPr>
              <w:t>191</w:t>
            </w:r>
          </w:hyperlink>
        </w:p>
        <w:p>
          <w:pPr>
            <w:pStyle w:val="Contents5"/>
            <w:tabs>
              <w:tab w:val="clear" w:pos="7892"/>
              <w:tab w:val="right" w:pos="9026" w:leader="dot"/>
            </w:tabs>
            <w:rPr/>
          </w:pPr>
          <w:hyperlink w:anchor="__RefHeading___Toc586852_1479056682">
            <w:r>
              <w:rPr>
                <w:webHidden/>
                <w:rStyle w:val="IndexLink"/>
                <w:rtl w:val="true"/>
              </w:rPr>
              <w:t>نظریات مطرح در متون فقهی</w:t>
            </w:r>
            <w:r>
              <w:rPr>
                <w:rStyle w:val="IndexLink"/>
                <w:rtl w:val="true"/>
              </w:rPr>
              <w:tab/>
            </w:r>
            <w:r>
              <w:rPr>
                <w:rStyle w:val="IndexLink"/>
              </w:rPr>
              <w:t>193</w:t>
            </w:r>
          </w:hyperlink>
        </w:p>
        <w:p>
          <w:pPr>
            <w:pStyle w:val="Contents4"/>
            <w:tabs>
              <w:tab w:val="clear" w:pos="8176"/>
              <w:tab w:val="right" w:pos="9026" w:leader="dot"/>
            </w:tabs>
            <w:rPr/>
          </w:pPr>
          <w:hyperlink w:anchor="__RefHeading___Toc586854_1479056682">
            <w:r>
              <w:rPr>
                <w:webHidden/>
                <w:rStyle w:val="IndexLink"/>
                <w:rtl w:val="true"/>
              </w:rPr>
              <w:t>اصلِ در حضانت</w:t>
            </w:r>
            <w:r>
              <w:rPr>
                <w:rStyle w:val="IndexLink"/>
                <w:rtl w:val="true"/>
              </w:rPr>
              <w:tab/>
            </w:r>
            <w:r>
              <w:rPr>
                <w:rStyle w:val="IndexLink"/>
              </w:rPr>
              <w:t>200</w:t>
            </w:r>
          </w:hyperlink>
        </w:p>
        <w:p>
          <w:pPr>
            <w:pStyle w:val="Contents3"/>
            <w:tabs>
              <w:tab w:val="clear" w:pos="8459"/>
              <w:tab w:val="right" w:pos="9026" w:leader="dot"/>
            </w:tabs>
            <w:rPr/>
          </w:pPr>
          <w:hyperlink w:anchor="__RefHeading___Toc586856_1479056682">
            <w:r>
              <w:rPr>
                <w:webHidden/>
                <w:rStyle w:val="IndexLink"/>
                <w:rtl w:val="true"/>
              </w:rPr>
              <w:t>فصل دوم</w:t>
            </w:r>
            <w:r>
              <w:rPr>
                <w:rStyle w:val="IndexLink"/>
                <w:rtl w:val="true"/>
              </w:rPr>
              <w:t xml:space="preserve">: </w:t>
            </w:r>
            <w:r>
              <w:rPr>
                <w:rStyle w:val="IndexLink"/>
                <w:rtl w:val="true"/>
              </w:rPr>
              <w:t>مراحل نگهداری کودکان</w:t>
            </w:r>
            <w:r>
              <w:rPr>
                <w:rStyle w:val="IndexLink"/>
                <w:rtl w:val="true"/>
              </w:rPr>
              <w:tab/>
            </w:r>
            <w:r>
              <w:rPr>
                <w:rStyle w:val="IndexLink"/>
              </w:rPr>
              <w:t>203</w:t>
            </w:r>
          </w:hyperlink>
        </w:p>
        <w:p>
          <w:pPr>
            <w:pStyle w:val="Contents4"/>
            <w:tabs>
              <w:tab w:val="clear" w:pos="8176"/>
              <w:tab w:val="right" w:pos="9026" w:leader="dot"/>
            </w:tabs>
            <w:rPr/>
          </w:pPr>
          <w:hyperlink w:anchor="__RefHeading___Toc586858_1479056682">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586860_1479056682">
            <w:r>
              <w:rPr>
                <w:webHidden/>
                <w:rStyle w:val="IndexLink"/>
                <w:rtl w:val="true"/>
              </w:rPr>
              <w:t>مرحله اول، حضانت کودک پیش از دو سالگی</w:t>
            </w:r>
            <w:r>
              <w:rPr>
                <w:rStyle w:val="IndexLink"/>
                <w:rtl w:val="true"/>
              </w:rPr>
              <w:tab/>
            </w:r>
            <w:r>
              <w:rPr>
                <w:rStyle w:val="IndexLink"/>
              </w:rPr>
              <w:t>203</w:t>
            </w:r>
          </w:hyperlink>
        </w:p>
        <w:p>
          <w:pPr>
            <w:pStyle w:val="Contents5"/>
            <w:tabs>
              <w:tab w:val="clear" w:pos="7892"/>
              <w:tab w:val="right" w:pos="9026" w:leader="dot"/>
            </w:tabs>
            <w:rPr/>
          </w:pPr>
          <w:hyperlink w:anchor="__RefHeading___Toc586862_1479056682">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586864_1479056682">
            <w:r>
              <w:rPr>
                <w:webHidden/>
                <w:rStyle w:val="IndexLink"/>
                <w:rtl w:val="true"/>
              </w:rPr>
              <w:t>مضمون روایات</w:t>
            </w:r>
            <w:r>
              <w:rPr>
                <w:rStyle w:val="IndexLink"/>
                <w:rtl w:val="true"/>
              </w:rPr>
              <w:tab/>
            </w:r>
            <w:r>
              <w:rPr>
                <w:rStyle w:val="IndexLink"/>
              </w:rPr>
              <w:t>204</w:t>
            </w:r>
          </w:hyperlink>
        </w:p>
        <w:p>
          <w:pPr>
            <w:pStyle w:val="Contents5"/>
            <w:tabs>
              <w:tab w:val="clear" w:pos="7892"/>
              <w:tab w:val="right" w:pos="9026" w:leader="dot"/>
            </w:tabs>
            <w:rPr/>
          </w:pPr>
          <w:hyperlink w:anchor="__RefHeading___Toc586866_1479056682">
            <w:r>
              <w:rPr>
                <w:webHidden/>
                <w:rStyle w:val="IndexLink"/>
                <w:rtl w:val="true"/>
              </w:rPr>
              <w:t>بررسی و جمع بندی روایات</w:t>
            </w:r>
            <w:r>
              <w:rPr>
                <w:rStyle w:val="IndexLink"/>
                <w:rtl w:val="true"/>
              </w:rPr>
              <w:tab/>
            </w:r>
            <w:r>
              <w:rPr>
                <w:rStyle w:val="IndexLink"/>
              </w:rPr>
              <w:t>208</w:t>
            </w:r>
          </w:hyperlink>
        </w:p>
        <w:p>
          <w:pPr>
            <w:pStyle w:val="Contents5"/>
            <w:tabs>
              <w:tab w:val="clear" w:pos="7892"/>
              <w:tab w:val="right" w:pos="9026" w:leader="dot"/>
            </w:tabs>
            <w:rPr/>
          </w:pPr>
          <w:hyperlink w:anchor="__RefHeading___Toc586868_1479056682">
            <w:r>
              <w:rPr>
                <w:webHidden/>
                <w:rStyle w:val="IndexLink"/>
                <w:rtl w:val="true"/>
              </w:rPr>
              <w:t>ارتباط میان حضانت مادر و مباشرت در رضاع</w:t>
            </w:r>
            <w:r>
              <w:rPr>
                <w:rStyle w:val="IndexLink"/>
                <w:rtl w:val="true"/>
              </w:rPr>
              <w:tab/>
            </w:r>
            <w:r>
              <w:rPr>
                <w:rStyle w:val="IndexLink"/>
              </w:rPr>
              <w:t>213</w:t>
            </w:r>
          </w:hyperlink>
        </w:p>
        <w:p>
          <w:pPr>
            <w:pStyle w:val="Contents4"/>
            <w:tabs>
              <w:tab w:val="clear" w:pos="8176"/>
              <w:tab w:val="right" w:pos="9026" w:leader="dot"/>
            </w:tabs>
            <w:rPr/>
          </w:pPr>
          <w:hyperlink w:anchor="__RefHeading___Toc586870_1479056682">
            <w:r>
              <w:rPr>
                <w:webHidden/>
                <w:rStyle w:val="IndexLink"/>
                <w:rtl w:val="true"/>
              </w:rPr>
              <w:t>مرحله دوم، حضانت کودک پس از دو سالگی</w:t>
            </w:r>
            <w:r>
              <w:rPr>
                <w:rStyle w:val="IndexLink"/>
                <w:rtl w:val="true"/>
              </w:rPr>
              <w:tab/>
            </w:r>
            <w:r>
              <w:rPr>
                <w:rStyle w:val="IndexLink"/>
              </w:rPr>
              <w:t>219</w:t>
            </w:r>
          </w:hyperlink>
        </w:p>
        <w:p>
          <w:pPr>
            <w:pStyle w:val="Contents5"/>
            <w:tabs>
              <w:tab w:val="clear" w:pos="7892"/>
              <w:tab w:val="right" w:pos="9026" w:leader="dot"/>
            </w:tabs>
            <w:rPr/>
          </w:pPr>
          <w:hyperlink w:anchor="__RefHeading___Toc586872_1479056682">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586874_1479056682">
            <w:r>
              <w:rPr>
                <w:webHidden/>
                <w:rStyle w:val="IndexLink"/>
                <w:rtl w:val="true"/>
              </w:rPr>
              <w:t>فرض اول</w:t>
            </w:r>
            <w:r>
              <w:rPr>
                <w:rStyle w:val="IndexLink"/>
                <w:rtl w:val="true"/>
              </w:rPr>
              <w:t xml:space="preserve">: </w:t>
            </w:r>
            <w:r>
              <w:rPr>
                <w:rStyle w:val="IndexLink"/>
                <w:rtl w:val="true"/>
              </w:rPr>
              <w:t>زنده بودن پدر و مادر</w:t>
            </w:r>
            <w:r>
              <w:rPr>
                <w:rStyle w:val="IndexLink"/>
                <w:rtl w:val="true"/>
              </w:rPr>
              <w:tab/>
            </w:r>
            <w:r>
              <w:rPr>
                <w:rStyle w:val="IndexLink"/>
              </w:rPr>
              <w:t>219</w:t>
            </w:r>
          </w:hyperlink>
        </w:p>
        <w:p>
          <w:pPr>
            <w:pStyle w:val="Contents5"/>
            <w:tabs>
              <w:tab w:val="clear" w:pos="7892"/>
              <w:tab w:val="right" w:pos="9026" w:leader="dot"/>
            </w:tabs>
            <w:rPr/>
          </w:pPr>
          <w:hyperlink w:anchor="__RefHeading___Toc586876_1479056682">
            <w:r>
              <w:rPr>
                <w:webHidden/>
                <w:rStyle w:val="IndexLink"/>
                <w:rtl w:val="true"/>
              </w:rPr>
              <w:t>فرض دوم</w:t>
            </w:r>
            <w:r>
              <w:rPr>
                <w:rStyle w:val="IndexLink"/>
                <w:rtl w:val="true"/>
              </w:rPr>
              <w:t xml:space="preserve">: </w:t>
            </w:r>
            <w:r>
              <w:rPr>
                <w:rStyle w:val="IndexLink"/>
                <w:rtl w:val="true"/>
              </w:rPr>
              <w:t>زنده بودن یکی از پدر و مادر</w:t>
            </w:r>
            <w:r>
              <w:rPr>
                <w:rStyle w:val="IndexLink"/>
                <w:rtl w:val="true"/>
              </w:rPr>
              <w:tab/>
            </w:r>
            <w:r>
              <w:rPr>
                <w:rStyle w:val="IndexLink"/>
              </w:rPr>
              <w:t>238</w:t>
            </w:r>
          </w:hyperlink>
        </w:p>
        <w:p>
          <w:pPr>
            <w:pStyle w:val="Contents5"/>
            <w:tabs>
              <w:tab w:val="clear" w:pos="7892"/>
              <w:tab w:val="right" w:pos="9026" w:leader="dot"/>
            </w:tabs>
            <w:rPr/>
          </w:pPr>
          <w:hyperlink w:anchor="__RefHeading___Toc586878_1479056682">
            <w:r>
              <w:rPr>
                <w:webHidden/>
                <w:rStyle w:val="IndexLink"/>
                <w:rtl w:val="true"/>
              </w:rPr>
              <w:t>فرض سوم</w:t>
            </w:r>
            <w:r>
              <w:rPr>
                <w:rStyle w:val="IndexLink"/>
                <w:rtl w:val="true"/>
              </w:rPr>
              <w:t xml:space="preserve">: </w:t>
            </w:r>
            <w:r>
              <w:rPr>
                <w:rStyle w:val="IndexLink"/>
                <w:rtl w:val="true"/>
              </w:rPr>
              <w:t>زنده نبودن هیچ‌یک از پدر و مادر</w:t>
            </w:r>
            <w:r>
              <w:rPr>
                <w:rStyle w:val="IndexLink"/>
                <w:rtl w:val="true"/>
              </w:rPr>
              <w:tab/>
            </w:r>
            <w:r>
              <w:rPr>
                <w:rStyle w:val="IndexLink"/>
              </w:rPr>
              <w:t>268</w:t>
            </w:r>
          </w:hyperlink>
        </w:p>
        <w:p>
          <w:pPr>
            <w:pStyle w:val="Contents3"/>
            <w:tabs>
              <w:tab w:val="clear" w:pos="8459"/>
              <w:tab w:val="right" w:pos="9026" w:leader="dot"/>
            </w:tabs>
            <w:rPr/>
          </w:pPr>
          <w:hyperlink w:anchor="__RefHeading___Toc586880_1479056682">
            <w:r>
              <w:rPr>
                <w:webHidden/>
                <w:rStyle w:val="IndexLink"/>
                <w:rtl w:val="true"/>
              </w:rPr>
              <w:t>فصل سوم</w:t>
            </w:r>
            <w:r>
              <w:rPr>
                <w:rStyle w:val="IndexLink"/>
                <w:rtl w:val="true"/>
              </w:rPr>
              <w:t xml:space="preserve">: </w:t>
            </w:r>
            <w:r>
              <w:rPr>
                <w:rStyle w:val="IndexLink"/>
                <w:rtl w:val="true"/>
              </w:rPr>
              <w:t>شرایط نگهداری کودکان</w:t>
            </w:r>
            <w:r>
              <w:rPr>
                <w:rStyle w:val="IndexLink"/>
                <w:rtl w:val="true"/>
              </w:rPr>
              <w:tab/>
            </w:r>
            <w:r>
              <w:rPr>
                <w:rStyle w:val="IndexLink"/>
              </w:rPr>
              <w:t>291</w:t>
            </w:r>
          </w:hyperlink>
        </w:p>
        <w:p>
          <w:pPr>
            <w:pStyle w:val="Contents4"/>
            <w:tabs>
              <w:tab w:val="clear" w:pos="8176"/>
              <w:tab w:val="right" w:pos="9026" w:leader="dot"/>
            </w:tabs>
            <w:rPr/>
          </w:pPr>
          <w:hyperlink w:anchor="__RefHeading___Toc586882_1479056682">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586884_1479056682">
            <w:r>
              <w:rPr>
                <w:webHidden/>
                <w:rStyle w:val="IndexLink"/>
                <w:rtl w:val="true"/>
              </w:rPr>
              <w:t>شرایط نگهداری کودک</w:t>
            </w:r>
            <w:r>
              <w:rPr>
                <w:rStyle w:val="IndexLink"/>
                <w:rtl w:val="true"/>
              </w:rPr>
              <w:tab/>
            </w:r>
            <w:r>
              <w:rPr>
                <w:rStyle w:val="IndexLink"/>
              </w:rPr>
              <w:t>291</w:t>
            </w:r>
          </w:hyperlink>
        </w:p>
        <w:p>
          <w:pPr>
            <w:pStyle w:val="Contents5"/>
            <w:tabs>
              <w:tab w:val="clear" w:pos="7892"/>
              <w:tab w:val="right" w:pos="9026" w:leader="dot"/>
            </w:tabs>
            <w:rPr/>
          </w:pPr>
          <w:hyperlink w:anchor="__RefHeading___Toc586886_1479056682">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586888_1479056682">
            <w:r>
              <w:rPr>
                <w:webHidden/>
                <w:rStyle w:val="IndexLink"/>
                <w:rtl w:val="true"/>
              </w:rPr>
              <w:t>اسلام</w:t>
            </w:r>
            <w:r>
              <w:rPr>
                <w:rStyle w:val="IndexLink"/>
                <w:rtl w:val="true"/>
              </w:rPr>
              <w:tab/>
            </w:r>
            <w:r>
              <w:rPr>
                <w:rStyle w:val="IndexLink"/>
              </w:rPr>
              <w:t>291</w:t>
            </w:r>
          </w:hyperlink>
        </w:p>
        <w:p>
          <w:pPr>
            <w:pStyle w:val="Contents5"/>
            <w:tabs>
              <w:tab w:val="clear" w:pos="7892"/>
              <w:tab w:val="right" w:pos="9026" w:leader="dot"/>
            </w:tabs>
            <w:rPr/>
          </w:pPr>
          <w:hyperlink w:anchor="__RefHeading___Toc586890_1479056682">
            <w:r>
              <w:rPr>
                <w:webHidden/>
                <w:rStyle w:val="IndexLink"/>
                <w:rtl w:val="true"/>
              </w:rPr>
              <w:t>عقل</w:t>
            </w:r>
            <w:r>
              <w:rPr>
                <w:rStyle w:val="IndexLink"/>
                <w:rtl w:val="true"/>
              </w:rPr>
              <w:tab/>
            </w:r>
            <w:r>
              <w:rPr>
                <w:rStyle w:val="IndexLink"/>
              </w:rPr>
              <w:t>296</w:t>
            </w:r>
          </w:hyperlink>
        </w:p>
        <w:p>
          <w:pPr>
            <w:pStyle w:val="Contents5"/>
            <w:tabs>
              <w:tab w:val="clear" w:pos="7892"/>
              <w:tab w:val="right" w:pos="9026" w:leader="dot"/>
            </w:tabs>
            <w:rPr/>
          </w:pPr>
          <w:hyperlink w:anchor="__RefHeading___Toc586892_1479056682">
            <w:r>
              <w:rPr>
                <w:webHidden/>
                <w:rStyle w:val="IndexLink"/>
                <w:rtl w:val="true"/>
              </w:rPr>
              <w:t>آزادگی</w:t>
            </w:r>
            <w:r>
              <w:rPr>
                <w:rStyle w:val="IndexLink"/>
                <w:rtl w:val="true"/>
              </w:rPr>
              <w:tab/>
            </w:r>
            <w:r>
              <w:rPr>
                <w:rStyle w:val="IndexLink"/>
              </w:rPr>
              <w:t>298</w:t>
            </w:r>
          </w:hyperlink>
        </w:p>
        <w:p>
          <w:pPr>
            <w:pStyle w:val="Contents5"/>
            <w:tabs>
              <w:tab w:val="clear" w:pos="7892"/>
              <w:tab w:val="right" w:pos="9026" w:leader="dot"/>
            </w:tabs>
            <w:rPr/>
          </w:pPr>
          <w:hyperlink w:anchor="__RefHeading___Toc586894_1479056682">
            <w:r>
              <w:rPr>
                <w:webHidden/>
                <w:rStyle w:val="IndexLink"/>
                <w:rtl w:val="true"/>
              </w:rPr>
              <w:t>فارغ بودن از حقوق زوجیت</w:t>
            </w:r>
            <w:r>
              <w:rPr>
                <w:rStyle w:val="IndexLink"/>
                <w:rtl w:val="true"/>
              </w:rPr>
              <w:tab/>
            </w:r>
            <w:r>
              <w:rPr>
                <w:rStyle w:val="IndexLink"/>
              </w:rPr>
              <w:t>301</w:t>
            </w:r>
          </w:hyperlink>
        </w:p>
        <w:p>
          <w:pPr>
            <w:pStyle w:val="Contents5"/>
            <w:tabs>
              <w:tab w:val="clear" w:pos="7892"/>
              <w:tab w:val="right" w:pos="9026" w:leader="dot"/>
            </w:tabs>
            <w:rPr/>
          </w:pPr>
          <w:hyperlink w:anchor="__RefHeading___Toc586896_1479056682">
            <w:r>
              <w:rPr>
                <w:webHidden/>
                <w:rStyle w:val="IndexLink"/>
                <w:rtl w:val="true"/>
              </w:rPr>
              <w:t>امانتداری</w:t>
            </w:r>
            <w:r>
              <w:rPr>
                <w:rStyle w:val="IndexLink"/>
                <w:rtl w:val="true"/>
              </w:rPr>
              <w:tab/>
            </w:r>
            <w:r>
              <w:rPr>
                <w:rStyle w:val="IndexLink"/>
              </w:rPr>
              <w:t>313</w:t>
            </w:r>
          </w:hyperlink>
        </w:p>
        <w:p>
          <w:pPr>
            <w:pStyle w:val="Contents5"/>
            <w:tabs>
              <w:tab w:val="clear" w:pos="7892"/>
              <w:tab w:val="right" w:pos="9026" w:leader="dot"/>
            </w:tabs>
            <w:rPr/>
          </w:pPr>
          <w:hyperlink w:anchor="__RefHeading___Toc586898_1479056682">
            <w:r>
              <w:rPr>
                <w:webHidden/>
                <w:rStyle w:val="IndexLink"/>
                <w:rtl w:val="true"/>
              </w:rPr>
              <w:t>اقامت مادر</w:t>
            </w:r>
            <w:r>
              <w:rPr>
                <w:rStyle w:val="IndexLink"/>
                <w:rtl w:val="true"/>
              </w:rPr>
              <w:tab/>
            </w:r>
            <w:r>
              <w:rPr>
                <w:rStyle w:val="IndexLink"/>
              </w:rPr>
              <w:t>319</w:t>
            </w:r>
          </w:hyperlink>
        </w:p>
        <w:p>
          <w:pPr>
            <w:pStyle w:val="Contents5"/>
            <w:tabs>
              <w:tab w:val="clear" w:pos="7892"/>
              <w:tab w:val="right" w:pos="9026" w:leader="dot"/>
            </w:tabs>
            <w:rPr/>
          </w:pPr>
          <w:hyperlink w:anchor="__RefHeading___Toc586900_1479056682">
            <w:r>
              <w:rPr>
                <w:webHidden/>
                <w:rStyle w:val="IndexLink"/>
                <w:rtl w:val="true"/>
              </w:rPr>
              <w:t>عدم تغییر محل سکونت پدر</w:t>
            </w:r>
            <w:r>
              <w:rPr>
                <w:rStyle w:val="IndexLink"/>
                <w:rtl w:val="true"/>
              </w:rPr>
              <w:tab/>
            </w:r>
            <w:r>
              <w:rPr>
                <w:rStyle w:val="IndexLink"/>
              </w:rPr>
              <w:t>321</w:t>
            </w:r>
          </w:hyperlink>
        </w:p>
        <w:p>
          <w:pPr>
            <w:pStyle w:val="Contents5"/>
            <w:tabs>
              <w:tab w:val="clear" w:pos="7892"/>
              <w:tab w:val="right" w:pos="9026" w:leader="dot"/>
            </w:tabs>
            <w:rPr/>
          </w:pPr>
          <w:hyperlink w:anchor="__RefHeading___Toc586902_1479056682">
            <w:r>
              <w:rPr>
                <w:webHidden/>
                <w:rStyle w:val="IndexLink"/>
                <w:rtl w:val="true"/>
              </w:rPr>
              <w:t>سلامت از بیماری‌های مزمن و مسری</w:t>
            </w:r>
            <w:r>
              <w:rPr>
                <w:rStyle w:val="IndexLink"/>
                <w:rtl w:val="true"/>
              </w:rPr>
              <w:tab/>
            </w:r>
            <w:r>
              <w:rPr>
                <w:rStyle w:val="IndexLink"/>
              </w:rPr>
              <w:t>322</w:t>
            </w:r>
          </w:hyperlink>
        </w:p>
        <w:p>
          <w:pPr>
            <w:pStyle w:val="Contents4"/>
            <w:tabs>
              <w:tab w:val="clear" w:pos="8176"/>
              <w:tab w:val="right" w:pos="9026" w:leader="dot"/>
            </w:tabs>
            <w:rPr/>
          </w:pPr>
          <w:hyperlink w:anchor="__RefHeading___Toc586904_1479056682">
            <w:r>
              <w:rPr>
                <w:webHidden/>
                <w:rStyle w:val="IndexLink"/>
                <w:rtl w:val="true"/>
              </w:rPr>
              <w:t>از بین رفتن شرایط لازم برای نگهداری کودک</w:t>
            </w:r>
            <w:r>
              <w:rPr>
                <w:rStyle w:val="IndexLink"/>
                <w:rtl w:val="true"/>
              </w:rPr>
              <w:tab/>
            </w:r>
            <w:r>
              <w:rPr>
                <w:rStyle w:val="IndexLink"/>
              </w:rPr>
              <w:t>329</w:t>
            </w:r>
          </w:hyperlink>
        </w:p>
        <w:p>
          <w:pPr>
            <w:pStyle w:val="Contents5"/>
            <w:tabs>
              <w:tab w:val="clear" w:pos="7892"/>
              <w:tab w:val="right" w:pos="9026" w:leader="dot"/>
            </w:tabs>
            <w:rPr/>
          </w:pPr>
          <w:hyperlink w:anchor="__RefHeading___Toc586906_1479056682">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586908_1479056682">
            <w:r>
              <w:rPr>
                <w:webHidden/>
                <w:rStyle w:val="IndexLink"/>
                <w:rtl w:val="true"/>
              </w:rPr>
              <w:t>از بین رفتن شرایط مادر</w:t>
            </w:r>
            <w:r>
              <w:rPr>
                <w:rStyle w:val="IndexLink"/>
                <w:rtl w:val="true"/>
              </w:rPr>
              <w:tab/>
            </w:r>
            <w:r>
              <w:rPr>
                <w:rStyle w:val="IndexLink"/>
              </w:rPr>
              <w:t>329</w:t>
            </w:r>
          </w:hyperlink>
        </w:p>
        <w:p>
          <w:pPr>
            <w:pStyle w:val="Contents5"/>
            <w:tabs>
              <w:tab w:val="clear" w:pos="7892"/>
              <w:tab w:val="right" w:pos="9026" w:leader="dot"/>
            </w:tabs>
            <w:rPr/>
          </w:pPr>
          <w:hyperlink w:anchor="__RefHeading___Toc586910_1479056682">
            <w:r>
              <w:rPr>
                <w:webHidden/>
                <w:rStyle w:val="IndexLink"/>
                <w:rtl w:val="true"/>
              </w:rPr>
              <w:t>از بین رفتن شرایط پدر</w:t>
            </w:r>
            <w:r>
              <w:rPr>
                <w:rStyle w:val="IndexLink"/>
                <w:rtl w:val="true"/>
              </w:rPr>
              <w:tab/>
            </w:r>
            <w:r>
              <w:rPr>
                <w:rStyle w:val="IndexLink"/>
              </w:rPr>
              <w:t>331</w:t>
            </w:r>
          </w:hyperlink>
        </w:p>
        <w:p>
          <w:pPr>
            <w:pStyle w:val="Contents4"/>
            <w:tabs>
              <w:tab w:val="clear" w:pos="8176"/>
              <w:tab w:val="right" w:pos="9026" w:leader="dot"/>
            </w:tabs>
            <w:rPr/>
          </w:pPr>
          <w:hyperlink w:anchor="__RefHeading___Toc586912_1479056682">
            <w:r>
              <w:rPr>
                <w:webHidden/>
                <w:rStyle w:val="IndexLink"/>
                <w:rtl w:val="true"/>
              </w:rPr>
              <w:t>بازگشت دوباره شرایط</w:t>
            </w:r>
            <w:r>
              <w:rPr>
                <w:rStyle w:val="IndexLink"/>
                <w:rtl w:val="true"/>
              </w:rPr>
              <w:tab/>
            </w:r>
            <w:r>
              <w:rPr>
                <w:rStyle w:val="IndexLink"/>
              </w:rPr>
              <w:t>334</w:t>
            </w:r>
          </w:hyperlink>
        </w:p>
        <w:p>
          <w:pPr>
            <w:pStyle w:val="Contents5"/>
            <w:tabs>
              <w:tab w:val="clear" w:pos="7892"/>
              <w:tab w:val="right" w:pos="9026" w:leader="dot"/>
            </w:tabs>
            <w:rPr/>
          </w:pPr>
          <w:hyperlink w:anchor="__RefHeading___Toc586914_1479056682">
            <w:r>
              <w:rPr>
                <w:webHidden/>
                <w:rStyle w:val="IndexLink"/>
                <w:rtl w:val="true"/>
              </w:rPr>
              <w:t>اشاره</w:t>
            </w:r>
            <w:r>
              <w:rPr>
                <w:rStyle w:val="IndexLink"/>
                <w:rtl w:val="true"/>
              </w:rPr>
              <w:tab/>
            </w:r>
            <w:r>
              <w:rPr>
                <w:rStyle w:val="IndexLink"/>
              </w:rPr>
              <w:t>334</w:t>
            </w:r>
          </w:hyperlink>
        </w:p>
        <w:p>
          <w:pPr>
            <w:pStyle w:val="Contents5"/>
            <w:tabs>
              <w:tab w:val="clear" w:pos="7892"/>
              <w:tab w:val="right" w:pos="9026" w:leader="dot"/>
            </w:tabs>
            <w:rPr/>
          </w:pPr>
          <w:hyperlink w:anchor="__RefHeading___Toc586916_1479056682">
            <w:r>
              <w:rPr>
                <w:webHidden/>
                <w:rStyle w:val="IndexLink"/>
                <w:rtl w:val="true"/>
              </w:rPr>
              <w:t>بازگشت دوباره شرایط در پدر</w:t>
            </w:r>
            <w:r>
              <w:rPr>
                <w:rStyle w:val="IndexLink"/>
                <w:rtl w:val="true"/>
              </w:rPr>
              <w:tab/>
            </w:r>
            <w:r>
              <w:rPr>
                <w:rStyle w:val="IndexLink"/>
              </w:rPr>
              <w:t>335</w:t>
            </w:r>
          </w:hyperlink>
        </w:p>
        <w:p>
          <w:pPr>
            <w:pStyle w:val="Contents5"/>
            <w:tabs>
              <w:tab w:val="clear" w:pos="7892"/>
              <w:tab w:val="right" w:pos="9026" w:leader="dot"/>
            </w:tabs>
            <w:rPr/>
          </w:pPr>
          <w:hyperlink w:anchor="__RefHeading___Toc586918_1479056682">
            <w:r>
              <w:rPr>
                <w:webHidden/>
                <w:rStyle w:val="IndexLink"/>
                <w:rtl w:val="true"/>
              </w:rPr>
              <w:t>بازگشت دوباره شرایط در مادر</w:t>
            </w:r>
            <w:r>
              <w:rPr>
                <w:rStyle w:val="IndexLink"/>
                <w:rtl w:val="true"/>
              </w:rPr>
              <w:tab/>
            </w:r>
            <w:r>
              <w:rPr>
                <w:rStyle w:val="IndexLink"/>
              </w:rPr>
              <w:t>335</w:t>
            </w:r>
          </w:hyperlink>
        </w:p>
        <w:p>
          <w:pPr>
            <w:pStyle w:val="Contents3"/>
            <w:tabs>
              <w:tab w:val="clear" w:pos="8459"/>
              <w:tab w:val="right" w:pos="9026" w:leader="dot"/>
            </w:tabs>
            <w:rPr/>
          </w:pPr>
          <w:hyperlink w:anchor="__RefHeading___Toc586920_1479056682">
            <w:r>
              <w:rPr>
                <w:webHidden/>
                <w:rStyle w:val="IndexLink"/>
                <w:rtl w:val="true"/>
              </w:rPr>
              <w:t>فصل چهارم</w:t>
            </w:r>
            <w:r>
              <w:rPr>
                <w:rStyle w:val="IndexLink"/>
                <w:rtl w:val="true"/>
              </w:rPr>
              <w:t xml:space="preserve">: </w:t>
            </w:r>
            <w:r>
              <w:rPr>
                <w:rStyle w:val="IndexLink"/>
                <w:rtl w:val="true"/>
              </w:rPr>
              <w:t>روابط پدر و مادر در دوره نگهداری کودک</w:t>
            </w:r>
            <w:r>
              <w:rPr>
                <w:rStyle w:val="IndexLink"/>
                <w:rtl w:val="true"/>
              </w:rPr>
              <w:tab/>
            </w:r>
            <w:r>
              <w:rPr>
                <w:rStyle w:val="IndexLink"/>
              </w:rPr>
              <w:t>336</w:t>
            </w:r>
          </w:hyperlink>
        </w:p>
        <w:p>
          <w:pPr>
            <w:pStyle w:val="Contents4"/>
            <w:tabs>
              <w:tab w:val="clear" w:pos="8176"/>
              <w:tab w:val="right" w:pos="9026" w:leader="dot"/>
            </w:tabs>
            <w:rPr/>
          </w:pPr>
          <w:hyperlink w:anchor="__RefHeading___Toc586922_1479056682">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586924_1479056682">
            <w:r>
              <w:rPr>
                <w:webHidden/>
                <w:rStyle w:val="IndexLink"/>
                <w:rtl w:val="true"/>
              </w:rPr>
              <w:t>رابطه کودک با مادر</w:t>
            </w:r>
            <w:r>
              <w:rPr>
                <w:rStyle w:val="IndexLink"/>
                <w:rtl w:val="true"/>
              </w:rPr>
              <w:tab/>
            </w:r>
            <w:r>
              <w:rPr>
                <w:rStyle w:val="IndexLink"/>
              </w:rPr>
              <w:t>337</w:t>
            </w:r>
          </w:hyperlink>
        </w:p>
        <w:p>
          <w:pPr>
            <w:pStyle w:val="Contents5"/>
            <w:tabs>
              <w:tab w:val="clear" w:pos="7892"/>
              <w:tab w:val="right" w:pos="9026" w:leader="dot"/>
            </w:tabs>
            <w:rPr/>
          </w:pPr>
          <w:hyperlink w:anchor="__RefHeading___Toc586926_1479056682">
            <w:r>
              <w:rPr>
                <w:webHidden/>
                <w:rStyle w:val="IndexLink"/>
                <w:rtl w:val="true"/>
              </w:rPr>
              <w:t>اشاره</w:t>
            </w:r>
            <w:r>
              <w:rPr>
                <w:rStyle w:val="IndexLink"/>
                <w:rtl w:val="true"/>
              </w:rPr>
              <w:tab/>
            </w:r>
            <w:r>
              <w:rPr>
                <w:rStyle w:val="IndexLink"/>
              </w:rPr>
              <w:t>337</w:t>
            </w:r>
          </w:hyperlink>
        </w:p>
        <w:p>
          <w:pPr>
            <w:pStyle w:val="Contents5"/>
            <w:tabs>
              <w:tab w:val="clear" w:pos="7892"/>
              <w:tab w:val="right" w:pos="9026" w:leader="dot"/>
            </w:tabs>
            <w:rPr/>
          </w:pPr>
          <w:hyperlink w:anchor="__RefHeading___Toc586928_1479056682">
            <w:r>
              <w:rPr>
                <w:webHidden/>
                <w:rStyle w:val="IndexLink"/>
                <w:rtl w:val="true"/>
              </w:rPr>
              <w:t>اصول روابط کودک و مادر</w:t>
            </w:r>
            <w:r>
              <w:rPr>
                <w:rStyle w:val="IndexLink"/>
                <w:rtl w:val="true"/>
              </w:rPr>
              <w:tab/>
            </w:r>
            <w:r>
              <w:rPr>
                <w:rStyle w:val="IndexLink"/>
              </w:rPr>
              <w:t>337</w:t>
            </w:r>
          </w:hyperlink>
        </w:p>
        <w:p>
          <w:pPr>
            <w:pStyle w:val="Contents4"/>
            <w:tabs>
              <w:tab w:val="clear" w:pos="8176"/>
              <w:tab w:val="right" w:pos="9026" w:leader="dot"/>
            </w:tabs>
            <w:rPr/>
          </w:pPr>
          <w:hyperlink w:anchor="__RefHeading___Toc586930_1479056682">
            <w:r>
              <w:rPr>
                <w:webHidden/>
                <w:rStyle w:val="IndexLink"/>
                <w:rtl w:val="true"/>
              </w:rPr>
              <w:t>رابطه کودک با پدر</w:t>
            </w:r>
            <w:r>
              <w:rPr>
                <w:rStyle w:val="IndexLink"/>
                <w:rtl w:val="true"/>
              </w:rPr>
              <w:tab/>
            </w:r>
            <w:r>
              <w:rPr>
                <w:rStyle w:val="IndexLink"/>
              </w:rPr>
              <w:t>339</w:t>
            </w:r>
          </w:hyperlink>
        </w:p>
        <w:p>
          <w:pPr>
            <w:pStyle w:val="Contents3"/>
            <w:tabs>
              <w:tab w:val="clear" w:pos="8459"/>
              <w:tab w:val="right" w:pos="9026" w:leader="dot"/>
            </w:tabs>
            <w:rPr/>
          </w:pPr>
          <w:hyperlink w:anchor="__RefHeading___Toc586932_1479056682">
            <w:r>
              <w:rPr>
                <w:webHidden/>
                <w:rStyle w:val="IndexLink"/>
                <w:rtl w:val="true"/>
              </w:rPr>
              <w:t>فصل پنجم</w:t>
            </w:r>
            <w:r>
              <w:rPr>
                <w:rStyle w:val="IndexLink"/>
                <w:rtl w:val="true"/>
              </w:rPr>
              <w:t xml:space="preserve">: </w:t>
            </w:r>
            <w:r>
              <w:rPr>
                <w:rStyle w:val="IndexLink"/>
                <w:rtl w:val="true"/>
              </w:rPr>
              <w:t>نگهداری از سایر افراد</w:t>
            </w:r>
            <w:r>
              <w:rPr>
                <w:rStyle w:val="IndexLink"/>
                <w:rtl w:val="true"/>
              </w:rPr>
              <w:tab/>
            </w:r>
            <w:r>
              <w:rPr>
                <w:rStyle w:val="IndexLink"/>
              </w:rPr>
              <w:t>340</w:t>
            </w:r>
          </w:hyperlink>
        </w:p>
        <w:p>
          <w:pPr>
            <w:pStyle w:val="Contents4"/>
            <w:tabs>
              <w:tab w:val="clear" w:pos="8176"/>
              <w:tab w:val="right" w:pos="9026" w:leader="dot"/>
            </w:tabs>
            <w:rPr/>
          </w:pPr>
          <w:hyperlink w:anchor="__RefHeading___Toc586934_1479056682">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586936_1479056682">
            <w:r>
              <w:rPr>
                <w:webHidden/>
                <w:rStyle w:val="IndexLink"/>
                <w:rtl w:val="true"/>
              </w:rPr>
              <w:t>حضانت دیوانگان</w:t>
            </w:r>
            <w:r>
              <w:rPr>
                <w:rStyle w:val="IndexLink"/>
                <w:rtl w:val="true"/>
              </w:rPr>
              <w:tab/>
            </w:r>
            <w:r>
              <w:rPr>
                <w:rStyle w:val="IndexLink"/>
              </w:rPr>
              <w:t>340</w:t>
            </w:r>
          </w:hyperlink>
        </w:p>
        <w:p>
          <w:pPr>
            <w:pStyle w:val="Contents4"/>
            <w:tabs>
              <w:tab w:val="clear" w:pos="8176"/>
              <w:tab w:val="right" w:pos="9026" w:leader="dot"/>
            </w:tabs>
            <w:rPr/>
          </w:pPr>
          <w:hyperlink w:anchor="__RefHeading___Toc586938_1479056682">
            <w:r>
              <w:rPr>
                <w:webHidden/>
                <w:rStyle w:val="IndexLink"/>
                <w:rtl w:val="true"/>
              </w:rPr>
              <w:t>حضانت سفیهان</w:t>
            </w:r>
            <w:r>
              <w:rPr>
                <w:rStyle w:val="IndexLink"/>
                <w:rtl w:val="true"/>
              </w:rPr>
              <w:tab/>
            </w:r>
            <w:r>
              <w:rPr>
                <w:rStyle w:val="IndexLink"/>
              </w:rPr>
              <w:t>341</w:t>
            </w:r>
          </w:hyperlink>
        </w:p>
        <w:p>
          <w:pPr>
            <w:pStyle w:val="Contents5"/>
            <w:tabs>
              <w:tab w:val="clear" w:pos="7892"/>
              <w:tab w:val="right" w:pos="9026" w:leader="dot"/>
            </w:tabs>
            <w:rPr/>
          </w:pPr>
          <w:hyperlink w:anchor="__RefHeading___Toc586940_1479056682">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586942_1479056682">
            <w:r>
              <w:rPr>
                <w:webHidden/>
                <w:rStyle w:val="IndexLink"/>
                <w:rtl w:val="true"/>
              </w:rPr>
              <w:t>اعتبار رشد در امور مالی</w:t>
            </w:r>
            <w:r>
              <w:rPr>
                <w:rStyle w:val="IndexLink"/>
                <w:rtl w:val="true"/>
              </w:rPr>
              <w:tab/>
            </w:r>
            <w:r>
              <w:rPr>
                <w:rStyle w:val="IndexLink"/>
              </w:rPr>
              <w:t>342</w:t>
            </w:r>
          </w:hyperlink>
        </w:p>
        <w:p>
          <w:pPr>
            <w:pStyle w:val="Contents5"/>
            <w:tabs>
              <w:tab w:val="clear" w:pos="7892"/>
              <w:tab w:val="right" w:pos="9026" w:leader="dot"/>
            </w:tabs>
            <w:rPr/>
          </w:pPr>
          <w:hyperlink w:anchor="__RefHeading___Toc586944_1479056682">
            <w:r>
              <w:rPr>
                <w:webHidden/>
                <w:rStyle w:val="IndexLink"/>
                <w:rtl w:val="true"/>
              </w:rPr>
              <w:t>اعتبار رشد در خروج از حضانت</w:t>
            </w:r>
            <w:r>
              <w:rPr>
                <w:rStyle w:val="IndexLink"/>
                <w:rtl w:val="true"/>
              </w:rPr>
              <w:tab/>
            </w:r>
            <w:r>
              <w:rPr>
                <w:rStyle w:val="IndexLink"/>
              </w:rPr>
              <w:t>343</w:t>
            </w:r>
          </w:hyperlink>
        </w:p>
        <w:p>
          <w:pPr>
            <w:pStyle w:val="Contents4"/>
            <w:tabs>
              <w:tab w:val="clear" w:pos="8176"/>
              <w:tab w:val="right" w:pos="9026" w:leader="dot"/>
            </w:tabs>
            <w:rPr/>
          </w:pPr>
          <w:hyperlink w:anchor="__RefHeading___Toc586946_1479056682">
            <w:r>
              <w:rPr>
                <w:webHidden/>
                <w:rStyle w:val="IndexLink"/>
                <w:rtl w:val="true"/>
              </w:rPr>
              <w:t>حضانت افراد بالغِ رشید</w:t>
            </w:r>
            <w:r>
              <w:rPr>
                <w:rStyle w:val="IndexLink"/>
                <w:rtl w:val="true"/>
              </w:rPr>
              <w:tab/>
            </w:r>
            <w:r>
              <w:rPr>
                <w:rStyle w:val="IndexLink"/>
              </w:rPr>
              <w:t>345</w:t>
            </w:r>
          </w:hyperlink>
        </w:p>
        <w:p>
          <w:pPr>
            <w:pStyle w:val="Contents3"/>
            <w:tabs>
              <w:tab w:val="clear" w:pos="8459"/>
              <w:tab w:val="right" w:pos="9026" w:leader="dot"/>
            </w:tabs>
            <w:rPr/>
          </w:pPr>
          <w:hyperlink w:anchor="__RefHeading___Toc586948_1479056682">
            <w:r>
              <w:rPr>
                <w:webHidden/>
                <w:rStyle w:val="IndexLink"/>
                <w:rtl w:val="true"/>
              </w:rPr>
              <w:t>فصل ششم</w:t>
            </w:r>
            <w:r>
              <w:rPr>
                <w:rStyle w:val="IndexLink"/>
                <w:rtl w:val="true"/>
              </w:rPr>
              <w:t xml:space="preserve">: </w:t>
            </w:r>
            <w:r>
              <w:rPr>
                <w:rStyle w:val="IndexLink"/>
                <w:rtl w:val="true"/>
              </w:rPr>
              <w:t>کودکان در نظام برده‌داری</w:t>
            </w:r>
            <w:r>
              <w:rPr>
                <w:rStyle w:val="IndexLink"/>
                <w:rtl w:val="true"/>
              </w:rPr>
              <w:tab/>
            </w:r>
            <w:r>
              <w:rPr>
                <w:rStyle w:val="IndexLink"/>
              </w:rPr>
              <w:t>350</w:t>
            </w:r>
          </w:hyperlink>
        </w:p>
        <w:p>
          <w:pPr>
            <w:pStyle w:val="Contents4"/>
            <w:tabs>
              <w:tab w:val="clear" w:pos="8176"/>
              <w:tab w:val="right" w:pos="9026" w:leader="dot"/>
            </w:tabs>
            <w:rPr/>
          </w:pPr>
          <w:hyperlink w:anchor="__RefHeading___Toc586950_1479056682">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586952_1479056682">
            <w:r>
              <w:rPr>
                <w:webHidden/>
                <w:rStyle w:val="IndexLink"/>
                <w:rtl w:val="true"/>
              </w:rPr>
              <w:t>جدایی کودک از مادر</w:t>
            </w:r>
            <w:r>
              <w:rPr>
                <w:rStyle w:val="IndexLink"/>
                <w:rtl w:val="true"/>
              </w:rPr>
              <w:tab/>
            </w:r>
            <w:r>
              <w:rPr>
                <w:rStyle w:val="IndexLink"/>
              </w:rPr>
              <w:t>351</w:t>
            </w:r>
          </w:hyperlink>
        </w:p>
        <w:p>
          <w:pPr>
            <w:pStyle w:val="Contents5"/>
            <w:tabs>
              <w:tab w:val="clear" w:pos="7892"/>
              <w:tab w:val="right" w:pos="9026" w:leader="dot"/>
            </w:tabs>
            <w:rPr/>
          </w:pPr>
          <w:hyperlink w:anchor="__RefHeading___Toc586954_1479056682">
            <w:r>
              <w:rPr>
                <w:webHidden/>
                <w:rStyle w:val="IndexLink"/>
                <w:rtl w:val="true"/>
              </w:rPr>
              <w:t>نظرات مطرح در متون فقهی</w:t>
            </w:r>
            <w:r>
              <w:rPr>
                <w:rStyle w:val="IndexLink"/>
                <w:rtl w:val="true"/>
              </w:rPr>
              <w:tab/>
            </w:r>
            <w:r>
              <w:rPr>
                <w:rStyle w:val="IndexLink"/>
              </w:rPr>
              <w:t>351</w:t>
            </w:r>
          </w:hyperlink>
        </w:p>
        <w:p>
          <w:pPr>
            <w:pStyle w:val="Contents4"/>
            <w:tabs>
              <w:tab w:val="clear" w:pos="8176"/>
              <w:tab w:val="right" w:pos="9026" w:leader="dot"/>
            </w:tabs>
            <w:rPr/>
          </w:pPr>
          <w:hyperlink w:anchor="__RefHeading___Toc586956_1479056682">
            <w:r>
              <w:rPr>
                <w:webHidden/>
                <w:rStyle w:val="IndexLink"/>
                <w:rtl w:val="true"/>
              </w:rPr>
              <w:t>جدایی کودک از سایر بستگان</w:t>
            </w:r>
            <w:r>
              <w:rPr>
                <w:rStyle w:val="IndexLink"/>
                <w:rtl w:val="true"/>
              </w:rPr>
              <w:tab/>
            </w:r>
            <w:r>
              <w:rPr>
                <w:rStyle w:val="IndexLink"/>
              </w:rPr>
              <w:t>360</w:t>
            </w:r>
          </w:hyperlink>
        </w:p>
        <w:p>
          <w:pPr>
            <w:pStyle w:val="Contents4"/>
            <w:tabs>
              <w:tab w:val="clear" w:pos="8176"/>
              <w:tab w:val="right" w:pos="9026" w:leader="dot"/>
            </w:tabs>
            <w:rPr/>
          </w:pPr>
          <w:hyperlink w:anchor="__RefHeading___Toc586958_1479056682">
            <w:r>
              <w:rPr>
                <w:webHidden/>
                <w:rStyle w:val="IndexLink"/>
                <w:rtl w:val="true"/>
              </w:rPr>
              <w:t>شرایط جدایی کودک از مادر</w:t>
            </w:r>
            <w:r>
              <w:rPr>
                <w:rStyle w:val="IndexLink"/>
                <w:rtl w:val="true"/>
              </w:rPr>
              <w:tab/>
            </w:r>
            <w:r>
              <w:rPr>
                <w:rStyle w:val="IndexLink"/>
              </w:rPr>
              <w:t>363</w:t>
            </w:r>
          </w:hyperlink>
        </w:p>
        <w:p>
          <w:pPr>
            <w:pStyle w:val="Contents4"/>
            <w:tabs>
              <w:tab w:val="clear" w:pos="8176"/>
              <w:tab w:val="right" w:pos="9026" w:leader="dot"/>
            </w:tabs>
            <w:rPr/>
          </w:pPr>
          <w:hyperlink w:anchor="__RefHeading___Toc586960_1479056682">
            <w:r>
              <w:rPr>
                <w:webHidden/>
                <w:rStyle w:val="IndexLink"/>
                <w:rtl w:val="true"/>
              </w:rPr>
              <w:t>جدایی فرد بالغ از مادر و سایر بستگان</w:t>
            </w:r>
            <w:r>
              <w:rPr>
                <w:rStyle w:val="IndexLink"/>
                <w:rtl w:val="true"/>
              </w:rPr>
              <w:tab/>
            </w:r>
            <w:r>
              <w:rPr>
                <w:rStyle w:val="IndexLink"/>
              </w:rPr>
              <w:t>370</w:t>
            </w:r>
          </w:hyperlink>
        </w:p>
        <w:p>
          <w:pPr>
            <w:pStyle w:val="Contents2"/>
            <w:tabs>
              <w:tab w:val="clear" w:pos="8743"/>
              <w:tab w:val="right" w:pos="9026" w:leader="dot"/>
            </w:tabs>
            <w:rPr/>
          </w:pPr>
          <w:hyperlink w:anchor="__RefHeading___Toc586962_1479056682">
            <w:r>
              <w:rPr>
                <w:webHidden/>
                <w:rStyle w:val="IndexLink"/>
                <w:rtl w:val="true"/>
              </w:rPr>
              <w:t>بخش سوم</w:t>
            </w:r>
            <w:r>
              <w:rPr>
                <w:rStyle w:val="IndexLink"/>
                <w:rtl w:val="true"/>
              </w:rPr>
              <w:t xml:space="preserve">: </w:t>
            </w:r>
            <w:r>
              <w:rPr>
                <w:rStyle w:val="IndexLink"/>
                <w:rtl w:val="true"/>
              </w:rPr>
              <w:t xml:space="preserve">بررسی مسایل حقوقی کودکان سر راهی </w:t>
            </w:r>
            <w:r>
              <w:rPr>
                <w:rStyle w:val="IndexLink"/>
                <w:rtl w:val="true"/>
              </w:rPr>
              <w:t>(</w:t>
            </w:r>
            <w:r>
              <w:rPr>
                <w:rStyle w:val="IndexLink"/>
                <w:rtl w:val="true"/>
              </w:rPr>
              <w:t>لقیط</w:t>
            </w:r>
            <w:r>
              <w:rPr>
                <w:rStyle w:val="IndexLink"/>
                <w:rtl w:val="true"/>
              </w:rPr>
              <w:t>)</w:t>
              <w:tab/>
            </w:r>
            <w:r>
              <w:rPr>
                <w:rStyle w:val="IndexLink"/>
              </w:rPr>
              <w:t>372</w:t>
            </w:r>
          </w:hyperlink>
        </w:p>
        <w:p>
          <w:pPr>
            <w:pStyle w:val="Contents3"/>
            <w:tabs>
              <w:tab w:val="clear" w:pos="8459"/>
              <w:tab w:val="right" w:pos="9026" w:leader="dot"/>
            </w:tabs>
            <w:rPr/>
          </w:pPr>
          <w:hyperlink w:anchor="__RefHeading___Toc586964_1479056682">
            <w:r>
              <w:rPr>
                <w:webHidden/>
                <w:rStyle w:val="IndexLink"/>
                <w:rtl w:val="true"/>
              </w:rPr>
              <w:t>اشاره</w:t>
            </w:r>
            <w:r>
              <w:rPr>
                <w:rStyle w:val="IndexLink"/>
                <w:rtl w:val="true"/>
              </w:rPr>
              <w:tab/>
            </w:r>
            <w:r>
              <w:rPr>
                <w:rStyle w:val="IndexLink"/>
              </w:rPr>
              <w:t>372</w:t>
            </w:r>
          </w:hyperlink>
        </w:p>
        <w:p>
          <w:pPr>
            <w:pStyle w:val="Contents3"/>
            <w:tabs>
              <w:tab w:val="clear" w:pos="8459"/>
              <w:tab w:val="right" w:pos="9026" w:leader="dot"/>
            </w:tabs>
            <w:rPr/>
          </w:pPr>
          <w:hyperlink w:anchor="__RefHeading___Toc586966_1479056682">
            <w:r>
              <w:rPr>
                <w:webHidden/>
                <w:rStyle w:val="IndexLink"/>
                <w:rtl w:val="true"/>
              </w:rPr>
              <w:t>فصل اول</w:t>
            </w:r>
            <w:r>
              <w:rPr>
                <w:rStyle w:val="IndexLink"/>
                <w:rtl w:val="true"/>
              </w:rPr>
              <w:t xml:space="preserve">: </w:t>
            </w:r>
            <w:r>
              <w:rPr>
                <w:rStyle w:val="IndexLink"/>
                <w:rtl w:val="true"/>
              </w:rPr>
              <w:t>مباحث مقدّماتی</w:t>
            </w:r>
            <w:r>
              <w:rPr>
                <w:rStyle w:val="IndexLink"/>
                <w:rtl w:val="true"/>
              </w:rPr>
              <w:tab/>
            </w:r>
            <w:r>
              <w:rPr>
                <w:rStyle w:val="IndexLink"/>
              </w:rPr>
              <w:t>374</w:t>
            </w:r>
          </w:hyperlink>
        </w:p>
        <w:p>
          <w:pPr>
            <w:pStyle w:val="Contents4"/>
            <w:tabs>
              <w:tab w:val="clear" w:pos="8176"/>
              <w:tab w:val="right" w:pos="9026" w:leader="dot"/>
            </w:tabs>
            <w:rPr/>
          </w:pPr>
          <w:hyperlink w:anchor="__RefHeading___Toc586968_1479056682">
            <w:r>
              <w:rPr>
                <w:webHidden/>
                <w:rStyle w:val="IndexLink"/>
                <w:rtl w:val="true"/>
              </w:rPr>
              <w:t>پیشگفتار</w:t>
            </w:r>
            <w:r>
              <w:rPr>
                <w:rStyle w:val="IndexLink"/>
                <w:rtl w:val="true"/>
              </w:rPr>
              <w:tab/>
            </w:r>
            <w:r>
              <w:rPr>
                <w:rStyle w:val="IndexLink"/>
              </w:rPr>
              <w:t>374</w:t>
            </w:r>
          </w:hyperlink>
        </w:p>
        <w:p>
          <w:pPr>
            <w:pStyle w:val="Contents4"/>
            <w:tabs>
              <w:tab w:val="clear" w:pos="8176"/>
              <w:tab w:val="right" w:pos="9026" w:leader="dot"/>
            </w:tabs>
            <w:rPr/>
          </w:pPr>
          <w:hyperlink w:anchor="__RefHeading___Toc586970_1479056682">
            <w:r>
              <w:rPr>
                <w:webHidden/>
                <w:rStyle w:val="IndexLink"/>
                <w:rtl w:val="true"/>
              </w:rPr>
              <w:t>تعریف واژه‌ها</w:t>
            </w:r>
            <w:r>
              <w:rPr>
                <w:rStyle w:val="IndexLink"/>
                <w:rtl w:val="true"/>
              </w:rPr>
              <w:tab/>
            </w:r>
            <w:r>
              <w:rPr>
                <w:rStyle w:val="IndexLink"/>
              </w:rPr>
              <w:t>376</w:t>
            </w:r>
          </w:hyperlink>
        </w:p>
        <w:p>
          <w:pPr>
            <w:pStyle w:val="Contents5"/>
            <w:tabs>
              <w:tab w:val="clear" w:pos="7892"/>
              <w:tab w:val="right" w:pos="9026" w:leader="dot"/>
            </w:tabs>
            <w:rPr/>
          </w:pPr>
          <w:hyperlink w:anchor="__RefHeading___Toc586972_1479056682">
            <w:r>
              <w:rPr>
                <w:webHidden/>
                <w:rStyle w:val="IndexLink"/>
                <w:rtl w:val="true"/>
              </w:rPr>
              <w:t>اشاره</w:t>
            </w:r>
            <w:r>
              <w:rPr>
                <w:rStyle w:val="IndexLink"/>
                <w:rtl w:val="true"/>
              </w:rPr>
              <w:tab/>
            </w:r>
            <w:r>
              <w:rPr>
                <w:rStyle w:val="IndexLink"/>
              </w:rPr>
              <w:t>376</w:t>
            </w:r>
          </w:hyperlink>
        </w:p>
        <w:p>
          <w:pPr>
            <w:pStyle w:val="Contents5"/>
            <w:tabs>
              <w:tab w:val="clear" w:pos="7892"/>
              <w:tab w:val="right" w:pos="9026" w:leader="dot"/>
            </w:tabs>
            <w:rPr/>
          </w:pPr>
          <w:hyperlink w:anchor="__RefHeading___Toc586974_1479056682">
            <w:r>
              <w:rPr>
                <w:webHidden/>
                <w:rStyle w:val="IndexLink"/>
                <w:rtl w:val="true"/>
              </w:rPr>
              <w:t>«</w:t>
            </w:r>
            <w:r>
              <w:rPr>
                <w:rStyle w:val="IndexLink"/>
                <w:rtl w:val="true"/>
              </w:rPr>
              <w:t>صبی</w:t>
            </w:r>
            <w:r>
              <w:rPr>
                <w:rStyle w:val="IndexLink"/>
                <w:rtl w:val="true"/>
              </w:rPr>
              <w:t>»</w:t>
              <w:tab/>
            </w:r>
            <w:r>
              <w:rPr>
                <w:rStyle w:val="IndexLink"/>
              </w:rPr>
              <w:t>377</w:t>
            </w:r>
          </w:hyperlink>
        </w:p>
        <w:p>
          <w:pPr>
            <w:pStyle w:val="Contents5"/>
            <w:tabs>
              <w:tab w:val="clear" w:pos="7892"/>
              <w:tab w:val="right" w:pos="9026" w:leader="dot"/>
            </w:tabs>
            <w:rPr/>
          </w:pPr>
          <w:hyperlink w:anchor="__RefHeading___Toc586976_1479056682">
            <w:r>
              <w:rPr>
                <w:webHidden/>
                <w:rStyle w:val="IndexLink"/>
                <w:rtl w:val="true"/>
              </w:rPr>
              <w:t>«</w:t>
            </w:r>
            <w:r>
              <w:rPr>
                <w:rStyle w:val="IndexLink"/>
                <w:rtl w:val="true"/>
              </w:rPr>
              <w:t>ضایع</w:t>
            </w:r>
            <w:r>
              <w:rPr>
                <w:rStyle w:val="IndexLink"/>
                <w:rtl w:val="true"/>
              </w:rPr>
              <w:t>»</w:t>
              <w:tab/>
            </w:r>
            <w:r>
              <w:rPr>
                <w:rStyle w:val="IndexLink"/>
              </w:rPr>
              <w:t>380</w:t>
            </w:r>
          </w:hyperlink>
        </w:p>
        <w:p>
          <w:pPr>
            <w:pStyle w:val="Contents5"/>
            <w:tabs>
              <w:tab w:val="clear" w:pos="7892"/>
              <w:tab w:val="right" w:pos="9026" w:leader="dot"/>
            </w:tabs>
            <w:rPr/>
          </w:pPr>
          <w:hyperlink w:anchor="__RefHeading___Toc586978_1479056682">
            <w:r>
              <w:rPr>
                <w:webHidden/>
                <w:rStyle w:val="IndexLink"/>
                <w:rtl w:val="true"/>
              </w:rPr>
              <w:t>«</w:t>
            </w:r>
            <w:r>
              <w:rPr>
                <w:rStyle w:val="IndexLink"/>
                <w:rtl w:val="true"/>
              </w:rPr>
              <w:t>کافل</w:t>
            </w:r>
            <w:r>
              <w:rPr>
                <w:rStyle w:val="IndexLink"/>
                <w:rtl w:val="true"/>
              </w:rPr>
              <w:t>»</w:t>
              <w:tab/>
            </w:r>
            <w:r>
              <w:rPr>
                <w:rStyle w:val="IndexLink"/>
              </w:rPr>
              <w:t>380</w:t>
            </w:r>
          </w:hyperlink>
        </w:p>
        <w:p>
          <w:pPr>
            <w:pStyle w:val="Contents4"/>
            <w:tabs>
              <w:tab w:val="clear" w:pos="8176"/>
              <w:tab w:val="right" w:pos="9026" w:leader="dot"/>
            </w:tabs>
            <w:rPr/>
          </w:pPr>
          <w:hyperlink w:anchor="__RefHeading___Toc586980_1479056682">
            <w:r>
              <w:rPr>
                <w:webHidden/>
                <w:rStyle w:val="IndexLink"/>
                <w:rtl w:val="true"/>
              </w:rPr>
              <w:t>ضرورت نگهداری کودکان بی سرپرست</w:t>
            </w:r>
            <w:r>
              <w:rPr>
                <w:rStyle w:val="IndexLink"/>
                <w:rtl w:val="true"/>
              </w:rPr>
              <w:tab/>
            </w:r>
            <w:r>
              <w:rPr>
                <w:rStyle w:val="IndexLink"/>
              </w:rPr>
              <w:t>382</w:t>
            </w:r>
          </w:hyperlink>
        </w:p>
        <w:p>
          <w:pPr>
            <w:pStyle w:val="Contents5"/>
            <w:tabs>
              <w:tab w:val="clear" w:pos="7892"/>
              <w:tab w:val="right" w:pos="9026" w:leader="dot"/>
            </w:tabs>
            <w:rPr/>
          </w:pPr>
          <w:hyperlink w:anchor="__RefHeading___Toc586982_1479056682">
            <w:r>
              <w:rPr>
                <w:webHidden/>
                <w:rStyle w:val="IndexLink"/>
                <w:rtl w:val="true"/>
              </w:rPr>
              <w:t>اشاره</w:t>
            </w:r>
            <w:r>
              <w:rPr>
                <w:rStyle w:val="IndexLink"/>
                <w:rtl w:val="true"/>
              </w:rPr>
              <w:tab/>
            </w:r>
            <w:r>
              <w:rPr>
                <w:rStyle w:val="IndexLink"/>
              </w:rPr>
              <w:t>382</w:t>
            </w:r>
          </w:hyperlink>
        </w:p>
        <w:p>
          <w:pPr>
            <w:pStyle w:val="Contents5"/>
            <w:tabs>
              <w:tab w:val="clear" w:pos="7892"/>
              <w:tab w:val="right" w:pos="9026" w:leader="dot"/>
            </w:tabs>
            <w:rPr/>
          </w:pPr>
          <w:hyperlink w:anchor="__RefHeading___Toc586984_1479056682">
            <w:r>
              <w:rPr>
                <w:webHidden/>
                <w:rStyle w:val="IndexLink"/>
                <w:rtl w:val="true"/>
              </w:rPr>
              <w:t>نظریات موجود در متون فقهی</w:t>
            </w:r>
            <w:r>
              <w:rPr>
                <w:rStyle w:val="IndexLink"/>
                <w:rtl w:val="true"/>
              </w:rPr>
              <w:tab/>
            </w:r>
            <w:r>
              <w:rPr>
                <w:rStyle w:val="IndexLink"/>
              </w:rPr>
              <w:t>382</w:t>
            </w:r>
          </w:hyperlink>
        </w:p>
        <w:p>
          <w:pPr>
            <w:pStyle w:val="Contents5"/>
            <w:tabs>
              <w:tab w:val="clear" w:pos="7892"/>
              <w:tab w:val="right" w:pos="9026" w:leader="dot"/>
            </w:tabs>
            <w:rPr/>
          </w:pPr>
          <w:hyperlink w:anchor="__RefHeading___Toc586986_1479056682">
            <w:r>
              <w:rPr>
                <w:webHidden/>
                <w:rStyle w:val="IndexLink"/>
                <w:rtl w:val="true"/>
              </w:rPr>
              <w:t>کسب اجازه</w:t>
            </w:r>
            <w:r>
              <w:rPr>
                <w:rStyle w:val="IndexLink"/>
                <w:rtl w:val="true"/>
              </w:rPr>
              <w:tab/>
            </w:r>
            <w:r>
              <w:rPr>
                <w:rStyle w:val="IndexLink"/>
              </w:rPr>
              <w:t>393</w:t>
            </w:r>
          </w:hyperlink>
        </w:p>
        <w:p>
          <w:pPr>
            <w:pStyle w:val="Contents5"/>
            <w:tabs>
              <w:tab w:val="clear" w:pos="7892"/>
              <w:tab w:val="right" w:pos="9026" w:leader="dot"/>
            </w:tabs>
            <w:rPr/>
          </w:pPr>
          <w:hyperlink w:anchor="__RefHeading___Toc586988_1479056682">
            <w:r>
              <w:rPr>
                <w:webHidden/>
                <w:rStyle w:val="IndexLink"/>
                <w:rtl w:val="true"/>
              </w:rPr>
              <w:t>گرفتن شاهد</w:t>
            </w:r>
            <w:r>
              <w:rPr>
                <w:rStyle w:val="IndexLink"/>
                <w:rtl w:val="true"/>
              </w:rPr>
              <w:tab/>
            </w:r>
            <w:r>
              <w:rPr>
                <w:rStyle w:val="IndexLink"/>
              </w:rPr>
              <w:t>393</w:t>
            </w:r>
          </w:hyperlink>
        </w:p>
        <w:p>
          <w:pPr>
            <w:pStyle w:val="Contents3"/>
            <w:tabs>
              <w:tab w:val="clear" w:pos="8459"/>
              <w:tab w:val="right" w:pos="9026" w:leader="dot"/>
            </w:tabs>
            <w:rPr/>
          </w:pPr>
          <w:hyperlink w:anchor="__RefHeading___Toc586990_1479056682">
            <w:r>
              <w:rPr>
                <w:webHidden/>
                <w:rStyle w:val="IndexLink"/>
                <w:rtl w:val="true"/>
              </w:rPr>
              <w:t>فصل دوم</w:t>
            </w:r>
            <w:r>
              <w:rPr>
                <w:rStyle w:val="IndexLink"/>
                <w:rtl w:val="true"/>
              </w:rPr>
              <w:t xml:space="preserve">: </w:t>
            </w:r>
            <w:r>
              <w:rPr>
                <w:rStyle w:val="IndexLink"/>
                <w:rtl w:val="true"/>
              </w:rPr>
              <w:t>شرایط نگهداری از کودکان سرراهی</w:t>
            </w:r>
            <w:r>
              <w:rPr>
                <w:rStyle w:val="IndexLink"/>
                <w:rtl w:val="true"/>
              </w:rPr>
              <w:tab/>
            </w:r>
            <w:r>
              <w:rPr>
                <w:rStyle w:val="IndexLink"/>
              </w:rPr>
              <w:t>398</w:t>
            </w:r>
          </w:hyperlink>
        </w:p>
        <w:p>
          <w:pPr>
            <w:pStyle w:val="Contents4"/>
            <w:tabs>
              <w:tab w:val="clear" w:pos="8176"/>
              <w:tab w:val="right" w:pos="9026" w:leader="dot"/>
            </w:tabs>
            <w:rPr/>
          </w:pPr>
          <w:hyperlink w:anchor="__RefHeading___Toc586992_1479056682">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586994_1479056682">
            <w:r>
              <w:rPr>
                <w:webHidden/>
                <w:rStyle w:val="IndexLink"/>
                <w:rtl w:val="true"/>
              </w:rPr>
              <w:t>بلوغ و عقل</w:t>
            </w:r>
            <w:r>
              <w:rPr>
                <w:rStyle w:val="IndexLink"/>
                <w:rtl w:val="true"/>
              </w:rPr>
              <w:tab/>
            </w:r>
            <w:r>
              <w:rPr>
                <w:rStyle w:val="IndexLink"/>
              </w:rPr>
              <w:t>398</w:t>
            </w:r>
          </w:hyperlink>
        </w:p>
        <w:p>
          <w:pPr>
            <w:pStyle w:val="Contents4"/>
            <w:tabs>
              <w:tab w:val="clear" w:pos="8176"/>
              <w:tab w:val="right" w:pos="9026" w:leader="dot"/>
            </w:tabs>
            <w:rPr/>
          </w:pPr>
          <w:hyperlink w:anchor="__RefHeading___Toc586996_1479056682">
            <w:r>
              <w:rPr>
                <w:webHidden/>
                <w:rStyle w:val="IndexLink"/>
                <w:rtl w:val="true"/>
              </w:rPr>
              <w:t>رشد</w:t>
            </w:r>
            <w:r>
              <w:rPr>
                <w:rStyle w:val="IndexLink"/>
                <w:rtl w:val="true"/>
              </w:rPr>
              <w:tab/>
            </w:r>
            <w:r>
              <w:rPr>
                <w:rStyle w:val="IndexLink"/>
              </w:rPr>
              <w:t>399</w:t>
            </w:r>
          </w:hyperlink>
        </w:p>
        <w:p>
          <w:pPr>
            <w:pStyle w:val="Contents4"/>
            <w:tabs>
              <w:tab w:val="clear" w:pos="8176"/>
              <w:tab w:val="right" w:pos="9026" w:leader="dot"/>
            </w:tabs>
            <w:rPr/>
          </w:pPr>
          <w:hyperlink w:anchor="__RefHeading___Toc586998_1479056682">
            <w:r>
              <w:rPr>
                <w:webHidden/>
                <w:rStyle w:val="IndexLink"/>
                <w:rtl w:val="true"/>
              </w:rPr>
              <w:t>عدالت</w:t>
            </w:r>
            <w:r>
              <w:rPr>
                <w:rStyle w:val="IndexLink"/>
                <w:rtl w:val="true"/>
              </w:rPr>
              <w:tab/>
            </w:r>
            <w:r>
              <w:rPr>
                <w:rStyle w:val="IndexLink"/>
              </w:rPr>
              <w:t>404</w:t>
            </w:r>
          </w:hyperlink>
        </w:p>
        <w:p>
          <w:pPr>
            <w:pStyle w:val="Contents4"/>
            <w:tabs>
              <w:tab w:val="clear" w:pos="8176"/>
              <w:tab w:val="right" w:pos="9026" w:leader="dot"/>
            </w:tabs>
            <w:rPr/>
          </w:pPr>
          <w:hyperlink w:anchor="__RefHeading___Toc587000_1479056682">
            <w:r>
              <w:rPr>
                <w:webHidden/>
                <w:rStyle w:val="IndexLink"/>
                <w:rtl w:val="true"/>
              </w:rPr>
              <w:t>اسلام</w:t>
            </w:r>
            <w:r>
              <w:rPr>
                <w:rStyle w:val="IndexLink"/>
                <w:rtl w:val="true"/>
              </w:rPr>
              <w:tab/>
            </w:r>
            <w:r>
              <w:rPr>
                <w:rStyle w:val="IndexLink"/>
              </w:rPr>
              <w:t>410</w:t>
            </w:r>
          </w:hyperlink>
        </w:p>
        <w:p>
          <w:pPr>
            <w:pStyle w:val="Contents4"/>
            <w:tabs>
              <w:tab w:val="clear" w:pos="8176"/>
              <w:tab w:val="right" w:pos="9026" w:leader="dot"/>
            </w:tabs>
            <w:rPr/>
          </w:pPr>
          <w:hyperlink w:anchor="__RefHeading___Toc587002_1479056682">
            <w:r>
              <w:rPr>
                <w:webHidden/>
                <w:rStyle w:val="IndexLink"/>
                <w:rtl w:val="true"/>
              </w:rPr>
              <w:t>توانمندی‌های مالی</w:t>
            </w:r>
            <w:r>
              <w:rPr>
                <w:rStyle w:val="IndexLink"/>
                <w:rtl w:val="true"/>
              </w:rPr>
              <w:tab/>
            </w:r>
            <w:r>
              <w:rPr>
                <w:rStyle w:val="IndexLink"/>
              </w:rPr>
              <w:t>421</w:t>
            </w:r>
          </w:hyperlink>
        </w:p>
        <w:p>
          <w:pPr>
            <w:pStyle w:val="Contents4"/>
            <w:tabs>
              <w:tab w:val="clear" w:pos="8176"/>
              <w:tab w:val="right" w:pos="9026" w:leader="dot"/>
            </w:tabs>
            <w:rPr/>
          </w:pPr>
          <w:hyperlink w:anchor="__RefHeading___Toc587004_1479056682">
            <w:r>
              <w:rPr>
                <w:webHidden/>
                <w:rStyle w:val="IndexLink"/>
                <w:rtl w:val="true"/>
              </w:rPr>
              <w:t>استقرار در یک مکان</w:t>
            </w:r>
            <w:r>
              <w:rPr>
                <w:rStyle w:val="IndexLink"/>
                <w:rtl w:val="true"/>
              </w:rPr>
              <w:tab/>
            </w:r>
            <w:r>
              <w:rPr>
                <w:rStyle w:val="IndexLink"/>
              </w:rPr>
              <w:t>422</w:t>
            </w:r>
          </w:hyperlink>
        </w:p>
        <w:p>
          <w:pPr>
            <w:pStyle w:val="Contents4"/>
            <w:tabs>
              <w:tab w:val="clear" w:pos="8176"/>
              <w:tab w:val="right" w:pos="9026" w:leader="dot"/>
            </w:tabs>
            <w:rPr/>
          </w:pPr>
          <w:hyperlink w:anchor="__RefHeading___Toc587006_1479056682">
            <w:r>
              <w:rPr>
                <w:webHidden/>
                <w:rStyle w:val="IndexLink"/>
                <w:rtl w:val="true"/>
              </w:rPr>
              <w:t>جنسیت</w:t>
            </w:r>
            <w:r>
              <w:rPr>
                <w:rStyle w:val="IndexLink"/>
                <w:rtl w:val="true"/>
              </w:rPr>
              <w:tab/>
            </w:r>
            <w:r>
              <w:rPr>
                <w:rStyle w:val="IndexLink"/>
              </w:rPr>
              <w:t>427</w:t>
            </w:r>
          </w:hyperlink>
        </w:p>
        <w:p>
          <w:pPr>
            <w:pStyle w:val="Contents4"/>
            <w:tabs>
              <w:tab w:val="clear" w:pos="8176"/>
              <w:tab w:val="right" w:pos="9026" w:leader="dot"/>
            </w:tabs>
            <w:rPr/>
          </w:pPr>
          <w:hyperlink w:anchor="__RefHeading___Toc587008_1479056682">
            <w:r>
              <w:rPr>
                <w:webHidden/>
                <w:rStyle w:val="IndexLink"/>
                <w:rtl w:val="true"/>
              </w:rPr>
              <w:t xml:space="preserve">آزادگی </w:t>
            </w:r>
            <w:r>
              <w:rPr>
                <w:rStyle w:val="IndexLink"/>
                <w:rtl w:val="true"/>
              </w:rPr>
              <w:t>(</w:t>
            </w:r>
            <w:r>
              <w:rPr>
                <w:rStyle w:val="IndexLink"/>
                <w:rtl w:val="true"/>
              </w:rPr>
              <w:t>حُریّت</w:t>
            </w:r>
            <w:r>
              <w:rPr>
                <w:rStyle w:val="IndexLink"/>
                <w:rtl w:val="true"/>
              </w:rPr>
              <w:t>)</w:t>
              <w:tab/>
            </w:r>
            <w:r>
              <w:rPr>
                <w:rStyle w:val="IndexLink"/>
              </w:rPr>
              <w:t>428</w:t>
            </w:r>
          </w:hyperlink>
        </w:p>
        <w:p>
          <w:pPr>
            <w:pStyle w:val="Contents3"/>
            <w:tabs>
              <w:tab w:val="clear" w:pos="8459"/>
              <w:tab w:val="right" w:pos="9026" w:leader="dot"/>
            </w:tabs>
            <w:rPr/>
          </w:pPr>
          <w:hyperlink w:anchor="__RefHeading___Toc587010_1479056682">
            <w:r>
              <w:rPr>
                <w:webHidden/>
                <w:rStyle w:val="IndexLink"/>
                <w:rtl w:val="true"/>
              </w:rPr>
              <w:t>فصل سوم</w:t>
            </w:r>
            <w:r>
              <w:rPr>
                <w:rStyle w:val="IndexLink"/>
                <w:rtl w:val="true"/>
              </w:rPr>
              <w:t xml:space="preserve">: </w:t>
            </w:r>
            <w:r>
              <w:rPr>
                <w:rStyle w:val="IndexLink"/>
                <w:rtl w:val="true"/>
              </w:rPr>
              <w:t>مسایل حقوقی کودکان سرراهی</w:t>
            </w:r>
            <w:r>
              <w:rPr>
                <w:rStyle w:val="IndexLink"/>
                <w:rtl w:val="true"/>
              </w:rPr>
              <w:tab/>
            </w:r>
            <w:r>
              <w:rPr>
                <w:rStyle w:val="IndexLink"/>
              </w:rPr>
              <w:t>431</w:t>
            </w:r>
          </w:hyperlink>
        </w:p>
        <w:p>
          <w:pPr>
            <w:pStyle w:val="Contents4"/>
            <w:tabs>
              <w:tab w:val="clear" w:pos="8176"/>
              <w:tab w:val="right" w:pos="9026" w:leader="dot"/>
            </w:tabs>
            <w:rPr/>
          </w:pPr>
          <w:hyperlink w:anchor="__RefHeading___Toc587012_1479056682">
            <w:r>
              <w:rPr>
                <w:webHidden/>
                <w:rStyle w:val="IndexLink"/>
                <w:rtl w:val="true"/>
              </w:rPr>
              <w:t>اشاره</w:t>
            </w:r>
            <w:r>
              <w:rPr>
                <w:rStyle w:val="IndexLink"/>
                <w:rtl w:val="true"/>
              </w:rPr>
              <w:tab/>
            </w:r>
            <w:r>
              <w:rPr>
                <w:rStyle w:val="IndexLink"/>
              </w:rPr>
              <w:t>431</w:t>
            </w:r>
          </w:hyperlink>
        </w:p>
        <w:p>
          <w:pPr>
            <w:pStyle w:val="Contents4"/>
            <w:tabs>
              <w:tab w:val="clear" w:pos="8176"/>
              <w:tab w:val="right" w:pos="9026" w:leader="dot"/>
            </w:tabs>
            <w:rPr/>
          </w:pPr>
          <w:hyperlink w:anchor="__RefHeading___Toc587014_1479056682">
            <w:r>
              <w:rPr>
                <w:webHidden/>
                <w:rStyle w:val="IndexLink"/>
                <w:rtl w:val="true"/>
              </w:rPr>
              <w:t>اموال همراه کودکان سرراهی</w:t>
            </w:r>
            <w:r>
              <w:rPr>
                <w:rStyle w:val="IndexLink"/>
                <w:rtl w:val="true"/>
              </w:rPr>
              <w:tab/>
            </w:r>
            <w:r>
              <w:rPr>
                <w:rStyle w:val="IndexLink"/>
              </w:rPr>
              <w:t>431</w:t>
            </w:r>
          </w:hyperlink>
        </w:p>
        <w:p>
          <w:pPr>
            <w:pStyle w:val="Contents5"/>
            <w:tabs>
              <w:tab w:val="clear" w:pos="7892"/>
              <w:tab w:val="right" w:pos="9026" w:leader="dot"/>
            </w:tabs>
            <w:rPr/>
          </w:pPr>
          <w:hyperlink w:anchor="__RefHeading___Toc587016_1479056682">
            <w:r>
              <w:rPr>
                <w:webHidden/>
                <w:rStyle w:val="IndexLink"/>
                <w:rtl w:val="true"/>
              </w:rPr>
              <w:t>اشاره</w:t>
            </w:r>
            <w:r>
              <w:rPr>
                <w:rStyle w:val="IndexLink"/>
                <w:rtl w:val="true"/>
              </w:rPr>
              <w:tab/>
            </w:r>
            <w:r>
              <w:rPr>
                <w:rStyle w:val="IndexLink"/>
              </w:rPr>
              <w:t>431</w:t>
            </w:r>
          </w:hyperlink>
        </w:p>
        <w:p>
          <w:pPr>
            <w:pStyle w:val="Contents5"/>
            <w:tabs>
              <w:tab w:val="clear" w:pos="7892"/>
              <w:tab w:val="right" w:pos="9026" w:leader="dot"/>
            </w:tabs>
            <w:rPr/>
          </w:pPr>
          <w:hyperlink w:anchor="__RefHeading___Toc587018_1479056682">
            <w:r>
              <w:rPr>
                <w:webHidden/>
                <w:rStyle w:val="IndexLink"/>
                <w:rtl w:val="true"/>
              </w:rPr>
              <w:t>انواع اموال کودک</w:t>
            </w:r>
            <w:r>
              <w:rPr>
                <w:rStyle w:val="IndexLink"/>
                <w:rtl w:val="true"/>
              </w:rPr>
              <w:tab/>
            </w:r>
            <w:r>
              <w:rPr>
                <w:rStyle w:val="IndexLink"/>
              </w:rPr>
              <w:t>431</w:t>
            </w:r>
          </w:hyperlink>
        </w:p>
        <w:p>
          <w:pPr>
            <w:pStyle w:val="Contents4"/>
            <w:tabs>
              <w:tab w:val="clear" w:pos="8176"/>
              <w:tab w:val="right" w:pos="9026" w:leader="dot"/>
            </w:tabs>
            <w:rPr/>
          </w:pPr>
          <w:hyperlink w:anchor="__RefHeading___Toc587020_1479056682">
            <w:r>
              <w:rPr>
                <w:webHidden/>
                <w:rStyle w:val="IndexLink"/>
                <w:rtl w:val="true"/>
              </w:rPr>
              <w:t>تأمین هزینه زندگی کودکان سرراهی</w:t>
            </w:r>
            <w:r>
              <w:rPr>
                <w:rStyle w:val="IndexLink"/>
                <w:rtl w:val="true"/>
              </w:rPr>
              <w:tab/>
            </w:r>
            <w:r>
              <w:rPr>
                <w:rStyle w:val="IndexLink"/>
              </w:rPr>
              <w:t>434</w:t>
            </w:r>
          </w:hyperlink>
        </w:p>
        <w:p>
          <w:pPr>
            <w:pStyle w:val="Contents5"/>
            <w:tabs>
              <w:tab w:val="clear" w:pos="7892"/>
              <w:tab w:val="right" w:pos="9026" w:leader="dot"/>
            </w:tabs>
            <w:rPr/>
          </w:pPr>
          <w:hyperlink w:anchor="__RefHeading___Toc587022_1479056682">
            <w:r>
              <w:rPr>
                <w:webHidden/>
                <w:rStyle w:val="IndexLink"/>
                <w:rtl w:val="true"/>
              </w:rPr>
              <w:t>اشاره</w:t>
            </w:r>
            <w:r>
              <w:rPr>
                <w:rStyle w:val="IndexLink"/>
                <w:rtl w:val="true"/>
              </w:rPr>
              <w:tab/>
            </w:r>
            <w:r>
              <w:rPr>
                <w:rStyle w:val="IndexLink"/>
              </w:rPr>
              <w:t>434</w:t>
            </w:r>
          </w:hyperlink>
        </w:p>
        <w:p>
          <w:pPr>
            <w:pStyle w:val="Contents5"/>
            <w:tabs>
              <w:tab w:val="clear" w:pos="7892"/>
              <w:tab w:val="right" w:pos="9026" w:leader="dot"/>
            </w:tabs>
            <w:rPr/>
          </w:pPr>
          <w:hyperlink w:anchor="__RefHeading___Toc587024_1479056682">
            <w:r>
              <w:rPr>
                <w:webHidden/>
                <w:rStyle w:val="IndexLink"/>
                <w:rtl w:val="true"/>
              </w:rPr>
              <w:t>مرحله اول، تأمین هزینه‌های کودک از اموال شخصی خود</w:t>
            </w:r>
            <w:r>
              <w:rPr>
                <w:rStyle w:val="IndexLink"/>
                <w:rtl w:val="true"/>
              </w:rPr>
              <w:tab/>
            </w:r>
            <w:r>
              <w:rPr>
                <w:rStyle w:val="IndexLink"/>
              </w:rPr>
              <w:t>434</w:t>
            </w:r>
          </w:hyperlink>
        </w:p>
        <w:p>
          <w:pPr>
            <w:pStyle w:val="Contents5"/>
            <w:tabs>
              <w:tab w:val="clear" w:pos="7892"/>
              <w:tab w:val="right" w:pos="9026" w:leader="dot"/>
            </w:tabs>
            <w:rPr/>
          </w:pPr>
          <w:hyperlink w:anchor="__RefHeading___Toc587026_1479056682">
            <w:r>
              <w:rPr>
                <w:webHidden/>
                <w:rStyle w:val="IndexLink"/>
                <w:rtl w:val="true"/>
              </w:rPr>
              <w:t>مرحله دوم، تأمین هزینه‌های کودک از سایر منابع</w:t>
            </w:r>
            <w:r>
              <w:rPr>
                <w:rStyle w:val="IndexLink"/>
                <w:rtl w:val="true"/>
              </w:rPr>
              <w:tab/>
            </w:r>
            <w:r>
              <w:rPr>
                <w:rStyle w:val="IndexLink"/>
              </w:rPr>
              <w:t>441</w:t>
            </w:r>
          </w:hyperlink>
        </w:p>
        <w:p>
          <w:pPr>
            <w:pStyle w:val="Contents4"/>
            <w:tabs>
              <w:tab w:val="clear" w:pos="8176"/>
              <w:tab w:val="right" w:pos="9026" w:leader="dot"/>
            </w:tabs>
            <w:rPr/>
          </w:pPr>
          <w:hyperlink w:anchor="__RefHeading___Toc587028_1479056682">
            <w:r>
              <w:rPr>
                <w:webHidden/>
                <w:rStyle w:val="IndexLink"/>
                <w:rtl w:val="true"/>
              </w:rPr>
              <w:t>اختلاف در هزینه نگهداری کودکان سرراهی</w:t>
            </w:r>
            <w:r>
              <w:rPr>
                <w:rStyle w:val="IndexLink"/>
                <w:rtl w:val="true"/>
              </w:rPr>
              <w:tab/>
            </w:r>
            <w:r>
              <w:rPr>
                <w:rStyle w:val="IndexLink"/>
              </w:rPr>
              <w:t>455</w:t>
            </w:r>
          </w:hyperlink>
        </w:p>
        <w:p>
          <w:pPr>
            <w:pStyle w:val="Contents5"/>
            <w:tabs>
              <w:tab w:val="clear" w:pos="7892"/>
              <w:tab w:val="right" w:pos="9026" w:leader="dot"/>
            </w:tabs>
            <w:rPr/>
          </w:pPr>
          <w:hyperlink w:anchor="__RefHeading___Toc587030_1479056682">
            <w:r>
              <w:rPr>
                <w:webHidden/>
                <w:rStyle w:val="IndexLink"/>
                <w:rtl w:val="true"/>
              </w:rPr>
              <w:t>اشاره</w:t>
            </w:r>
            <w:r>
              <w:rPr>
                <w:rStyle w:val="IndexLink"/>
                <w:rtl w:val="true"/>
              </w:rPr>
              <w:tab/>
            </w:r>
            <w:r>
              <w:rPr>
                <w:rStyle w:val="IndexLink"/>
              </w:rPr>
              <w:t>455</w:t>
            </w:r>
          </w:hyperlink>
        </w:p>
        <w:p>
          <w:pPr>
            <w:pStyle w:val="Contents5"/>
            <w:tabs>
              <w:tab w:val="clear" w:pos="7892"/>
              <w:tab w:val="right" w:pos="9026" w:leader="dot"/>
            </w:tabs>
            <w:rPr/>
          </w:pPr>
          <w:hyperlink w:anchor="__RefHeading___Toc587032_1479056682">
            <w:r>
              <w:rPr>
                <w:webHidden/>
                <w:rStyle w:val="IndexLink"/>
                <w:rtl w:val="true"/>
              </w:rPr>
              <w:t>اول، اختلاف در اصل هزینه</w:t>
            </w:r>
            <w:r>
              <w:rPr>
                <w:rStyle w:val="IndexLink"/>
                <w:rtl w:val="true"/>
              </w:rPr>
              <w:tab/>
            </w:r>
            <w:r>
              <w:rPr>
                <w:rStyle w:val="IndexLink"/>
              </w:rPr>
              <w:t>456</w:t>
            </w:r>
          </w:hyperlink>
        </w:p>
        <w:p>
          <w:pPr>
            <w:pStyle w:val="Contents5"/>
            <w:tabs>
              <w:tab w:val="clear" w:pos="7892"/>
              <w:tab w:val="right" w:pos="9026" w:leader="dot"/>
            </w:tabs>
            <w:rPr/>
          </w:pPr>
          <w:hyperlink w:anchor="__RefHeading___Toc587034_1479056682">
            <w:r>
              <w:rPr>
                <w:webHidden/>
                <w:rStyle w:val="IndexLink"/>
                <w:rtl w:val="true"/>
              </w:rPr>
              <w:t>دوم، اختلاف در میزان هزینه</w:t>
            </w:r>
            <w:r>
              <w:rPr>
                <w:rStyle w:val="IndexLink"/>
                <w:rtl w:val="true"/>
              </w:rPr>
              <w:tab/>
            </w:r>
            <w:r>
              <w:rPr>
                <w:rStyle w:val="IndexLink"/>
              </w:rPr>
              <w:t>456</w:t>
            </w:r>
          </w:hyperlink>
        </w:p>
        <w:p>
          <w:pPr>
            <w:pStyle w:val="Contents3"/>
            <w:tabs>
              <w:tab w:val="clear" w:pos="8459"/>
              <w:tab w:val="right" w:pos="9026" w:leader="dot"/>
            </w:tabs>
            <w:rPr/>
          </w:pPr>
          <w:hyperlink w:anchor="__RefHeading___Toc587036_1479056682">
            <w:r>
              <w:rPr>
                <w:webHidden/>
                <w:rStyle w:val="IndexLink"/>
                <w:rtl w:val="true"/>
              </w:rPr>
              <w:t>فصل چهارم</w:t>
            </w:r>
            <w:r>
              <w:rPr>
                <w:rStyle w:val="IndexLink"/>
                <w:rtl w:val="true"/>
              </w:rPr>
              <w:t xml:space="preserve">: </w:t>
            </w:r>
            <w:r>
              <w:rPr>
                <w:rStyle w:val="IndexLink"/>
                <w:rtl w:val="true"/>
              </w:rPr>
              <w:t>مسایل کیفری کودکان سرراهی</w:t>
            </w:r>
            <w:r>
              <w:rPr>
                <w:rStyle w:val="IndexLink"/>
                <w:rtl w:val="true"/>
              </w:rPr>
              <w:tab/>
            </w:r>
            <w:r>
              <w:rPr>
                <w:rStyle w:val="IndexLink"/>
              </w:rPr>
              <w:t>459</w:t>
            </w:r>
          </w:hyperlink>
        </w:p>
        <w:p>
          <w:pPr>
            <w:pStyle w:val="Contents4"/>
            <w:tabs>
              <w:tab w:val="clear" w:pos="8176"/>
              <w:tab w:val="right" w:pos="9026" w:leader="dot"/>
            </w:tabs>
            <w:rPr/>
          </w:pPr>
          <w:hyperlink w:anchor="__RefHeading___Toc587038_1479056682">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587040_1479056682">
            <w:r>
              <w:rPr>
                <w:webHidden/>
                <w:rStyle w:val="IndexLink"/>
                <w:rtl w:val="true"/>
              </w:rPr>
              <w:t>جنایت بر کودکان</w:t>
            </w:r>
            <w:r>
              <w:rPr>
                <w:rStyle w:val="IndexLink"/>
                <w:rtl w:val="true"/>
              </w:rPr>
              <w:tab/>
            </w:r>
            <w:r>
              <w:rPr>
                <w:rStyle w:val="IndexLink"/>
              </w:rPr>
              <w:t>459</w:t>
            </w:r>
          </w:hyperlink>
        </w:p>
        <w:p>
          <w:pPr>
            <w:pStyle w:val="Contents5"/>
            <w:tabs>
              <w:tab w:val="clear" w:pos="7892"/>
              <w:tab w:val="right" w:pos="9026" w:leader="dot"/>
            </w:tabs>
            <w:rPr/>
          </w:pPr>
          <w:hyperlink w:anchor="__RefHeading___Toc587042_1479056682">
            <w:r>
              <w:rPr>
                <w:webHidden/>
                <w:rStyle w:val="IndexLink"/>
                <w:rtl w:val="true"/>
              </w:rPr>
              <w:t>اشاره</w:t>
            </w:r>
            <w:r>
              <w:rPr>
                <w:rStyle w:val="IndexLink"/>
                <w:rtl w:val="true"/>
              </w:rPr>
              <w:tab/>
            </w:r>
            <w:r>
              <w:rPr>
                <w:rStyle w:val="IndexLink"/>
              </w:rPr>
              <w:t>459</w:t>
            </w:r>
          </w:hyperlink>
        </w:p>
        <w:p>
          <w:pPr>
            <w:pStyle w:val="Contents5"/>
            <w:tabs>
              <w:tab w:val="clear" w:pos="7892"/>
              <w:tab w:val="right" w:pos="9026" w:leader="dot"/>
            </w:tabs>
            <w:rPr/>
          </w:pPr>
          <w:hyperlink w:anchor="__RefHeading___Toc587044_1479056682">
            <w:r>
              <w:rPr>
                <w:webHidden/>
                <w:rStyle w:val="IndexLink"/>
                <w:rtl w:val="true"/>
              </w:rPr>
              <w:t>اول، جنایت عمدی منجر به مرگ</w:t>
            </w:r>
            <w:r>
              <w:rPr>
                <w:rStyle w:val="IndexLink"/>
                <w:rtl w:val="true"/>
              </w:rPr>
              <w:tab/>
            </w:r>
            <w:r>
              <w:rPr>
                <w:rStyle w:val="IndexLink"/>
              </w:rPr>
              <w:t>460</w:t>
            </w:r>
          </w:hyperlink>
        </w:p>
        <w:p>
          <w:pPr>
            <w:pStyle w:val="Contents5"/>
            <w:tabs>
              <w:tab w:val="clear" w:pos="7892"/>
              <w:tab w:val="right" w:pos="9026" w:leader="dot"/>
            </w:tabs>
            <w:rPr/>
          </w:pPr>
          <w:hyperlink w:anchor="__RefHeading___Toc587046_1479056682">
            <w:r>
              <w:rPr>
                <w:webHidden/>
                <w:rStyle w:val="IndexLink"/>
                <w:rtl w:val="true"/>
              </w:rPr>
              <w:t>دوم، جنایت خطایی منجر به مرگ</w:t>
            </w:r>
            <w:r>
              <w:rPr>
                <w:rStyle w:val="IndexLink"/>
                <w:rtl w:val="true"/>
              </w:rPr>
              <w:tab/>
            </w:r>
            <w:r>
              <w:rPr>
                <w:rStyle w:val="IndexLink"/>
              </w:rPr>
              <w:t>461</w:t>
            </w:r>
          </w:hyperlink>
        </w:p>
        <w:p>
          <w:pPr>
            <w:pStyle w:val="Contents5"/>
            <w:tabs>
              <w:tab w:val="clear" w:pos="7892"/>
              <w:tab w:val="right" w:pos="9026" w:leader="dot"/>
            </w:tabs>
            <w:rPr/>
          </w:pPr>
          <w:hyperlink w:anchor="__RefHeading___Toc587048_1479056682">
            <w:r>
              <w:rPr>
                <w:webHidden/>
                <w:rStyle w:val="IndexLink"/>
                <w:rtl w:val="true"/>
              </w:rPr>
              <w:t>سوم، جنایت عمدی منجر به قصاص بر بدن</w:t>
            </w:r>
            <w:r>
              <w:rPr>
                <w:rStyle w:val="IndexLink"/>
                <w:rtl w:val="true"/>
              </w:rPr>
              <w:tab/>
            </w:r>
            <w:r>
              <w:rPr>
                <w:rStyle w:val="IndexLink"/>
              </w:rPr>
              <w:t>462</w:t>
            </w:r>
          </w:hyperlink>
        </w:p>
        <w:p>
          <w:pPr>
            <w:pStyle w:val="Contents5"/>
            <w:tabs>
              <w:tab w:val="clear" w:pos="7892"/>
              <w:tab w:val="right" w:pos="9026" w:leader="dot"/>
            </w:tabs>
            <w:rPr/>
          </w:pPr>
          <w:hyperlink w:anchor="__RefHeading___Toc587050_1479056682">
            <w:r>
              <w:rPr>
                <w:webHidden/>
                <w:rStyle w:val="IndexLink"/>
                <w:rtl w:val="true"/>
              </w:rPr>
              <w:t>چهارم، جنایت خطایی یا عمدی غیر منجر به قصاص بر بدن</w:t>
            </w:r>
            <w:r>
              <w:rPr>
                <w:rStyle w:val="IndexLink"/>
                <w:rtl w:val="true"/>
              </w:rPr>
              <w:tab/>
            </w:r>
            <w:r>
              <w:rPr>
                <w:rStyle w:val="IndexLink"/>
              </w:rPr>
              <w:t>464</w:t>
            </w:r>
          </w:hyperlink>
        </w:p>
        <w:p>
          <w:pPr>
            <w:pStyle w:val="Contents4"/>
            <w:tabs>
              <w:tab w:val="clear" w:pos="8176"/>
              <w:tab w:val="right" w:pos="9026" w:leader="dot"/>
            </w:tabs>
            <w:rPr/>
          </w:pPr>
          <w:hyperlink w:anchor="__RefHeading___Toc587052_1479056682">
            <w:r>
              <w:rPr>
                <w:webHidden/>
                <w:rStyle w:val="IndexLink"/>
                <w:rtl w:val="true"/>
              </w:rPr>
              <w:t>جرایم کودکان سرراهی</w:t>
            </w:r>
            <w:r>
              <w:rPr>
                <w:rStyle w:val="IndexLink"/>
                <w:rtl w:val="true"/>
              </w:rPr>
              <w:tab/>
            </w:r>
            <w:r>
              <w:rPr>
                <w:rStyle w:val="IndexLink"/>
              </w:rPr>
              <w:t>465</w:t>
            </w:r>
          </w:hyperlink>
        </w:p>
        <w:p>
          <w:pPr>
            <w:pStyle w:val="Contents5"/>
            <w:tabs>
              <w:tab w:val="clear" w:pos="7892"/>
              <w:tab w:val="right" w:pos="9026" w:leader="dot"/>
            </w:tabs>
            <w:rPr/>
          </w:pPr>
          <w:hyperlink w:anchor="__RefHeading___Toc587054_1479056682">
            <w:r>
              <w:rPr>
                <w:webHidden/>
                <w:rStyle w:val="IndexLink"/>
                <w:rtl w:val="true"/>
              </w:rPr>
              <w:t>اشاره</w:t>
            </w:r>
            <w:r>
              <w:rPr>
                <w:rStyle w:val="IndexLink"/>
                <w:rtl w:val="true"/>
              </w:rPr>
              <w:tab/>
            </w:r>
            <w:r>
              <w:rPr>
                <w:rStyle w:val="IndexLink"/>
              </w:rPr>
              <w:t>465</w:t>
            </w:r>
          </w:hyperlink>
        </w:p>
        <w:p>
          <w:pPr>
            <w:pStyle w:val="Contents5"/>
            <w:tabs>
              <w:tab w:val="clear" w:pos="7892"/>
              <w:tab w:val="right" w:pos="9026" w:leader="dot"/>
            </w:tabs>
            <w:rPr/>
          </w:pPr>
          <w:hyperlink w:anchor="__RefHeading___Toc587056_1479056682">
            <w:r>
              <w:rPr>
                <w:webHidden/>
                <w:rStyle w:val="IndexLink"/>
                <w:rtl w:val="true"/>
              </w:rPr>
              <w:t>اول، جرایم خطایی</w:t>
            </w:r>
            <w:r>
              <w:rPr>
                <w:rStyle w:val="IndexLink"/>
                <w:rtl w:val="true"/>
              </w:rPr>
              <w:tab/>
            </w:r>
            <w:r>
              <w:rPr>
                <w:rStyle w:val="IndexLink"/>
              </w:rPr>
              <w:t>465</w:t>
            </w:r>
          </w:hyperlink>
        </w:p>
        <w:p>
          <w:pPr>
            <w:pStyle w:val="Contents5"/>
            <w:tabs>
              <w:tab w:val="clear" w:pos="7892"/>
              <w:tab w:val="right" w:pos="9026" w:leader="dot"/>
            </w:tabs>
            <w:rPr/>
          </w:pPr>
          <w:hyperlink w:anchor="__RefHeading___Toc587058_1479056682">
            <w:r>
              <w:rPr>
                <w:webHidden/>
                <w:rStyle w:val="IndexLink"/>
                <w:rtl w:val="true"/>
              </w:rPr>
              <w:t>دوم، جرایم عمدی</w:t>
            </w:r>
            <w:r>
              <w:rPr>
                <w:rStyle w:val="IndexLink"/>
                <w:rtl w:val="true"/>
              </w:rPr>
              <w:tab/>
            </w:r>
            <w:r>
              <w:rPr>
                <w:rStyle w:val="IndexLink"/>
              </w:rPr>
              <w:t>466</w:t>
            </w:r>
          </w:hyperlink>
        </w:p>
        <w:p>
          <w:pPr>
            <w:pStyle w:val="Contents5"/>
            <w:tabs>
              <w:tab w:val="clear" w:pos="7892"/>
              <w:tab w:val="right" w:pos="9026" w:leader="dot"/>
            </w:tabs>
            <w:rPr/>
          </w:pPr>
          <w:hyperlink w:anchor="__RefHeading___Toc587060_1479056682">
            <w:r>
              <w:rPr>
                <w:webHidden/>
                <w:rStyle w:val="IndexLink"/>
                <w:rtl w:val="true"/>
              </w:rPr>
              <w:t>سوم، شبه عمد</w:t>
            </w:r>
            <w:r>
              <w:rPr>
                <w:rStyle w:val="IndexLink"/>
                <w:rtl w:val="true"/>
              </w:rPr>
              <w:tab/>
            </w:r>
            <w:r>
              <w:rPr>
                <w:rStyle w:val="IndexLink"/>
              </w:rPr>
              <w:t>467</w:t>
            </w:r>
          </w:hyperlink>
        </w:p>
        <w:p>
          <w:pPr>
            <w:pStyle w:val="Contents3"/>
            <w:tabs>
              <w:tab w:val="clear" w:pos="8459"/>
              <w:tab w:val="right" w:pos="9026" w:leader="dot"/>
            </w:tabs>
            <w:rPr/>
          </w:pPr>
          <w:hyperlink w:anchor="__RefHeading___Toc587062_1479056682">
            <w:r>
              <w:rPr>
                <w:webHidden/>
                <w:rStyle w:val="IndexLink"/>
                <w:rtl w:val="true"/>
              </w:rPr>
              <w:t>فصل پنجم</w:t>
            </w:r>
            <w:r>
              <w:rPr>
                <w:rStyle w:val="IndexLink"/>
                <w:rtl w:val="true"/>
              </w:rPr>
              <w:t xml:space="preserve">: </w:t>
            </w:r>
            <w:r>
              <w:rPr>
                <w:rStyle w:val="IndexLink"/>
                <w:rtl w:val="true"/>
              </w:rPr>
              <w:t>اختلاف درباره کودکان سرراهی</w:t>
            </w:r>
            <w:r>
              <w:rPr>
                <w:rStyle w:val="IndexLink"/>
                <w:rtl w:val="true"/>
              </w:rPr>
              <w:tab/>
            </w:r>
            <w:r>
              <w:rPr>
                <w:rStyle w:val="IndexLink"/>
              </w:rPr>
              <w:t>468</w:t>
            </w:r>
          </w:hyperlink>
        </w:p>
        <w:p>
          <w:pPr>
            <w:pStyle w:val="Contents4"/>
            <w:tabs>
              <w:tab w:val="clear" w:pos="8176"/>
              <w:tab w:val="right" w:pos="9026" w:leader="dot"/>
            </w:tabs>
            <w:rPr/>
          </w:pPr>
          <w:hyperlink w:anchor="__RefHeading___Toc587064_1479056682">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587066_1479056682">
            <w:r>
              <w:rPr>
                <w:webHidden/>
                <w:rStyle w:val="IndexLink"/>
                <w:rtl w:val="true"/>
              </w:rPr>
              <w:t>معیارهای حل اختلاف</w:t>
            </w:r>
            <w:r>
              <w:rPr>
                <w:rStyle w:val="IndexLink"/>
                <w:rtl w:val="true"/>
              </w:rPr>
              <w:tab/>
            </w:r>
            <w:r>
              <w:rPr>
                <w:rStyle w:val="IndexLink"/>
              </w:rPr>
              <w:t>468</w:t>
            </w:r>
          </w:hyperlink>
        </w:p>
        <w:p>
          <w:pPr>
            <w:pStyle w:val="Contents5"/>
            <w:tabs>
              <w:tab w:val="clear" w:pos="7892"/>
              <w:tab w:val="right" w:pos="9026" w:leader="dot"/>
            </w:tabs>
            <w:rPr/>
          </w:pPr>
          <w:hyperlink w:anchor="__RefHeading___Toc587068_1479056682">
            <w:r>
              <w:rPr>
                <w:webHidden/>
                <w:rStyle w:val="IndexLink"/>
                <w:rtl w:val="true"/>
              </w:rPr>
              <w:t>اشاره</w:t>
            </w:r>
            <w:r>
              <w:rPr>
                <w:rStyle w:val="IndexLink"/>
                <w:rtl w:val="true"/>
              </w:rPr>
              <w:tab/>
            </w:r>
            <w:r>
              <w:rPr>
                <w:rStyle w:val="IndexLink"/>
              </w:rPr>
              <w:t>468</w:t>
            </w:r>
          </w:hyperlink>
        </w:p>
        <w:p>
          <w:pPr>
            <w:pStyle w:val="Contents5"/>
            <w:tabs>
              <w:tab w:val="clear" w:pos="7892"/>
              <w:tab w:val="right" w:pos="9026" w:leader="dot"/>
            </w:tabs>
            <w:rPr/>
          </w:pPr>
          <w:hyperlink w:anchor="__RefHeading___Toc587070_1479056682">
            <w:r>
              <w:rPr>
                <w:webHidden/>
                <w:rStyle w:val="IndexLink"/>
                <w:rtl w:val="true"/>
              </w:rPr>
              <w:t xml:space="preserve">معیار اول، بررسی دلایل </w:t>
            </w:r>
            <w:r>
              <w:rPr>
                <w:rStyle w:val="IndexLink"/>
                <w:rtl w:val="true"/>
              </w:rPr>
              <w:t>(</w:t>
            </w:r>
            <w:r>
              <w:rPr>
                <w:rStyle w:val="IndexLink"/>
                <w:rtl w:val="true"/>
              </w:rPr>
              <w:t>بیّنه</w:t>
            </w:r>
            <w:r>
              <w:rPr>
                <w:rStyle w:val="IndexLink"/>
                <w:rtl w:val="true"/>
              </w:rPr>
              <w:t>)</w:t>
              <w:tab/>
            </w:r>
            <w:r>
              <w:rPr>
                <w:rStyle w:val="IndexLink"/>
              </w:rPr>
              <w:t>469</w:t>
            </w:r>
          </w:hyperlink>
        </w:p>
        <w:p>
          <w:pPr>
            <w:pStyle w:val="Contents5"/>
            <w:tabs>
              <w:tab w:val="clear" w:pos="7892"/>
              <w:tab w:val="right" w:pos="9026" w:leader="dot"/>
            </w:tabs>
            <w:rPr/>
          </w:pPr>
          <w:hyperlink w:anchor="__RefHeading___Toc587072_1479056682">
            <w:r>
              <w:rPr>
                <w:webHidden/>
                <w:rStyle w:val="IndexLink"/>
                <w:rtl w:val="true"/>
              </w:rPr>
              <w:t>معیار دوم، بررسی ویژگی‌های افراد</w:t>
            </w:r>
            <w:r>
              <w:rPr>
                <w:rStyle w:val="IndexLink"/>
                <w:rtl w:val="true"/>
              </w:rPr>
              <w:tab/>
            </w:r>
            <w:r>
              <w:rPr>
                <w:rStyle w:val="IndexLink"/>
              </w:rPr>
              <w:t>471</w:t>
            </w:r>
          </w:hyperlink>
        </w:p>
        <w:p>
          <w:pPr>
            <w:pStyle w:val="Contents5"/>
            <w:tabs>
              <w:tab w:val="clear" w:pos="7892"/>
              <w:tab w:val="right" w:pos="9026" w:leader="dot"/>
            </w:tabs>
            <w:rPr/>
          </w:pPr>
          <w:hyperlink w:anchor="__RefHeading___Toc587074_1479056682">
            <w:r>
              <w:rPr>
                <w:webHidden/>
                <w:rStyle w:val="IndexLink"/>
                <w:rtl w:val="true"/>
              </w:rPr>
              <w:t>معیار سوم، بررسی وضعیت کودک</w:t>
            </w:r>
            <w:r>
              <w:rPr>
                <w:rStyle w:val="IndexLink"/>
                <w:rtl w:val="true"/>
              </w:rPr>
              <w:tab/>
            </w:r>
            <w:r>
              <w:rPr>
                <w:rStyle w:val="IndexLink"/>
              </w:rPr>
              <w:t>473</w:t>
            </w:r>
          </w:hyperlink>
        </w:p>
        <w:p>
          <w:pPr>
            <w:pStyle w:val="Contents3"/>
            <w:tabs>
              <w:tab w:val="clear" w:pos="8459"/>
              <w:tab w:val="right" w:pos="9026" w:leader="dot"/>
            </w:tabs>
            <w:rPr/>
          </w:pPr>
          <w:hyperlink w:anchor="__RefHeading___Toc587076_1479056682">
            <w:r>
              <w:rPr>
                <w:webHidden/>
                <w:rStyle w:val="IndexLink"/>
                <w:rtl w:val="true"/>
              </w:rPr>
              <w:t>فصل ششم</w:t>
            </w:r>
            <w:r>
              <w:rPr>
                <w:rStyle w:val="IndexLink"/>
                <w:rtl w:val="true"/>
              </w:rPr>
              <w:t xml:space="preserve">: </w:t>
            </w:r>
            <w:r>
              <w:rPr>
                <w:rStyle w:val="IndexLink"/>
                <w:rtl w:val="true"/>
              </w:rPr>
              <w:t>رابطه خویشاوندی با کودکان سرراهی</w:t>
            </w:r>
            <w:r>
              <w:rPr>
                <w:rStyle w:val="IndexLink"/>
                <w:rtl w:val="true"/>
              </w:rPr>
              <w:tab/>
            </w:r>
            <w:r>
              <w:rPr>
                <w:rStyle w:val="IndexLink"/>
              </w:rPr>
              <w:t>477</w:t>
            </w:r>
          </w:hyperlink>
        </w:p>
        <w:p>
          <w:pPr>
            <w:pStyle w:val="Contents4"/>
            <w:tabs>
              <w:tab w:val="clear" w:pos="8176"/>
              <w:tab w:val="right" w:pos="9026" w:leader="dot"/>
            </w:tabs>
            <w:rPr/>
          </w:pPr>
          <w:hyperlink w:anchor="__RefHeading___Toc587078_1479056682">
            <w:r>
              <w:rPr>
                <w:webHidden/>
                <w:rStyle w:val="IndexLink"/>
                <w:rtl w:val="true"/>
              </w:rPr>
              <w:t>اشاره</w:t>
            </w:r>
            <w:r>
              <w:rPr>
                <w:rStyle w:val="IndexLink"/>
                <w:rtl w:val="true"/>
              </w:rPr>
              <w:tab/>
            </w:r>
            <w:r>
              <w:rPr>
                <w:rStyle w:val="IndexLink"/>
              </w:rPr>
              <w:t>477</w:t>
            </w:r>
          </w:hyperlink>
        </w:p>
        <w:p>
          <w:pPr>
            <w:pStyle w:val="Contents4"/>
            <w:tabs>
              <w:tab w:val="clear" w:pos="8176"/>
              <w:tab w:val="right" w:pos="9026" w:leader="dot"/>
            </w:tabs>
            <w:rPr/>
          </w:pPr>
          <w:hyperlink w:anchor="__RefHeading___Toc587080_1479056682">
            <w:r>
              <w:rPr>
                <w:webHidden/>
                <w:rStyle w:val="IndexLink"/>
                <w:rtl w:val="true"/>
              </w:rPr>
              <w:t>ادعای رابطه نَسَبی با کودک</w:t>
            </w:r>
            <w:r>
              <w:rPr>
                <w:rStyle w:val="IndexLink"/>
                <w:rtl w:val="true"/>
              </w:rPr>
              <w:tab/>
            </w:r>
            <w:r>
              <w:rPr>
                <w:rStyle w:val="IndexLink"/>
              </w:rPr>
              <w:t>477</w:t>
            </w:r>
          </w:hyperlink>
        </w:p>
        <w:p>
          <w:pPr>
            <w:pStyle w:val="Contents5"/>
            <w:tabs>
              <w:tab w:val="clear" w:pos="7892"/>
              <w:tab w:val="right" w:pos="9026" w:leader="dot"/>
            </w:tabs>
            <w:rPr/>
          </w:pPr>
          <w:hyperlink w:anchor="__RefHeading___Toc587082_1479056682">
            <w:r>
              <w:rPr>
                <w:webHidden/>
                <w:rStyle w:val="IndexLink"/>
                <w:rtl w:val="true"/>
              </w:rPr>
              <w:t>اشاره</w:t>
            </w:r>
            <w:r>
              <w:rPr>
                <w:rStyle w:val="IndexLink"/>
                <w:rtl w:val="true"/>
              </w:rPr>
              <w:tab/>
            </w:r>
            <w:r>
              <w:rPr>
                <w:rStyle w:val="IndexLink"/>
              </w:rPr>
              <w:t>477</w:t>
            </w:r>
          </w:hyperlink>
        </w:p>
        <w:p>
          <w:pPr>
            <w:pStyle w:val="Contents5"/>
            <w:tabs>
              <w:tab w:val="clear" w:pos="7892"/>
              <w:tab w:val="right" w:pos="9026" w:leader="dot"/>
            </w:tabs>
            <w:rPr/>
          </w:pPr>
          <w:hyperlink w:anchor="__RefHeading___Toc587084_1479056682">
            <w:r>
              <w:rPr>
                <w:webHidden/>
                <w:rStyle w:val="IndexLink"/>
                <w:rtl w:val="true"/>
              </w:rPr>
              <w:t>ادعای وجود رابطه پدری با کودک</w:t>
            </w:r>
            <w:r>
              <w:rPr>
                <w:rStyle w:val="IndexLink"/>
                <w:rtl w:val="true"/>
              </w:rPr>
              <w:tab/>
            </w:r>
            <w:r>
              <w:rPr>
                <w:rStyle w:val="IndexLink"/>
              </w:rPr>
              <w:t>477</w:t>
            </w:r>
          </w:hyperlink>
        </w:p>
        <w:p>
          <w:pPr>
            <w:pStyle w:val="Contents5"/>
            <w:tabs>
              <w:tab w:val="clear" w:pos="7892"/>
              <w:tab w:val="right" w:pos="9026" w:leader="dot"/>
            </w:tabs>
            <w:rPr/>
          </w:pPr>
          <w:hyperlink w:anchor="__RefHeading___Toc587086_1479056682">
            <w:r>
              <w:rPr>
                <w:webHidden/>
                <w:rStyle w:val="IndexLink"/>
                <w:rtl w:val="true"/>
              </w:rPr>
              <w:t>ادعای وجود رابطه مادری با کودک</w:t>
            </w:r>
            <w:r>
              <w:rPr>
                <w:rStyle w:val="IndexLink"/>
                <w:rtl w:val="true"/>
              </w:rPr>
              <w:tab/>
            </w:r>
            <w:r>
              <w:rPr>
                <w:rStyle w:val="IndexLink"/>
              </w:rPr>
              <w:t>483</w:t>
            </w:r>
          </w:hyperlink>
        </w:p>
        <w:p>
          <w:pPr>
            <w:pStyle w:val="Contents5"/>
            <w:tabs>
              <w:tab w:val="clear" w:pos="7892"/>
              <w:tab w:val="right" w:pos="9026" w:leader="dot"/>
            </w:tabs>
            <w:rPr/>
          </w:pPr>
          <w:hyperlink w:anchor="__RefHeading___Toc587088_1479056682">
            <w:r>
              <w:rPr>
                <w:webHidden/>
                <w:rStyle w:val="IndexLink"/>
                <w:rtl w:val="true"/>
              </w:rPr>
              <w:t>ادعای وجود رابطه پدری و مادری با کودک</w:t>
            </w:r>
            <w:r>
              <w:rPr>
                <w:rStyle w:val="IndexLink"/>
                <w:rtl w:val="true"/>
              </w:rPr>
              <w:tab/>
            </w:r>
            <w:r>
              <w:rPr>
                <w:rStyle w:val="IndexLink"/>
              </w:rPr>
              <w:t>486</w:t>
            </w:r>
          </w:hyperlink>
        </w:p>
        <w:p>
          <w:pPr>
            <w:pStyle w:val="Contents4"/>
            <w:tabs>
              <w:tab w:val="clear" w:pos="8176"/>
              <w:tab w:val="right" w:pos="9026" w:leader="dot"/>
            </w:tabs>
            <w:rPr/>
          </w:pPr>
          <w:hyperlink w:anchor="__RefHeading___Toc587090_1479056682">
            <w:r>
              <w:rPr>
                <w:webHidden/>
                <w:rStyle w:val="IndexLink"/>
                <w:rtl w:val="true"/>
              </w:rPr>
              <w:t>انکار رابطه نَسَبی از سوی کودک</w:t>
            </w:r>
            <w:r>
              <w:rPr>
                <w:rStyle w:val="IndexLink"/>
                <w:rtl w:val="true"/>
              </w:rPr>
              <w:tab/>
            </w:r>
            <w:r>
              <w:rPr>
                <w:rStyle w:val="IndexLink"/>
              </w:rPr>
              <w:t>486</w:t>
            </w:r>
          </w:hyperlink>
        </w:p>
        <w:p>
          <w:pPr>
            <w:pStyle w:val="Contents3"/>
            <w:tabs>
              <w:tab w:val="clear" w:pos="8459"/>
              <w:tab w:val="right" w:pos="9026" w:leader="dot"/>
            </w:tabs>
            <w:rPr/>
          </w:pPr>
          <w:hyperlink w:anchor="__RefHeading___Toc587092_1479056682">
            <w:r>
              <w:rPr>
                <w:webHidden/>
                <w:rStyle w:val="IndexLink"/>
                <w:rtl w:val="true"/>
              </w:rPr>
              <w:t>فصل هفتم</w:t>
            </w:r>
            <w:r>
              <w:rPr>
                <w:rStyle w:val="IndexLink"/>
                <w:rtl w:val="true"/>
              </w:rPr>
              <w:t xml:space="preserve">: </w:t>
            </w:r>
            <w:r>
              <w:rPr>
                <w:rStyle w:val="IndexLink"/>
                <w:rtl w:val="true"/>
              </w:rPr>
              <w:t>خویشاوندی مجازی</w:t>
            </w:r>
            <w:r>
              <w:rPr>
                <w:rStyle w:val="IndexLink"/>
                <w:rtl w:val="true"/>
              </w:rPr>
              <w:tab/>
            </w:r>
            <w:r>
              <w:rPr>
                <w:rStyle w:val="IndexLink"/>
              </w:rPr>
              <w:t>489</w:t>
            </w:r>
          </w:hyperlink>
        </w:p>
        <w:p>
          <w:pPr>
            <w:pStyle w:val="Contents4"/>
            <w:tabs>
              <w:tab w:val="clear" w:pos="8176"/>
              <w:tab w:val="right" w:pos="9026" w:leader="dot"/>
            </w:tabs>
            <w:rPr/>
          </w:pPr>
          <w:hyperlink w:anchor="__RefHeading___Toc587094_1479056682">
            <w:r>
              <w:rPr>
                <w:webHidden/>
                <w:rStyle w:val="IndexLink"/>
                <w:rtl w:val="true"/>
              </w:rPr>
              <w:t>اشاره</w:t>
            </w:r>
            <w:r>
              <w:rPr>
                <w:rStyle w:val="IndexLink"/>
                <w:rtl w:val="true"/>
              </w:rPr>
              <w:tab/>
            </w:r>
            <w:r>
              <w:rPr>
                <w:rStyle w:val="IndexLink"/>
              </w:rPr>
              <w:t>489</w:t>
            </w:r>
          </w:hyperlink>
        </w:p>
        <w:p>
          <w:pPr>
            <w:pStyle w:val="Contents4"/>
            <w:tabs>
              <w:tab w:val="clear" w:pos="8176"/>
              <w:tab w:val="right" w:pos="9026" w:leader="dot"/>
            </w:tabs>
            <w:rPr/>
          </w:pPr>
          <w:hyperlink w:anchor="__RefHeading___Toc587096_1479056682">
            <w:r>
              <w:rPr>
                <w:webHidden/>
                <w:rStyle w:val="IndexLink"/>
                <w:rtl w:val="true"/>
              </w:rPr>
              <w:t>راههای ایجاد خویشاوندی مجازی</w:t>
            </w:r>
            <w:r>
              <w:rPr>
                <w:rStyle w:val="IndexLink"/>
                <w:rtl w:val="true"/>
              </w:rPr>
              <w:tab/>
            </w:r>
            <w:r>
              <w:rPr>
                <w:rStyle w:val="IndexLink"/>
              </w:rPr>
              <w:t>489</w:t>
            </w:r>
          </w:hyperlink>
        </w:p>
        <w:p>
          <w:pPr>
            <w:pStyle w:val="Contents5"/>
            <w:tabs>
              <w:tab w:val="clear" w:pos="7892"/>
              <w:tab w:val="right" w:pos="9026" w:leader="dot"/>
            </w:tabs>
            <w:rPr/>
          </w:pPr>
          <w:hyperlink w:anchor="__RefHeading___Toc587098_1479056682">
            <w:r>
              <w:rPr>
                <w:webHidden/>
                <w:rStyle w:val="IndexLink"/>
                <w:rtl w:val="true"/>
              </w:rPr>
              <w:t>اشاره</w:t>
            </w:r>
            <w:r>
              <w:rPr>
                <w:rStyle w:val="IndexLink"/>
                <w:rtl w:val="true"/>
              </w:rPr>
              <w:tab/>
            </w:r>
            <w:r>
              <w:rPr>
                <w:rStyle w:val="IndexLink"/>
              </w:rPr>
              <w:t>489</w:t>
            </w:r>
          </w:hyperlink>
        </w:p>
        <w:p>
          <w:pPr>
            <w:pStyle w:val="Contents5"/>
            <w:tabs>
              <w:tab w:val="clear" w:pos="7892"/>
              <w:tab w:val="right" w:pos="9026" w:leader="dot"/>
            </w:tabs>
            <w:rPr/>
          </w:pPr>
          <w:hyperlink w:anchor="__RefHeading___Toc587100_1479056682">
            <w:r>
              <w:rPr>
                <w:webHidden/>
                <w:rStyle w:val="IndexLink"/>
                <w:rtl w:val="true"/>
              </w:rPr>
              <w:t>اول، ولاء عتق</w:t>
            </w:r>
            <w:r>
              <w:rPr>
                <w:rStyle w:val="IndexLink"/>
                <w:rtl w:val="true"/>
              </w:rPr>
              <w:tab/>
            </w:r>
            <w:r>
              <w:rPr>
                <w:rStyle w:val="IndexLink"/>
              </w:rPr>
              <w:t>489</w:t>
            </w:r>
          </w:hyperlink>
        </w:p>
        <w:p>
          <w:pPr>
            <w:pStyle w:val="Contents5"/>
            <w:tabs>
              <w:tab w:val="clear" w:pos="7892"/>
              <w:tab w:val="right" w:pos="9026" w:leader="dot"/>
            </w:tabs>
            <w:rPr/>
          </w:pPr>
          <w:hyperlink w:anchor="__RefHeading___Toc587102_1479056682">
            <w:r>
              <w:rPr>
                <w:webHidden/>
                <w:rStyle w:val="IndexLink"/>
                <w:rtl w:val="true"/>
              </w:rPr>
              <w:t>دوم، ولاء ضمان جریره؛</w:t>
            </w:r>
            <w:r>
              <w:rPr>
                <w:rStyle w:val="IndexLink"/>
                <w:rtl w:val="true"/>
              </w:rPr>
              <w:tab/>
            </w:r>
            <w:r>
              <w:rPr>
                <w:rStyle w:val="IndexLink"/>
              </w:rPr>
              <w:t>489</w:t>
            </w:r>
          </w:hyperlink>
        </w:p>
        <w:p>
          <w:pPr>
            <w:pStyle w:val="Contents5"/>
            <w:tabs>
              <w:tab w:val="clear" w:pos="7892"/>
              <w:tab w:val="right" w:pos="9026" w:leader="dot"/>
            </w:tabs>
            <w:rPr/>
          </w:pPr>
          <w:hyperlink w:anchor="__RefHeading___Toc587104_1479056682">
            <w:r>
              <w:rPr>
                <w:webHidden/>
                <w:rStyle w:val="IndexLink"/>
                <w:rtl w:val="true"/>
              </w:rPr>
              <w:t>سوم، ولاء امام</w:t>
            </w:r>
            <w:r>
              <w:rPr>
                <w:rStyle w:val="IndexLink"/>
                <w:rtl w:val="true"/>
              </w:rPr>
              <w:tab/>
            </w:r>
            <w:r>
              <w:rPr>
                <w:rStyle w:val="IndexLink"/>
              </w:rPr>
              <w:t>489</w:t>
            </w:r>
          </w:hyperlink>
        </w:p>
        <w:p>
          <w:pPr>
            <w:pStyle w:val="Contents4"/>
            <w:tabs>
              <w:tab w:val="clear" w:pos="8176"/>
              <w:tab w:val="right" w:pos="9026" w:leader="dot"/>
            </w:tabs>
            <w:rPr/>
          </w:pPr>
          <w:hyperlink w:anchor="__RefHeading___Toc587106_1479056682">
            <w:r>
              <w:rPr>
                <w:webHidden/>
                <w:rStyle w:val="IndexLink"/>
                <w:rtl w:val="true"/>
              </w:rPr>
              <w:t>خویشاوندی مجازی برای کودکان سرراهی</w:t>
            </w:r>
            <w:r>
              <w:rPr>
                <w:rStyle w:val="IndexLink"/>
                <w:rtl w:val="true"/>
              </w:rPr>
              <w:tab/>
            </w:r>
            <w:r>
              <w:rPr>
                <w:rStyle w:val="IndexLink"/>
              </w:rPr>
              <w:t>490</w:t>
            </w:r>
          </w:hyperlink>
        </w:p>
        <w:p>
          <w:pPr>
            <w:pStyle w:val="Contents4"/>
            <w:tabs>
              <w:tab w:val="clear" w:pos="8176"/>
              <w:tab w:val="right" w:pos="9026" w:leader="dot"/>
            </w:tabs>
            <w:rPr/>
          </w:pPr>
          <w:hyperlink w:anchor="__RefHeading___Toc587108_1479056682">
            <w:r>
              <w:rPr>
                <w:webHidden/>
                <w:rStyle w:val="IndexLink"/>
                <w:rtl w:val="true"/>
              </w:rPr>
              <w:t>نظرات مطرح در متون فقهی</w:t>
            </w:r>
            <w:r>
              <w:rPr>
                <w:rStyle w:val="IndexLink"/>
                <w:rtl w:val="true"/>
              </w:rPr>
              <w:tab/>
            </w:r>
            <w:r>
              <w:rPr>
                <w:rStyle w:val="IndexLink"/>
              </w:rPr>
              <w:t>490</w:t>
            </w:r>
          </w:hyperlink>
        </w:p>
        <w:p>
          <w:pPr>
            <w:pStyle w:val="Contents3"/>
            <w:tabs>
              <w:tab w:val="clear" w:pos="8459"/>
              <w:tab w:val="right" w:pos="9026" w:leader="dot"/>
            </w:tabs>
            <w:rPr/>
          </w:pPr>
          <w:hyperlink w:anchor="__RefHeading___Toc587110_1479056682">
            <w:r>
              <w:rPr>
                <w:webHidden/>
                <w:rStyle w:val="IndexLink"/>
                <w:rtl w:val="true"/>
              </w:rPr>
              <w:t>فصل هشتم</w:t>
            </w:r>
            <w:r>
              <w:rPr>
                <w:rStyle w:val="IndexLink"/>
                <w:rtl w:val="true"/>
              </w:rPr>
              <w:t xml:space="preserve">: </w:t>
            </w:r>
            <w:r>
              <w:rPr>
                <w:rStyle w:val="IndexLink"/>
                <w:rtl w:val="true"/>
              </w:rPr>
              <w:t>دین و آیین کودکان سرراهی</w:t>
            </w:r>
            <w:r>
              <w:rPr>
                <w:rStyle w:val="IndexLink"/>
                <w:rtl w:val="true"/>
              </w:rPr>
              <w:tab/>
            </w:r>
            <w:r>
              <w:rPr>
                <w:rStyle w:val="IndexLink"/>
              </w:rPr>
              <w:t>494</w:t>
            </w:r>
          </w:hyperlink>
        </w:p>
        <w:p>
          <w:pPr>
            <w:pStyle w:val="Contents4"/>
            <w:tabs>
              <w:tab w:val="clear" w:pos="8176"/>
              <w:tab w:val="right" w:pos="9026" w:leader="dot"/>
            </w:tabs>
            <w:rPr/>
          </w:pPr>
          <w:hyperlink w:anchor="__RefHeading___Toc587112_1479056682">
            <w:r>
              <w:rPr>
                <w:webHidden/>
                <w:rStyle w:val="IndexLink"/>
                <w:rtl w:val="true"/>
              </w:rPr>
              <w:t>پیشگفتار</w:t>
            </w:r>
            <w:r>
              <w:rPr>
                <w:rStyle w:val="IndexLink"/>
                <w:rtl w:val="true"/>
              </w:rPr>
              <w:tab/>
            </w:r>
            <w:r>
              <w:rPr>
                <w:rStyle w:val="IndexLink"/>
              </w:rPr>
              <w:t>494</w:t>
            </w:r>
          </w:hyperlink>
        </w:p>
        <w:p>
          <w:pPr>
            <w:pStyle w:val="Contents4"/>
            <w:tabs>
              <w:tab w:val="clear" w:pos="8176"/>
              <w:tab w:val="right" w:pos="9026" w:leader="dot"/>
            </w:tabs>
            <w:rPr/>
          </w:pPr>
          <w:hyperlink w:anchor="__RefHeading___Toc587114_1479056682">
            <w:r>
              <w:rPr>
                <w:webHidden/>
                <w:rStyle w:val="IndexLink"/>
                <w:rtl w:val="true"/>
              </w:rPr>
              <w:t>پذیرش اسلام از سوی کودک مراهق</w:t>
            </w:r>
            <w:r>
              <w:rPr>
                <w:rStyle w:val="IndexLink"/>
                <w:rtl w:val="true"/>
              </w:rPr>
              <w:tab/>
            </w:r>
            <w:r>
              <w:rPr>
                <w:rStyle w:val="IndexLink"/>
              </w:rPr>
              <w:t>495</w:t>
            </w:r>
          </w:hyperlink>
        </w:p>
        <w:p>
          <w:pPr>
            <w:pStyle w:val="Contents4"/>
            <w:tabs>
              <w:tab w:val="clear" w:pos="8176"/>
              <w:tab w:val="right" w:pos="9026" w:leader="dot"/>
            </w:tabs>
            <w:rPr/>
          </w:pPr>
          <w:hyperlink w:anchor="__RefHeading___Toc587116_1479056682">
            <w:r>
              <w:rPr>
                <w:webHidden/>
                <w:rStyle w:val="IndexLink"/>
                <w:rtl w:val="true"/>
              </w:rPr>
              <w:t>روش تعیین دین کودک</w:t>
            </w:r>
            <w:r>
              <w:rPr>
                <w:rStyle w:val="IndexLink"/>
                <w:rtl w:val="true"/>
              </w:rPr>
              <w:tab/>
            </w:r>
            <w:r>
              <w:rPr>
                <w:rStyle w:val="IndexLink"/>
              </w:rPr>
              <w:t>501</w:t>
            </w:r>
          </w:hyperlink>
        </w:p>
        <w:p>
          <w:pPr>
            <w:pStyle w:val="Contents5"/>
            <w:tabs>
              <w:tab w:val="clear" w:pos="7892"/>
              <w:tab w:val="right" w:pos="9026" w:leader="dot"/>
            </w:tabs>
            <w:rPr/>
          </w:pPr>
          <w:hyperlink w:anchor="__RefHeading___Toc587118_1479056682">
            <w:r>
              <w:rPr>
                <w:webHidden/>
                <w:rStyle w:val="IndexLink"/>
                <w:rtl w:val="true"/>
              </w:rPr>
              <w:t>اشاره</w:t>
            </w:r>
            <w:r>
              <w:rPr>
                <w:rStyle w:val="IndexLink"/>
                <w:rtl w:val="true"/>
              </w:rPr>
              <w:tab/>
            </w:r>
            <w:r>
              <w:rPr>
                <w:rStyle w:val="IndexLink"/>
              </w:rPr>
              <w:t>501</w:t>
            </w:r>
          </w:hyperlink>
        </w:p>
        <w:p>
          <w:pPr>
            <w:pStyle w:val="Contents5"/>
            <w:tabs>
              <w:tab w:val="clear" w:pos="7892"/>
              <w:tab w:val="right" w:pos="9026" w:leader="dot"/>
            </w:tabs>
            <w:rPr/>
          </w:pPr>
          <w:hyperlink w:anchor="__RefHeading___Toc587120_1479056682">
            <w:r>
              <w:rPr>
                <w:webHidden/>
                <w:rStyle w:val="IndexLink"/>
                <w:rtl w:val="true"/>
              </w:rPr>
              <w:t>روش اول، تبعیت</w:t>
            </w:r>
            <w:r>
              <w:rPr>
                <w:rStyle w:val="IndexLink"/>
                <w:rtl w:val="true"/>
              </w:rPr>
              <w:tab/>
            </w:r>
            <w:r>
              <w:rPr>
                <w:rStyle w:val="IndexLink"/>
              </w:rPr>
              <w:t>502</w:t>
            </w:r>
          </w:hyperlink>
        </w:p>
        <w:p>
          <w:pPr>
            <w:pStyle w:val="Contents5"/>
            <w:tabs>
              <w:tab w:val="clear" w:pos="7892"/>
              <w:tab w:val="right" w:pos="9026" w:leader="dot"/>
            </w:tabs>
            <w:rPr/>
          </w:pPr>
          <w:hyperlink w:anchor="__RefHeading___Toc587122_1479056682">
            <w:r>
              <w:rPr>
                <w:webHidden/>
                <w:rStyle w:val="IndexLink"/>
                <w:rtl w:val="true"/>
              </w:rPr>
              <w:t>روش دوم، اسارت</w:t>
            </w:r>
            <w:r>
              <w:rPr>
                <w:rStyle w:val="IndexLink"/>
                <w:rtl w:val="true"/>
              </w:rPr>
              <w:tab/>
            </w:r>
            <w:r>
              <w:rPr>
                <w:rStyle w:val="IndexLink"/>
              </w:rPr>
              <w:t>505</w:t>
            </w:r>
          </w:hyperlink>
        </w:p>
        <w:p>
          <w:pPr>
            <w:pStyle w:val="Contents5"/>
            <w:tabs>
              <w:tab w:val="clear" w:pos="7892"/>
              <w:tab w:val="right" w:pos="9026" w:leader="dot"/>
            </w:tabs>
            <w:rPr/>
          </w:pPr>
          <w:hyperlink w:anchor="__RefHeading___Toc587124_1479056682">
            <w:r>
              <w:rPr>
                <w:webHidden/>
                <w:rStyle w:val="IndexLink"/>
                <w:rtl w:val="true"/>
              </w:rPr>
              <w:t>روش سوم، محل پیدا شدن کودک</w:t>
            </w:r>
            <w:r>
              <w:rPr>
                <w:rStyle w:val="IndexLink"/>
                <w:rtl w:val="true"/>
              </w:rPr>
              <w:tab/>
            </w:r>
            <w:r>
              <w:rPr>
                <w:rStyle w:val="IndexLink"/>
              </w:rPr>
              <w:t>505</w:t>
            </w:r>
          </w:hyperlink>
        </w:p>
        <w:p>
          <w:pPr>
            <w:pStyle w:val="Contents2"/>
            <w:tabs>
              <w:tab w:val="clear" w:pos="8743"/>
              <w:tab w:val="right" w:pos="9026" w:leader="dot"/>
            </w:tabs>
            <w:rPr/>
          </w:pPr>
          <w:hyperlink w:anchor="__RefHeading___Toc587126_1479056682">
            <w:r>
              <w:rPr>
                <w:webHidden/>
                <w:rStyle w:val="IndexLink"/>
                <w:rtl w:val="true"/>
              </w:rPr>
              <w:t>بخش چهارم</w:t>
            </w:r>
            <w:r>
              <w:rPr>
                <w:rStyle w:val="IndexLink"/>
                <w:rtl w:val="true"/>
              </w:rPr>
              <w:t xml:space="preserve">: </w:t>
            </w:r>
            <w:r>
              <w:rPr>
                <w:rStyle w:val="IndexLink"/>
                <w:rtl w:val="true"/>
              </w:rPr>
              <w:t>نقد و بررسی اسناد روایات</w:t>
            </w:r>
            <w:r>
              <w:rPr>
                <w:rStyle w:val="IndexLink"/>
                <w:rtl w:val="true"/>
              </w:rPr>
              <w:tab/>
            </w:r>
            <w:r>
              <w:rPr>
                <w:rStyle w:val="IndexLink"/>
              </w:rPr>
              <w:t>510</w:t>
            </w:r>
          </w:hyperlink>
        </w:p>
        <w:p>
          <w:pPr>
            <w:pStyle w:val="Contents3"/>
            <w:tabs>
              <w:tab w:val="clear" w:pos="8459"/>
              <w:tab w:val="right" w:pos="9026" w:leader="dot"/>
            </w:tabs>
            <w:rPr/>
          </w:pPr>
          <w:hyperlink w:anchor="__RefHeading___Toc587128_1479056682">
            <w:r>
              <w:rPr>
                <w:webHidden/>
                <w:rStyle w:val="IndexLink"/>
                <w:rtl w:val="true"/>
              </w:rPr>
              <w:t>اشاره</w:t>
            </w:r>
            <w:r>
              <w:rPr>
                <w:rStyle w:val="IndexLink"/>
                <w:rtl w:val="true"/>
              </w:rPr>
              <w:tab/>
            </w:r>
            <w:r>
              <w:rPr>
                <w:rStyle w:val="IndexLink"/>
              </w:rPr>
              <w:t>510</w:t>
            </w:r>
          </w:hyperlink>
        </w:p>
        <w:p>
          <w:pPr>
            <w:pStyle w:val="Contents3"/>
            <w:tabs>
              <w:tab w:val="clear" w:pos="8459"/>
              <w:tab w:val="right" w:pos="9026" w:leader="dot"/>
            </w:tabs>
            <w:rPr/>
          </w:pPr>
          <w:hyperlink w:anchor="__RefHeading___Toc587130_1479056682">
            <w:r>
              <w:rPr>
                <w:webHidden/>
                <w:rStyle w:val="IndexLink"/>
                <w:rtl w:val="true"/>
              </w:rPr>
              <w:t>بررسی روایات بخش اول</w:t>
            </w:r>
            <w:r>
              <w:rPr>
                <w:rStyle w:val="IndexLink"/>
                <w:rtl w:val="true"/>
              </w:rPr>
              <w:tab/>
            </w:r>
            <w:r>
              <w:rPr>
                <w:rStyle w:val="IndexLink"/>
              </w:rPr>
              <w:t>512</w:t>
            </w:r>
          </w:hyperlink>
        </w:p>
        <w:p>
          <w:pPr>
            <w:pStyle w:val="Contents3"/>
            <w:tabs>
              <w:tab w:val="clear" w:pos="8459"/>
              <w:tab w:val="right" w:pos="9026" w:leader="dot"/>
            </w:tabs>
            <w:rPr/>
          </w:pPr>
          <w:hyperlink w:anchor="__RefHeading___Toc587132_1479056682">
            <w:r>
              <w:rPr>
                <w:webHidden/>
                <w:rStyle w:val="IndexLink"/>
                <w:rtl w:val="true"/>
              </w:rPr>
              <w:t>بررسی روایات بخش دوم</w:t>
            </w:r>
            <w:r>
              <w:rPr>
                <w:rStyle w:val="IndexLink"/>
                <w:rtl w:val="true"/>
              </w:rPr>
              <w:tab/>
            </w:r>
            <w:r>
              <w:rPr>
                <w:rStyle w:val="IndexLink"/>
              </w:rPr>
              <w:t>540</w:t>
            </w:r>
          </w:hyperlink>
        </w:p>
        <w:p>
          <w:pPr>
            <w:pStyle w:val="Contents3"/>
            <w:tabs>
              <w:tab w:val="clear" w:pos="8459"/>
              <w:tab w:val="right" w:pos="9026" w:leader="dot"/>
            </w:tabs>
            <w:rPr/>
          </w:pPr>
          <w:hyperlink w:anchor="__RefHeading___Toc587134_1479056682">
            <w:r>
              <w:rPr>
                <w:webHidden/>
                <w:rStyle w:val="IndexLink"/>
                <w:rtl w:val="true"/>
              </w:rPr>
              <w:t>بررسی روایات بخش سوم</w:t>
            </w:r>
            <w:r>
              <w:rPr>
                <w:rStyle w:val="IndexLink"/>
                <w:rtl w:val="true"/>
              </w:rPr>
              <w:tab/>
            </w:r>
            <w:r>
              <w:rPr>
                <w:rStyle w:val="IndexLink"/>
              </w:rPr>
              <w:t>560</w:t>
            </w:r>
          </w:hyperlink>
        </w:p>
        <w:p>
          <w:pPr>
            <w:pStyle w:val="Contents2"/>
            <w:tabs>
              <w:tab w:val="clear" w:pos="8743"/>
              <w:tab w:val="right" w:pos="9026" w:leader="dot"/>
            </w:tabs>
            <w:rPr/>
          </w:pPr>
          <w:hyperlink w:anchor="__RefHeading___Toc587136_1479056682">
            <w:r>
              <w:rPr>
                <w:webHidden/>
                <w:rStyle w:val="IndexLink"/>
                <w:rtl w:val="true"/>
              </w:rPr>
              <w:t>فهرست‌ها</w:t>
            </w:r>
            <w:r>
              <w:rPr>
                <w:rStyle w:val="IndexLink"/>
                <w:rtl w:val="true"/>
              </w:rPr>
              <w:tab/>
            </w:r>
            <w:r>
              <w:rPr>
                <w:rStyle w:val="IndexLink"/>
              </w:rPr>
              <w:t>572</w:t>
            </w:r>
          </w:hyperlink>
        </w:p>
        <w:p>
          <w:pPr>
            <w:pStyle w:val="Contents3"/>
            <w:tabs>
              <w:tab w:val="clear" w:pos="8459"/>
              <w:tab w:val="right" w:pos="9026" w:leader="dot"/>
            </w:tabs>
            <w:rPr/>
          </w:pPr>
          <w:hyperlink w:anchor="__RefHeading___Toc587138_1479056682">
            <w:r>
              <w:rPr>
                <w:webHidden/>
                <w:rStyle w:val="IndexLink"/>
                <w:rtl w:val="true"/>
              </w:rPr>
              <w:t>اشاره</w:t>
            </w:r>
            <w:r>
              <w:rPr>
                <w:rStyle w:val="IndexLink"/>
                <w:rtl w:val="true"/>
              </w:rPr>
              <w:tab/>
            </w:r>
            <w:r>
              <w:rPr>
                <w:rStyle w:val="IndexLink"/>
              </w:rPr>
              <w:t>572</w:t>
            </w:r>
          </w:hyperlink>
        </w:p>
        <w:p>
          <w:pPr>
            <w:pStyle w:val="Contents3"/>
            <w:tabs>
              <w:tab w:val="clear" w:pos="8459"/>
              <w:tab w:val="right" w:pos="9026" w:leader="dot"/>
            </w:tabs>
            <w:rPr/>
          </w:pPr>
          <w:hyperlink w:anchor="__RefHeading___Toc587140_1479056682">
            <w:r>
              <w:rPr>
                <w:webHidden/>
                <w:rStyle w:val="IndexLink"/>
                <w:rtl w:val="true"/>
              </w:rPr>
              <w:t>فهرست منابع</w:t>
            </w:r>
            <w:r>
              <w:rPr>
                <w:rStyle w:val="IndexLink"/>
                <w:rtl w:val="true"/>
              </w:rPr>
              <w:tab/>
            </w:r>
            <w:r>
              <w:rPr>
                <w:rStyle w:val="IndexLink"/>
              </w:rPr>
              <w:t>574</w:t>
            </w:r>
          </w:hyperlink>
        </w:p>
        <w:p>
          <w:pPr>
            <w:pStyle w:val="Contents3"/>
            <w:tabs>
              <w:tab w:val="clear" w:pos="8459"/>
              <w:tab w:val="right" w:pos="9026" w:leader="dot"/>
            </w:tabs>
            <w:rPr/>
          </w:pPr>
          <w:hyperlink w:anchor="__RefHeading___Toc587142_1479056682">
            <w:r>
              <w:rPr>
                <w:webHidden/>
                <w:rStyle w:val="IndexLink"/>
                <w:rtl w:val="true"/>
              </w:rPr>
              <w:t>فهرست تفصیلی مطالب</w:t>
            </w:r>
            <w:r>
              <w:rPr>
                <w:rStyle w:val="IndexLink"/>
                <w:rtl w:val="true"/>
              </w:rPr>
              <w:tab/>
            </w:r>
            <w:r>
              <w:rPr>
                <w:rStyle w:val="IndexLink"/>
              </w:rPr>
              <w:t>589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76_28010"/>
      <w:bookmarkStart w:id="1" w:name="pg4276_28010"/>
      <w:bookmarkEnd w:id="1"/>
    </w:p>
    <w:p>
      <w:pPr>
        <w:pStyle w:val="Heading2"/>
        <w:numPr>
          <w:ilvl w:val="1"/>
          <w:numId w:val="1"/>
        </w:numPr>
        <w:rPr/>
      </w:pPr>
      <w:bookmarkStart w:id="2" w:name="pg4276_28010"/>
      <w:bookmarkStart w:id="3" w:name="__RefHeading___Toc586680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توکلی، سعید، </w:t>
      </w:r>
      <w:r>
        <w:rPr>
          <w:rFonts w:ascii="IRNazanin" w:hAnsi="IRNazanin" w:eastAsia="IRNazanin"/>
          <w:color w:val="111111"/>
          <w:sz w:val="28"/>
          <w:sz w:val="28"/>
          <w:szCs w:val="28"/>
          <w:lang w:bidi="fa-IR"/>
        </w:rPr>
        <w:t>۱۳۴۸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حضانت کودکان در فقه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نظری توکلی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مرکز تحقیق و توسعه علوم انسانی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یک، </w:t>
      </w:r>
      <w:r>
        <w:rPr>
          <w:rFonts w:ascii="IRNazanin" w:hAnsi="IRNazanin" w:eastAsia="IRNazanin"/>
          <w:color w:val="111111"/>
          <w:sz w:val="28"/>
          <w:sz w:val="28"/>
          <w:szCs w:val="28"/>
          <w:lang w:bidi="fa-IR"/>
        </w:rPr>
        <w:t>۵۳۴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مرکز تحقیق و توسعه علوم انسانی ؛ </w:t>
      </w:r>
      <w:r>
        <w:rPr>
          <w:rFonts w:ascii="IRNazanin" w:hAnsi="IRNazanin" w:eastAsia="IRNazanin"/>
          <w:color w:val="111111"/>
          <w:sz w:val="28"/>
          <w:sz w:val="28"/>
          <w:szCs w:val="28"/>
          <w:lang w:bidi="fa-IR"/>
        </w:rPr>
        <w:t>۱۰۴۴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الهیات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مبانی حقوق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098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Said Nazari Tawakkuli. Child Custady in the islamic law</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۵۳۴</w:t>
      </w:r>
      <w:r>
        <w:rPr>
          <w:rFonts w:ascii="IRNazanin" w:hAnsi="IRNazanin" w:eastAsia="IRNazanin"/>
          <w:color w:val="111111"/>
          <w:sz w:val="28"/>
          <w:sz w:val="28"/>
          <w:szCs w:val="28"/>
          <w:rtl w:val="true"/>
          <w:lang w:bidi="fa-IR"/>
        </w:rPr>
        <w:t xml:space="preserve"> ؛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۱۱۵۷۰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6682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حضانت کودکان</w:t>
      </w:r>
    </w:p>
    <w:p>
      <w:pPr>
        <w:pStyle w:val="BookText"/>
        <w:rPr/>
      </w:pPr>
      <w:r>
        <w:rPr>
          <w:rFonts w:ascii="IRNazanin" w:hAnsi="IRNazanin" w:eastAsia="IRNazanin"/>
          <w:color w:val="111111"/>
          <w:sz w:val="28"/>
          <w:sz w:val="28"/>
          <w:szCs w:val="28"/>
          <w:rtl w:val="true"/>
          <w:lang w:bidi="fa-IR"/>
        </w:rPr>
        <w:t>در فقه اسلامی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نظری توکّلی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اهداء</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را به رسم سپاس و ارج نهادن به مقام شامخ معلّمی، به روح پر فتوح استاد گرانمایه خود، فقیه توانا، اُصولیِ خبیر، رِجالی برجسته و محدّث بلند مرتبه، حضرت آیه‌اللّه سیّد محمّد علی موحّد ابطحی قدس‌سرهتقدیم می‌دارم</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276_28019"/>
      <w:bookmarkStart w:id="8" w:name="pg4276_28019"/>
      <w:bookmarkEnd w:id="8"/>
    </w:p>
    <w:p>
      <w:pPr>
        <w:pStyle w:val="Heading2"/>
        <w:numPr>
          <w:ilvl w:val="1"/>
          <w:numId w:val="1"/>
        </w:numPr>
        <w:rPr/>
      </w:pPr>
      <w:bookmarkStart w:id="9" w:name="pg4276_28019"/>
      <w:bookmarkStart w:id="10" w:name="__RefHeading___Toc586684_1479056682"/>
      <w:bookmarkStart w:id="11" w:name="_Toc3"/>
      <w:bookmarkEnd w:id="9"/>
      <w:bookmarkEnd w:id="10"/>
      <w:r>
        <w:rPr>
          <w:rtl w:val="true"/>
        </w:rPr>
        <w:t>فهرست اجمالی</w:t>
      </w:r>
      <w:bookmarkEnd w:id="11"/>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مسایل حقوقی شیردهی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شیر مادر در متون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شیردهی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مادر در دوره شیردهی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پدر در دوره شیردهی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متقابل پدر و مادر در دوره شیردهی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جانشینان پدر در دوره شیردهی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از شیر گرفتن کودک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کودک به دایه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مسایل حقوقی نگهداری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کودکان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مقدّماتی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نگهداری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نگهداری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پدر و مادر در دوره نگهداری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از سایر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نظام برده‌داری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مسایل حقوقی کودکان سر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مقدّماتی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نگهداری از کودکان سرراهی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حقوقی کودکان سرراهی</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کیفری کودکان سرراهی</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درباره نگهداری کودکان سرراهی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خویشاوندی با کودکان سرراهی</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مجازی</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آیین کودکان سرراهی</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اسناد روایات</w:t>
      </w:r>
    </w:p>
    <w:p>
      <w:pPr>
        <w:pStyle w:val="BookText"/>
        <w:rPr/>
      </w:pPr>
      <w:r>
        <w:rPr>
          <w:rFonts w:ascii="IRNazanin" w:hAnsi="IRNazanin" w:eastAsia="IRNazanin"/>
          <w:color w:val="111111"/>
          <w:sz w:val="28"/>
          <w:sz w:val="28"/>
          <w:szCs w:val="28"/>
          <w:rtl w:val="true"/>
          <w:lang w:bidi="fa-IR"/>
        </w:rPr>
        <w:t>روایات 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روایات 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روایات بخش سوم</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تفصیلی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سپاس و تقدیر</w:t>
      </w:r>
    </w:p>
    <w:p>
      <w:pPr>
        <w:pStyle w:val="BookText"/>
        <w:rPr/>
      </w:pPr>
      <w:r>
        <w:rPr>
          <w:rFonts w:ascii="IRNazanin" w:hAnsi="IRNazanin" w:eastAsia="IRNazanin"/>
          <w:color w:val="111111"/>
          <w:sz w:val="28"/>
          <w:sz w:val="28"/>
          <w:szCs w:val="28"/>
          <w:rtl w:val="true"/>
          <w:lang w:bidi="fa-IR"/>
        </w:rPr>
        <w:t xml:space="preserve">خداوند را سپاسگزارم که بر من منّت نهاد و لباس فاخر بندگی را بر قامتم پوشاند، هرچند که هیچ گاه نتوانسته و نخواهم توانست حق این نعمت را به‌جا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ما عبدناک حق 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را شکرگزارم که از اوان کودکی، طعم خوش دانش‌جویی را از دریای بی‌کران علم خاندان عصمت و طهارت علیهم‌السلام به من 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همه فقهای پیشین تشکر و برای ایشان طلب آمرزش دارم، کسانی که با همتی بالا و تلاشی طاقت فرسا، عمر خود را در نشر علوم و بسط معارف الهی گذاردند و با کمترین امکانات، گنجینه‌هایی بزرگ از دانش را فراهم ساختند که هرچه در آن سیر می‌کنیم به احاطه آنان به مسائل گوناگون علوم، واقف و از دامنه فهم و درکشان شگفت‌زده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تمامی اساتید خود که در خلال سال‌های گذشته، افتخار شاگردی شان را داشته‌ام سپاسگزارم، کسانی که بی‌منت و مزد، هرآنچه را که داشتند، پیش رویم قرار دادند و من نیز به اندازه گنجایش خود از آن بهره 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می‌دانم برای درگذشتگان از ایشان، طلب آمرزش و رضوان الهی و برای آنان که هنوز در این سرای فانی عهده دار نشر علوم اهل البیت علیهم‌السلام هستند، سلامت و توفیق را خواستار باشم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از مدیر عامل محترم بنیاد پژوهشهای اسلامی و همکاران ایشان که در نشر این اثر تلاش فراوان نموده‌اند،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بویژه از دوست عزیز و فرهیخته خود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ضیائی که عهده‌دار ویرایش ادبی آن و همچنین از فاضل ارجمند حجه‌الاسلام حاجی‌آبادی که با نکته‌سنجی و دقت تحسین‌برانگیز خود، ویرایش علمی آن را به انجام رسانده‌اند، کمال امتنان و تشکر را دارم</w:t>
      </w:r>
      <w:r>
        <w:rPr>
          <w:rFonts w:eastAsia="IRNazanin" w:cs="IRNazanin"/>
          <w:color w:val="111111"/>
          <w:sz w:val="28"/>
          <w:szCs w:val="28"/>
          <w:rtl w:val="true"/>
          <w:lang w:bidi="fa-IR"/>
        </w:rPr>
        <w:t xml:space="preserve">. </w:t>
      </w:r>
      <w:bookmarkStart w:id="12" w:name="pg4276_28023"/>
    </w:p>
    <w:p>
      <w:pPr>
        <w:pStyle w:val="Heading2"/>
        <w:numPr>
          <w:ilvl w:val="1"/>
          <w:numId w:val="1"/>
        </w:numPr>
        <w:rPr/>
      </w:pPr>
      <w:bookmarkStart w:id="13" w:name="__RefHeading___Toc586686_1479056682"/>
      <w:bookmarkStart w:id="14" w:name="_Toc4"/>
      <w:bookmarkEnd w:id="12"/>
      <w:bookmarkEnd w:id="13"/>
      <w:r>
        <w:rPr>
          <w:rtl w:val="true"/>
        </w:rPr>
        <w:t>پیش درآمد</w:t>
      </w:r>
      <w:bookmarkEnd w:id="14"/>
    </w:p>
    <w:p>
      <w:pPr>
        <w:pStyle w:val="BookText"/>
        <w:rPr/>
      </w:pPr>
      <w:r>
        <w:rPr>
          <w:rFonts w:ascii="IRNazanin" w:hAnsi="IRNazanin" w:eastAsia="IRNazanin"/>
          <w:color w:val="111111"/>
          <w:sz w:val="28"/>
          <w:sz w:val="28"/>
          <w:szCs w:val="28"/>
          <w:rtl w:val="true"/>
          <w:lang w:bidi="fa-IR"/>
        </w:rPr>
        <w:t>الحمد للّه ربّ العالمین، مُنزل الوحی علی المرسلین، و الصّلاة و السّلام علی خیر خلقه خاتم النّبیین و آله الطیّبین الطّاهرین، لاسیّما مولانا و مقتدانا الحجّة بن الحسن العسکری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و سپاس خدایی را سزاست که اساس آفرینش را بر زوجیّت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خَلَقَ الأزْوَاجَ کُلَّهَا</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xml:space="preserve">تا عبرتی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کُلِّ شَیْ‌ءٍ خَلَقْنَا زَوْجَیْنِ لَعَلَّکُمْ تَذَکَّرُونَ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آدمی نیز چون سایر موجودات از این قانون مستثنا نبوده، از حقیقتی یکسان، زن و مرد وجود داده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مِنْ نَفْسٍ وَاحِدَةٍ وَ خَلَقَ مِنْهَا زَوْجَهَا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تا زمینه آسایش و آرامش یکدیگر را فراهم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مِنْ نَفْسٍ وَاحِدَةٍ وَ جَعَلَ مِنْهَا زَوْجَهَا لِیَسْکُنَ إلَیْهَا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 خداوند بزرگ به لطف خود، مهربانی و رحمت را میان آنها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ءَایَاتِهِ أنْ خَلَقَ لَکُمْ مِنْ أنْفُسِکُمْ أزْوَاجا لِتَسْکُنُوا إلَیْهَا وَ جَعَلَ بَیْنَکُمْ مَوَدَّةً وَ رَحْمَةً إنَّ فِی ذلِکَ لاَیَاتٍ لِقَوْمٍ یَتَفَکَّرُونَ</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و مرد همپای با هم، زندگی را از بهشت آغاز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ءَادَمُ اسْکُنْ أنْتَ وَ زَوْجُکَ الجَنَّةَ</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و به واسطه داشتن دشمن مشترک، خداوند هر دو را از پیروی شیطان پرهیز داد تا از آنجا بیرون رانده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فَقُلْنَا یَا ءَادَمُ إنَّ هذَا عَدُوٌّ لَکَ وَ لِزَوْجِکَ فَلایُخْرِجَنَّکُمَا مِنَ الْجَنَّةِ </w:t>
      </w:r>
    </w:p>
    <w:p>
      <w:pPr>
        <w:pStyle w:val="BookText"/>
        <w:rPr/>
      </w:pPr>
      <w:r>
        <w:rPr>
          <w:rFonts w:ascii="Amiri" w:hAnsi="Amiri" w:eastAsia="Amiri" w:cs="Amiri"/>
          <w:color w:val="111111"/>
          <w:sz w:val="28"/>
          <w:sz w:val="28"/>
          <w:szCs w:val="28"/>
          <w:rtl w:val="true"/>
          <w:lang w:bidi="ar-SA"/>
        </w:rPr>
        <w:t>فَتَشْقی</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این زن و مرد کم تجربه، مفتون سخنان آن دشمن مشترک قرار گرفته، با گوش سپردن به سخنان او، از آن سرزمین زیبا بیرون رانده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فَأزَلَّهُمَا الشَّیْطَانُ عَنْهَا</w:t>
      </w:r>
    </w:p>
    <w:p>
      <w:pPr>
        <w:pStyle w:val="BookText"/>
        <w:rPr/>
      </w:pPr>
      <w:r>
        <w:rPr>
          <w:rFonts w:ascii="Amiri" w:hAnsi="Amiri" w:eastAsia="Amiri" w:cs="Amiri"/>
          <w:color w:val="111111"/>
          <w:sz w:val="28"/>
          <w:sz w:val="28"/>
          <w:szCs w:val="28"/>
          <w:rtl w:val="true"/>
          <w:lang w:bidi="ar-SA"/>
        </w:rPr>
        <w:t>فَأخْرَجَهُمَا مِمَّا کَانَا فِیهِ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رانده شدن از بهشت، به معنای پایان دشمنی با این زن و مرد نیست، زیرا هستند کسانی که با هدف قرار دادن محبت میان آنها، تلاش دارند تا ایشان را از یکدیگر جدا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فَیَتَعَلَّمُونَ مِنْهُمَا مَا یُفَرِّقُونَ بِهِ بَیْنَ الْمَرْءِ وَ زَوْجِهِ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اما به رغم همه آن تلاش‌ها، زن و مرد راه درست را یافته، با حفظ و حراست از پیوند ازلی میان خود، زمینه به بار نشستن آن را فراهم ساختند، و از اینجا بود که فرزند به عنوان نتیجه این پیوند خجسته و روزی پاک الهی پا به عرصه هستی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جَعَلَ لَکُمْ مِنْ أنْفُسِکُمْ أزْوَاجا وَ جَعَلَ لَکُمْ مِنْ أزْوَاجِکُمْ بَنِینَ وَ حَفَدَةً وَ رَزَقَکُمْ مِنَ الطَّیِّبَاتِ</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و مرد با گذر از دنیا، همچنان که روز نخستین با یکدیگر و از بهشت زندگی را آغاز کردند، همپای هم دوباره به بهشت بر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أزْوَاجُهُمْ فِی ظِلالٍ عَلَی الأرَائِکِ مُتَّکِئُونَ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اما نه به تنهایی بلکه با فرزندانشان، تا نتیجه تلاش خود را در دوره کوتاه زندگی دنیوی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یَدْخُلُونَهَا وَ مَنْ صَلَحَ مِنْ ءَابَائِهِمْ وَ أزْوَاجِهِمْ وَ ذُرِّیَّاتِهِمْ</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چه زیباست زندگی و چه با شکوه است پیوندی که آغازش از بهشت و انجامش نیز بهشت است و صد تأسف برای زنان و مردانی که به جای بازگشت به آن بهشت برین، انجام زندگی‌شان دوزخ درد و رنج و محنت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احْشُرُوا الَّذِینَ ظَلَمُوا وَ أزْوَاجَهُمْ وَ مَا کَانُوا یَعْبُدُونَ</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بعد؛ در میان واحدهای اجتماعی، خانواده کوچک‌ترین و در عین حال مهم‌ترین واحدی است که با ایجاد پیوند زناشویی میان دو جنس مخالف زن و مرد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ازدواج، کارکردهای متفاوتی دارد ولی در میان آنها، تولید مثل که با انگیزه بقای</w:t>
      </w:r>
    </w:p>
    <w:p>
      <w:pPr>
        <w:pStyle w:val="BookText"/>
        <w:rPr/>
      </w:pPr>
      <w:r>
        <w:rPr>
          <w:rFonts w:ascii="IRNazanin" w:hAnsi="IRNazanin" w:eastAsia="IRNazanin"/>
          <w:color w:val="111111"/>
          <w:sz w:val="28"/>
          <w:sz w:val="28"/>
          <w:szCs w:val="28"/>
          <w:rtl w:val="true"/>
          <w:lang w:bidi="fa-IR"/>
        </w:rPr>
        <w:t>نسل انجام می‌شود از جایگاه ممتازی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تحقق چنین کارکردی، شکل گیری سه رکن پدر، مادر و فرزند در کنار هم است که نوع روابط، چگونگی تعامل و وظایف متقابل هریک نسبت به دیگری از دیرباز در نظامهای حقوقی جوامع متمدن، بلکه در جوامع غیر متمدن نیز مطرح بوده و هم اکنون نیز با جدّیت تمام دنبال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حقوقی اسلام نیز چون سایر نظامهای حقوقی از این مطلب مستثنا نبوده، نظر به جامعیتی که دین مبین اسلام دارد، این مسأله را از جوانب گوناگون مورد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آیات فراوانی که محور بحث آنها مسایل 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جدایی زن و مرد از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قرآن کریم در چهار آیه بحث بارداری، شیردهی و مسایل وابسته به آن را مورد بحث و گفتگو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روایی نیز احادیث زیادی از خاندان عصمت و طهارت علیهم‌السلام به ما رسیده که عهده دار بیان حقوق کودکان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بزرگ شیعه هم به مناسبت‌های گوناگون مسایل مربوط به کودکان و مادران را مطرح کرده‌اند، اما بابی مستقل برای این منظور نگشوده‌اند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می‌توانند نظرات فقهی مربوط به شیر دادن، نگهداری و سرپرستی کودکان را در بخش‌های زیر مطالعه و بررسی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نکاح در دو بحث رضاع و اولیای عقد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طلاق در بحث عده زن باردار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لقطه در بحث لقطه انسان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حدود در بحث اجرای حد بر زن باردار و شیرده و بحث اجرای حد ارتداد بر فرد نابالغ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مکاسب در بحث اجرت بر </w:t>
      </w:r>
    </w:p>
    <w:p>
      <w:pPr>
        <w:pStyle w:val="BookText"/>
        <w:rPr/>
      </w:pPr>
      <w:r>
        <w:rPr>
          <w:rFonts w:ascii="IRNazanin" w:hAnsi="IRNazanin" w:eastAsia="IRNazanin"/>
          <w:color w:val="111111"/>
          <w:sz w:val="28"/>
          <w:sz w:val="28"/>
          <w:szCs w:val="28"/>
          <w:rtl w:val="true"/>
          <w:lang w:bidi="fa-IR"/>
        </w:rPr>
        <w:t xml:space="preserve">واجبات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عتق در بحث جدایی در آزادی کودک و مادر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بیع در بحث جدایی میان کودک و مادر در فروش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در بحث تبعیت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برای اطلاع خوانندگان محترم از چگونگی تحقیق انجام شده درباره مسایل حقوقی کودکان در فقه اسلامی، بیان توضیحات زیر را لازم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تحقیق</w:t>
      </w:r>
    </w:p>
    <w:p>
      <w:pPr>
        <w:pStyle w:val="BookText"/>
        <w:rPr/>
      </w:pPr>
      <w:r>
        <w:rPr>
          <w:rFonts w:ascii="IRNazanin" w:hAnsi="IRNazanin" w:eastAsia="IRNazanin"/>
          <w:color w:val="111111"/>
          <w:sz w:val="28"/>
          <w:sz w:val="28"/>
          <w:szCs w:val="28"/>
          <w:rtl w:val="true"/>
          <w:lang w:bidi="fa-IR"/>
        </w:rPr>
        <w:t>از آنجا که مایل بودم اطلاعات کامل و جامعی از مباحث حقوقی کودکان پیش روی خوانندگان محترم قرار داده شود، با حوصله‌ای زیاد به درازای یک سال تمام، این مراحل</w:t>
      </w:r>
    </w:p>
    <w:p>
      <w:pPr>
        <w:pStyle w:val="BookText"/>
        <w:rPr/>
      </w:pPr>
      <w:r>
        <w:rPr>
          <w:rFonts w:ascii="IRNazanin" w:hAnsi="IRNazanin" w:eastAsia="IRNazanin"/>
          <w:color w:val="111111"/>
          <w:sz w:val="28"/>
          <w:sz w:val="28"/>
          <w:szCs w:val="28"/>
          <w:rtl w:val="true"/>
          <w:lang w:bidi="fa-IR"/>
        </w:rPr>
        <w:t>را یکی پس از دیگری پشت سر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متون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یکایک متون فقهی شیعه از قرن اول هجری تا زمان حاضر در ابوابی که مباحث کودکان به طور ضمنی یا مستقل مورد بحث قرار گرفته بود، بررسی و مطالب آنها به ترتیب موضوعی فیش برداری و طبقه بندی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محور اصلی مباحث این کتاب، جایگاه حقوق کودکان در فقه اسلامی با گرایش فقه شیعه است، از بررسی تفصیلی آرای فقهای سایر مذاهب اسلامی خودداری شد؛ اما به واسطه اینکه به جامعیت تحقیق آسیبی وارد نشود، به گونه‌ای گذرا و گزینشی نظرات فقهای اهل سنت از متون فقهی اصلی هریک از مذاهب و گاه از متون دوره‌های متأخر، استخراج و در لابه‌لای مباحث مورد نقد و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متون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آیات قرآنی، در چهار آیه به طور مستقل، بارداری،</w:t>
      </w:r>
    </w:p>
    <w:p>
      <w:pPr>
        <w:pStyle w:val="BookText"/>
        <w:rPr/>
      </w:pPr>
      <w:r>
        <w:rPr>
          <w:rFonts w:ascii="IRNazanin" w:hAnsi="IRNazanin" w:eastAsia="IRNazanin"/>
          <w:color w:val="111111"/>
          <w:sz w:val="28"/>
          <w:sz w:val="28"/>
          <w:szCs w:val="28"/>
          <w:rtl w:val="true"/>
          <w:lang w:bidi="fa-IR"/>
        </w:rPr>
        <w:t>شیردهی و مسایل مربوط به آن مورد بحث و گفتگو قرار گرفته است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درست معنای این آیات و در نتیجه به دست آوردن احکام فقهی متناسب از آنها، می‌باید از نظرات مفسران و آنچه پیرامون آنها در متون تفسیری آمده است مطلع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 تمامی متون تفسیری شیعه صرف نظر از زبان تألیف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یا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مهم تفسیری اهل سنت بدون توجه به نگرش مذهبی آنها مورد مطالعه و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احتمالات موجود در کتاب‌های تفسیری از چندان تنوع و کثرتی برخوردار هستند که نمی‌توان به همه آنها اعتماد کرد، به خصوص که بیشتر این احتمالات، بدون داشتن مبنای تاریخی یا روایی محصول، اندیشه طراحان آنهاست؛ بنابر این، تنها نقل احتمالات مطرح شده را کافی ندانسته، به نقد و ارزیابی آنها نیز اقدام و از میان احتمالات موجود، یکی از آنها بر اساس دلایل و مستنداتی که در متن کتاب توضیح آن آمده است، برگزیده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متون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ارزیابی فقهی یک مسأله، ضروری‌ترین کار یافتن روایات</w:t>
      </w:r>
    </w:p>
    <w:p>
      <w:pPr>
        <w:pStyle w:val="BookText"/>
        <w:rPr/>
      </w:pPr>
      <w:r>
        <w:rPr>
          <w:rFonts w:ascii="IRNazanin" w:hAnsi="IRNazanin" w:eastAsia="IRNazanin"/>
          <w:color w:val="111111"/>
          <w:sz w:val="28"/>
          <w:sz w:val="28"/>
          <w:szCs w:val="28"/>
          <w:rtl w:val="true"/>
          <w:lang w:bidi="fa-IR"/>
        </w:rPr>
        <w:t>متناسب با آن و بررسی اعتبار سندی و معنای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منظور، تمامی روایاتی که در جوامع روایی از خاندان عصمت و طهارت علیهم‌السلام پیرامون مسائل مورد بحث در این کتاب وجود دارد، به تناسب موضوع جمع آوری و با توجه به میزان اعتبار و حجیت آنها مورد استفاده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تدوین</w:t>
      </w:r>
    </w:p>
    <w:p>
      <w:pPr>
        <w:pStyle w:val="BookText"/>
        <w:rPr/>
      </w:pPr>
      <w:r>
        <w:rPr>
          <w:rFonts w:ascii="IRNazanin" w:hAnsi="IRNazanin" w:eastAsia="IRNazanin"/>
          <w:color w:val="111111"/>
          <w:sz w:val="28"/>
          <w:sz w:val="28"/>
          <w:szCs w:val="28"/>
          <w:rtl w:val="true"/>
          <w:lang w:bidi="fa-IR"/>
        </w:rPr>
        <w:t>برای تدوین مطالب این کتاب، به ترتیب از روش‌های زیر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آرای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نخست، ابتدا مطالب بر اساس آرای موجود در کتب فقهی و</w:t>
      </w:r>
    </w:p>
    <w:p>
      <w:pPr>
        <w:pStyle w:val="BookText"/>
        <w:rPr/>
      </w:pPr>
      <w:r>
        <w:rPr>
          <w:rFonts w:ascii="IRNazanin" w:hAnsi="IRNazanin" w:eastAsia="IRNazanin"/>
          <w:color w:val="111111"/>
          <w:sz w:val="28"/>
          <w:sz w:val="28"/>
          <w:szCs w:val="28"/>
          <w:rtl w:val="true"/>
          <w:lang w:bidi="fa-IR"/>
        </w:rPr>
        <w:t>توضیحات فقهای پیشین، طرح و بسته به اهمیت آنها، در پاصفحه منابع و مآخذ آنها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گزینش 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طرح مسأله، چنانچه در نظر با آنچه فقهای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موافق بودم، بدون اشاره به نظر خود، مطلب با ارجاع به کتب فقهی،</w:t>
      </w:r>
    </w:p>
    <w:p>
      <w:pPr>
        <w:pStyle w:val="BookText"/>
        <w:rPr/>
      </w:pP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با مطلبی موافق نبودم، نظر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کردم، ولی باز </w:t>
      </w:r>
    </w:p>
    <w:p>
      <w:pPr>
        <w:pStyle w:val="BookText"/>
        <w:rPr/>
      </w:pPr>
      <w:r>
        <w:rPr>
          <w:rFonts w:ascii="IRNazanin" w:hAnsi="IRNazanin" w:eastAsia="IRNazanin"/>
          <w:color w:val="111111"/>
          <w:sz w:val="28"/>
          <w:sz w:val="28"/>
          <w:szCs w:val="28"/>
          <w:rtl w:val="true"/>
          <w:lang w:bidi="fa-IR"/>
        </w:rPr>
        <w:t>اگر در میان فقها کسی را می‌یافتم که چنین نظری را به گونه‌ای بیان کرده، در پا صفحه، به</w:t>
      </w:r>
    </w:p>
    <w:p>
      <w:pPr>
        <w:pStyle w:val="BookText"/>
        <w:rPr/>
      </w:pPr>
      <w:r>
        <w:rPr>
          <w:rFonts w:ascii="IRNazanin" w:hAnsi="IRNazanin" w:eastAsia="IRNazanin"/>
          <w:color w:val="111111"/>
          <w:sz w:val="28"/>
          <w:sz w:val="28"/>
          <w:szCs w:val="28"/>
          <w:rtl w:val="true"/>
          <w:lang w:bidi="fa-IR"/>
        </w:rPr>
        <w:t>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به این مطلب ضروری است که در انتخاب یک نظر فقهی، مشهور بودن یا نبودن آن در میان فقها ملاک نبوده است، به همین جهت گاه نظری انتخاب شده که در متون فقهی چندان طرفداری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به نظر ما شیر دادن برای مادر در خلال بیست و یک ماه نخست زندگی کودک امری است واجب، با اینکه مشهور بر استحباب یا فضیلت آن فتوا داده‌اند</w:t>
      </w:r>
      <w:r>
        <w:rPr>
          <w:rStyle w:val="FootnoteAnchor"/>
          <w:rtl w:val="true"/>
        </w:rPr>
        <w:footnoteReference w:id="16"/>
      </w:r>
      <w:r>
        <w:rPr>
          <w:rFonts w:ascii="IRNazanin" w:hAnsi="IRNazanin" w:eastAsia="IRNazanin"/>
          <w:color w:val="111111"/>
          <w:sz w:val="28"/>
          <w:sz w:val="28"/>
          <w:szCs w:val="28"/>
          <w:rtl w:val="true"/>
          <w:lang w:bidi="fa-IR"/>
        </w:rPr>
        <w:t>همچنین به نظر نگارنده، مادامی که پیوند زناشویی میان زن و شوهر پابرجا است، زن نمی‌تواند برای شیر دادن به کودک خود از شوهرش تقاضای دستمزد کند، چرا که گرفتن اجرت تنها به جایی اختصاص دارد که پدر از مادر با طلاق از یکدیگر جدا شده‌اند، با اینکه مشهور میان فقها جواز این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متون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بیشتر مستندات فقهی، آیات قرآنی و احادیث خاندان</w:t>
      </w:r>
    </w:p>
    <w:p>
      <w:pPr>
        <w:pStyle w:val="BookText"/>
        <w:rPr/>
      </w:pPr>
      <w:r>
        <w:rPr>
          <w:rFonts w:ascii="IRNazanin" w:hAnsi="IRNazanin" w:eastAsia="IRNazanin"/>
          <w:color w:val="111111"/>
          <w:sz w:val="28"/>
          <w:sz w:val="28"/>
          <w:szCs w:val="28"/>
          <w:rtl w:val="true"/>
          <w:lang w:bidi="fa-IR"/>
        </w:rPr>
        <w:t>عصمت و طهارت علیهم‌السلام است، برای اطلاع خوانندگان محترم از معنای آنها، پس از ذکر متن عربی، ترجمه آن نیز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توجه به این مطلب ضروری است که ترجمه‌های مذکور، برگردان فارسی آن متون بنا به نظر و انتخاب نگارنده است و به همین جهت در ترجمه آیات قرآنی نیز به یک ترجمه خاص توجه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هنگام برگردان اصطلاحات فقهی تلاش شده است که مترادف عربی آن در داخل پرانتز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استناد به روایات، بدون بررسی میزان اعتبار آنها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نیست، از این رو در آخر کتاب، تک تک این روایات مورد ارزیابی رجالی و نقد و بررسی سندی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می‌باید به این نکته نیز توجه داشت که مبنای این بررسی‌ها تنها توثیق یا تضعیف مشایخ رجالی نبوده است، بلکه نگارنده بر اساس مبانی خود در علم رجال، صحت و اعتبار این روایات را ارزیابی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تحقیقات رجالی، هماهنگی چندانی با فصول این کتاب نداشت، تمامی روایات به کار رفته در این پژوهش، شماره گذاری و در بخش چهارم به تفصیل درباره میزان اعتبار سندی آنها گفتگو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با 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خوانندگان محترم، سعی شده است در هر بحثی، به ماده یا مواد قانون حقوق مدنی نیز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w:t>
      </w:r>
    </w:p>
    <w:p>
      <w:pPr>
        <w:pStyle w:val="BookText"/>
        <w:rPr/>
      </w:pPr>
      <w:r>
        <w:rPr>
          <w:rFonts w:ascii="IRNazanin" w:hAnsi="IRNazanin" w:eastAsia="IRNazanin"/>
          <w:color w:val="111111"/>
          <w:sz w:val="28"/>
          <w:sz w:val="28"/>
          <w:szCs w:val="28"/>
          <w:rtl w:val="true"/>
          <w:lang w:bidi="fa-IR"/>
        </w:rPr>
        <w:t>بنا به توضیحاتی که داده شد، اطلاعات به دست آمده، از نظر محتوایی طبقه بندی و در قالب چهار بخش تدوین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مسایل حقوقی شیردهی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در خلال هشت فصل، این مطالب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شیر مادر در متون دینی، زمان شیردهی مادر، وظایف مادر در دوره شیردهی، وظایف پدر در دوره شیردهی، وظایف متقابل پدر و مادر در دوره شیردهی، وظایف جانشینان پدر در دوره شیردهی، چگونگی گرفتن کودک از شیر، چگونگی گرفتن دایه برای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مسایل حقوقی نگهداری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با یک پیشگفتار درباره جایگاه نگهداری کودکان در قرآن کریم آغاز شده و سپس در ضمن شش فصل این مطالب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مقدّماتی، مراحل نگهداری کودکان، شرایط نگهداری کودکان، روابط پدر و مادر در دوره نگهداری کودکان، نگهداری از سایر افراد، نگهداری کودکان در نظام برده داری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مسایل حقوقی کودکان سرراهی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نیز در برگیرنده این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مقدماتی، شرایط نگهداری از کودکان سرراهی، مسایل حقوقی </w:t>
      </w:r>
    </w:p>
    <w:p>
      <w:pPr>
        <w:pStyle w:val="BookText"/>
        <w:rPr/>
      </w:pPr>
      <w:r>
        <w:rPr>
          <w:rFonts w:ascii="IRNazanin" w:hAnsi="IRNazanin" w:eastAsia="IRNazanin"/>
          <w:color w:val="111111"/>
          <w:sz w:val="28"/>
          <w:sz w:val="28"/>
          <w:szCs w:val="28"/>
          <w:rtl w:val="true"/>
          <w:lang w:bidi="fa-IR"/>
        </w:rPr>
        <w:t>کودکان سرراهی، مسایل کیفری کودکان سرراهی، اختلاف در یافتن و نگهداری کودکان سرراهی، ادعای داشتن رابطه نَسَبی با کودک بی‌سرپرست، خویشاوندی مجازی، دین و آئین کودکان سرراهی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اسناد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روایات به کار رفته در کتاب ابتدا بر اساس</w:t>
      </w:r>
    </w:p>
    <w:p>
      <w:pPr>
        <w:pStyle w:val="BookText"/>
        <w:rPr/>
      </w:pPr>
      <w:r>
        <w:rPr>
          <w:rFonts w:ascii="IRNazanin" w:hAnsi="IRNazanin" w:eastAsia="IRNazanin"/>
          <w:color w:val="111111"/>
          <w:sz w:val="28"/>
          <w:sz w:val="28"/>
          <w:szCs w:val="28"/>
          <w:rtl w:val="true"/>
          <w:lang w:bidi="fa-IR"/>
        </w:rPr>
        <w:t>سه بخش پیشین، طبقه بندی و سپس به ترتیب شماره گذاری انجام شده، از نظر سندی مورد ارزیابی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w:t>
      </w:r>
    </w:p>
    <w:p>
      <w:pPr>
        <w:pStyle w:val="BookText"/>
        <w:rPr/>
      </w:pPr>
      <w:r>
        <w:rPr>
          <w:rFonts w:ascii="IRNazanin" w:hAnsi="IRNazanin" w:eastAsia="IRNazanin"/>
          <w:color w:val="111111"/>
          <w:sz w:val="28"/>
          <w:sz w:val="28"/>
          <w:szCs w:val="28"/>
          <w:rtl w:val="true"/>
          <w:lang w:bidi="fa-IR"/>
        </w:rPr>
        <w:t>از آنجا که تحقیقات انجام شده در بحث کودکان از اهمیت فراوانی برخوردار است، برای اطلاع خوانندگان محترم از نتایج به دست آمده در این پژوهش، چکیده مطالب هر فصل، در قالب موادی به این ترتیب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شیردهی و شیرخوارگی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مادر، بهترین شیر برای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دوره بارداری و شیردهی کودک باید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موظف است کودک خود را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شیر دهد؛ اما بهتر آن است که این مدت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کامل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در شرایط عادی وظیفه‌ای برای شیر دادن کودک پس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دادن به کودک پس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 باعث ایجاد محرمیت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عملی است واجب، ولی نمی‌توان مادر را مجبور به 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جدایی زن و شوهر، اگر مرد از همسر سابق خود بخواهد که کودکش را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کامل شیر دهد، مادر موظف به تکمیل دوره شیردهی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 از جدایی از شوهرش، نمی‌تواند از شیر دادن به کودک خود سر باز زند، ولی می‌تواند در برابر آن دستمزد بگیرد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زمان شروع به شیردهی و به میزان آن می‌تواند درخواست دستمزد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دستمزد، تأمین خوراک و پوشاک مادر در دوره شیردهی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هزینه شیردهی کودک بر عهده پدر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خوراک و پوشاک زن در زمان شیردهی، متناسب با توان مالی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میزان دستمزد با توافق زن و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در شرایط عادی موظف به تأمین هزینه شیردهی کودک پس از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ماه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می‌تواند در زمان برقراری زناشویی به همسر خود در مقابل شیر دادن به فرزندش دستمزد دهد، ولی نمی‌توان او را مُلزم به این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دادن به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گرفتن دستمزد برای شیر دادن، شامل نگهداری از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دوره‌ای که مادر موظف به شیر دادن به کودک خود است، مجاز نیست به جای شیر دادن، از غذاهای کمکی یا شیر حیوانی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دادن به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تحقق می‌یابد که مادر از پستان خود به کودکش شیر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حاضر باشد در مقابل مزدی کمتر از آنچه مادر می‌طلبد، به کودک شیر دهد و مادر حاضر به آن میزان دستمزد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می‌تواند کودک را از مادر گرفته به آن زن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بدون اجازه شوهر خود برای کودکان دیگران دایگی کند، مشروط به اینکه مانع حقوق شوهرش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پس از جدایی نباید با طُعمه قرار دادن کودک به یکدیگر آسیب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پدر پس از مرگ وی همان وظیفه‌ای را نسبت به کودک و مادر او دارند که اگر پدر کودک زنده می‌بود، عهده دار انجام آن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برای تکمیل دوره شیر دهی همچنان که می‌تواند از مادر بخواهد کودک را </w:t>
      </w:r>
    </w:p>
    <w:p>
      <w:pPr>
        <w:pStyle w:val="BookText"/>
        <w:rPr/>
      </w:pPr>
      <w:r>
        <w:rPr>
          <w:rFonts w:ascii="IRNazanin" w:hAnsi="IRNazanin" w:eastAsia="IRNazanin"/>
          <w:color w:val="111111"/>
          <w:sz w:val="28"/>
          <w:sz w:val="28"/>
          <w:szCs w:val="28"/>
          <w:rtl w:val="true"/>
          <w:lang w:bidi="fa-IR"/>
        </w:rPr>
        <w:t>شیر دهد، می‌تواند دایه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درباره از شیر گرفتن کودک بر عهده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خودداری از شیر دادن به کودک خود، حقش در نگهداری از او در خلال دو سال اول زندگی‌اش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نگهداری از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حضانت، نگهداری از کودک است و تعیین مواردی که نگهداری محسوب می‌شود موکول به فهم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حضانت پدر و مادر از کودکِ خود، حقّی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است که به محض تحقق رابطه فرزندی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و مادر در نگهداری از فرزند خود، حقّی است غیر قابل انتقال به دیگری و غیر قابل اسقاط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پدر و مادر حق دارند از کودک خود نگهداری کنند، کودک نیز حق دارد که در دامن پدر و مادرش بزرگ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از کودک وظیفه ذاتی پدر است که در مدت زمانی محدود به مادر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مادر در شیر دادن و نگهداری از کودک خود در دو سال اول زندگی‌اش مشروط به این است که برای این کار دستمزد نگیرد یا دستمزد بیشتری از آنچه دیگران می‌گیرند،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 از جدایی از شوهرش حق دارد، از کودک خود چه پسر باشد و چه دختر، تا هفت سالگی نگهداری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تنها برای شیر دادن به کودک خود می‌تواند دستمزد بگیرد، ولی برای نگهداری از او نمی‌تواند دستمزد بگیرد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مرگ مادر در زمانی که حضانت کودک بر عهده اوست، این وظیفه به پدر کودک منتقل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پدر در زمانی که حضانت کودک بر عهده اوست از دنیا برود، این وظیفه به جانشین وی یعنی پدر بزرگ پدری یا وصی او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کودک غیر از نگهداری اوست، این وظیفه به ترتیب بر عهده پدر، پدر بزرگ پدری، وصی هریک از آنها و حاکم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از کودک پس از مرگ پدر و مادرش بر عهده پدر بزرگ پدری او، وصی خاص آنها و سپس حاکم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غیر مسلمان حق دارد از کودکِ خود نگهداری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فراگیر مادر مانع نگهداری کودک توسط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ادواری مادر در صورتی که قادر به انجام وظایف خود در نگهداری از کودک بوده و دفعات بروز حالت جنون در او، بسیار بسیار کم و از نظر زمانی نیز طولانی</w:t>
      </w:r>
    </w:p>
    <w:p>
      <w:pPr>
        <w:pStyle w:val="BookText"/>
        <w:rPr/>
      </w:pPr>
      <w:r>
        <w:rPr>
          <w:rFonts w:ascii="IRNazanin" w:hAnsi="IRNazanin" w:eastAsia="IRNazanin"/>
          <w:color w:val="111111"/>
          <w:sz w:val="28"/>
          <w:sz w:val="28"/>
          <w:szCs w:val="28"/>
          <w:rtl w:val="true"/>
          <w:lang w:bidi="fa-IR"/>
        </w:rPr>
        <w:t>نباشد، مانع حضانت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مادر در خلال هفت سال نخست زندگی کودک، باعث از بین رفتن حق او در نگهداری کودکش می‌شود، چه با شوهر دوم خود نزدیکی بکند یا نکند؛ چه ازدواج مادر در زمان حیات شوهر سابقش باشد یا پس از مرگ وی و چه شوهر دوم راضی به نگهداری کودک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مادر از شوهر دوم خود، باعث بازگشت حق حضانت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برای نگهداری از کودکِ خود، باید امین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امین بودن در ماده قبل، عدم خیانت و کوتاهی در مسایل مربوط به زندگی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صلاحیت اخلاقی مادر، شرط نگهداری از کودکِ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محل اقامت کودک اگر تأثیر منفی بر روند زندگی، سلامت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آموزش و ادب او نداشته باشد، جایز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مادر مبتلا به بیماری مسری شود، تا هنگامی که سلامت خود را به دست نیاورده است، نمی‌تواند حضانت کودک را بر عهده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مادر مبتلا به بیماری مزمنی باشد که مانع از نگهداری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کمک دیگری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مادر باقی است، ولی در جایی که مادر به هیچ وجه امکان نگهداری کودک را نداشته باشد، حضانت او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حضانت، مشترک میان پدر و مادر است بجز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شرایط حضانت در دوره شیرخوارگی، موجب زوال حق حضانت مادر، و انتقال کودک به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بردگی، در صورتی که پدر شرایط حضانت را از دست دهد، نگهداری از کودک به پدر بزرگ پدری و سپس وصی آنها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شرایط لازم برای نگهداری کودک خود را دوباره به دست آورد، حضانت کودک به او سپرده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شرایط لازم برای نگهداری کودک خود را دوباره به دست آورد، حضانت کودک در خلال هفت سال نخست زندگی او به وی منتقل می‌شود بجز در مسأله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دوره‌ای که کودک با او زندگی می‌کند، نباید مانع دیدار مادر با کودک شده و اگر کودک بیمار شود نباید از پرستاری مادر جلوگیری کند و نیز اگر مادر بیمار شود، نباید از پرستاری کودک از او جلوگیری کند و چنانچه هریک از کودک یا مادر از دنیا بروند، نباید مانع از شرکت در مراسم سوگواری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افراد نیازمند به حضانت، افراد سبک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رسیدن به بلوغ، شخص از حضانت خارج می‌شود و می‌تواند برای زندگی خود تصمیم‌گیری کند، بدون آنکه میان پسر 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باکره و غیر باکره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تفاوتی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نگهداری کودکان سرراهی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کودکان سر راهی، پسران یا دخترانی هستند که دست کم در زمان پیدا شدن، سرپرست مشخصی ندارند، شیرخوار باشند یا غیر شیرخوار، مشروط به اینکه </w:t>
      </w:r>
    </w:p>
    <w:p>
      <w:pPr>
        <w:pStyle w:val="BookText"/>
        <w:rPr/>
      </w:pPr>
      <w:r>
        <w:rPr>
          <w:rFonts w:ascii="IRNazanin" w:hAnsi="IRNazanin" w:eastAsia="IRNazanin"/>
          <w:color w:val="111111"/>
          <w:sz w:val="28"/>
          <w:sz w:val="28"/>
          <w:szCs w:val="28"/>
          <w:rtl w:val="true"/>
          <w:lang w:bidi="fa-IR"/>
        </w:rPr>
        <w:t>نزدیک به سن بلوغ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و نگهداری از کودکان سر راهی، عملی است مستحب که با احتمال به خطر افتادن جان آنها واجب خواهد بود، وجوبی که بسته به شرایط کودک می‌تواند عینی یا کفایی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برداشتن کودک سرراهی نیاز به کسب اجازه از هیچ مقامی نیست، گرچه برای نگهداری از او باید شرایط خاصی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شاهد برای یافتن کودک لازم نیست، گرچه بهتر است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کودکی را می‌یابد و می‌خواهد از او نگهداری کند، باید دارای شرایط خاصی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یابنده کودک تنها نگهداری از او را بر عهده می‌گیرد و هیچ‌گونه ولایتی بر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نابالغ ، دیوانه یا سفیه که خود نیازمند به حضانت هستند نمی‌توانند نگهداری از کودک بی‌سرپرست را بر عهده بگیرند، گرچه می‌توانند کودکی را از اماکن عمومی برداشته و به مراکز مربوطه تحویل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کودک سرراهی، هیچ حقی برای یابنده او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برای واگذاری نگهداری کودک سرراهی به یک فرد، بر عهده سازمان خاصی است که با بررسی صلاحیت‌های لازم برای این کار،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نگهداری از کودکان بی‌سرپرست، عدالت به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ترک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اما احراز صلاحیت‌های اخلاقی فرد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شرط نگهداری از کودک است، چه کودک مسلمان باشد و چه غیر مسلمان، بلکه اعتبار ایمان نیز خالی از صحت 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غیر مسلمان و مسلمان با عقاید فاسد، نمی‌توانند از کودک مسلمان </w:t>
      </w:r>
    </w:p>
    <w:p>
      <w:pPr>
        <w:pStyle w:val="BookText"/>
        <w:rPr/>
      </w:pPr>
      <w:r>
        <w:rPr>
          <w:rFonts w:ascii="IRNazanin" w:hAnsi="IRNazanin" w:eastAsia="IRNazanin"/>
          <w:color w:val="111111"/>
          <w:sz w:val="28"/>
          <w:sz w:val="28"/>
          <w:szCs w:val="28"/>
          <w:rtl w:val="true"/>
          <w:lang w:bidi="fa-IR"/>
        </w:rPr>
        <w:t>نگهداری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از کودک سرراهی غیر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شده در شهرهای غیر مسلمان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مسلمان سپرده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مالی، شرط نگهداری از کودک بی‌سرپرست نیست، گرچه میان چند نفر با شرایط مساوی، داشتن ثروت امتیاز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هزینه زندگی کودک بی‌سرپرست، بر عهده کسی که از او نگهداری می‌کند،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مکان کودک بی‌سرپرست، تابع مصلحت جسمی و روحی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کودک بی‌سرپرست از شهر به روستا و از روستا به صحرا برده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یا مرد بودن، تأثیری در جواز نگهداری از کودک سرراهی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مورد استفاده یا همراه کودک، متعلق به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اشیایی که پیرامون کودک سرراهی قرار دارند، متعلق به او نیست، مگر اینکه دلایل معتبری بر مالکیت او وجود داشته باشد یا در جایی قرار گرفته باشند که اختصاص به کودک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کودک سرراهی نگهداری می‌کند، می‌تواند از اموال کودک برای تأمین هزینه‌های زندگی او استفاده کند، بدون اینکه نیازی به کسب اجازه از حاکم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دقت در مصرف درست اموال کودک، وجود ناظر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یابنده کودک، اگر تنها به انگیزه حفظ جان وی او را از سطح خیابان بردارد، تأمین هزینه زندگی کودک بر عهده دولت اسلامی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یابنده کودک، اگر با انگیزه نگهداری کودک و با مسؤولیت نامحدود، او را از سطح معابر عمومی جمع آوری کند، تأمین هزینه‌های کودک سرراهی بر عهده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یابنده کودک، اگر با انگیزه نگهداری کودک و با مسؤولیت محدود، او را از سطح معابر عمومی جمع‌آوری کند، تأمین هزینه‌های کودک منوط به نوع تعهد اوست، یعنی نگهداری رایگان یا نگهداری به شرط بازپس‌گیری هزینه‌ها از کودک پس از 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یابنده کودک عهده دار تأمین هزینه‌های زندگی او شود به شرط آنکه بعدا آن هزینه‌ها را پس بگیرد و پس از رسیدن کودک به بلوغ، در مقدار هزینه‌ها با</w:t>
      </w:r>
    </w:p>
    <w:p>
      <w:pPr>
        <w:pStyle w:val="BookText"/>
        <w:rPr/>
      </w:pPr>
      <w:r>
        <w:rPr>
          <w:rFonts w:ascii="IRNazanin" w:hAnsi="IRNazanin" w:eastAsia="IRNazanin"/>
          <w:color w:val="111111"/>
          <w:sz w:val="28"/>
          <w:sz w:val="28"/>
          <w:szCs w:val="28"/>
          <w:rtl w:val="true"/>
          <w:lang w:bidi="fa-IR"/>
        </w:rPr>
        <w:t>او اختلاف پیدا کند، اگر ناظر، ادعای او را تأیید می‌کند، ادعایش پذیرفته می‌شود، چه از اموال کودک هزینه کند یا از اموال خود؛ در غیر این صورت باید برای اثبات ادعای خود در مقدار هزینه‌ها مدرک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جنایت عمدی و خطایی بر کودکان سرراهی، اعم از آنکه منجر به مرگ یا جرح شود، تصمیمگیری درباره قصاص، عفو یا اخذ دیه بر عهده امام معصوم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جرایم کودکان سرراهی اعم از خطایی یا عمدی، امام معصوم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او به حساب آمده، تأمین خسارت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رابطه پدری یا مادری با کودک سرراهی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ادعا ممکن نیست، بلکه برای اثبات آن می‌بایست به سوابق سجلی آنها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نتوان با سوابق سجلی رابطه خویشاوندی با کودک سرراهی را اثبات کرد، می‌باید از روش‌های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یا انکار رابطه خویشاوندی با یک نفر توسط کودک پس از بلوغ، به تنهایی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ادعا کننده رابطه خویشاوندی با کودک سرراهی، هیچ اثری در قبول یا رد ادعای او ندارد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یابنده کودک سرراهی یا کسی که از او نگهداری می‌کند، هیچ ولاء قهری بر او </w:t>
      </w:r>
    </w:p>
    <w:p>
      <w:pPr>
        <w:pStyle w:val="BookText"/>
        <w:rPr/>
      </w:pPr>
      <w:r>
        <w:rPr>
          <w:rFonts w:ascii="IRNazanin" w:hAnsi="IRNazanin" w:eastAsia="IRNazanin"/>
          <w:color w:val="111111"/>
          <w:sz w:val="28"/>
          <w:sz w:val="28"/>
          <w:szCs w:val="28"/>
          <w:rtl w:val="true"/>
          <w:lang w:bidi="fa-IR"/>
        </w:rPr>
        <w:t>ندارد، گرچه بهتر است که فرد بی سرپرست ولاء خود را برای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ایمان کودک نابالغ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ارتداد برای کودکان پیش از بلوغ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ظاهری از پدر یا مادر، باعث اجرای حکم ارتداد بر کودک پس از بلوغ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دین ظاهری کودکان سرراهی در سرزمین‌های اسلامی و غیر اسلامی، امکان انتساب کودک به فرد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نظری توکلی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r>
        <w:rPr>
          <w:rFonts w:eastAsia="IRNazanin" w:cs="IRNazanin"/>
          <w:color w:val="111111"/>
          <w:sz w:val="28"/>
          <w:szCs w:val="28"/>
          <w:lang w:bidi="fa-IR"/>
        </w:rPr>
        <w:t>10/7/1383</w:t>
      </w:r>
      <w:r>
        <w:rPr>
          <w:rFonts w:eastAsia="IRNazanin" w:cs="IRNazanin"/>
          <w:color w:val="111111"/>
          <w:sz w:val="28"/>
          <w:szCs w:val="28"/>
          <w:rtl w:val="true"/>
          <w:lang w:bidi="fa-IR"/>
        </w:rPr>
        <w:t xml:space="preserve"> </w:t>
      </w:r>
      <w:bookmarkStart w:id="15" w:name="pg4276_28039"/>
    </w:p>
    <w:p>
      <w:pPr>
        <w:pStyle w:val="Heading2"/>
        <w:numPr>
          <w:ilvl w:val="1"/>
          <w:numId w:val="1"/>
        </w:numPr>
        <w:rPr/>
      </w:pPr>
      <w:bookmarkStart w:id="16" w:name="__RefHeading___Toc586688_1479056682"/>
      <w:bookmarkStart w:id="17" w:name="_Toc5"/>
      <w:bookmarkEnd w:id="15"/>
      <w:bookmarkEnd w:id="16"/>
      <w:r>
        <w:rPr>
          <w:rtl w:val="true"/>
        </w:rPr>
        <w:t>بخش اوّل</w:t>
      </w:r>
      <w:r>
        <w:rPr>
          <w:rtl w:val="true"/>
        </w:rPr>
        <w:t xml:space="preserve">: </w:t>
      </w:r>
      <w:r>
        <w:rPr>
          <w:rtl w:val="true"/>
        </w:rPr>
        <w:t xml:space="preserve">بررسی مسایل حقوقی شیردهی کودکان </w:t>
      </w:r>
      <w:r>
        <w:rPr>
          <w:rtl w:val="true"/>
        </w:rPr>
        <w:t>(</w:t>
      </w:r>
      <w:r>
        <w:rPr>
          <w:rtl w:val="true"/>
        </w:rPr>
        <w:t>رضاع</w:t>
      </w:r>
      <w:r>
        <w:rPr>
          <w:rtl w:val="true"/>
        </w:rPr>
        <w:t>)</w:t>
      </w:r>
      <w:bookmarkEnd w:id="17"/>
    </w:p>
    <w:p>
      <w:pPr>
        <w:pStyle w:val="Heading3"/>
        <w:numPr>
          <w:ilvl w:val="2"/>
          <w:numId w:val="1"/>
        </w:numPr>
        <w:rPr/>
      </w:pPr>
      <w:bookmarkStart w:id="18" w:name="__RefHeading___Toc586690_1479056682"/>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شیر مادر در متون دینی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شیردهی مادر</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مادر در دوره شیردهی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پدر در دوره شیردهی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متقابل پدر و مادر در دوره شیردهی</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جانشینان پدر در دوره شیردهی</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از شیر گرفتن کودک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 کودک به دایه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4276_28041"/>
      <w:bookmarkStart w:id="21" w:name="pg4276_28041"/>
      <w:bookmarkEnd w:id="21"/>
    </w:p>
    <w:p>
      <w:pPr>
        <w:pStyle w:val="Heading3"/>
        <w:numPr>
          <w:ilvl w:val="2"/>
          <w:numId w:val="1"/>
        </w:numPr>
        <w:rPr/>
      </w:pPr>
      <w:bookmarkStart w:id="22" w:name="pg4276_28041"/>
      <w:bookmarkStart w:id="23" w:name="__RefHeading___Toc586692_1479056682"/>
      <w:bookmarkStart w:id="24" w:name="_Toc7"/>
      <w:bookmarkEnd w:id="22"/>
      <w:bookmarkEnd w:id="23"/>
      <w:r>
        <w:rPr>
          <w:rtl w:val="true"/>
        </w:rPr>
        <w:t>فصل اوّل</w:t>
      </w:r>
      <w:r>
        <w:rPr>
          <w:rtl w:val="true"/>
        </w:rPr>
        <w:t xml:space="preserve">: </w:t>
      </w:r>
      <w:r>
        <w:rPr>
          <w:rtl w:val="true"/>
        </w:rPr>
        <w:t>جایگاه شیر مادر در متون دینی</w:t>
      </w:r>
      <w:bookmarkEnd w:id="24"/>
    </w:p>
    <w:p>
      <w:pPr>
        <w:pStyle w:val="Heading4"/>
        <w:numPr>
          <w:ilvl w:val="3"/>
          <w:numId w:val="1"/>
        </w:numPr>
        <w:rPr/>
      </w:pPr>
      <w:bookmarkStart w:id="25" w:name="__RefHeading___Toc586694_1479056682"/>
      <w:bookmarkStart w:id="26" w:name="_Toc8"/>
      <w:bookmarkEnd w:id="25"/>
      <w:r>
        <w:rPr>
          <w:rtl w:val="true"/>
        </w:rPr>
        <w:t>پیشگفتار</w:t>
      </w:r>
      <w:bookmarkEnd w:id="26"/>
    </w:p>
    <w:p>
      <w:pPr>
        <w:pStyle w:val="BookText"/>
        <w:rPr/>
      </w:pPr>
      <w:r>
        <w:rPr>
          <w:rFonts w:ascii="IRNazanin" w:hAnsi="IRNazanin" w:eastAsia="IRNazanin"/>
          <w:color w:val="111111"/>
          <w:sz w:val="28"/>
          <w:sz w:val="28"/>
          <w:szCs w:val="28"/>
          <w:rtl w:val="true"/>
          <w:lang w:bidi="fa-IR"/>
        </w:rPr>
        <w:t>نیاز انسان به مواد غذایی از هنگامی آغاز می‌شود که سلول تخم در رحم مادر تشکیل می‌گردد، نیازی که هرچه زمان رو به جلو می‌رود میزان آن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آخرین دستاوردهای علمی، هیچ غذایی برای کودک بهتر از شیر مادر وجود ندارد، شیر مادر بهترین و کامل‌ترین غذای طبیعی است که تمام نیازهای او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مادر مایعی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داشتن 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می‌تواند نیازهای کودک را در شرایط مختلف به نحو مطلوب فراهم می‌کند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حیاتی بودن شیر مادر از آن جهت است که این مایع دارای عوامل زنده‌ای چون گلبول سفید و مواد لازم برای حفاظت و مصون کردن نوزاد در برابر عوامل بیماری‌زا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پذیری آن نیز به این خاطر است که متناسب با نیازهای کودک تغییر حالت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نخست که نوزاد به استراحت بیشتر نیاز دارد، به صورت فشرده و </w:t>
      </w:r>
      <w:bookmarkStart w:id="27" w:name="pg4276_28042"/>
    </w:p>
    <w:p>
      <w:pPr>
        <w:pStyle w:val="BookText"/>
        <w:rPr/>
      </w:pPr>
      <w:bookmarkEnd w:id="27"/>
      <w:r>
        <w:rPr>
          <w:rFonts w:ascii="IRNazanin" w:hAnsi="IRNazanin" w:eastAsia="IRNazanin"/>
          <w:color w:val="111111"/>
          <w:sz w:val="28"/>
          <w:sz w:val="28"/>
          <w:szCs w:val="28"/>
          <w:rtl w:val="true"/>
          <w:lang w:bidi="fa-IR"/>
        </w:rPr>
        <w:t xml:space="preserve">غلیظ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می‌شود تا افزون بر اینکه احتیاجات غذایی و مصونیتی وی را برآورده می‌سازد، متناسب با حجم معده او نیز باشد</w:t>
      </w:r>
      <w:r>
        <w:rPr>
          <w:rFonts w:eastAsia="IRNazanin" w:cs="IRNazanin"/>
          <w:color w:val="111111"/>
          <w:sz w:val="28"/>
          <w:szCs w:val="28"/>
          <w:rtl w:val="true"/>
          <w:lang w:bidi="fa-IR"/>
        </w:rPr>
        <w:t>.</w:t>
      </w:r>
    </w:p>
    <w:p>
      <w:pPr>
        <w:pStyle w:val="Heading4"/>
        <w:numPr>
          <w:ilvl w:val="3"/>
          <w:numId w:val="1"/>
        </w:numPr>
        <w:rPr/>
      </w:pPr>
      <w:bookmarkStart w:id="28" w:name="__RefHeading___Toc586696_1479056682"/>
      <w:bookmarkStart w:id="29" w:name="_Toc9"/>
      <w:bookmarkEnd w:id="28"/>
      <w:r>
        <w:rPr>
          <w:rtl w:val="true"/>
        </w:rPr>
        <w:t>مواد سازنده شیر مادر</w:t>
      </w:r>
      <w:bookmarkEnd w:id="29"/>
    </w:p>
    <w:p>
      <w:pPr>
        <w:pStyle w:val="BookText"/>
        <w:rPr/>
      </w:pPr>
      <w:r>
        <w:rPr>
          <w:rFonts w:ascii="IRNazanin" w:hAnsi="IRNazanin" w:eastAsia="IRNazanin"/>
          <w:color w:val="111111"/>
          <w:sz w:val="28"/>
          <w:sz w:val="28"/>
          <w:szCs w:val="28"/>
          <w:rtl w:val="true"/>
          <w:lang w:bidi="fa-IR"/>
        </w:rPr>
        <w:t>شیر مادر از نظر ترکیبات شش‌گانه مواد غذایی، متناسب با نیازهای نوزاد ساخته و ترشح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ترکیبات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پروتئینی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می‌دانیم در شیر پستانداران دو نوع پروتئین مهم</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کازئین که لخته‌های درشت داشته، بسیار دیر هضم و متناسب با دستگاه هضمی حیوانات است؛ پروتئین‌های با لخته یا دلمه‌های ریز و به سادگی قابل هضم که نسبت آنها در شیر مادر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پروتئین‌های موجود در شیر مادر، بهترین کیفیت هضم و جذب را برای نوزاد داشته و به نحو مطلوبی زمینه رشد وی را فراهم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چربی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چربی‌های موجود در شیر مادر بیشتر از نوع چربی‌های لازم برای ساختمان مغز بوده و به نحو مطلوبی نیازهای انرژی زایی نوزاد را تأمین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چون شیر مادر به طور طبیعی از کلسترول بیشتری برخوردار است، سازمان سوخت و ساز کلسترول بدن را به نحو مناسب‌تری راه اندازی می‌کند و در نتیجه، کودکانی که بیش از یک سال از شیر مادر تغذیه کرده‌اند، در میان سالی از خطر افزایش چربی، کلسترول، فشار خون و عوارض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عروقی ناشی از آن مصون بوده یا کمتر از سایر افراد در معرض این مشکلات قرار خواهند گرفت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هیدروکربن‌ها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شیر مادر از نظر مقدار و نوع مواد قندی،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متفاوت با سایر شیرها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قند شیر مادر از نوع لاکتوز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جذب کلسیم را در داخل روده نوزاد افزایش داده و رشد استخوانی وی را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لاکتوز موجود در شیر مادر، یبوست شیرخوار را کم کرده، اجابت مزاج او را راحت‌تر و نرم‌تر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اثر تعامل میان این ماده قندی با سایر مواد، میکروب‌های مفید روده رشد و تکثیر بیشتری یافته و با ترشح ماده اسیدی، محیط روده را برای رشد میکروب‌های بیماری زا، نامناسب و از بروز بیماری‌های گوارشی جلوگیری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آب موجود در شیر مادر به نحوی است که آن را به شکل مایعی با غلظت مناسب درآورده، شیر خوار را از مصرف آب اضافی بی‌نیاز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در خلال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اول زندگی که تغذیه نوزاد تنها با شیر مادر صورت می‌گیرد، نیازی به آب اضافی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آب شیر مادر چنان است که اگر کودک به هر دلیلی دچار اسهال شود، از پیامد کم شدن آب بدن که عارضه مهم بیماری اسهال است، در امان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مادر حاوی انواع مختلف ویتامین‌های محلول در آب و چربی است</w:t>
      </w:r>
      <w:r>
        <w:rPr>
          <w:rStyle w:val="FootnoteAnchor"/>
          <w:rtl w:val="true"/>
        </w:rPr>
        <w:footnoteReference w:id="19"/>
      </w:r>
      <w:r>
        <w:rPr>
          <w:rFonts w:ascii="IRNazanin" w:hAnsi="IRNazanin" w:eastAsia="IRNazanin"/>
          <w:color w:val="111111"/>
          <w:sz w:val="28"/>
          <w:sz w:val="28"/>
          <w:szCs w:val="28"/>
          <w:rtl w:val="true"/>
          <w:lang w:bidi="fa-IR"/>
        </w:rPr>
        <w:t xml:space="preserve">و چون این شیر به شکل تازه و بدون برخورد با حرارت مصرف می‌شود، بیشترین میزان ممکن را داراست، چرا که بسیاری از این ویتامینها در حرارت بالاتر از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درجه سانتیگراد خراب و بی‌خاصیت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املاح و مواد معدنی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معدنی موجود در شیر مادر از نظر کمّیت متناسب با</w:t>
      </w:r>
    </w:p>
    <w:p>
      <w:pPr>
        <w:pStyle w:val="BookText"/>
        <w:rPr/>
      </w:pPr>
      <w:r>
        <w:rPr>
          <w:rFonts w:ascii="IRNazanin" w:hAnsi="IRNazanin" w:eastAsia="IRNazanin"/>
          <w:color w:val="111111"/>
          <w:sz w:val="28"/>
          <w:sz w:val="28"/>
          <w:szCs w:val="28"/>
          <w:rtl w:val="true"/>
          <w:lang w:bidi="fa-IR"/>
        </w:rPr>
        <w:t>وضعیت سیستم ادراری و کلیه‌های شیر خواران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املاحی چون کلسیم، فسفر، سدیم و پتاسیم به میزانی در شیر مادر وجود دارد که ضمن تأمین رشد استخوان‌ها، سیستم عصبی سایر بافت‌ها و رفع نیازمندی‌های طبیعی </w:t>
      </w:r>
      <w:bookmarkStart w:id="30" w:name="pg4276_28044"/>
    </w:p>
    <w:p>
      <w:pPr>
        <w:pStyle w:val="BookText"/>
        <w:rPr/>
      </w:pPr>
      <w:bookmarkEnd w:id="30"/>
      <w:r>
        <w:rPr>
          <w:rFonts w:ascii="IRNazanin" w:hAnsi="IRNazanin" w:eastAsia="IRNazanin"/>
          <w:color w:val="111111"/>
          <w:sz w:val="28"/>
          <w:sz w:val="28"/>
          <w:szCs w:val="28"/>
          <w:rtl w:val="true"/>
          <w:lang w:bidi="fa-IR"/>
        </w:rPr>
        <w:t>بدن کودک، به عمل دفعی کلیه‌های وی آسیب نمی‌رسانند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معدنی موجود در شیر مادر از نظر کیفیت نیز چنان است که با جذب بهتر، نیازهای ساختمانی بدن را بر 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تحقیقات نشان می‌دهند که تغذیه با شیر انسان میزان بروز یا شدت اسهال، عفونت دستگاه تنفسی تحتانی و عفونت دستگاه ادراری را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شیر دارای اثر محافظتی در مقابل سندرم مرگ ناگهانی نوزاد، دیابت شیرین وابسته به انسولین، بیماری‌های آلرژیک و دیگر بیماری‌های مزمن گوارشی است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586698_1479056682"/>
      <w:bookmarkStart w:id="32" w:name="_Toc10"/>
      <w:bookmarkEnd w:id="31"/>
      <w:r>
        <w:rPr>
          <w:rtl w:val="true"/>
        </w:rPr>
        <w:t>ارزش شیر مادر در متون دینی</w:t>
      </w:r>
      <w:bookmarkEnd w:id="32"/>
    </w:p>
    <w:p>
      <w:pPr>
        <w:pStyle w:val="BookText"/>
        <w:rPr/>
      </w:pPr>
      <w:r>
        <w:rPr>
          <w:rFonts w:ascii="IRNazanin" w:hAnsi="IRNazanin" w:eastAsia="IRNazanin"/>
          <w:color w:val="111111"/>
          <w:sz w:val="28"/>
          <w:sz w:val="28"/>
          <w:szCs w:val="28"/>
          <w:rtl w:val="true"/>
          <w:lang w:bidi="fa-IR"/>
        </w:rPr>
        <w:t xml:space="preserve">از بررسی آنچه در متون دینی درباره شیر مادر آمده است، می‌توان به این نتیجه بسیار مهم دست یافت که شیر مادر بهترین و کامل‌ترین منبع غذایی برای کودک است که هیچ چیز حتی سایر شیرهای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نیز نمی‌تواند جایگزین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غذایی شیر مادر، افزون بر اینکه در متون فقهی مورد توجه فقها بوده</w:t>
      </w:r>
      <w:r>
        <w:rPr>
          <w:rStyle w:val="FootnoteAnchor"/>
          <w:rtl w:val="true"/>
        </w:rPr>
        <w:footnoteReference w:id="21"/>
      </w:r>
      <w:r>
        <w:rPr>
          <w:rFonts w:ascii="IRNazanin" w:hAnsi="IRNazanin" w:eastAsia="IRNazanin"/>
          <w:color w:val="111111"/>
          <w:sz w:val="28"/>
          <w:sz w:val="28"/>
          <w:szCs w:val="28"/>
          <w:rtl w:val="true"/>
          <w:lang w:bidi="fa-IR"/>
        </w:rPr>
        <w:t>، در منابع روایی نیز مطرح و روایات فراوانی در اهمیت و تأکید استفاده از آن، در قالب جملاتی کوتاه از امامان معصوم علیهم‌السلام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صلی‌الله‌علیه‌و‌آله شیر مادر را چنین توصیف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للصبی لبنٌ خیرٌ من لبن اُمّه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برای کودک، شیری بهتر از شیر مادر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امیر المؤمنین علیه‌السلام درباره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لبن یرضع به الصبی أعظم برکة </w:t>
      </w:r>
    </w:p>
    <w:p>
      <w:pPr>
        <w:pStyle w:val="BookText"/>
        <w:rPr/>
      </w:pPr>
      <w:r>
        <w:rPr>
          <w:rFonts w:ascii="Amiri" w:hAnsi="Amiri" w:eastAsia="Amiri" w:cs="Amiri"/>
          <w:color w:val="111111"/>
          <w:sz w:val="28"/>
          <w:sz w:val="28"/>
          <w:szCs w:val="28"/>
          <w:rtl w:val="true"/>
          <w:lang w:bidi="ar-SA"/>
        </w:rPr>
        <w:t>علیه من لبن اُمّه</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هیچ شیری برای کودک با برکت تر از شیر مادرش نیست</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پسر بچه است، ولی به نظر می‌رسد معصوم علیه‌السلام آن را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کودک که دربرگیرنده پسر و دختر است به‌کار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لغوی تنها بر شیر چهارپایان یعنی گاو و گوسفند و شتر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الأفهام، </w:t>
      </w:r>
      <w:r>
        <w:rPr>
          <w:rFonts w:eastAsia="IRNazanin" w:cs="IRNazanin"/>
          <w:color w:val="111111"/>
          <w:sz w:val="28"/>
          <w:szCs w:val="28"/>
          <w:lang w:bidi="fa-IR"/>
        </w:rPr>
        <w:t>8/420</w:t>
      </w:r>
      <w:r>
        <w:rPr>
          <w:rFonts w:ascii="IRNazanin" w:hAnsi="IRNazanin" w:eastAsia="IRNazanin"/>
          <w:color w:val="111111"/>
          <w:sz w:val="28"/>
          <w:sz w:val="28"/>
          <w:szCs w:val="28"/>
          <w:rtl w:val="true"/>
          <w:lang w:bidi="fa-IR"/>
        </w:rPr>
        <w:t xml:space="preserve">؛ تهذیب اللغة، </w:t>
      </w:r>
      <w:r>
        <w:rPr>
          <w:rFonts w:eastAsia="IRNazanin" w:cs="IRNazanin"/>
          <w:color w:val="111111"/>
          <w:sz w:val="28"/>
          <w:szCs w:val="28"/>
          <w:lang w:bidi="fa-IR"/>
        </w:rPr>
        <w:t>15/362</w:t>
      </w:r>
      <w:r>
        <w:rPr>
          <w:rFonts w:ascii="IRNazanin" w:hAnsi="IRNazanin" w:eastAsia="IRNazanin"/>
          <w:color w:val="111111"/>
          <w:sz w:val="28"/>
          <w:sz w:val="28"/>
          <w:szCs w:val="28"/>
          <w:rtl w:val="true"/>
          <w:lang w:bidi="fa-IR"/>
        </w:rPr>
        <w:t xml:space="preserve">؛ الصحاح، </w:t>
      </w:r>
      <w:r>
        <w:rPr>
          <w:rFonts w:eastAsia="IRNazanin" w:cs="IRNazanin"/>
          <w:color w:val="111111"/>
          <w:sz w:val="28"/>
          <w:szCs w:val="28"/>
          <w:lang w:bidi="fa-IR"/>
        </w:rPr>
        <w:t>6/2192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این، اگر نگوییم شیر دادن به کودک، وظیفه‌ای است واجب بر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پس از این توضیح خواهیم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کاری است مستحب</w:t>
      </w:r>
      <w:r>
        <w:rPr>
          <w:rStyle w:val="FootnoteAnchor"/>
          <w:rtl w:val="true"/>
        </w:rPr>
        <w:footnoteReference w:id="25"/>
      </w:r>
      <w:r>
        <w:rPr>
          <w:rFonts w:ascii="IRNazanin" w:hAnsi="IRNazanin" w:eastAsia="IRNazanin"/>
          <w:color w:val="111111"/>
          <w:sz w:val="28"/>
          <w:sz w:val="28"/>
          <w:szCs w:val="28"/>
          <w:rtl w:val="true"/>
          <w:lang w:bidi="fa-IR"/>
        </w:rPr>
        <w:t>که هماهنگی بیشتر آن با بدن کودک دلیلی است بر آن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جهت، توجیه مرحوم نجفی نسبت به استحباب شیر دادن مادر به کودکِ خود، نمی‌تواند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استحباب شیر خوردن از مادر تنها از جهت مادر بودن در برابر بیگانگان است، وگرنه برخی عوامل باعث برتری شیر غیر مادر می‌شود، مثل شرافت و پاکی شیر او در برابر ناپاکی مادر به واسطه مسیحی، یهودی یا زردشتی بودن؛ با عفت یا پاک نبودن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فرض تساوی مادر با سایر زنان در تمامی جهات،</w:t>
      </w:r>
    </w:p>
    <w:p>
      <w:pPr>
        <w:pStyle w:val="BookText"/>
        <w:rPr/>
      </w:pPr>
      <w:r>
        <w:rPr>
          <w:rFonts w:ascii="IRNazanin" w:hAnsi="IRNazanin" w:eastAsia="IRNazanin"/>
          <w:color w:val="111111"/>
          <w:sz w:val="28"/>
          <w:sz w:val="28"/>
          <w:szCs w:val="28"/>
          <w:rtl w:val="true"/>
          <w:lang w:bidi="fa-IR"/>
        </w:rPr>
        <w:t>مادر بودن عامل ترجیح است</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استحباب یا برتر بودن شیر مادر به واسطه هماهنگی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شیمیایی ترکیبات آن با بدن کودک است؛ به همین دلیل معلوم نیست که شیر سایر زنان بتواند به طور کامل جایگزین شیر مادر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از نظر طبیعی شیر مادر با هیچ منبع غذایی دیگر قابل مقایسه نبوده و شیر سایر زنان حتی بر فرض داشتن امتیازات معنوی بیشتر، نمی‌تواند نقش شیر مادر را به طور کامل ایفا کند</w:t>
      </w:r>
      <w:r>
        <w:rPr>
          <w:rFonts w:eastAsia="IRNazanin" w:cs="IRNazanin"/>
          <w:color w:val="111111"/>
          <w:sz w:val="28"/>
          <w:szCs w:val="28"/>
          <w:rtl w:val="true"/>
          <w:lang w:bidi="fa-IR"/>
        </w:rPr>
        <w:t xml:space="preserve">. </w:t>
      </w:r>
      <w:bookmarkStart w:id="33" w:name="pg4276_28046"/>
    </w:p>
    <w:p>
      <w:pPr>
        <w:pStyle w:val="Heading4"/>
        <w:numPr>
          <w:ilvl w:val="3"/>
          <w:numId w:val="1"/>
        </w:numPr>
        <w:rPr/>
      </w:pPr>
      <w:bookmarkStart w:id="34" w:name="__RefHeading___Toc586700_1479056682"/>
      <w:bookmarkStart w:id="35" w:name="_Toc11"/>
      <w:bookmarkEnd w:id="33"/>
      <w:bookmarkEnd w:id="34"/>
      <w:r>
        <w:rPr>
          <w:rtl w:val="true"/>
        </w:rPr>
        <w:t xml:space="preserve">شیر نخستین </w:t>
      </w:r>
      <w:r>
        <w:rPr>
          <w:rtl w:val="true"/>
        </w:rPr>
        <w:t>(</w:t>
      </w:r>
      <w:r>
        <w:rPr>
          <w:rtl w:val="true"/>
        </w:rPr>
        <w:t>آغوز</w:t>
      </w:r>
      <w:r>
        <w:rPr>
          <w:rtl w:val="true"/>
        </w:rPr>
        <w:t>)</w:t>
      </w:r>
      <w:bookmarkEnd w:id="35"/>
    </w:p>
    <w:p>
      <w:pPr>
        <w:pStyle w:val="BookText"/>
        <w:rPr/>
      </w:pPr>
      <w:r>
        <w:rPr>
          <w:rFonts w:ascii="IRNazanin" w:hAnsi="IRNazanin" w:eastAsia="IRNazanin"/>
          <w:color w:val="111111"/>
          <w:sz w:val="28"/>
          <w:sz w:val="28"/>
          <w:szCs w:val="28"/>
          <w:rtl w:val="true"/>
          <w:lang w:bidi="fa-IR"/>
        </w:rPr>
        <w:t>کلستروم، مایعی غلیظ و به رنگ زرد لیمویی است که در آغاز از پستان‌ها ترشح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مایع که به آن آغوز گفته می‌شود، از روز دوم بعد از زایمان از نوک پستان‌ها نمایان</w:t>
      </w:r>
    </w:p>
    <w:p>
      <w:pPr>
        <w:pStyle w:val="BookText"/>
        <w:rPr/>
      </w:pPr>
      <w:r>
        <w:rPr>
          <w:rFonts w:ascii="IRNazanin" w:hAnsi="IRNazanin" w:eastAsia="IRNazanin"/>
          <w:color w:val="111111"/>
          <w:sz w:val="28"/>
          <w:sz w:val="28"/>
          <w:szCs w:val="28"/>
          <w:rtl w:val="true"/>
          <w:lang w:bidi="fa-IR"/>
        </w:rPr>
        <w:t>و به مدت پنج روز ترشح آن ادامه می‌یابد و در طول چهار هفته بعدی به تدریج به شیر کامل</w:t>
      </w:r>
      <w:r>
        <w:rPr>
          <w:rStyle w:val="FootnoteAnchor"/>
          <w:rtl w:val="true"/>
        </w:rPr>
        <w:footnoteReference w:id="28"/>
      </w:r>
      <w:r>
        <w:rPr>
          <w:rFonts w:ascii="IRNazanin" w:hAnsi="IRNazanin" w:eastAsia="IRNazanin"/>
          <w:color w:val="111111"/>
          <w:sz w:val="28"/>
          <w:sz w:val="28"/>
          <w:szCs w:val="28"/>
          <w:rtl w:val="true"/>
          <w:lang w:bidi="fa-IR"/>
        </w:rPr>
        <w:t>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کلستروم در مقایسه با شیر کامل، حاوی مواد معدنی و پروتئین بیشتری است که قسمت بیشتر آن از گلوبین و به مقادیر کمتر، از قند و چربی تشکیل می‌شود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و ارزش غذایی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بهداشتی خوراندن کلستروم به نوزادان باعث شده است که این مسأله در متون فقهی مطرح شود و بسیاری از فقها مادر را مُلزم به دادن آن به کودک</w:t>
      </w:r>
    </w:p>
    <w:p>
      <w:pPr>
        <w:pStyle w:val="BookText"/>
        <w:rPr/>
      </w:pPr>
      <w:r>
        <w:rPr>
          <w:rFonts w:ascii="IRNazanin" w:hAnsi="IRNazanin" w:eastAsia="IRNazanin"/>
          <w:color w:val="111111"/>
          <w:sz w:val="28"/>
          <w:sz w:val="28"/>
          <w:szCs w:val="28"/>
          <w:rtl w:val="true"/>
          <w:lang w:bidi="fa-IR"/>
        </w:rPr>
        <w:t>خود کنند، حتی اگر در برابر گرفتن دستمزد از پدر، یا برداشت از اموال کودک باشد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طرفداران این نظریه معتقدند کودک بدون خوردن شیر آغوز نمی‌تواند به زندگی خود ادامه دهد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نظیر این استدلال، در مورد جدا سازی کودک از مادر خود قبل از خوردن شیر آغوز، با فروش یکی از آنها در فرضی که مادر برده باشد نیز وجود دارد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عده‌ای با به نقد کشیدن این ادعا و نادرست دانستن آن</w:t>
      </w:r>
      <w:r>
        <w:rPr>
          <w:rStyle w:val="FootnoteAnchor"/>
          <w:rtl w:val="true"/>
        </w:rPr>
        <w:footnoteReference w:id="33"/>
      </w:r>
      <w:r>
        <w:rPr>
          <w:rFonts w:ascii="IRNazanin" w:hAnsi="IRNazanin" w:eastAsia="IRNazanin"/>
          <w:color w:val="111111"/>
          <w:sz w:val="28"/>
          <w:sz w:val="28"/>
          <w:szCs w:val="28"/>
          <w:rtl w:val="true"/>
          <w:lang w:bidi="fa-IR"/>
        </w:rPr>
        <w:t>، معتقدند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بدون خوردن شیر آغوز هم می‌تواند زنده باشد</w:t>
      </w:r>
      <w:r>
        <w:rPr>
          <w:rStyle w:val="FootnoteAnchor"/>
          <w:rtl w:val="true"/>
        </w:rPr>
        <w:footnoteReference w:id="34"/>
      </w:r>
      <w:r>
        <w:rPr>
          <w:rFonts w:ascii="IRNazanin" w:hAnsi="IRNazanin" w:eastAsia="IRNazanin"/>
          <w:color w:val="111111"/>
          <w:sz w:val="28"/>
          <w:sz w:val="28"/>
          <w:szCs w:val="28"/>
          <w:rtl w:val="true"/>
          <w:lang w:bidi="fa-IR"/>
        </w:rPr>
        <w:t>، زیرا ممکن است پس از ولادت از شیر زنی غیر از مادر خود استفاده کند</w:t>
      </w:r>
      <w:r>
        <w:rPr>
          <w:rStyle w:val="FootnoteAnchor"/>
          <w:rtl w:val="true"/>
        </w:rPr>
        <w:footnoteReference w:id="35"/>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زنان شیر آغوز وجود ندارد</w:t>
      </w:r>
      <w:r>
        <w:rPr>
          <w:rStyle w:val="FootnoteAnchor"/>
          <w:rtl w:val="true"/>
        </w:rPr>
        <w:footnoteReference w:id="36"/>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خوردن شیر آغوز به خاطر بیماری مادر، ممکن نباشد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توجه به این نکات باعث شده است که برخی از فقهای بزرگ شیعه ادعا کنند که زندگی کودک در بیشتر و نه همه موارد، وابسته به خوردن شیر آغوز است</w:t>
      </w:r>
      <w:r>
        <w:rPr>
          <w:rStyle w:val="FootnoteAnchor"/>
          <w:rtl w:val="true"/>
        </w:rPr>
        <w:footnoteReference w:id="38"/>
      </w:r>
      <w:r>
        <w:rPr>
          <w:rFonts w:ascii="IRNazanin" w:hAnsi="IRNazanin" w:eastAsia="IRNazanin"/>
          <w:color w:val="111111"/>
          <w:sz w:val="28"/>
          <w:sz w:val="28"/>
          <w:szCs w:val="28"/>
          <w:rtl w:val="true"/>
          <w:lang w:bidi="fa-IR"/>
        </w:rPr>
        <w:t>، افزون بر اینکه خوردن این شیر می‌تواند باعث قدرت گرفتن و مستحکم شدن بدن کودک شود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نظر از دلایل طرفداران و منتقدان نظریه وجوب دادن شیر آغوز به کودک از سوی مادر، خوراندن این شیر به کودک تا بدان جا اهمیت دارد که گروهی از فقهای شیعه فتوا داده‌اند که اگر زنی به علت ارتکاب جنایت یا عمل مجرمانه دیگری مستحق کیفر قصاص یا سنگسار باشد، اجرای این حکم به تأخیر انداخته می‌شود تا به کودک خود، شیر آغوز را بدهد</w:t>
      </w:r>
      <w:r>
        <w:rPr>
          <w:rStyle w:val="FootnoteAnchor"/>
          <w:rtl w:val="true"/>
        </w:rPr>
        <w:footnoteReference w:id="40"/>
      </w:r>
      <w:r>
        <w:rPr>
          <w:rFonts w:ascii="IRNazanin" w:hAnsi="IRNazanin" w:eastAsia="IRNazanin"/>
          <w:color w:val="111111"/>
          <w:sz w:val="28"/>
          <w:sz w:val="28"/>
          <w:szCs w:val="28"/>
          <w:rtl w:val="true"/>
          <w:lang w:bidi="fa-IR"/>
        </w:rPr>
        <w:t>با این استدلال که قوام بدن کودک به خوردن آن است</w:t>
      </w:r>
      <w:r>
        <w:rPr>
          <w:rStyle w:val="FootnoteAnchor"/>
          <w:rtl w:val="true"/>
        </w:rPr>
        <w:footnoteReference w:id="41"/>
      </w:r>
      <w:r>
        <w:rPr>
          <w:rFonts w:ascii="IRNazanin" w:hAnsi="IRNazanin" w:eastAsia="IRNazanin"/>
          <w:color w:val="111111"/>
          <w:sz w:val="28"/>
          <w:sz w:val="28"/>
          <w:szCs w:val="28"/>
          <w:rtl w:val="true"/>
          <w:lang w:bidi="fa-IR"/>
        </w:rPr>
        <w:t>، کودک غالبا</w:t>
      </w:r>
    </w:p>
    <w:p>
      <w:pPr>
        <w:pStyle w:val="BookText"/>
        <w:rPr/>
      </w:pPr>
      <w:r>
        <w:rPr>
          <w:rFonts w:ascii="IRNazanin" w:hAnsi="IRNazanin" w:eastAsia="IRNazanin"/>
          <w:color w:val="111111"/>
          <w:sz w:val="28"/>
          <w:sz w:val="28"/>
          <w:szCs w:val="28"/>
          <w:rtl w:val="true"/>
          <w:lang w:bidi="fa-IR"/>
        </w:rPr>
        <w:t>بدون آن نمی‌تواند زنده بماند</w:t>
      </w:r>
      <w:r>
        <w:rPr>
          <w:rStyle w:val="FootnoteAnchor"/>
          <w:rtl w:val="true"/>
        </w:rPr>
        <w:footnoteReference w:id="42"/>
      </w:r>
      <w:r>
        <w:rPr>
          <w:rFonts w:ascii="IRNazanin" w:hAnsi="IRNazanin" w:eastAsia="IRNazanin"/>
          <w:color w:val="111111"/>
          <w:sz w:val="28"/>
          <w:sz w:val="28"/>
          <w:szCs w:val="28"/>
          <w:rtl w:val="true"/>
          <w:lang w:bidi="fa-IR"/>
        </w:rPr>
        <w:t>و به عبارت دیگر به خاطر مراعات حق کودک</w:t>
      </w:r>
      <w:r>
        <w:rPr>
          <w:rStyle w:val="FootnoteAnchor"/>
          <w:rtl w:val="true"/>
        </w:rPr>
        <w:footnoteReference w:id="43"/>
      </w:r>
      <w:r>
        <w:rPr>
          <w:rFonts w:ascii="IRNazanin" w:hAnsi="IRNazanin" w:eastAsia="IRNazanin"/>
          <w:color w:val="111111"/>
          <w:sz w:val="28"/>
          <w:sz w:val="28"/>
          <w:szCs w:val="28"/>
          <w:rtl w:val="true"/>
          <w:lang w:bidi="fa-IR"/>
        </w:rPr>
        <w:t>و از بین رفتن خطر از او</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بنا به نظر عده‌ای می‌توان تا پایان دوره دو ساله شیردهی، حکم قصاص را به تأخیر انداخت، اگر برای کودک دایه‌ای پیدا نشود که بعد از خوردن شیر آغوز از مادرش،</w:t>
      </w:r>
    </w:p>
    <w:p>
      <w:pPr>
        <w:pStyle w:val="BookText"/>
        <w:rPr/>
      </w:pPr>
      <w:r>
        <w:rPr>
          <w:rFonts w:ascii="IRNazanin" w:hAnsi="IRNazanin" w:eastAsia="IRNazanin"/>
          <w:color w:val="111111"/>
          <w:sz w:val="28"/>
          <w:sz w:val="28"/>
          <w:szCs w:val="28"/>
          <w:rtl w:val="true"/>
          <w:lang w:bidi="fa-IR"/>
        </w:rPr>
        <w:t>او را شیر دهد</w:t>
      </w:r>
      <w:r>
        <w:rPr>
          <w:rStyle w:val="FootnoteAnchor"/>
          <w:rtl w:val="true"/>
        </w:rPr>
        <w:footnoteReference w:id="45"/>
      </w:r>
      <w:r>
        <w:rPr>
          <w:rFonts w:ascii="IRNazanin" w:hAnsi="IRNazanin" w:eastAsia="IRNazanin"/>
          <w:color w:val="111111"/>
          <w:sz w:val="28"/>
          <w:sz w:val="28"/>
          <w:szCs w:val="28"/>
          <w:rtl w:val="true"/>
          <w:lang w:bidi="fa-IR"/>
        </w:rPr>
        <w:t>حتی این تأخیر مستحب است، چرا که ممکن است کودک شیری غیر از شیر مادرش را قبول نکند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بر این ادعا، روایاتی است که محدثان شیعه و سنی از نحوه برخورد پیامبر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اکرم صلی‌الله‌علیه‌و‌آله و امیر المؤمنین علیه‌السلام در این خصوص نقل کرده‌اند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36" w:name="pg4276_28048"/>
    </w:p>
    <w:p>
      <w:pPr>
        <w:pStyle w:val="BookText"/>
        <w:rPr/>
      </w:pPr>
      <w:bookmarkEnd w:id="36"/>
      <w:r>
        <w:rPr>
          <w:rFonts w:ascii="IRNazanin" w:hAnsi="IRNazanin" w:eastAsia="IRNazanin"/>
          <w:color w:val="111111"/>
          <w:sz w:val="28"/>
          <w:sz w:val="28"/>
          <w:szCs w:val="28"/>
          <w:rtl w:val="true"/>
          <w:lang w:bidi="fa-IR"/>
        </w:rPr>
        <w:t>لازم به یادآوری است، در متون فقهی زمان خاصی برای وجوب دادن آغوز به کودک تعیین نشده است، گرچه برخی آن را به سه روز محدود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پایان این بخش توجه به آن ضروری است، تعیین زمان خوردن شیر آغوز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ثانی معتقد است که در کتاب‌های فقهی برای وجوب این عمل زمانی تعیین نشده است، گرچه بعضی آن را به سه روز محدود کرده‌اند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586702_1479056682"/>
      <w:bookmarkStart w:id="38" w:name="_Toc12"/>
      <w:bookmarkEnd w:id="37"/>
      <w:r>
        <w:rPr>
          <w:rtl w:val="true"/>
        </w:rPr>
        <w:t>روش شیر دادن به کودکان</w:t>
      </w:r>
      <w:bookmarkEnd w:id="38"/>
    </w:p>
    <w:p>
      <w:pPr>
        <w:pStyle w:val="BookText"/>
        <w:rPr/>
      </w:pPr>
      <w:r>
        <w:rPr>
          <w:rFonts w:ascii="IRNazanin" w:hAnsi="IRNazanin" w:eastAsia="IRNazanin"/>
          <w:color w:val="111111"/>
          <w:sz w:val="28"/>
          <w:sz w:val="28"/>
          <w:szCs w:val="28"/>
          <w:rtl w:val="true"/>
          <w:lang w:bidi="fa-IR"/>
        </w:rPr>
        <w:t>بنا به توصیه بزرگان دینی، مستحب است که مادر کودک را از هر دو پستانِ خود شیر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صلی‌الله‌علیه‌و‌آله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تعالی رزقه فی ثدیی اُمّه فی احدیهما شرابه و فی الآخر طعامه</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خدای تعالی روزی کودک را در دو پستان مادرش قرار داده است، در یکی آب و در دیگری غذای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نیز به زنی که دو کودک خود را همزمان شیر می‌داد،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لاترضعیه</w:t>
      </w:r>
    </w:p>
    <w:p>
      <w:pPr>
        <w:pStyle w:val="BookText"/>
        <w:rPr/>
      </w:pPr>
      <w:r>
        <w:rPr>
          <w:rFonts w:ascii="IRNazanin" w:hAnsi="IRNazanin" w:eastAsia="IRNazanin"/>
          <w:color w:val="111111"/>
          <w:sz w:val="28"/>
          <w:sz w:val="28"/>
          <w:szCs w:val="28"/>
          <w:rtl w:val="true"/>
          <w:lang w:bidi="fa-IR"/>
        </w:rPr>
        <w:t>من ثدی واحد و ارضعیه من کلیهما یکون أحدهما طعاما و الآخر شرابا</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او را از یک پستان شیر مده، بلکه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دو پستان او را شیر بده، زیرا یکی از آنها غذا و دیگری آب است</w:t>
      </w:r>
      <w:r>
        <w:rPr>
          <w:rFonts w:eastAsia="IRNazanin" w:cs="IRNazanin"/>
          <w:color w:val="111111"/>
          <w:sz w:val="28"/>
          <w:szCs w:val="28"/>
          <w:rtl w:val="true"/>
          <w:lang w:bidi="fa-IR"/>
        </w:rPr>
        <w:t xml:space="preserve">. </w:t>
      </w:r>
      <w:bookmarkStart w:id="39" w:name="pg4276_28049"/>
    </w:p>
    <w:p>
      <w:pPr>
        <w:pStyle w:val="Heading3"/>
        <w:numPr>
          <w:ilvl w:val="2"/>
          <w:numId w:val="1"/>
        </w:numPr>
        <w:rPr/>
      </w:pPr>
      <w:bookmarkStart w:id="40" w:name="__RefHeading___Toc586704_1479056682"/>
      <w:bookmarkStart w:id="41" w:name="_Toc13"/>
      <w:bookmarkEnd w:id="39"/>
      <w:bookmarkEnd w:id="40"/>
      <w:r>
        <w:rPr>
          <w:rtl w:val="true"/>
        </w:rPr>
        <w:t>فصل دوم</w:t>
      </w:r>
      <w:r>
        <w:rPr>
          <w:rtl w:val="true"/>
        </w:rPr>
        <w:t xml:space="preserve">: </w:t>
      </w:r>
      <w:r>
        <w:rPr>
          <w:rtl w:val="true"/>
        </w:rPr>
        <w:t>زمان شیردهی مادر</w:t>
      </w:r>
      <w:bookmarkEnd w:id="41"/>
    </w:p>
    <w:p>
      <w:pPr>
        <w:pStyle w:val="Heading4"/>
        <w:numPr>
          <w:ilvl w:val="3"/>
          <w:numId w:val="1"/>
        </w:numPr>
        <w:rPr/>
      </w:pPr>
      <w:bookmarkStart w:id="42" w:name="__RefHeading___Toc586706_1479056682"/>
      <w:bookmarkStart w:id="43" w:name="_Toc14"/>
      <w:bookmarkEnd w:id="42"/>
      <w:r>
        <w:rPr>
          <w:rtl w:val="true"/>
        </w:rPr>
        <w:t>پیشگفتار</w:t>
      </w:r>
      <w:bookmarkEnd w:id="43"/>
    </w:p>
    <w:p>
      <w:pPr>
        <w:pStyle w:val="BookText"/>
        <w:rPr/>
      </w:pPr>
      <w:r>
        <w:rPr>
          <w:rFonts w:ascii="IRNazanin" w:hAnsi="IRNazanin" w:eastAsia="IRNazanin"/>
          <w:color w:val="111111"/>
          <w:sz w:val="28"/>
          <w:sz w:val="28"/>
          <w:szCs w:val="28"/>
          <w:rtl w:val="true"/>
          <w:lang w:bidi="fa-IR"/>
        </w:rPr>
        <w:t>قرآن کریم در خلال چند آیه، مسأله نیکی و احسان به پدر و مادر را مطرح کرده است</w:t>
      </w:r>
      <w:r>
        <w:rPr>
          <w:rStyle w:val="FootnoteAnchor"/>
          <w:rtl w:val="true"/>
        </w:rPr>
        <w:footnoteReference w:id="51"/>
      </w:r>
      <w:r>
        <w:rPr>
          <w:rFonts w:ascii="IRNazanin" w:hAnsi="IRNazanin" w:eastAsia="IRNazanin"/>
          <w:color w:val="111111"/>
          <w:sz w:val="28"/>
          <w:sz w:val="28"/>
          <w:szCs w:val="28"/>
          <w:rtl w:val="true"/>
          <w:lang w:bidi="fa-IR"/>
        </w:rPr>
        <w:t>، اما در این میان، در دو آیه به مشکلات مادر در دوره بارداری و همچنین مدت زمان بارداری و شیردهی نیز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مبارکه احقاف مجموع دوره بارداری و شیردهی را سی ماه دانسته،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وَصَّیْنَا الإنْسانَ بِوالِدَیْهِ إحْسانا حَمَلَتْهُ اُمُّهُ کُرْها وَ وَضَعَتْهُ کُرْها وَ حَمْلُهُ وَ فِصالُهُ ثَلاثُونَ شَهْرا</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به انسان سفارش کردیم که به پدر و مادر خود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رنج و سختی او را باردار و سپس زایمان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بارداری و از شیر گرفتنش سی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اگر دوره بارداری بین شش تا نُه ماه در نوسان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برخی از روایات نیز بر آن دلالت دارد</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عن علی بن محمد عن صالح بن ابی حماد عن یونس بن عبد الرحمن عن عبد الرحمن بن سیابة عمّن حدثه عن ابی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غایة الحمل بالولد فی بطن اُمّه کم هو؟ فإنّ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بقی فی بطنها سنین،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أقصی حد الحمل تسعة اشهر، لا یزید لحظة و لو زاد ساعة لقتل اُمه قبل ان یخرج؛ الکافی،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تهذیب الاحکام، </w:t>
      </w:r>
      <w:r>
        <w:rPr>
          <w:rFonts w:eastAsia="IRNazanin" w:cs="IRNazanin"/>
          <w:color w:val="111111"/>
          <w:sz w:val="28"/>
          <w:szCs w:val="28"/>
          <w:lang w:bidi="fa-IR"/>
        </w:rPr>
        <w:t>8/115</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396</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برای رسیدن به عدد سی، دوره</w:t>
      </w:r>
    </w:p>
    <w:p>
      <w:pPr>
        <w:pStyle w:val="BookText"/>
        <w:rPr/>
      </w:pPr>
      <w:r>
        <w:rPr>
          <w:rFonts w:ascii="IRNazanin" w:hAnsi="IRNazanin" w:eastAsia="IRNazanin"/>
          <w:color w:val="111111"/>
          <w:sz w:val="28"/>
          <w:sz w:val="28"/>
          <w:szCs w:val="28"/>
          <w:rtl w:val="true"/>
          <w:lang w:bidi="fa-IR"/>
        </w:rPr>
        <w:t xml:space="preserve">شیردهی میان بیست و یک تا بیست و چهار ماه در تغییر باشد، یعنی مجموع حداقل زمان بارداری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 اکثر زمان شیردهی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اکثر زمان بارداری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حد اقل زمان شیردهی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 واضح است که چون بر اساس یافته‌های علمی و آموزه‌های دینی، در مورد انتهای دوره بارداری از میان چهار گزینه شش تا نُه ماهگی، تنها سه گزینه آن یعنی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 امکان‌پذیر است</w:t>
      </w:r>
      <w:r>
        <w:rPr>
          <w:rStyle w:val="FootnoteAnchor"/>
          <w:rtl w:val="true"/>
        </w:rPr>
        <w:footnoteReference w:id="55"/>
      </w:r>
      <w:r>
        <w:rPr>
          <w:rFonts w:ascii="IRNazanin" w:hAnsi="IRNazanin" w:eastAsia="IRNazanin"/>
          <w:color w:val="111111"/>
          <w:sz w:val="28"/>
          <w:sz w:val="28"/>
          <w:szCs w:val="28"/>
          <w:rtl w:val="true"/>
          <w:lang w:bidi="fa-IR"/>
        </w:rPr>
        <w:t xml:space="preserve">، می‌باید زمان شیردهی بین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تغییر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متغیر بودن دوره شیردهی را بین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بیش از یک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از آیه چهاردهم سوره لقمان نیز به دست آورد، چرا که خداوند در این آیه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مطلب اشاره دارد که از شیر گرفتن کودک در خلال دو سال انجام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وَصَّیْنَا الإنْسانَ بِوالِدَیْهِ حَمَلَتْهُ اُمُّهُ وَهْنا عَلی وَهْنٍ وَ فِصالُهُ فِی عامَیْنِ أنِ اشْکُرْ لِی وَ لِوالِدَیْکَ إلَیَّ الْمَصِیرُ</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و سفارش کردیم به انسان درباره پدر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با ضعفی روز افزون او را باردار بود و از شیر گرفتنش در دو سال پایان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او سفارش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من و پدر و مادرت شکر گزار باش و بازگشت همه به سوی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به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مشهور میان فقهای شیعه نوسان دوره بارداری بین شش تا نُه ماه است، ولی نظرات دیگری در بیشترین زمان بارداری از برخی فقهای شیعه جدا شود و همچنین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ابو حنیفه، شافعی، مالک، زهری، 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به عنوان مثال مرحوم سیّد مرتضی از فقهای شیعه، مدت بارداری را تا یک سال دانسته است</w:t>
      </w:r>
      <w:r>
        <w:rPr>
          <w:rStyle w:val="FootnoteAnchor"/>
          <w:rtl w:val="true"/>
        </w:rPr>
        <w:footnoteReference w:id="57"/>
      </w:r>
      <w:r>
        <w:rPr>
          <w:rFonts w:ascii="IRNazanin" w:hAnsi="IRNazanin" w:eastAsia="IRNazanin"/>
          <w:color w:val="111111"/>
          <w:sz w:val="28"/>
          <w:sz w:val="28"/>
          <w:szCs w:val="28"/>
          <w:rtl w:val="true"/>
          <w:lang w:bidi="fa-IR"/>
        </w:rPr>
        <w:t>همچنان که از میان فقهای اهل سنت، شافعی به چهار سال</w:t>
      </w:r>
      <w:r>
        <w:rPr>
          <w:rStyle w:val="FootnoteAnchor"/>
          <w:rtl w:val="true"/>
        </w:rPr>
        <w:footnoteReference w:id="58"/>
      </w:r>
      <w:r>
        <w:rPr>
          <w:rFonts w:ascii="IRNazanin" w:hAnsi="IRNazanin" w:eastAsia="IRNazanin"/>
          <w:color w:val="111111"/>
          <w:sz w:val="28"/>
          <w:sz w:val="28"/>
          <w:szCs w:val="28"/>
          <w:rtl w:val="true"/>
          <w:lang w:bidi="fa-IR"/>
        </w:rPr>
        <w:t>، زهری به هفت سال</w:t>
      </w:r>
      <w:r>
        <w:rPr>
          <w:rStyle w:val="FootnoteAnchor"/>
          <w:rtl w:val="true"/>
        </w:rPr>
        <w:footnoteReference w:id="59"/>
      </w:r>
      <w:r>
        <w:rPr>
          <w:rFonts w:ascii="IRNazanin" w:hAnsi="IRNazanin" w:eastAsia="IRNazanin"/>
          <w:color w:val="111111"/>
          <w:sz w:val="28"/>
          <w:sz w:val="28"/>
          <w:szCs w:val="28"/>
          <w:rtl w:val="true"/>
          <w:lang w:bidi="fa-IR"/>
        </w:rPr>
        <w:t>، مالک به چهار، پنج و هفت سال</w:t>
      </w:r>
      <w:r>
        <w:rPr>
          <w:rStyle w:val="FootnoteAnchor"/>
          <w:rtl w:val="true"/>
        </w:rPr>
        <w:footnoteReference w:id="60"/>
      </w:r>
      <w:r>
        <w:rPr>
          <w:rFonts w:ascii="IRNazanin" w:hAnsi="IRNazanin" w:eastAsia="IRNazanin"/>
          <w:color w:val="111111"/>
          <w:sz w:val="28"/>
          <w:sz w:val="28"/>
          <w:szCs w:val="28"/>
          <w:rtl w:val="true"/>
          <w:lang w:bidi="fa-IR"/>
        </w:rPr>
        <w:t>و ثوری و ابوحنیفه نیز به دو سال</w:t>
      </w:r>
      <w:r>
        <w:rPr>
          <w:rStyle w:val="FootnoteAnchor"/>
          <w:rtl w:val="true"/>
        </w:rPr>
        <w:footnoteReference w:id="61"/>
      </w:r>
      <w:r>
        <w:rPr>
          <w:rFonts w:ascii="IRNazanin" w:hAnsi="IRNazanin" w:eastAsia="IRNazanin"/>
          <w:color w:val="111111"/>
          <w:sz w:val="28"/>
          <w:sz w:val="28"/>
          <w:szCs w:val="28"/>
          <w:rtl w:val="true"/>
          <w:lang w:bidi="fa-IR"/>
        </w:rPr>
        <w:t>معتقد بوده‌اند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بر اساس روایتی که از پیامبر اکرم صلی‌الله‌علیه‌و‌آله نقل شده است، این آیه در مورد حضرت ابا عبد اللّه الحسین علیه‌السلام نازل شده</w:t>
      </w:r>
      <w:r>
        <w:rPr>
          <w:rStyle w:val="FootnoteAnchor"/>
          <w:rtl w:val="true"/>
        </w:rPr>
        <w:footnoteReference w:id="63"/>
      </w:r>
      <w:r>
        <w:rPr>
          <w:rFonts w:ascii="IRNazanin" w:hAnsi="IRNazanin" w:eastAsia="IRNazanin"/>
          <w:color w:val="111111"/>
          <w:sz w:val="28"/>
          <w:sz w:val="28"/>
          <w:szCs w:val="28"/>
          <w:rtl w:val="true"/>
          <w:lang w:bidi="fa-IR"/>
        </w:rPr>
        <w:t>، نمی‌توان از آن حکمی عام به دست آورد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خصیبی این مطلب را چنین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تنها در حق مولایمان حسین علیه‌السلام نازل شده و در مورد سایر افراد نیست، زیرا زمان بارداری زنان نُه ماه و دوره شیردهی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کسی که بخواهد آن را تمام کند، دو سال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مجموع آن سی و سه ماه می‌شود و اگر زنی هفت ماهه زایمان کند مجموع آن با شیردهی، سی و یک ماه می‌شود و هیچ گاه نوزادی در شش ماهگی متولد نمی‌شود تا مجموع آن با زمان شیردهی، سی ماه شود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44" w:name="pg4276_28052"/>
    </w:p>
    <w:p>
      <w:pPr>
        <w:pStyle w:val="Heading4"/>
        <w:numPr>
          <w:ilvl w:val="3"/>
          <w:numId w:val="1"/>
        </w:numPr>
        <w:rPr/>
      </w:pPr>
      <w:bookmarkStart w:id="45" w:name="__RefHeading___Toc586708_1479056682"/>
      <w:bookmarkStart w:id="46" w:name="_Toc15"/>
      <w:bookmarkEnd w:id="44"/>
      <w:bookmarkEnd w:id="45"/>
      <w:r>
        <w:rPr>
          <w:rtl w:val="true"/>
        </w:rPr>
        <w:t>مدت شیردهی</w:t>
      </w:r>
      <w:bookmarkEnd w:id="46"/>
    </w:p>
    <w:p>
      <w:pPr>
        <w:pStyle w:val="Heading5"/>
        <w:numPr>
          <w:ilvl w:val="4"/>
          <w:numId w:val="1"/>
        </w:numPr>
        <w:rPr/>
      </w:pPr>
      <w:bookmarkStart w:id="47" w:name="__RefHeading___Toc586710_1479056682"/>
      <w:bookmarkStart w:id="48" w:name="_Toc16"/>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از آنچه گذشت به دو نتیجه می‌توان دست یافت که روایات خاندان عصمت و طهارت علیهم‌السلام نیز آن را تأیید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شیردهی نباید کمتر از بیست و یک ماه باشد</w:t>
      </w:r>
    </w:p>
    <w:p>
      <w:pPr>
        <w:pStyle w:val="BookText"/>
        <w:rPr/>
      </w:pPr>
      <w:r>
        <w:rPr>
          <w:rFonts w:ascii="IRNazanin" w:hAnsi="IRNazanin" w:eastAsia="IRNazanin"/>
          <w:color w:val="111111"/>
          <w:sz w:val="28"/>
          <w:sz w:val="28"/>
          <w:szCs w:val="28"/>
          <w:rtl w:val="true"/>
          <w:lang w:bidi="fa-IR"/>
        </w:rPr>
        <w:t xml:space="preserve">در دو حدیثی که به سند صحیح از امام صادق علیه‌السلام نقل شده است، ایشان با به‌کار بردن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کمینه زمان شیردهی تصریح می‌کنند؛ بنابر این، حکم به وجوب شیر دادن مادر در خلال این مدت، می‌تواند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 الوهاب بن الصباح</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الفرض فی الرضاع احد و عشرون شهرا، فما نقص عن أحد و عشرین شهرا فقد نقص المرضع و إن أراد أن یتم الرضاعة فحولین کاملین</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زمان واجب در شیر دادن بیست و یک ماه است، اگر از بیست و یک ماه کمتر باشد، مادر کوتاهی کرده است، اگر بخواهد که شیر دادن را تمام کند، پس دو سال کامل است؛</w:t>
      </w:r>
    </w:p>
    <w:p>
      <w:pPr>
        <w:pStyle w:val="BookText"/>
        <w:rPr/>
      </w:pPr>
      <w:r>
        <w:rPr>
          <w:rFonts w:ascii="IRNazanin" w:hAnsi="IRNazanin" w:eastAsia="IRNazanin"/>
          <w:color w:val="111111"/>
          <w:sz w:val="28"/>
          <w:sz w:val="28"/>
          <w:szCs w:val="28"/>
          <w:rtl w:val="true"/>
          <w:lang w:bidi="fa-IR"/>
        </w:rPr>
        <w:t>روایت سماعه</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الرضاع واحد و عشرون شهرا، فما نقص فهو جور علی الصبی</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شیردهی بیست و یک ماه است، اگر کمتر از این باشد، ستمی است بر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آنچه از قول قتادة و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مفسران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مبنی بر آنکه حد اقل زمان شیردهی مشخص نبوده، بستگی به نیاز کودک و تأثیر آن در سلامت وی دارد؛ بی اساس است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بحرانی در توضیح این مطلب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روایت ظهور در این مطلب دارند که کمتر از بیست و یک ماه شیر دادن، حرام است، چرا که در یک روایت حکم شده است به اینکه بیست و یک ماه شیر دادن واجب است و در یک روایت به اینکه </w:t>
      </w:r>
      <w:bookmarkStart w:id="49" w:name="pg4276_28053"/>
    </w:p>
    <w:p>
      <w:pPr>
        <w:pStyle w:val="BookText"/>
        <w:rPr/>
      </w:pPr>
      <w:bookmarkEnd w:id="49"/>
      <w:r>
        <w:rPr>
          <w:rFonts w:ascii="IRNazanin" w:hAnsi="IRNazanin" w:eastAsia="IRNazanin"/>
          <w:color w:val="111111"/>
          <w:sz w:val="28"/>
          <w:sz w:val="28"/>
          <w:szCs w:val="28"/>
          <w:rtl w:val="true"/>
          <w:lang w:bidi="fa-IR"/>
        </w:rPr>
        <w:t>کمتر از این مقدار ظلم و ستمی است بر کودک</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گذشت به خوبی روشن می‌شود که مادر می‌تواند در شیر دادن خود به کودکش به بیست و یک ماه بسنده کند</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مقتضای اصل نیز چنین است</w:t>
      </w:r>
      <w:r>
        <w:rPr>
          <w:rStyle w:val="FootnoteAnchor"/>
          <w:rtl w:val="true"/>
        </w:rPr>
        <w:footnoteReference w:id="71"/>
      </w:r>
      <w:r>
        <w:rPr>
          <w:rFonts w:ascii="IRNazanin" w:hAnsi="IRNazanin" w:eastAsia="IRNazanin"/>
          <w:color w:val="111111"/>
          <w:sz w:val="28"/>
          <w:sz w:val="28"/>
          <w:szCs w:val="28"/>
          <w:rtl w:val="true"/>
          <w:lang w:bidi="fa-IR"/>
        </w:rPr>
        <w:t xml:space="preserve">، چرا که اگر شک در وجوب شیر دادن مادر به کودک خود در بیش از بیست و یک ماه داشته باشیم، اصل عدم وجوب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جایز نیست کودک خود را کمتر از این مدت شیر دهد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586712_1479056682"/>
      <w:bookmarkStart w:id="51" w:name="_Toc17"/>
      <w:bookmarkEnd w:id="50"/>
      <w:r>
        <w:rPr>
          <w:rtl w:val="true"/>
        </w:rPr>
        <w:t>شیردهی پس از دو سالگی اثر حقوقی ندارد</w:t>
      </w:r>
      <w:bookmarkEnd w:id="51"/>
    </w:p>
    <w:p>
      <w:pPr>
        <w:pStyle w:val="BookText"/>
        <w:rPr/>
      </w:pPr>
      <w:r>
        <w:rPr>
          <w:rFonts w:ascii="IRNazanin" w:hAnsi="IRNazanin" w:eastAsia="IRNazanin"/>
          <w:color w:val="111111"/>
          <w:sz w:val="28"/>
          <w:sz w:val="28"/>
          <w:szCs w:val="28"/>
          <w:rtl w:val="true"/>
          <w:lang w:bidi="fa-IR"/>
        </w:rPr>
        <w:t>از بررسی روایاتی که از خاندان عصمت علیهم‌السلام به ما رسیده است، به این نتیجه می‌توان رسید که شیر دادن پس از دو سال، دو اثر را در پی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تعهد در تأمین هزینه‌ها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تعهدی در پرداخت هزینه‌های شیر خوردن کودک</w:t>
      </w:r>
    </w:p>
    <w:p>
      <w:pPr>
        <w:pStyle w:val="BookText"/>
        <w:rPr/>
      </w:pPr>
      <w:r>
        <w:rPr>
          <w:rFonts w:ascii="IRNazanin" w:hAnsi="IRNazanin" w:eastAsia="IRNazanin"/>
          <w:color w:val="111111"/>
          <w:sz w:val="28"/>
          <w:sz w:val="28"/>
          <w:szCs w:val="28"/>
          <w:rtl w:val="true"/>
          <w:lang w:bidi="fa-IR"/>
        </w:rPr>
        <w:t>پس از این مدت ندارد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اشعری</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الصبی هل یرضع أکثر من سنتین؟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زاد علی سنتین هل علی أبویه من ذلک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از ایشان پرسیدم آیا کودک بیش از دو سال شیر داده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دو سال باشد، آیا چیزی بر عهده پدر و مادر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حلبی</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للمرأة أن تأخذ فی رضاع ولدها أکثر من حولین کاملین، إن أرادا الفصال قبل ذلک عن تراض منهما فهو حسن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زن نمی‌تواند برای شیر دادن بیش از دو سال، چیزی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w:t>
      </w:r>
    </w:p>
    <w:p>
      <w:pPr>
        <w:pStyle w:val="BookText"/>
        <w:rPr/>
      </w:pPr>
      <w:r>
        <w:rPr>
          <w:rFonts w:ascii="IRNazanin" w:hAnsi="IRNazanin" w:eastAsia="IRNazanin"/>
          <w:color w:val="111111"/>
          <w:sz w:val="28"/>
          <w:sz w:val="28"/>
          <w:szCs w:val="28"/>
          <w:rtl w:val="true"/>
          <w:lang w:bidi="fa-IR"/>
        </w:rPr>
        <w:t>بخواهند با رضایت هم، کودک را پیش از این مدت از شیر بگیرند، کار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پدر وظیفه‌ای در پرداخت دستمزد به مادر برای شیر دادن به کودک پس از دو سال ندارد؛ اما اگر به دلیلی خاص چون بیماری، کودک نیازمند به تغذیه از شیر مادر پس</w:t>
      </w:r>
    </w:p>
    <w:p>
      <w:pPr>
        <w:pStyle w:val="BookText"/>
        <w:rPr/>
      </w:pPr>
      <w:r>
        <w:rPr>
          <w:rFonts w:ascii="IRNazanin" w:hAnsi="IRNazanin" w:eastAsia="IRNazanin"/>
          <w:color w:val="111111"/>
          <w:sz w:val="28"/>
          <w:sz w:val="28"/>
          <w:szCs w:val="28"/>
          <w:rtl w:val="true"/>
          <w:lang w:bidi="fa-IR"/>
        </w:rPr>
        <w:t>از دو سال داشته باشد، پدر موظف است دستمزد مادر را تأمین کند، چرا که این به منزله</w:t>
      </w:r>
    </w:p>
    <w:p>
      <w:pPr>
        <w:pStyle w:val="BookText"/>
        <w:rPr/>
      </w:pPr>
      <w:r>
        <w:rPr>
          <w:rFonts w:ascii="IRNazanin" w:hAnsi="IRNazanin" w:eastAsia="IRNazanin"/>
          <w:color w:val="111111"/>
          <w:sz w:val="28"/>
          <w:sz w:val="28"/>
          <w:szCs w:val="28"/>
          <w:rtl w:val="true"/>
          <w:lang w:bidi="fa-IR"/>
        </w:rPr>
        <w:t>هزینه‌های ضروری کودک است که پدر عهده دار تأمین آن است</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ایجاد مَحرمیت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خوردن پس از گذشت دو سال باعث ایجاد رابطه محرمیت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روایت در برگیرنده این مطلب است که شیر دادن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از شیر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شرعی محرم شدن را به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حلبی</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رضاع بعد از گرفتن کودک از شیر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شیر خوردن کودک قبل از دو سال باشد، اثر محرم شدن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فضل بن عبد الملک</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الرضاع قبل الحولین قبل أن یفطم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رضاع قبل از دو سال و قبل از این است که کودک از شیر گرفته شود؛</w:t>
      </w:r>
    </w:p>
    <w:p>
      <w:pPr>
        <w:pStyle w:val="BookText"/>
        <w:rPr/>
      </w:pPr>
      <w:r>
        <w:rPr>
          <w:rFonts w:ascii="Amiri" w:hAnsi="Amiri" w:eastAsia="Amiri" w:cs="Amiri"/>
          <w:color w:val="111111"/>
          <w:sz w:val="28"/>
          <w:sz w:val="28"/>
          <w:szCs w:val="28"/>
          <w:rtl w:val="true"/>
          <w:lang w:bidi="ar-SA"/>
        </w:rPr>
        <w:t>روایت دعائم الاسلام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فی الحولین فهو رضاع و لا رضاع بعد الفطام،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یُرْضِعْنَ أوْلاَدَهُنَّ حَوْلَیْنِ کَامِلَیْنِ لِمَنْ أَرادَ أن یُتِمَّ الرَّضَاعَةَ</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رضاع وقتی حاصل می‌شود که در بین دو سال باشد و بعد از گرفتن از شیر، رضاع به وجود نمی‌آید، خداوند</w:t>
      </w:r>
    </w:p>
    <w:p>
      <w:pPr>
        <w:pStyle w:val="BookText"/>
        <w:rPr/>
      </w:pPr>
      <w:r>
        <w:rPr>
          <w:rFonts w:ascii="IRNazanin" w:hAnsi="IRNazanin" w:eastAsia="IRNazanin"/>
          <w:color w:val="111111"/>
          <w:sz w:val="28"/>
          <w:sz w:val="28"/>
          <w:szCs w:val="28"/>
          <w:rtl w:val="true"/>
          <w:lang w:bidi="fa-IR"/>
        </w:rPr>
        <w:t>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شیر می‌دهند فرزندان خود را دو سال کامل، برای کسی که بخواهد شیردهی را تمام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ارتباط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سال را چنین توضیح داده‌اند</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حماد بن عثمان</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 بعد فطام،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الفطام؟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الحولان اللذان قال اللّه عزّوجلّ</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رضاع پس از فطام تحقق نمی‌یابد،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فطام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سالی که خداوند عزوجل فرموده است</w:t>
      </w:r>
      <w:r>
        <w:rPr>
          <w:rFonts w:eastAsia="IRNazanin" w:cs="IRNazanin"/>
          <w:color w:val="111111"/>
          <w:sz w:val="28"/>
          <w:szCs w:val="28"/>
          <w:rtl w:val="true"/>
          <w:lang w:bidi="fa-IR"/>
        </w:rPr>
        <w:t xml:space="preserve">. </w:t>
      </w:r>
      <w:bookmarkStart w:id="52" w:name="pg4276_28056"/>
    </w:p>
    <w:p>
      <w:pPr>
        <w:pStyle w:val="Heading3"/>
        <w:numPr>
          <w:ilvl w:val="2"/>
          <w:numId w:val="1"/>
        </w:numPr>
        <w:rPr/>
      </w:pPr>
      <w:bookmarkStart w:id="53" w:name="__RefHeading___Toc586714_1479056682"/>
      <w:bookmarkStart w:id="54" w:name="_Toc18"/>
      <w:bookmarkEnd w:id="52"/>
      <w:bookmarkEnd w:id="53"/>
      <w:r>
        <w:rPr>
          <w:rtl w:val="true"/>
        </w:rPr>
        <w:t>فصل سوم</w:t>
      </w:r>
      <w:r>
        <w:rPr>
          <w:rtl w:val="true"/>
        </w:rPr>
        <w:t xml:space="preserve">: </w:t>
      </w:r>
      <w:r>
        <w:rPr>
          <w:rtl w:val="true"/>
        </w:rPr>
        <w:t>وظایف مادر در دوره شیردهی</w:t>
      </w:r>
      <w:bookmarkEnd w:id="54"/>
    </w:p>
    <w:p>
      <w:pPr>
        <w:pStyle w:val="Heading4"/>
        <w:numPr>
          <w:ilvl w:val="3"/>
          <w:numId w:val="1"/>
        </w:numPr>
        <w:rPr/>
      </w:pPr>
      <w:bookmarkStart w:id="55" w:name="__RefHeading___Toc586716_1479056682"/>
      <w:bookmarkStart w:id="56" w:name="_Toc19"/>
      <w:bookmarkEnd w:id="55"/>
      <w:r>
        <w:rPr>
          <w:rtl w:val="true"/>
        </w:rPr>
        <w:t>پیشگفتار</w:t>
      </w:r>
      <w:bookmarkEnd w:id="56"/>
    </w:p>
    <w:p>
      <w:pPr>
        <w:pStyle w:val="BookText"/>
        <w:rPr/>
      </w:pPr>
      <w:r>
        <w:rPr>
          <w:rFonts w:ascii="IRNazanin" w:hAnsi="IRNazanin" w:eastAsia="IRNazanin"/>
          <w:color w:val="111111"/>
          <w:sz w:val="28"/>
          <w:sz w:val="28"/>
          <w:szCs w:val="28"/>
          <w:rtl w:val="true"/>
          <w:lang w:bidi="fa-IR"/>
        </w:rPr>
        <w:t>در دو آیه‌ای که توضیح آن گذشت، تنها به بیان این نکته بسنده شده است که مجموع دوره بارداری و شیر دهی، سی ماه و شیردهی در خلال دو سال انجام می‌شود، بدون آنکه توضیحی درباره چگونگی آن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قرآن کریم به عنوان مهم و اصلی‌ترین منبع قانون گذاری اسلامی، مسأله شیر دادن کودک شیرخوار را ضمن دو آیه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خلال بیان وضعیت زنانی که از شوهر خود جدا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مورد بررسی قرار داده است،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و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قرآن از بیان احکام شیر دادن کودک و چگونگی ارتباط میان سه رکن اصلی خانواده یعنی پدر، مادر و کودک، در زمانی که رابطه زناشویی میان والدین برقرار است،</w:t>
      </w:r>
    </w:p>
    <w:p>
      <w:pPr>
        <w:pStyle w:val="BookText"/>
        <w:rPr/>
      </w:pPr>
      <w:r>
        <w:rPr>
          <w:rFonts w:ascii="IRNazanin" w:hAnsi="IRNazanin" w:eastAsia="IRNazanin"/>
          <w:color w:val="111111"/>
          <w:sz w:val="28"/>
          <w:sz w:val="28"/>
          <w:szCs w:val="28"/>
          <w:rtl w:val="true"/>
          <w:lang w:bidi="fa-IR"/>
        </w:rPr>
        <w:t>این نکته را به ذهن می‌رساند که روشن بودن حکم این مسأله دلیل بر عدم طرح آن بوده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نحوه تعامل والدین نسبت به فرزند خود، چه در دوره شیرخوارگی و چه پس از آن، چندان واضح است که نیازی به بیان آن نبوده، تنها در فرض جدایی و هنگامی که پیوند زوجیّت به هر دلیلی میان آنها گسسته می‌شود، ضرورت طرح خود را به شکلی جدّی رخ می‌نمایاند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از آیه دویست و بیست و هفت به بعد سوره مبارکه بقره، مسأله طلاق را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جواز طلاق، عدّه طلاق، تقدّم شوهران در رجوع به همسران سابق خود، دفعات طلاق، نحوه برخورد با زنان مطلقه در خلال مدت عدّه و پس از آن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طبیعی، جای این پرسش باقی است که اگر مردی همسر خود را در حالی که کودک شیر خوار دارد طلاق دهد یا از همسرش هنگامی که باردار است جدا شود، چه وظیفه‌ای نسبت به همسر و کودک خود دارد؟ در این فرض، مادر کودک چه باید بکند؟</w:t>
      </w:r>
    </w:p>
    <w:p>
      <w:pPr>
        <w:pStyle w:val="BookText"/>
        <w:rPr/>
      </w:pPr>
      <w:r>
        <w:rPr>
          <w:rFonts w:ascii="IRNazanin" w:hAnsi="IRNazanin" w:eastAsia="IRNazanin"/>
          <w:color w:val="111111"/>
          <w:sz w:val="28"/>
          <w:sz w:val="28"/>
          <w:szCs w:val="28"/>
          <w:rtl w:val="true"/>
          <w:lang w:bidi="fa-IR"/>
        </w:rPr>
        <w:t>خداوند در مقام پاسخ به سؤال اول برآمده، درباره زنانی که با داشتن فرزند شیرخوار از شوهر خود جدا شده‌اند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اَرَدْتُّمْ أنْ تَسْتَرْضِعُوا أوْلاَدَکُمْ فَلا جُنَاحَ عَلَیْکُمْ إذَا سَلَّمْتُمْ مَا آتَیْتُمْ بِالْمَعْرُوفِ وَ اتَّقُوا اللَّهَ وَ اعْلَمُوا أنَّ اللّهَ بِمَا تَعْمَلُونَ بَصِیرٌ</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 مادران باید فرزندان خود را دو سال تمام شیر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بخواهد دوران شیرخوارگی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کودک برای او زاییده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در این مدت خوراک و پوشاک آنان را به شایستگی بدهد، هیچ‌کس جز به اندازه توانایی‌اش، وظیفه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به واسطه فرزندش ضرر رسانده نمی‌شود و به مرد به واسطه فرزندش، ضرر رسانده نمی‌شود و بر وارث است نظیر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و مادر از روی رضایت و مشورت بخواهند کودک را از شیر بگیرند،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بخواهید برای کودک دایه‌ای بگیرید مانعی ندارد، اگر اجرت معین و متعارف دایه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خدا پیشه کنید و بدانید که خدا به آنچه انجام می‌دهید بیناست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برگیرنده بیان چند مطلب است که به ترتیب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کامل شیر دادن فرزندان؛ تأمین هزینه‌های مادران مطلّقه در دوره شیردهی؛ تناسب تکالیف با </w:t>
      </w:r>
    </w:p>
    <w:p>
      <w:pPr>
        <w:pStyle w:val="BookText"/>
        <w:rPr/>
      </w:pPr>
      <w:r>
        <w:rPr>
          <w:rFonts w:ascii="IRNazanin" w:hAnsi="IRNazanin" w:eastAsia="IRNazanin"/>
          <w:color w:val="111111"/>
          <w:sz w:val="28"/>
          <w:sz w:val="28"/>
          <w:szCs w:val="28"/>
          <w:rtl w:val="true"/>
          <w:lang w:bidi="fa-IR"/>
        </w:rPr>
        <w:t>توانایی‌های انسان؛ ممنوعیت آسیب زدن پدر به مادر، مادر به پدر و آن دو به کودک؛ جانشینی وارثان پدر در تأمین هزینه‌های مادر؛ جواز از شیر گرفتن کودک با مشورت و رضایت پدر و مادر؛ جواز سپردن کودک به دایه با در نظر گرفتن حقوق مالی او؛ لزوم رعایت تقوای الهی؛ احاطه و اشراف خداوند بر اعمال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زنانی که در زمان حاملگی از شوهر خود جدا شده‌اند،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أسْکِنُوهُنَّ مِنْ حَیْثُ سَکَنْتُمْ مِنْ وُجْدِکُمْ وَ لا تُضارُّوهُنَّ لِتُضَیِّقُوا عَلَیْهِنَّ وَ إِنْ کُنَّ اُولاتِ حَمْلٍ فَأَنفِقُوا عَلَیْهِنَّ حَتَّی یَضَعْنَ حَمْلَهُنَّ فَإنْ أَرْضَعْنَ لَکُمْ فَآتُوهُنَّ أُجُورَهُنَّ وَ أتَمِرُوا بَیْنَکُمْ بِمَعْرُوفٍ وَ إنْ تَعاسَرْتُمْ فَسَتُرْضِعُ لَهُ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لِیُنْفِقْ ذُو سَعَةٍ مِنْ سَعَتِهِ وَ مَنْ قُدِرَ عَلَیْهِ رِزْقُهُ فَلْیُنْفِقْ مِمّا آتَاهُ اللَّهُ لایُکَلِّفُ اللّهُ نَفْسا إلاّ ما آتَاهَا سَیَجْعَلُ اللّهُ بَعْدَ عُسْرٍ یُسْرا</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همانجا که خود سکونت دارید، به اندازه توان خویش، آنان را جای دهید و به آنها آسیب نرسانید تا عرصه را بر آنان تنگ کنید و اگر باردار هستند، خرجشان را بدهید تا زایمان کنند و اگر برای شما بچه شیر می‌دهند،</w:t>
      </w:r>
    </w:p>
    <w:p>
      <w:pPr>
        <w:pStyle w:val="BookText"/>
        <w:rPr/>
      </w:pPr>
      <w:r>
        <w:rPr>
          <w:rFonts w:ascii="IRNazanin" w:hAnsi="IRNazanin" w:eastAsia="IRNazanin"/>
          <w:color w:val="111111"/>
          <w:sz w:val="28"/>
          <w:sz w:val="28"/>
          <w:szCs w:val="28"/>
          <w:rtl w:val="true"/>
          <w:lang w:bidi="fa-IR"/>
        </w:rPr>
        <w:t>مزدشان را به ایشان بدهید و به شایستگی میان خود به مشورت بپردازید و اگر با هم به توافق</w:t>
      </w:r>
    </w:p>
    <w:p>
      <w:pPr>
        <w:pStyle w:val="BookText"/>
        <w:rPr/>
      </w:pPr>
      <w:r>
        <w:rPr>
          <w:rFonts w:ascii="IRNazanin" w:hAnsi="IRNazanin" w:eastAsia="IRNazanin"/>
          <w:color w:val="111111"/>
          <w:sz w:val="28"/>
          <w:sz w:val="28"/>
          <w:szCs w:val="28"/>
          <w:rtl w:val="true"/>
          <w:lang w:bidi="fa-IR"/>
        </w:rPr>
        <w:t>نرسیدید، زن دیگری شیر دادن بچه را بر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توانگرند باید به اندازه توان خود، انفاق کنند و آنها که تنگدست‌اند، از آنچه که خدا به آنها داده،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کس را جز به اندازه توانایی‌اش تکلیف نمی‌کند، خداوند به زودی بعد از سختی، آسانی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ضمن نُه جمله، احکام مربوط به مسکن زنان مطلقه و چگونگی رفتار شوهران سابقشان با ایشان، تأمین هزینه‌های زندگی زن باردار پس از جدایی از شوهر خود تا زمان زایمان، پرداخت مزد به مادران در دوره شیردهی، میزان آن و چگونگی روابط آنها با یکدیگر را، مورد بررسی قرار داده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مباحث مربوط به مسکن زنان پس از جدایی از همسرانشان در دوره عدّه و همچنین مسائل مالی آنها در این دوره، خارج از چهارچوب اصلی این کتاب است، از بررسی تفصیلی آنها خودداری کرده، تنها به بیان این مطلب بسنده می‌کنیم که از نظر </w:t>
      </w:r>
      <w:bookmarkStart w:id="57" w:name="pg4276_28059"/>
    </w:p>
    <w:p>
      <w:pPr>
        <w:pStyle w:val="BookText"/>
        <w:rPr/>
      </w:pPr>
      <w:bookmarkEnd w:id="57"/>
      <w:r>
        <w:rPr>
          <w:rFonts w:ascii="IRNazanin" w:hAnsi="IRNazanin" w:eastAsia="IRNazanin"/>
          <w:color w:val="111111"/>
          <w:sz w:val="28"/>
          <w:sz w:val="28"/>
          <w:szCs w:val="28"/>
          <w:rtl w:val="true"/>
          <w:lang w:bidi="fa-IR"/>
        </w:rPr>
        <w:t>قرآن، مرد موظف است پس از جدایی همسرش، در دوره‌ای که عدّه خود را می‌گذراند، مسکن او را تأمین کند؛ همچنین اگر باردار است، تا زمان زایمان، هزینه‌های زندگی وی را</w:t>
      </w:r>
    </w:p>
    <w:p>
      <w:pPr>
        <w:pStyle w:val="BookText"/>
        <w:rPr/>
      </w:pPr>
      <w:r>
        <w:rPr>
          <w:rFonts w:ascii="IRNazanin" w:hAnsi="IRNazanin" w:eastAsia="IRNazanin"/>
          <w:color w:val="111111"/>
          <w:sz w:val="28"/>
          <w:sz w:val="28"/>
          <w:szCs w:val="28"/>
          <w:rtl w:val="true"/>
          <w:lang w:bidi="fa-IR"/>
        </w:rPr>
        <w:t>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موضوع اصلی بحث ما قرار می‌گیرد، جملات چهارم به بعد این آیه است که در آن مسأله مزد شیر دادن مادر در دوره پس از جدایی و نحوه روابط زن و مرد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قرآن کریم مسایل مربوط به شیر دادن کودکان و وظایف پدر و مادر در دوره پس از جدایی از یکدیگر را، بسته به اینکه این جدایی پس از تولد یا پیش از آن باشد به</w:t>
      </w:r>
    </w:p>
    <w:p>
      <w:pPr>
        <w:pStyle w:val="BookText"/>
        <w:rPr/>
      </w:pPr>
      <w:r>
        <w:rPr>
          <w:rFonts w:ascii="IRNazanin" w:hAnsi="IRNazanin" w:eastAsia="IRNazanin"/>
          <w:color w:val="111111"/>
          <w:sz w:val="28"/>
          <w:sz w:val="28"/>
          <w:szCs w:val="28"/>
          <w:rtl w:val="true"/>
          <w:lang w:bidi="fa-IR"/>
        </w:rPr>
        <w:t>طور مستقل مورد بحث قرار داده است، ولی از آنجا که از نظر محتوایی میان مطالب این دو موضوع، مشابهت‌های زیادی وجود دارد، ما این مطالب را بر اساس محتوای آن‌ها طرح و جملات آن دو آیه را با توجه به موضوع بحث، مورد بررسی قرار داده‌ایم</w:t>
      </w:r>
      <w:r>
        <w:rPr>
          <w:rFonts w:eastAsia="IRNazanin" w:cs="IRNazanin"/>
          <w:color w:val="111111"/>
          <w:sz w:val="28"/>
          <w:szCs w:val="28"/>
          <w:rtl w:val="true"/>
          <w:lang w:bidi="fa-IR"/>
        </w:rPr>
        <w:t>.</w:t>
      </w:r>
    </w:p>
    <w:p>
      <w:pPr>
        <w:pStyle w:val="Heading4"/>
        <w:numPr>
          <w:ilvl w:val="3"/>
          <w:numId w:val="1"/>
        </w:numPr>
        <w:rPr/>
      </w:pPr>
      <w:bookmarkStart w:id="58" w:name="__RefHeading___Toc586718_1479056682"/>
      <w:bookmarkStart w:id="59" w:name="_Toc20"/>
      <w:bookmarkEnd w:id="58"/>
      <w:r>
        <w:rPr>
          <w:rtl w:val="true"/>
        </w:rPr>
        <w:t xml:space="preserve">بررسی فقهی جمله </w:t>
      </w:r>
      <w:r>
        <w:rPr>
          <w:rtl w:val="true"/>
        </w:rPr>
        <w:t>«</w:t>
      </w:r>
      <w:r>
        <w:rPr>
          <w:rtl w:val="true"/>
        </w:rPr>
        <w:t>وَ الْوَالِدَاتُ یُرْضِعْنَ أولادَهُنَّ حَوْلَیْنِ کَامِلَیْنِ لِمَنْ أرادَ أنْ یُتِمَّ الرَّضاعَةَ</w:t>
      </w:r>
      <w:r>
        <w:rPr>
          <w:rtl w:val="true"/>
        </w:rPr>
        <w:t>»</w:t>
      </w:r>
      <w:bookmarkEnd w:id="59"/>
    </w:p>
    <w:p>
      <w:pPr>
        <w:pStyle w:val="Heading5"/>
        <w:numPr>
          <w:ilvl w:val="4"/>
          <w:numId w:val="1"/>
        </w:numPr>
        <w:rPr/>
      </w:pPr>
      <w:bookmarkStart w:id="60" w:name="__RefHeading___Toc586720_1479056682"/>
      <w:bookmarkStart w:id="61" w:name="_Toc21"/>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از آنجا که بررسی احکام فقهی حاصل از این جمله، مبتنی بر فهم درست از معنای واژه‌های به‌کار رفته در آن است؛ مباحث حقوقی این بخش را در خلال ارزیابی معانی الفاظ آن پی می‌گیریم</w:t>
      </w:r>
      <w:r>
        <w:rPr>
          <w:rFonts w:eastAsia="IRNazanin" w:cs="IRNazanin"/>
          <w:color w:val="111111"/>
          <w:sz w:val="28"/>
          <w:szCs w:val="28"/>
          <w:rtl w:val="true"/>
          <w:lang w:bidi="fa-IR"/>
        </w:rPr>
        <w:t>.</w:t>
      </w:r>
    </w:p>
    <w:p>
      <w:pPr>
        <w:pStyle w:val="Heading5"/>
        <w:numPr>
          <w:ilvl w:val="4"/>
          <w:numId w:val="1"/>
        </w:numPr>
        <w:rPr/>
      </w:pPr>
      <w:bookmarkStart w:id="62" w:name="__RefHeading___Toc586722_1479056682"/>
      <w:bookmarkStart w:id="63" w:name="_Toc22"/>
      <w:bookmarkEnd w:id="62"/>
      <w:r>
        <w:rPr>
          <w:rtl w:val="true"/>
        </w:rPr>
        <w:t>«</w:t>
      </w:r>
      <w:r>
        <w:rPr>
          <w:rtl w:val="true"/>
        </w:rPr>
        <w:t>الوالدات</w:t>
      </w:r>
      <w:r>
        <w:rPr>
          <w:rtl w:val="true"/>
        </w:rPr>
        <w:t>»</w:t>
      </w:r>
      <w:bookmarkEnd w:id="63"/>
    </w:p>
    <w:p>
      <w:pPr>
        <w:pStyle w:val="BookText"/>
        <w:rPr/>
      </w:pPr>
      <w:r>
        <w:rPr>
          <w:rFonts w:ascii="IRNazanin" w:hAnsi="IRNazanin" w:eastAsia="IRNazanin"/>
          <w:color w:val="111111"/>
          <w:sz w:val="28"/>
          <w:sz w:val="28"/>
          <w:szCs w:val="28"/>
          <w:rtl w:val="true"/>
          <w:lang w:bidi="fa-IR"/>
        </w:rPr>
        <w:t>معنا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واژه گرچه در زبان فارسی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شده‌اند، ولی بدون شک معنای آنها در زبان تازی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تفاوت میان این دو واژه احتمالاتی از این قبیل مطرح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معنایی اخص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پدران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فرزند است</w:t>
      </w:r>
      <w:r>
        <w:rPr>
          <w:rStyle w:val="FootnoteAnchor"/>
          <w:rtl w:val="true"/>
        </w:rPr>
        <w:footnoteReference w:id="83"/>
      </w:r>
      <w:r>
        <w:rPr>
          <w:rFonts w:ascii="IRNazanin" w:hAnsi="IRNazanin" w:eastAsia="IRNazanin"/>
          <w:color w:val="111111"/>
          <w:sz w:val="28"/>
          <w:sz w:val="28"/>
          <w:szCs w:val="28"/>
          <w:rtl w:val="true"/>
          <w:lang w:bidi="fa-IR"/>
        </w:rPr>
        <w:t xml:space="preserve">،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مادران با واسطه و مادربزرگها نیز اطلاق می‌شود،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مشعر به عنایت زیاد و حکمتی است که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زاینده فرزندان خود می‌باشند به عاطفه طبیعی و غریزی، آنها را شیر می‌دهند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کودکی اطلاق می‌شود که تازه متولد شده باشد</w:t>
      </w:r>
      <w:r>
        <w:rPr>
          <w:rStyle w:val="FootnoteAnchor"/>
          <w:rtl w:val="true"/>
        </w:rPr>
        <w:footnoteReference w:id="86"/>
      </w:r>
      <w:r>
        <w:rPr>
          <w:rFonts w:ascii="IRNazanin" w:hAnsi="IRNazanin" w:eastAsia="IRNazanin"/>
          <w:color w:val="111111"/>
          <w:sz w:val="28"/>
          <w:sz w:val="28"/>
          <w:szCs w:val="28"/>
          <w:rtl w:val="true"/>
          <w:lang w:bidi="fa-IR"/>
        </w:rPr>
        <w:t xml:space="preserve">، بنابر این، بعید نیست که به این لحاظ،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باشد؛</w:t>
      </w:r>
    </w:p>
    <w:p>
      <w:pPr>
        <w:pStyle w:val="BookText"/>
        <w:rPr/>
      </w:pPr>
      <w:r>
        <w:rPr>
          <w:rFonts w:ascii="IRNazanin" w:hAnsi="IRNazanin" w:eastAsia="IRNazanin"/>
          <w:color w:val="111111"/>
          <w:sz w:val="28"/>
          <w:sz w:val="28"/>
          <w:szCs w:val="28"/>
          <w:rtl w:val="true"/>
          <w:lang w:bidi="fa-IR"/>
        </w:rPr>
        <w:t>چرا که موضوع مورد بحث در این آیه بیان وظیفه مادرانی است که قبل از جدایی از شوهرانشان، زایمان کرده، مشغول شیر دادن کودکان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این معنا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شنونده رسانده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منظور مادرانی است که تازه زایمان</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هنگامی بهتر فهمیده می‌شود که مضمون آن با آیه ششم سوره مبارکه طلاق مقایسه شود، زیرا موضوع بحث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 أُولاَتِ حَمْلٍ فَأَنفِقُوا عَلَیْهِنَّ حَتَّی یَضَعْنَ حَمْلَهُنَّ فَإنْ أَرْضَعْنَ لَکُمْ فَآتُوهُنَّ أُجُورَهُنَّ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باردار هستند، خرجشان را بدهید تا زایمان کنند و اگر برای شما بچه شیر می‌دهند، مزدشان را به ایشان بدهید؛ مادرانی است که بعد از جدا شدن از شوهر خود زایمان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و اساسی‌ترین پرسشی که درباره این بخش از آیه مطرح است، این است که آیا خداوند با بیان این جملات در مقام بیان راه کاری کلی درباره مادران</w:t>
      </w:r>
    </w:p>
    <w:p>
      <w:pPr>
        <w:pStyle w:val="BookText"/>
        <w:rPr/>
      </w:pPr>
      <w:r>
        <w:rPr>
          <w:rFonts w:ascii="IRNazanin" w:hAnsi="IRNazanin" w:eastAsia="IRNazanin"/>
          <w:color w:val="111111"/>
          <w:sz w:val="28"/>
          <w:sz w:val="28"/>
          <w:szCs w:val="28"/>
          <w:rtl w:val="true"/>
          <w:lang w:bidi="fa-IR"/>
        </w:rPr>
        <w:t>شیرده است، یا آنکه این حکم تنها مربوط به زنانی است که از شوهران خود جدا شده، دارای کودک شیر خوار هستند؟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اول، اختصاص به مادران طلاق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مفسران چون مجاهد، </w:t>
      </w:r>
    </w:p>
    <w:p>
      <w:pPr>
        <w:pStyle w:val="BookText"/>
        <w:rPr/>
      </w:pPr>
      <w:r>
        <w:rPr>
          <w:rFonts w:ascii="IRNazanin" w:hAnsi="IRNazanin" w:eastAsia="IRNazanin"/>
          <w:color w:val="111111"/>
          <w:sz w:val="28"/>
          <w:sz w:val="28"/>
          <w:szCs w:val="28"/>
          <w:rtl w:val="true"/>
          <w:lang w:bidi="fa-IR"/>
        </w:rPr>
        <w:t xml:space="preserve">سعید بن جبیر، ضحاک و سدی بر این عقیده‌اند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تنها مادرانی است که از شوهر خود جدا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قبل یا بعد از طلاق، زایمان کرده‌اند</w:t>
      </w:r>
      <w:r>
        <w:rPr>
          <w:rStyle w:val="FootnoteAnchor"/>
          <w:rtl w:val="true"/>
        </w:rPr>
        <w:footnoteReference w:id="88"/>
      </w:r>
      <w:r>
        <w:rPr>
          <w:rFonts w:ascii="IRNazanin" w:hAnsi="IRNazanin" w:eastAsia="IRNazanin"/>
          <w:color w:val="111111"/>
          <w:sz w:val="28"/>
          <w:sz w:val="28"/>
          <w:szCs w:val="28"/>
          <w:rtl w:val="true"/>
          <w:lang w:bidi="fa-IR"/>
        </w:rPr>
        <w:t>یا شوهر آنها از دنیا رفته است</w:t>
      </w:r>
      <w:r>
        <w:rPr>
          <w:rStyle w:val="FootnoteAnchor"/>
          <w:rtl w:val="true"/>
        </w:rPr>
        <w:footnoteReference w:id="89"/>
      </w:r>
      <w:r>
        <w:rPr>
          <w:rFonts w:ascii="IRNazanin" w:hAnsi="IRNazanin" w:eastAsia="IRNazanin"/>
          <w:color w:val="111111"/>
          <w:sz w:val="28"/>
          <w:sz w:val="28"/>
          <w:szCs w:val="28"/>
          <w:rtl w:val="true"/>
          <w:lang w:bidi="fa-IR"/>
        </w:rPr>
        <w:t>بنابر این، آیه تنها در مقام بیان وظیفه مادرانی است که در عین نداشتن سرپرست، به کودک خود شیر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دلیل بر این ادعا، قرار گرفتن این آیه در میان آیاتی است که موضوع بحث در آنها زنان مطلّقه است؛ چرا که خداوند با این جملات در صدد بیان راه حلی برای از بین بردن اختلاف میان پدر و مادر در مورد زمان دوره شیر دهی است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استدلال خورده گرفته شده که پشت سر هم آمدن احکام کودکان پس از احکام طلاق به هیچ وجهی دلالت بر اختصاص مضمون آن نمی‌کند؛ بنابر این، حکم به اختصاص، حکمی است بدون دلیل</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فراگیری همه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دیدگاه نخست، بیشتر مفسران، بلکه فقها</w:t>
      </w:r>
    </w:p>
    <w:p>
      <w:pPr>
        <w:pStyle w:val="BookText"/>
        <w:rPr/>
      </w:pPr>
      <w:r>
        <w:rPr>
          <w:rFonts w:ascii="IRNazanin" w:hAnsi="IRNazanin" w:eastAsia="IRNazanin"/>
          <w:color w:val="111111"/>
          <w:sz w:val="28"/>
          <w:sz w:val="28"/>
          <w:szCs w:val="28"/>
          <w:rtl w:val="true"/>
          <w:lang w:bidi="fa-IR"/>
        </w:rPr>
        <w:t xml:space="preserve">بر این باورند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لغوی خود، بر تمامی زنانی اطلاق می‌شود که</w:t>
      </w:r>
    </w:p>
    <w:p>
      <w:pPr>
        <w:pStyle w:val="BookText"/>
        <w:rPr/>
      </w:pPr>
      <w:r>
        <w:rPr>
          <w:rFonts w:ascii="IRNazanin" w:hAnsi="IRNazanin" w:eastAsia="IRNazanin"/>
          <w:color w:val="111111"/>
          <w:sz w:val="28"/>
          <w:sz w:val="28"/>
          <w:szCs w:val="28"/>
          <w:rtl w:val="true"/>
          <w:lang w:bidi="fa-IR"/>
        </w:rPr>
        <w:t>دارای فرزند هستند و شوهر دار بودن یا شوهر دار نبودن آنها در این واژه هیچ دخالتی ندارد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شیر دادن به مادر استناد داده شده است از آن جهت که مادر است، نه از آن جهت که شوهر دارد یا از شوهر خود جدا شده است</w:t>
      </w:r>
      <w:r>
        <w:rPr>
          <w:rStyle w:val="FootnoteAnchor"/>
          <w:rtl w:val="true"/>
        </w:rPr>
        <w:footnoteReference w:id="93"/>
      </w:r>
      <w:r>
        <w:rPr>
          <w:rFonts w:ascii="IRNazanin" w:hAnsi="IRNazanin" w:eastAsia="IRNazanin"/>
          <w:color w:val="111111"/>
          <w:sz w:val="28"/>
          <w:sz w:val="28"/>
          <w:szCs w:val="28"/>
          <w:rtl w:val="true"/>
          <w:lang w:bidi="fa-IR"/>
        </w:rPr>
        <w:t>افزون بر اینکه حکم شیر دادن به کودک تا دو سال تنها مربوط به زنان مطلّقه نیست</w:t>
      </w:r>
      <w:r>
        <w:rPr>
          <w:rStyle w:val="FootnoteAnchor"/>
          <w:rtl w:val="true"/>
        </w:rPr>
        <w:footnoteReference w:id="94"/>
      </w:r>
      <w:r>
        <w:rPr>
          <w:rFonts w:ascii="IRNazanin" w:hAnsi="IRNazanin" w:eastAsia="IRNazanin"/>
          <w:color w:val="111111"/>
          <w:sz w:val="28"/>
          <w:sz w:val="28"/>
          <w:szCs w:val="28"/>
          <w:rtl w:val="true"/>
          <w:lang w:bidi="fa-IR"/>
        </w:rPr>
        <w:t xml:space="preserve">و شاید با ملاحظه همین جهت است که به مادر اجازه داده شده در مقابل شیر دادن به فرزندش، مزد بگیرد چه از </w:t>
      </w:r>
    </w:p>
    <w:p>
      <w:pPr>
        <w:pStyle w:val="BookText"/>
        <w:rPr/>
      </w:pPr>
      <w:r>
        <w:rPr>
          <w:rFonts w:ascii="IRNazanin" w:hAnsi="IRNazanin" w:eastAsia="IRNazanin"/>
          <w:color w:val="111111"/>
          <w:sz w:val="28"/>
          <w:sz w:val="28"/>
          <w:szCs w:val="28"/>
          <w:rtl w:val="true"/>
          <w:lang w:bidi="fa-IR"/>
        </w:rPr>
        <w:t>همسر خود جدا شده باشد و چه جدا نشده باشد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آنچه گذشت می‌توان چنین نتیجه گرفت که مقصود آیه، از میان برداشتن اختلاف میان زن و شوهر در مدت شیر دادن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 اختلاف نظر میان آنها، حق ادامه شیر دادن تا دو سال باقی است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سوم، اختصاص به مادران شوهر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دو نظریه سابق، قرطبی معتقد است که این آیه هیچ گونه ارتباطی به زنان مطلّقه نداشته، بلکه تنها درباره مادرانی است</w:t>
      </w:r>
    </w:p>
    <w:p>
      <w:pPr>
        <w:pStyle w:val="BookText"/>
        <w:rPr/>
      </w:pPr>
      <w:r>
        <w:rPr>
          <w:rFonts w:ascii="IRNazanin" w:hAnsi="IRNazanin" w:eastAsia="IRNazanin"/>
          <w:color w:val="111111"/>
          <w:sz w:val="28"/>
          <w:sz w:val="28"/>
          <w:szCs w:val="28"/>
          <w:rtl w:val="true"/>
          <w:lang w:bidi="fa-IR"/>
        </w:rPr>
        <w:t>که پیمان زناشویی آنها گسسته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عنایت به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الْمَوْلُودِ لَهُ رِزْقُهُنَّ وَ کِسْوَتُهُنَّ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ادعای خود چنین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مستحق دریافت نفقه و پوشاک هستند که از شوهر خود جدا نشده‌اند چه به کودک خود شیر بدهند یا ندهند، چرا که خوراک و پوشاک در برابر تمکین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با اشتغال مادر به شیر دادن، ممکن است در وظیفه تمکین او خللی به وجود آید، احتمال پیدایش این توهّم هست که نفقه او ساقط می‌شود؛ برای از میان برداشتن این توهّم، خداوند پدر کودک را ملزم می‌کند تا هزینه‌های مادر را تأمین کند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لغوی خود، مفهومی عام دارد که دربرگیرنده تمامی مادران است، چه دارای همسر باشند و چه از شوهران خود جدا شده باشند و گرچه قرار گرفتن این آیه در میان آیات طلاق، دلیلی بر اختصاص مضمون آن به زنان از شوهر جدا شده، نیست؛ ولی با این وجود، نمی‌توان از این آیه حکمی کلی به</w:t>
      </w:r>
    </w:p>
    <w:p>
      <w:pPr>
        <w:pStyle w:val="BookText"/>
        <w:rPr/>
      </w:pPr>
      <w:r>
        <w:rPr>
          <w:rFonts w:ascii="IRNazanin" w:hAnsi="IRNazanin" w:eastAsia="IRNazanin"/>
          <w:color w:val="111111"/>
          <w:sz w:val="28"/>
          <w:sz w:val="28"/>
          <w:szCs w:val="28"/>
          <w:rtl w:val="true"/>
          <w:lang w:bidi="fa-IR"/>
        </w:rPr>
        <w:t>دست آورد؛ چرا که می‌بایست علاوه بر وجود ارتباط منطقی میان این آیه و آیات قبل و بعد، جملات خود آن نیز از یک به هم پیوستگی معنایی برخوردار باشند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جملاتی وجود دارد که بدون شک مربوط به زنان مطلّقه است و نمی‌توانند در برگیرنده همه زنان باشند؛ به عنوان نمونه به اتّفاق همه مفسران،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الْمَوْلُودِ </w:t>
      </w:r>
      <w:bookmarkStart w:id="64" w:name="pg4276_28063"/>
    </w:p>
    <w:p>
      <w:pPr>
        <w:pStyle w:val="BookText"/>
        <w:rPr/>
      </w:pPr>
      <w:bookmarkEnd w:id="64"/>
      <w:r>
        <w:rPr>
          <w:rFonts w:ascii="IRNazanin" w:hAnsi="IRNazanin" w:eastAsia="IRNazanin"/>
          <w:color w:val="111111"/>
          <w:sz w:val="28"/>
          <w:sz w:val="28"/>
          <w:szCs w:val="28"/>
          <w:rtl w:val="true"/>
          <w:lang w:bidi="fa-IR"/>
        </w:rPr>
        <w:t>لَهُ رِزْقُهُنَّ وَ کِسْوَتُهُنَّ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اختصاص به زنانی دارد که از شوهران خود جدا شده‌اند، زیرا وجوب پرداخت نفقه و تأمین هزینه‌های زن در فرض باقی بودن زوجیّت، به واسطه برقراری پیمان زناشویی است و نه در مقابل شیر دهی، به عبارت دیگر تأمین هزینه‌های زن بر عهده شوهر است، چه شیردهی باشد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تطابق میان ضمیر و مرجع آن بر این نکته دلالت می‌کند که همان زنانی که خوراک و پوشاک آنها در دوره شیردهی بر عهده مرد است، می‌باید فرزندان خود را شیر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این آیه شامل تمامی مادران شود، می‌باید برای مادرانی که از شوهر خود جدا نشده و فرزندشان را شیر می‌دهند، دو نفقه باشد، یکی هزینه‌هایی که به واسطه زناشویی تأمین آنها بر عهده مرد است، چه شیر دهی مطرح باشد و چه نباشد، دوم هزینه‌هایی که به حکم آیه و به واسطه شیردهی تأمین آنها از سوی همسرانشان واجب است و حال آنکه زنان در حالی که پیوند زناشویی آنها باقی است، تنها مستحق دریافت یک نفقه هستند</w:t>
      </w:r>
      <w:r>
        <w:rPr>
          <w:rStyle w:val="FootnoteAnchor"/>
          <w:rtl w:val="true"/>
        </w:rPr>
        <w:footnoteReference w:id="98"/>
      </w:r>
      <w:r>
        <w:rPr>
          <w:rFonts w:ascii="IRNazanin" w:hAnsi="IRNazanin" w:eastAsia="IRNazanin"/>
          <w:color w:val="111111"/>
          <w:sz w:val="28"/>
          <w:sz w:val="28"/>
          <w:szCs w:val="28"/>
          <w:rtl w:val="true"/>
          <w:lang w:bidi="fa-IR"/>
        </w:rPr>
        <w:t xml:space="preserve">پس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برگیرنده زنانی است که به هر دلیلی فاقد همسر هستند</w:t>
      </w:r>
      <w:r>
        <w:rPr>
          <w:rFonts w:eastAsia="IRNazanin" w:cs="IRNazanin"/>
          <w:color w:val="111111"/>
          <w:sz w:val="28"/>
          <w:szCs w:val="28"/>
          <w:rtl w:val="true"/>
          <w:lang w:bidi="fa-IR"/>
        </w:rPr>
        <w:t>.</w:t>
      </w:r>
    </w:p>
    <w:p>
      <w:pPr>
        <w:pStyle w:val="Heading5"/>
        <w:numPr>
          <w:ilvl w:val="4"/>
          <w:numId w:val="1"/>
        </w:numPr>
        <w:rPr/>
      </w:pPr>
      <w:bookmarkStart w:id="65" w:name="__RefHeading___Toc586724_1479056682"/>
      <w:bookmarkStart w:id="66" w:name="_Toc23"/>
      <w:bookmarkEnd w:id="65"/>
      <w:r>
        <w:rPr>
          <w:rtl w:val="true"/>
        </w:rPr>
        <w:t>«</w:t>
      </w:r>
      <w:r>
        <w:rPr>
          <w:rtl w:val="true"/>
        </w:rPr>
        <w:t>یرضعن</w:t>
      </w:r>
      <w:r>
        <w:rPr>
          <w:rtl w:val="true"/>
        </w:rPr>
        <w:t>»</w:t>
      </w:r>
      <w:bookmarkEnd w:id="66"/>
    </w:p>
    <w:p>
      <w:pPr>
        <w:pStyle w:val="BookText"/>
        <w:rPr/>
      </w:pPr>
      <w:r>
        <w:rPr>
          <w:rFonts w:ascii="IRNazanin" w:hAnsi="IRNazanin" w:eastAsia="IRNazanin"/>
          <w:color w:val="111111"/>
          <w:sz w:val="28"/>
          <w:sz w:val="28"/>
          <w:szCs w:val="28"/>
          <w:rtl w:val="true"/>
          <w:lang w:bidi="fa-IR"/>
        </w:rPr>
        <w:t>معنا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مکیدن شیر از پستان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 الثدی لشرب اللبن منه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معنا، یادآور این نکته است که در دوره دو ساله شیردهی، بر مادر لازم است که به شکل مستقیم، عهده دار شیر دادن فرزند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مادر نخواهد یا نتواند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به کودکش شیر داده و خواسته باشد این کار را با شیرهای حیوانی یا صنعتی انجام دهد؛ به وظیفه خود عمل نکرده است و بر پدر هم لازم نیست کودک را در این دوره در اختیار مادر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شیر خوردن کودک تا پیش از دو سالگی با شرایطی، باعث ایجاد محرمیت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نظر مشهور فقهای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همه</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شرطی این محرمیت ایجاد می‌شود که کودک به طور مستقیم از پستان زنی شیر بمکد؛ بنابر این، با چکاندن شیر در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وجور</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بینی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سعوط</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محرمیت تحقق نمی‌یابد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اثبات این مطلب به دو دلیل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فهم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نظریه بر این باورند که دو عنوان شیر دادن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شیر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عرفی، تنها هنگامی به کار می‌روند که به طور مستقیم کودک از پستان زنی شیر بمکد</w:t>
      </w:r>
      <w:r>
        <w:rPr>
          <w:rStyle w:val="FootnoteAnchor"/>
          <w:rtl w:val="true"/>
        </w:rPr>
        <w:footnoteReference w:id="104"/>
      </w:r>
      <w:r>
        <w:rPr>
          <w:rFonts w:ascii="IRNazanin" w:hAnsi="IRNazanin" w:eastAsia="IRNazanin"/>
          <w:color w:val="111111"/>
          <w:sz w:val="28"/>
          <w:sz w:val="28"/>
          <w:szCs w:val="28"/>
          <w:rtl w:val="true"/>
          <w:lang w:bidi="fa-IR"/>
        </w:rPr>
        <w:t>و به همین خاطر اگر کودکی از شیر حیوانات تغذیه کند این دو عنوان به کار نرفته</w:t>
      </w:r>
      <w:r>
        <w:rPr>
          <w:rStyle w:val="FootnoteAnchor"/>
          <w:rtl w:val="true"/>
        </w:rPr>
        <w:footnoteReference w:id="105"/>
      </w:r>
      <w:r>
        <w:rPr>
          <w:rFonts w:ascii="IRNazanin" w:hAnsi="IRNazanin" w:eastAsia="IRNazanin"/>
          <w:color w:val="111111"/>
          <w:sz w:val="28"/>
          <w:sz w:val="28"/>
          <w:szCs w:val="28"/>
          <w:rtl w:val="true"/>
          <w:lang w:bidi="fa-IR"/>
        </w:rPr>
        <w:t xml:space="preserve">، به جای آن از واژه آشامیدن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حدیثی که متضمن بیان حکم آشامیدن از شیر دوشیده شده از یک زن است، مشاهد کرد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أمیر المؤمنین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امرأتی حلبت من لبنها فی مکوک فأسقته جاریتی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أوجع امرأتک و علیک بجاریتک</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مردی نزد امیر المؤمنین علیه‌السلام آمد،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مقداری از شیر خود را دوشیده به کنیزم خورانده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همسرت سخت گیر و با کنیز خود ارتباط داشته باش</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همین فهم عرفی است که تقریبا همه فقها بر ابن جنید که چون فقهای سنی، معتقد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محرمیت تحقق می‌یابد، خورده گرفته‌اند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مؤید این مطلب، حدیثی است که مرحوم صدوق از امام صادق علیه‌السلام نقل کرده است،</w:t>
      </w:r>
    </w:p>
    <w:p>
      <w:pPr>
        <w:pStyle w:val="BookText"/>
        <w:rPr/>
      </w:pPr>
      <w:r>
        <w:rPr>
          <w:rFonts w:ascii="IRNazanin" w:hAnsi="IRNazanin" w:eastAsia="IRNazanin"/>
          <w:color w:val="111111"/>
          <w:sz w:val="28"/>
          <w:sz w:val="28"/>
          <w:szCs w:val="28"/>
          <w:rtl w:val="true"/>
          <w:lang w:bidi="fa-IR"/>
        </w:rPr>
        <w:t xml:space="preserve">زیرا در این حدیث امام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نظیر شیر دادن می‌داند و نه عین آن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وجور الصبی اللبن بمنزلة الرضاع</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چکاندن شیر در حلق کودک نظیر شیر خوردن</w:t>
      </w:r>
    </w:p>
    <w:p>
      <w:pPr>
        <w:pStyle w:val="BookText"/>
        <w:rPr/>
      </w:pPr>
      <w:r>
        <w:rPr>
          <w:rFonts w:ascii="IRNazanin" w:hAnsi="IRNazanin" w:eastAsia="IRNazanin"/>
          <w:color w:val="111111"/>
          <w:sz w:val="28"/>
          <w:sz w:val="28"/>
          <w:szCs w:val="28"/>
          <w:rtl w:val="true"/>
          <w:lang w:bidi="fa-IR"/>
        </w:rPr>
        <w:t>او از پستان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روایی شیعی، احادیثی به این مضمون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زراره</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لایحرم الرضاع إلاّ ما ارتضع من ثدی واحد حولین کاملین</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محرمیت از راه شیر خوردن، ایجاد نمی‌شود مگر اینکه در خلال دو سال کامل از یک پستان شیر بخورد؛</w:t>
      </w:r>
    </w:p>
    <w:p>
      <w:pPr>
        <w:pStyle w:val="BookText"/>
        <w:rPr/>
      </w:pPr>
      <w:r>
        <w:rPr>
          <w:rFonts w:ascii="IRNazanin" w:hAnsi="IRNazanin" w:eastAsia="IRNazanin"/>
          <w:color w:val="111111"/>
          <w:sz w:val="28"/>
          <w:sz w:val="28"/>
          <w:szCs w:val="28"/>
          <w:rtl w:val="true"/>
          <w:lang w:bidi="fa-IR"/>
        </w:rPr>
        <w:t>روایت علاء بن رزین</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لایحرم من الرضاع إلاّ ما ارتضع من ثدی واحد سنة</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محرمیت از راه شیر خوردن، ایجاد نمی‌شود مگر اینکه در خلال یک سال از یک پستان شیر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روایت بر این مطلب تصریح شده است که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زمانی تحقق می‌یابد که شیر خوردن از پستان زن صورت بگیرد و 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به خوبی روشن می‌شود که عمل به مضمون خبر جعفریات صرف نظر از مباحث سندی آن، به خاطر موافقت با نظر عامه،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جعفریات</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أُوجر الصبیّ أو أسعط باللبن فهو رضاع</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هنگامی که در حلق یا بینی کودک شیر چکانده شود، رضاع حاصل می‌شود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گرچه ایجاد محرمیت با شیر خوردن و شرایط تحقق آن از موضوع بحث ما خارج است، ولی این نکته را مشخص می‌سازد که از نظر فقهای شیعه شیر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که با مکیدن شیر از پستان زن حاصل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احکام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دلالت بر اخبار می‌کند، یعنی خبر از واقع شدن کاری یا پدیدار شدن صفت و حالتی در زمان حال یا آینده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تردیدی نیست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نمی‌تواند به معنای خبری به کار رفته باشد</w:t>
      </w:r>
      <w:r>
        <w:rPr>
          <w:rStyle w:val="FootnoteAnchor"/>
          <w:rtl w:val="true"/>
        </w:rPr>
        <w:footnoteReference w:id="114"/>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فرزندان خود را شیر می‌دهند دو سال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هستند مادرانی که چنین نمی‌کنند؛ پس چنین خبری، خبر همیشه راست نخواهد بود</w:t>
      </w:r>
      <w:r>
        <w:rPr>
          <w:rStyle w:val="FootnoteAnchor"/>
          <w:rtl w:val="true"/>
        </w:rPr>
        <w:footnoteReference w:id="115"/>
      </w:r>
      <w:r>
        <w:rPr>
          <w:rFonts w:ascii="IRNazanin" w:hAnsi="IRNazanin" w:eastAsia="IRNazanin"/>
          <w:color w:val="111111"/>
          <w:sz w:val="28"/>
          <w:sz w:val="28"/>
          <w:szCs w:val="28"/>
          <w:rtl w:val="true"/>
          <w:lang w:bidi="fa-IR"/>
        </w:rPr>
        <w:t xml:space="preserve">و از آنجا که دروغ در کلام الهی روا نیست، می‌باید منظور از این واژه و در نتیجه،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والوالدات یرضعن</w:t>
      </w:r>
    </w:p>
    <w:p>
      <w:pPr>
        <w:pStyle w:val="BookText"/>
        <w:rPr/>
      </w:pPr>
      <w:r>
        <w:rPr>
          <w:rFonts w:ascii="IRNazanin" w:hAnsi="IRNazanin" w:eastAsia="IRNazanin"/>
          <w:color w:val="111111"/>
          <w:sz w:val="28"/>
          <w:sz w:val="28"/>
          <w:szCs w:val="28"/>
          <w:rtl w:val="true"/>
          <w:lang w:bidi="fa-IR"/>
        </w:rPr>
        <w:t>اولادهن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تفسیری و فقهی، سه نظریه متفاوت در معنای این جمله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وجوب شیر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می‌دانیم جمله خبری، افزون بر کاربرد</w:t>
      </w:r>
    </w:p>
    <w:p>
      <w:pPr>
        <w:pStyle w:val="BookText"/>
        <w:rPr/>
      </w:pPr>
      <w:r>
        <w:rPr>
          <w:rFonts w:ascii="IRNazanin" w:hAnsi="IRNazanin" w:eastAsia="IRNazanin"/>
          <w:color w:val="111111"/>
          <w:sz w:val="28"/>
          <w:sz w:val="28"/>
          <w:szCs w:val="28"/>
          <w:rtl w:val="true"/>
          <w:lang w:bidi="fa-IR"/>
        </w:rPr>
        <w:t>خبری خود، می‌تواند به معنای انشاء و طلب نیز به‌کار رود که در این حالت به معنای الزام</w:t>
      </w:r>
    </w:p>
    <w:p>
      <w:pPr>
        <w:pStyle w:val="BookText"/>
        <w:rPr/>
      </w:pPr>
      <w:r>
        <w:rPr>
          <w:rFonts w:ascii="IRNazanin" w:hAnsi="IRNazanin" w:eastAsia="IRNazanin"/>
          <w:color w:val="111111"/>
          <w:sz w:val="28"/>
          <w:sz w:val="28"/>
          <w:szCs w:val="28"/>
          <w:rtl w:val="true"/>
          <w:lang w:bidi="fa-IR"/>
        </w:rPr>
        <w:t>و امر مؤکّد است</w:t>
      </w:r>
      <w:r>
        <w:rPr>
          <w:rStyle w:val="FootnoteAnchor"/>
          <w:rtl w:val="true"/>
        </w:rPr>
        <w:footnoteReference w:id="116"/>
      </w:r>
      <w:r>
        <w:rPr>
          <w:rFonts w:ascii="IRNazanin" w:hAnsi="IRNazanin" w:eastAsia="IRNazanin"/>
          <w:color w:val="111111"/>
          <w:sz w:val="28"/>
          <w:sz w:val="28"/>
          <w:szCs w:val="28"/>
          <w:rtl w:val="true"/>
          <w:lang w:bidi="fa-IR"/>
        </w:rPr>
        <w:t>، زیرا حکایت از این واقعیت دارد که گوینده وقوع کاری را محقق دانسته، از آن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مفسران بر این باورند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جمله به معنای انشاء و طلبِ وقوع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w:t>
      </w:r>
      <w:r>
        <w:rPr>
          <w:rStyle w:val="FootnoteAnchor"/>
          <w:rtl w:val="true"/>
        </w:rPr>
        <w:footnoteReference w:id="117"/>
      </w:r>
      <w:r>
        <w:rPr>
          <w:rFonts w:ascii="IRNazanin" w:hAnsi="IRNazanin" w:eastAsia="IRNazanin"/>
          <w:color w:val="111111"/>
          <w:sz w:val="28"/>
          <w:sz w:val="28"/>
          <w:szCs w:val="28"/>
          <w:rtl w:val="true"/>
          <w:lang w:bidi="fa-IR"/>
        </w:rPr>
        <w:t>، معنای آن این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مادران باید فرزندان خود را دو سال کامل شیر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آیات قرآنی و احادیث معصومین علیهم‌السلام موارد فراوانی وجود دارد که جمله‌های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یا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امر به‌کار 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عنوان مثال، در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الْمُطَلَّقَاتُ یَتَرَبَّصْنَ بِأَنْفُسِهِنَّ ثَلاثَةَ قُرُوءٍ</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زنان طلاق</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شده باید مدت سه پاکی انتظار کشند؛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یتربصن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وجوبِ درنگ و تحمل عدّه طلاق آمده است، همچنان که معنای جمله خبری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الْوَارِثِ مِثْلُ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پس از این به تفصیل درباره آن سخن خواهیم گفت، این خواهد بود که بر وارثِ پدر، واجب است انجام هر کاری که بر پدر واجب بود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روایات نیز می‌توان به چنین جملاتی دست پیدا کرد</w:t>
      </w:r>
      <w:r>
        <w:rPr>
          <w:rStyle w:val="FootnoteAnchor"/>
          <w:rtl w:val="true"/>
        </w:rPr>
        <w:footnoteReference w:id="120"/>
      </w:r>
      <w:r>
        <w:rPr>
          <w:rFonts w:ascii="IRNazanin" w:hAnsi="IRNazanin" w:eastAsia="IRNazanin"/>
          <w:color w:val="111111"/>
          <w:sz w:val="28"/>
          <w:sz w:val="28"/>
          <w:szCs w:val="28"/>
          <w:rtl w:val="true"/>
          <w:lang w:bidi="fa-IR"/>
        </w:rPr>
        <w:t>، چون سخن پیامبر</w:t>
      </w:r>
    </w:p>
    <w:p>
      <w:pPr>
        <w:pStyle w:val="BookText"/>
        <w:rPr/>
      </w:pPr>
      <w:r>
        <w:rPr>
          <w:rFonts w:ascii="IRNazanin" w:hAnsi="IRNazanin" w:eastAsia="IRNazanin"/>
          <w:color w:val="111111"/>
          <w:sz w:val="28"/>
          <w:sz w:val="28"/>
          <w:szCs w:val="28"/>
          <w:rtl w:val="true"/>
          <w:lang w:bidi="fa-IR"/>
        </w:rPr>
        <w:t>اکرم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مثنی مثنی</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 تشهد فی کل رکعتین فی التطوع و الفریضة</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استحباب شیر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مفسران بر این مطلب اتفاق نظر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به معنای امر</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مرحوم شبّر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ممکن است که دارای معنای خبری باشد و مقصود از آن بیان این مطلب باشد که مادران سزاوارتر هستند از دیگر زنان به شیر دادن بچه خود و پدر نمی‌باید فرزند را از مادر گرفته به زن دیگری بسپارد اگر توقعش بیش از دیگران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الجوهر الثمین، </w:t>
      </w:r>
      <w:r>
        <w:rPr>
          <w:rFonts w:eastAsia="IRNazanin" w:cs="IRNazanin"/>
          <w:color w:val="111111"/>
          <w:sz w:val="28"/>
          <w:szCs w:val="28"/>
          <w:lang w:bidi="fa-IR"/>
        </w:rPr>
        <w:t>1/235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نیز معنای این جمله را، خبر از مشروعیت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این مطلب را چنین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شیر دادن برای برخی از مادران، واجب و برای گروهی، واجب نیست؛ پس شیر دادن تا دو سال عمومیت ندارد؛ تفسیر قرطبی، </w:t>
      </w:r>
      <w:r>
        <w:rPr>
          <w:rFonts w:eastAsia="IRNazanin" w:cs="IRNazanin"/>
          <w:color w:val="111111"/>
          <w:sz w:val="28"/>
          <w:szCs w:val="28"/>
          <w:lang w:bidi="fa-IR"/>
        </w:rPr>
        <w:t>3/161</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lang w:bidi="fa-IR"/>
        </w:rPr>
        <w:t>9/417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ولی برخی از آنها بر این باورند که نمی‌توان از آن، استفاده وجوب کرد، زیرا جمله خبری اگر در مقام انشاء باشد و قرینه‌ای بر خلاف آن نباشد، دلالت بر وجوب می‌کند و در مورد بحث، قرینه بر خلاف وجود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چنین قرینه‌هایی، باعث شده است که از ظاهر این جمله در وجوب، صرف نظر شده، حمل بر استحباب شود</w:t>
      </w:r>
      <w:r>
        <w:rPr>
          <w:rStyle w:val="FootnoteAnchor"/>
          <w:rtl w:val="true"/>
        </w:rPr>
        <w:footnoteReference w:id="124"/>
      </w:r>
      <w:r>
        <w:rPr>
          <w:rFonts w:ascii="IRNazanin" w:hAnsi="IRNazanin" w:eastAsia="IRNazanin"/>
          <w:color w:val="111111"/>
          <w:sz w:val="28"/>
          <w:sz w:val="28"/>
          <w:szCs w:val="28"/>
          <w:rtl w:val="true"/>
          <w:lang w:bidi="fa-IR"/>
        </w:rPr>
        <w:t>استحبابی که می‌تواند ناشی از سازگاری بیشتر شیر مادر با مزاج کودک باشد، چرا که کودک از همین شیر که در رحم به صورت خون بود، تغذیه می‌کرد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دید این قرائن چه چیزهایی هستند که به واسطه آنها از ظاهر این جمله در وجوب دست کشیده می‌شود؟ </w:t>
      </w:r>
    </w:p>
    <w:p>
      <w:pPr>
        <w:pStyle w:val="BookText"/>
        <w:rPr/>
      </w:pPr>
      <w:r>
        <w:rPr>
          <w:rFonts w:ascii="IRNazanin" w:hAnsi="IRNazanin" w:eastAsia="IRNazanin"/>
          <w:color w:val="111111"/>
          <w:sz w:val="28"/>
          <w:sz w:val="28"/>
          <w:szCs w:val="28"/>
          <w:rtl w:val="true"/>
          <w:lang w:bidi="fa-IR"/>
        </w:rPr>
        <w:t>مؤلف تفسیر اطیب البیان ضمن تقسیم این قرینه‌ها به داخلی و خارجی، در توضیح این مطلب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این جمله وجوب ارضاع مادر است، لکن مشهور و معروف بین علما است که ارضاع طفل بر مادر واجب نیست، بلکه خلافی در این مسأله نمی‌باشد و این جمله اگرچه به لسان خبر می‌باشد ولی در مقام امر است و دلالت بر وجوب آن آکد از امر است، لکن به واسطه قرائن داخلی و خارجی از ظاهر آن صرف نظر شده و بر استحباب 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قرائن داخلی جملاتی است که بعد از این ذکر شده مانند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أراد أن یتم</w:t>
      </w:r>
    </w:p>
    <w:p>
      <w:pPr>
        <w:pStyle w:val="BookText"/>
        <w:rPr/>
      </w:pPr>
      <w:r>
        <w:rPr>
          <w:rFonts w:ascii="IRNazanin" w:hAnsi="IRNazanin" w:eastAsia="IRNazanin"/>
          <w:color w:val="111111"/>
          <w:sz w:val="28"/>
          <w:sz w:val="28"/>
          <w:szCs w:val="28"/>
          <w:rtl w:val="true"/>
          <w:lang w:bidi="fa-IR"/>
        </w:rPr>
        <w:t>الرضاعة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المولود له رزقهن و کسوتهن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لاتضار والدة بولدها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الوارث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اردتم أن تسترضعوا</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قرائن خارجی اخباری است که در این مورد رسیده مانند خبر سلیمان بن داود در عدم اجبار مادر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شیر دادن</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او هیچ گونه توضیحی در چگونگی دلالت این قرینه‌ها بر عدم وجوب شیر دادن بر مادر نمی‌دهد، ولی به نظر می‌رسد اگر فاعل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أراد أن یتم الرضاعة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باشد، در این صورت، دلالت بر عدم وجوب شیر دادن بر مادر دارد، چرا که اگر شیر دادن بر مادر واجب می‌بود، دیگر معنا نداشت که عمل شیر دادن معلّق بر خواست و اراده او شود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اگر شیر دادن بر مادر واجب می‌بود، نمی‌توانست در برابر آن درخواست مزد و اجرت کند و مرد نیز موظف به پرداخت آن نبود و حال آنکه بر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أرضَعْنَ لَکُمْ فَآتُوهُنَّ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ششم سوره مبارکه طلاق، مادر در برابر شیر دادن به کودکِ خود مستحق اجرت است</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میان، مهم‌ترین قرینه‌ای که بیشتر مفسران با اعتماد بر آن به صراحت، ظهور آیه </w:t>
      </w:r>
    </w:p>
    <w:p>
      <w:pPr>
        <w:pStyle w:val="BookText"/>
        <w:rPr/>
      </w:pPr>
      <w:r>
        <w:rPr>
          <w:rFonts w:ascii="IRNazanin" w:hAnsi="IRNazanin" w:eastAsia="IRNazanin"/>
          <w:color w:val="111111"/>
          <w:sz w:val="28"/>
          <w:sz w:val="28"/>
          <w:szCs w:val="28"/>
          <w:rtl w:val="true"/>
          <w:lang w:bidi="fa-IR"/>
        </w:rPr>
        <w:t xml:space="preserve">را در وجوب نپذیرفته‌اند،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تَعَاسَرتُمْ فَسَتُرْضِعُ لَهُ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همان آیه از</w:t>
      </w:r>
    </w:p>
    <w:p>
      <w:pPr>
        <w:pStyle w:val="BookText"/>
        <w:rPr/>
      </w:pPr>
      <w:r>
        <w:rPr>
          <w:rFonts w:ascii="IRNazanin" w:hAnsi="IRNazanin" w:eastAsia="IRNazanin"/>
          <w:color w:val="111111"/>
          <w:sz w:val="28"/>
          <w:sz w:val="28"/>
          <w:szCs w:val="28"/>
          <w:rtl w:val="true"/>
          <w:lang w:bidi="fa-IR"/>
        </w:rPr>
        <w:t>سوره مبارکه طلاق است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دچار تنگدستی شدید و نتوانستید اجرت شیر دادن مادر را بپردازید، جایز است زن دیگری که اجرت کمتری می‌خواهد، کودک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مادر شیر دادن واجب نیست، بلکه تنها مادر برای شیر دادن کودک خود بر زنان دیگر حق تقدّم دارد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اگر بپذیریم که شیر دادن به کودک، کاری مستحب است، می‌باید مستحب بودن آن با توجه به تعریف فقهی آن مدّنظر باشد، یعنی نوعی حکم شرعی تکلیفی که مکلف را به انجام کاری تشویق و ترغیب می‌کند، بی آنکه در انجام آن الزامی</w:t>
      </w:r>
    </w:p>
    <w:p>
      <w:pPr>
        <w:pStyle w:val="BookText"/>
        <w:rPr/>
      </w:pPr>
      <w:r>
        <w:rPr>
          <w:rFonts w:ascii="IRNazanin" w:hAnsi="IRNazanin" w:eastAsia="IRNazanin"/>
          <w:color w:val="111111"/>
          <w:sz w:val="28"/>
          <w:sz w:val="28"/>
          <w:szCs w:val="28"/>
          <w:rtl w:val="true"/>
          <w:lang w:bidi="fa-IR"/>
        </w:rPr>
        <w:t>وجود داشته باشد</w:t>
      </w:r>
      <w:r>
        <w:rPr>
          <w:rStyle w:val="FootnoteAnchor"/>
          <w:rtl w:val="true"/>
        </w:rPr>
        <w:footnoteReference w:id="132"/>
      </w:r>
      <w:r>
        <w:rPr>
          <w:rFonts w:ascii="IRNazanin" w:hAnsi="IRNazanin" w:eastAsia="IRNazanin"/>
          <w:color w:val="111111"/>
          <w:sz w:val="28"/>
          <w:sz w:val="28"/>
          <w:szCs w:val="28"/>
          <w:rtl w:val="true"/>
          <w:lang w:bidi="fa-IR"/>
        </w:rPr>
        <w:t>و حال آنکه برخی از مفسران با عدول از آن، مستحب بودن آن را به گونه‌ای دیگر معنا کرده‌اند،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مادران سزاوارتر از دیگران به شیر دادن فرزندان خود هستند</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دادن حق مادران است و نمی‌شود ایشان را از آن بازداشت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زیرا شکی نیست که نمی‌توان مادر را وادار به شیر دادن به فرزندش کرد، اگر خود نخواهد و پدر کودک نیز زنده باشد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چنین برداشتهایی از استحباب، خروج از اصطلاح بوده، هیچ پشتوانه‌ای برای صحت آن وجود ندارد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طرفداران نظریه استحباب، بر این باورند که طلبِ مطلقی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گرچه به حسب ظاهر، حاکی از مبالغه و منصرف به وجوب است</w:t>
      </w:r>
      <w:r>
        <w:rPr>
          <w:rStyle w:val="FootnoteAnchor"/>
          <w:rtl w:val="true"/>
        </w:rPr>
        <w:footnoteReference w:id="136"/>
      </w:r>
      <w:r>
        <w:rPr>
          <w:rFonts w:ascii="IRNazanin" w:hAnsi="IRNazanin" w:eastAsia="IRNazanin"/>
          <w:color w:val="111111"/>
          <w:sz w:val="28"/>
          <w:sz w:val="28"/>
          <w:szCs w:val="28"/>
          <w:rtl w:val="true"/>
          <w:lang w:bidi="fa-IR"/>
        </w:rPr>
        <w:t xml:space="preserve">ولی به خاطر جمع میان همه دلایل موجود در مورد بحث، حمل بر </w:t>
      </w:r>
    </w:p>
    <w:p>
      <w:pPr>
        <w:pStyle w:val="BookText"/>
        <w:rPr/>
      </w:pPr>
      <w:r>
        <w:rPr>
          <w:rFonts w:ascii="IRNazanin" w:hAnsi="IRNazanin" w:eastAsia="IRNazanin"/>
          <w:color w:val="111111"/>
          <w:sz w:val="28"/>
          <w:sz w:val="28"/>
          <w:szCs w:val="28"/>
          <w:rtl w:val="true"/>
          <w:lang w:bidi="fa-IR"/>
        </w:rPr>
        <w:t>استحباب می‌شود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سوم، اولویت مادر در شیر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دو احتمال گذشته، احتمال سومی نیز در متون تفسیری مطرح شده است و آن اینکه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والوالدات یرضعن اولادهنّ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سزاوار بودن مادران در شیر دادن به فرزندان خود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شیر دادن در مدت دو سال، حق مادر است که می‌باید از سوی پدر مراعات شود، کودک را از او نگیرد و برای شیر دادن به زنِ دیگری نسپارد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هندی در توضیح این مطلب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خبری همچنان که به طور مجازی در وجوب به کار می‌رود، در مطلق طلب نیز به‌کار می‌رود و هیچ دلیلی برای حمل آن بر وجوب وجود ندارد؛ بنابر این، حمل بر طلب می‌شود به خصوص که مقید شده است به اراده تمام کردن که خود می‌تواند قرینه‌ای باشد بر اینکه مادر اولویت دارد</w:t>
      </w:r>
    </w:p>
    <w:p>
      <w:pPr>
        <w:pStyle w:val="BookText"/>
        <w:rPr/>
      </w:pPr>
      <w:r>
        <w:rPr>
          <w:rFonts w:ascii="IRNazanin" w:hAnsi="IRNazanin" w:eastAsia="IRNazanin"/>
          <w:color w:val="111111"/>
          <w:sz w:val="28"/>
          <w:sz w:val="28"/>
          <w:szCs w:val="28"/>
          <w:rtl w:val="true"/>
          <w:lang w:bidi="fa-IR"/>
        </w:rPr>
        <w:t>در شیر دادن به کودک خود بر سایر زنان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جصاص نیز ضمن پذیرش این مطلب، تأکید می‌کند که این حق مادر از بین نخواهد رفت مگر 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زمانی که مادر مزد بیشتری از آنچه دیگران می‌گیرند، بطلبد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معنای اول، دو معنای دیگر بر این مطلب توافق دارند که شیر دادن بر مادر واجب نیست؛ اما پیروان این نظریه تصریح می‌کنند که واجب نبودن این</w:t>
      </w:r>
    </w:p>
    <w:p>
      <w:pPr>
        <w:pStyle w:val="BookText"/>
        <w:rPr/>
      </w:pPr>
      <w:r>
        <w:rPr>
          <w:rFonts w:ascii="IRNazanin" w:hAnsi="IRNazanin" w:eastAsia="IRNazanin"/>
          <w:color w:val="111111"/>
          <w:sz w:val="28"/>
          <w:sz w:val="28"/>
          <w:szCs w:val="28"/>
          <w:rtl w:val="true"/>
          <w:lang w:bidi="fa-IR"/>
        </w:rPr>
        <w:t>عمل بر مادر، حکمی کلی برای همه مادران و در همه شرایط نیست، زیرا در این موارد، بر مادر واجب است به کودک خود شیر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پستان غیر مادرش را قبول نکند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تنها با شیر مادرش زنده بوده، شیر غیر مادر با بدن او سازگار نباشد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مادر پیدا نشود که کودک را شیر دهد</w:t>
      </w:r>
      <w:r>
        <w:rPr>
          <w:rStyle w:val="FootnoteAnchor"/>
        </w:rPr>
        <w:footnoteReference w:id="142"/>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ارضعن لکم </w:t>
      </w:r>
      <w:bookmarkStart w:id="67" w:name="pg4276_28071"/>
    </w:p>
    <w:p>
      <w:pPr>
        <w:pStyle w:val="BookText"/>
        <w:rPr/>
      </w:pPr>
      <w:bookmarkEnd w:id="67"/>
      <w:r>
        <w:rPr>
          <w:rFonts w:ascii="IRNazanin" w:hAnsi="IRNazanin" w:eastAsia="IRNazanin"/>
          <w:color w:val="111111"/>
          <w:sz w:val="28"/>
          <w:sz w:val="28"/>
          <w:szCs w:val="28"/>
          <w:rtl w:val="true"/>
          <w:lang w:bidi="fa-IR"/>
        </w:rPr>
        <w:t>فاتوهن اجورهن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 فاقد پدر بوده، خود نیز سرمایه‌ای برای پرداخت دستمزد مادر نداشته باشد و شخص دیگری هم حاضر به تأمین آن نباشد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این، می‌توان چنین نتیجه گرفت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الوالدات یرضعن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خبری، اما به معنای امر که در پاره‌ای از موارد دلالت بر وجوب و در پاره‌ای از موارد</w:t>
      </w:r>
    </w:p>
    <w:p>
      <w:pPr>
        <w:pStyle w:val="BookText"/>
        <w:rPr/>
      </w:pPr>
      <w:r>
        <w:rPr>
          <w:rFonts w:ascii="IRNazanin" w:hAnsi="IRNazanin" w:eastAsia="IRNazanin"/>
          <w:color w:val="111111"/>
          <w:sz w:val="28"/>
          <w:sz w:val="28"/>
          <w:szCs w:val="28"/>
          <w:rtl w:val="true"/>
          <w:lang w:bidi="fa-IR"/>
        </w:rPr>
        <w:t>دلالت بر استحباب شیر دادن مادر به کودک خود دارد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توجه به این نکته نیز ضروری است که وجوب شیر دادن در چنین مواردی، نه به واسطه دلالت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وجوب، بلکه به خاطر وجوب حفظ جان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تنها مادر بتواند کودک را شیر دهد و یا تنها زن دیگری از عهده آن برآید</w:t>
      </w:r>
      <w:r>
        <w:rPr>
          <w:rStyle w:val="FootnoteAnchor"/>
          <w:rtl w:val="true"/>
        </w:rPr>
        <w:footnoteReference w:id="145"/>
      </w:r>
      <w:r>
        <w:rPr>
          <w:rFonts w:ascii="IRNazanin" w:hAnsi="IRNazanin" w:eastAsia="IRNazanin"/>
          <w:color w:val="111111"/>
          <w:sz w:val="28"/>
          <w:sz w:val="28"/>
          <w:szCs w:val="28"/>
          <w:rtl w:val="true"/>
          <w:lang w:bidi="fa-IR"/>
        </w:rPr>
        <w:t>پس نمی‌توان این موارد را استثنایی برای حکم عدم وجوب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با توجه به توضیحاتی که پس از این خواهد آمد، حق انتخاب تکمیل دوره شیردهی به معنای عدم وجوب شیر دادن در بیست و یک ماه نخست زندگی کودک نیست؛ افزون بر اینکه گرفتن دستمزد برای شیر دادن، تنها در زنان مطلقه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سلیمان نیز ناظر به عدم استیلای شوهر بر زن خود است، بر خلاف آنچه در مسأله بردگان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والوالدات یرضعن اولادهن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بر وجوب شیر دادن دلالت داشته، هیچ قرینه معتبری هم بر خلاف آن وجود ندارد</w:t>
      </w:r>
      <w:r>
        <w:rPr>
          <w:rFonts w:eastAsia="IRNazanin" w:cs="IRNazanin"/>
          <w:color w:val="111111"/>
          <w:sz w:val="28"/>
          <w:szCs w:val="28"/>
          <w:rtl w:val="true"/>
          <w:lang w:bidi="fa-IR"/>
        </w:rPr>
        <w:t>.</w:t>
      </w:r>
    </w:p>
    <w:p>
      <w:pPr>
        <w:pStyle w:val="Heading5"/>
        <w:numPr>
          <w:ilvl w:val="4"/>
          <w:numId w:val="1"/>
        </w:numPr>
        <w:rPr/>
      </w:pPr>
      <w:bookmarkStart w:id="68" w:name="__RefHeading___Toc586726_1479056682"/>
      <w:bookmarkStart w:id="69" w:name="_Toc24"/>
      <w:bookmarkEnd w:id="68"/>
      <w:r>
        <w:rPr>
          <w:rtl w:val="true"/>
        </w:rPr>
        <w:t>«</w:t>
      </w:r>
      <w:r>
        <w:rPr>
          <w:rtl w:val="true"/>
        </w:rPr>
        <w:t>حولین کاملین</w:t>
      </w:r>
      <w:r>
        <w:rPr>
          <w:rtl w:val="true"/>
        </w:rPr>
        <w:t>»</w:t>
      </w:r>
      <w:bookmarkEnd w:id="69"/>
    </w:p>
    <w:p>
      <w:pPr>
        <w:pStyle w:val="BookText"/>
        <w:rPr/>
      </w:pPr>
      <w:r>
        <w:rPr>
          <w:rFonts w:ascii="IRNazanin" w:hAnsi="IRNazanin" w:eastAsia="IRNazanin"/>
          <w:color w:val="111111"/>
          <w:sz w:val="28"/>
          <w:sz w:val="28"/>
          <w:szCs w:val="28"/>
          <w:rtl w:val="true"/>
          <w:lang w:bidi="fa-IR"/>
        </w:rPr>
        <w:t>معناشناسی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کلمه به تنهایی این مطلب را به شنونده منتقل می‌کند که مادران می‌باید دو سال کودک خود را</w:t>
      </w:r>
    </w:p>
    <w:p>
      <w:pPr>
        <w:pStyle w:val="BookText"/>
        <w:rPr/>
      </w:pPr>
      <w:r>
        <w:rPr>
          <w:rFonts w:ascii="IRNazanin" w:hAnsi="IRNazanin" w:eastAsia="IRNazanin"/>
          <w:color w:val="111111"/>
          <w:sz w:val="28"/>
          <w:sz w:val="28"/>
          <w:szCs w:val="28"/>
          <w:rtl w:val="true"/>
          <w:lang w:bidi="fa-IR"/>
        </w:rPr>
        <w:t>شیر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در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شده است، می‌باید دید وجود این صفت، بیانگر چه نکته‌ای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احتمال در کلمات مفسران برای توضیح این مطلب یافت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اول، دو سال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به دنبال آوردن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نکته</w:t>
      </w:r>
    </w:p>
    <w:p>
      <w:pPr>
        <w:pStyle w:val="BookText"/>
        <w:rPr/>
      </w:pPr>
      <w:r>
        <w:rPr>
          <w:rFonts w:ascii="IRNazanin" w:hAnsi="IRNazanin" w:eastAsia="IRNazanin"/>
          <w:color w:val="111111"/>
          <w:sz w:val="28"/>
          <w:sz w:val="28"/>
          <w:szCs w:val="28"/>
          <w:rtl w:val="true"/>
          <w:lang w:bidi="fa-IR"/>
        </w:rPr>
        <w:t xml:space="preserve">تأکید می‌ورزد که این دو سال، نباید به طور تقریبی محاسبه و با دید تسامح به آن نگریسته شود، بلکه باید دقت شود که مادر، دو سال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شیر دهد</w:t>
      </w:r>
      <w:r>
        <w:rPr>
          <w:rStyle w:val="FootnoteAnchor"/>
          <w:rtl w:val="true"/>
        </w:rPr>
        <w:footnoteReference w:id="146"/>
      </w:r>
      <w:r>
        <w:rPr>
          <w:rFonts w:ascii="IRNazanin" w:hAnsi="IRNazanin" w:eastAsia="IRNazanin"/>
          <w:color w:val="111111"/>
          <w:sz w:val="28"/>
          <w:sz w:val="28"/>
          <w:szCs w:val="28"/>
          <w:rtl w:val="true"/>
          <w:lang w:bidi="fa-IR"/>
        </w:rPr>
        <w:t xml:space="preserve">و از آنجا که کمال یک چیز در جایی است که غرض و هدف از آن تحقق می‌یابد، می‌توان چنین نتیجه گرفت که آمدن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نشان دهد نهایت زمانی که شیر خوردن برای کودک مصلحت داشته، سودمند است، دو سال است و با سپری شدن این مدت، دیگر شیر خوردن کودک از مادر خود فایده‌ای برای او نخواهد داشت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منهج الصادقین این مطلب چنین توضیح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وجهی که بر من ظاهر شده است آن است که حول در شرع گاه هست که مستعمل است در یازده ماه و روزی از ماه دوازدهم، همچنان که در زکات، و گاه هست که استعمال آن در دوازده ماه تمام است همچنان که در دَیْن مؤجّل به حول؛ پس حق تعالی ازاله احتمال اول فرموده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حولین کاملین</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دوم، دو سال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مفسران، ملا فتح اللّه کاشانی با اشاره به تفاوت میان سال شمسی و قمری، این احتمال را نیز مطرح می‌کند که ممکن است مراد از دو سال کامل، دو سال شمسی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احتمال را چنین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 که ذکر کاملین جهت آن است که حول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و ناقص؛ تام شمسی است و ناقص قمری به جهت نقصان بعضی از ماههای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اولی است، زیرا که تأسیس، معدول عنه نمی‌شود به تأکید الا با تعذّر آن و اینجا متعذّر نیست</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مجموع فاصله زمانی حد اقل دوره بارداری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 </w:t>
      </w:r>
    </w:p>
    <w:p>
      <w:pPr>
        <w:pStyle w:val="BookText"/>
        <w:rPr/>
      </w:pPr>
      <w:r>
        <w:rPr>
          <w:rFonts w:ascii="IRNazanin" w:hAnsi="IRNazanin" w:eastAsia="IRNazanin"/>
          <w:color w:val="111111"/>
          <w:sz w:val="28"/>
          <w:sz w:val="28"/>
          <w:szCs w:val="28"/>
          <w:rtl w:val="true"/>
          <w:lang w:bidi="fa-IR"/>
        </w:rPr>
        <w:t xml:space="preserve">اکثر دوره شیردهی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حد اکثر دوره بارداری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 اقل دوره شیردهی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 ماه است؛ این سؤال برای فقها مطرح می‌شود که آیا حکم دو سال کامل شیر دادن، تنها به مادرانی اختصاص دارد که کودک خود را شش ماهه به دنیا آورده‌اند یا در برگیرنده تمامی مادران است، چه آنان که حد اقل حمل را داشته و چه آنها</w:t>
      </w:r>
    </w:p>
    <w:p>
      <w:pPr>
        <w:pStyle w:val="BookText"/>
        <w:rPr/>
      </w:pPr>
      <w:r>
        <w:rPr>
          <w:rFonts w:ascii="IRNazanin" w:hAnsi="IRNazanin" w:eastAsia="IRNazanin"/>
          <w:color w:val="111111"/>
          <w:sz w:val="28"/>
          <w:sz w:val="28"/>
          <w:szCs w:val="28"/>
          <w:rtl w:val="true"/>
          <w:lang w:bidi="fa-IR"/>
        </w:rPr>
        <w:t>که حد اکثر بارداری را داشته‌اند؟</w:t>
      </w:r>
    </w:p>
    <w:p>
      <w:pPr>
        <w:pStyle w:val="BookText"/>
        <w:rPr/>
      </w:pPr>
      <w:r>
        <w:rPr>
          <w:rFonts w:ascii="IRNazanin" w:hAnsi="IRNazanin" w:eastAsia="IRNazanin"/>
          <w:color w:val="111111"/>
          <w:sz w:val="28"/>
          <w:sz w:val="28"/>
          <w:szCs w:val="28"/>
          <w:rtl w:val="true"/>
          <w:lang w:bidi="fa-IR"/>
        </w:rPr>
        <w:t>نظریه اول، اختصاص به برخی از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نظریه در اینکه مراد چه گروه</w:t>
      </w:r>
    </w:p>
    <w:p>
      <w:pPr>
        <w:pStyle w:val="BookText"/>
        <w:rPr/>
      </w:pPr>
      <w:r>
        <w:rPr>
          <w:rFonts w:ascii="IRNazanin" w:hAnsi="IRNazanin" w:eastAsia="IRNazanin"/>
          <w:color w:val="111111"/>
          <w:sz w:val="28"/>
          <w:sz w:val="28"/>
          <w:szCs w:val="28"/>
          <w:rtl w:val="true"/>
          <w:lang w:bidi="fa-IR"/>
        </w:rPr>
        <w:t>از کودکان است، دو احتمال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کودکانی که شش ماهه 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معتقد است که حکم شیر دادن دو سال کامل برای مادران، تنها به کودکانی اختصاص دارد که شش ماهه متولد شده‌اند</w:t>
      </w:r>
      <w:r>
        <w:rPr>
          <w:rStyle w:val="FootnoteAnchor"/>
          <w:rtl w:val="true"/>
        </w:rPr>
        <w:footnoteReference w:id="150"/>
      </w:r>
      <w:r>
        <w:rPr>
          <w:rFonts w:ascii="IRNazanin" w:hAnsi="IRNazanin" w:eastAsia="IRNazanin"/>
          <w:color w:val="111111"/>
          <w:sz w:val="28"/>
          <w:sz w:val="28"/>
          <w:szCs w:val="28"/>
          <w:rtl w:val="true"/>
          <w:lang w:bidi="fa-IR"/>
        </w:rPr>
        <w:t xml:space="preserve">چرا که بر اساس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وَصَّیْنَا الإنْسانَ بِوالِدَیْهِ إحْسانا حَمَلَتْهُ أُمُّهُ کُرْها وَ وَضَعَتْهُ کُرْها وَ حَمْلُهُ وَ فِصالُهُ ثَلاثُونَ شَهْرا</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به انسان سفارش کردیم که به پدر و مادر خود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رنج و سختی او را باردار و سپس زایمان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بارداری و از شیر گرفتنش سی ماه است؛ مجموع مدت بارداری و شیردهی سی ماه است؛ بنابر این، اگر مدت شیردهی بیست و چهار ماه فرض شود، می‌باید دوره بارداری شش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دوره بارداری بیشتر از این مدت باشد، خود به خود مدت زمان شیردهی از بیست و چهار ماه کمتر خواهد شد؛ پس نمی‌توان دو سال کامل شیر دادن را حکمی کلی برای همه کودکان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از آنجا که در برگیرنده تمامی آیات وارد در بحث بارداری و شیردهی است، مورد توجه برخی از مفسران و فقها نیز قرار گرفته است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کودکانی که پدر و مادرشان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ثوری نقل شده است که این آیه تنها در مورد کودکانی صادق است که پدر و مادر آنها با هم اختلاف دارند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 این جمله در صدد بیان این مطلب است که هرگاه پدر و مادری در مورد زمان شیرخوارگی فرزند خود اختلاف پیدا کنند، برای از شیر گرفتن کودک می‌باید </w:t>
      </w:r>
    </w:p>
    <w:p>
      <w:pPr>
        <w:pStyle w:val="BookText"/>
        <w:rPr/>
      </w:pPr>
      <w:r>
        <w:rPr>
          <w:rFonts w:ascii="IRNazanin" w:hAnsi="IRNazanin" w:eastAsia="IRNazanin"/>
          <w:color w:val="111111"/>
          <w:sz w:val="28"/>
          <w:sz w:val="28"/>
          <w:szCs w:val="28"/>
          <w:rtl w:val="true"/>
          <w:lang w:bidi="fa-IR"/>
        </w:rPr>
        <w:t>بیست و چهار ماه از تولد او گذاشته باشد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فراگیری نسبت به همه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دیدگاه ابن عباس، گروهی از مفسران بر این باورند که حکم بیست و چهار ماه شیر دادن که موضوع جمله نخست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مبارکه بقره است، در باره تمامی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مدت بارداری و زمان تولدشان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بیست و چهار ماه، مدت زمان قابل قبول برای شیر خوردن هر کودکی است که متولد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از مفسران که به این رأی اعتقاد دارند، با نقد نظریه نخست به اثبات مدعای خود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به چند نکته می‌توان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جمع مؤنث سالم و برخوردار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محلا به الف و لام دلالت بر عمومیت می‌کند، بدون آنکه خداوند متعال با آوردن مخصصی، مضمون آن را به گروهی خاص از مادران اختصاص دهد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از یک سو مجموع دوره بارداری و شیردهی را سی ماه دانسته و از سوی دیگر مدت زمان لازم برای شیردهی را بیست و چهار ماه تعیین می‌کند، حکمی است که با ملاحظه غالب افراد صادر شده است</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جریر طبری در توضیح این مطلب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در نُه ماهگی متولد می‌شوند به مراتب بیشتر از کسانی هستند که پس از دو یا چهار سال ماندن در رَحِم مادر</w:t>
      </w:r>
    </w:p>
    <w:p>
      <w:pPr>
        <w:pStyle w:val="BookText"/>
        <w:rPr/>
      </w:pPr>
      <w:r>
        <w:rPr>
          <w:rFonts w:ascii="IRNazanin" w:hAnsi="IRNazanin" w:eastAsia="IRNazanin"/>
          <w:color w:val="111111"/>
          <w:sz w:val="28"/>
          <w:sz w:val="28"/>
          <w:szCs w:val="28"/>
          <w:rtl w:val="true"/>
          <w:lang w:bidi="fa-IR"/>
        </w:rPr>
        <w:t>متولد می‌شوند، همچنان که تعداد این افراد بیشتر از کسانی است که در شش یا هفت ماهگی متولد می‌شوند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آیه پانزدهم سوره احقاف، این نیست که مدت بارداری و شیردهی از سی ماه تجاوز نمی‌کند، بلکه حاکی از این مطلب است که در میان انسانها کسانی هستند که مجموع مدت زمانی که در رَحِم مادر خود به‌سر برده و زمانی که شیرخوارگی آنها به </w:t>
      </w:r>
    </w:p>
    <w:p>
      <w:pPr>
        <w:pStyle w:val="BookText"/>
        <w:rPr/>
      </w:pPr>
      <w:r>
        <w:rPr>
          <w:rFonts w:ascii="IRNazanin" w:hAnsi="IRNazanin" w:eastAsia="IRNazanin"/>
          <w:color w:val="111111"/>
          <w:sz w:val="28"/>
          <w:sz w:val="28"/>
          <w:szCs w:val="28"/>
          <w:rtl w:val="true"/>
          <w:lang w:bidi="fa-IR"/>
        </w:rPr>
        <w:t>درازا کشیده است، سی ماه می‌باشد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شاهد بر این مدعا ادامه آیه پانزدهم سوره مبارکه احقاف است، زیرا خداوند پس از بیان این مطلب که مجموع دوره بارداری و شیرخوارگی سی ماه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 أَشُدَّهُ وَ بَلَغَ أَرْبَعِینَ سَنَةً قَالَ رَبِّ أَوْزِعْنِی أَنْ أَشْکُرَ نِعْمَتَکَ الَّتِی أَنْعَمْتَ عَلَیَّ وَ عَلی وَالِدَیَّ وَ أَنْ أَعْمَلَ صَالِحا تَرْضیهُ وَ أَصْلِحْ لِی فِی ذُرِّیَّتِی إِنِّی تُبْتُ إِلَیْکَ وَ إِنِّی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به کمال قدرت و چهل سالگی برسد،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توفیق ده تا شکر نعمتی را که به من و پدر و مادرم دادی بجا آورم و کار شایسته‌ای انجام دهم که از آن خشنود باشی و فرزندان مرا صالح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باز می‌گردم و من از مسلمانانم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هرکس که به سن چهل سالگی می‌رسد چنین خواسته‌هایی را از خداوند نمی‌طلبد، بلکه چه بسیار هستند کسانی که با بیرون رفتن از مسیر حق و بندگی، نه تنها به فکر شکرگزاری از خداوند و آرزوی انجام کار پسندیده نیستند که در لجن زار گناهان غوطه 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 آیه کریمه در هیچ‌یک از دو بخش آغازین و پایانی خود در صدد بیان حکمی کلی که در برگیرنده همه انسانها باشد، نیست</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نظریه نخست، صرف نظر از تفاوتی که در بیان مطلب دارند، در یک نکته اشتراک دارند،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حولین 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مدت زمان شیردهی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با توجه به دو نکته،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زمانی برای فصال و گرفتن کودک از شیر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ارادا فصالاً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حکایت از این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حولین 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پایان دوره شیردهی و فصال</w:t>
      </w:r>
    </w:p>
    <w:p>
      <w:pPr>
        <w:pStyle w:val="BookText"/>
        <w:rPr/>
      </w:pPr>
      <w:r>
        <w:rPr>
          <w:rFonts w:ascii="IRNazanin" w:hAnsi="IRNazanin" w:eastAsia="IRNazanin"/>
          <w:color w:val="111111"/>
          <w:sz w:val="28"/>
          <w:sz w:val="28"/>
          <w:szCs w:val="28"/>
          <w:rtl w:val="true"/>
          <w:lang w:bidi="fa-IR"/>
        </w:rPr>
        <w:t xml:space="preserve">نیست، چرا که در غیر این صورت، می‌باید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منوط به خواست و اراده پدر و مادر شده است و معلوم </w:t>
      </w:r>
    </w:p>
    <w:p>
      <w:pPr>
        <w:pStyle w:val="BookText"/>
        <w:rPr/>
      </w:pPr>
      <w:r>
        <w:rPr>
          <w:rFonts w:ascii="IRNazanin" w:hAnsi="IRNazanin" w:eastAsia="IRNazanin"/>
          <w:color w:val="111111"/>
          <w:sz w:val="28"/>
          <w:sz w:val="28"/>
          <w:szCs w:val="28"/>
          <w:rtl w:val="true"/>
          <w:lang w:bidi="fa-IR"/>
        </w:rPr>
        <w:t>است که اگر عملی محدود به یک زمان خاصی باشد، دیگر مشروط کردن آن به اراده، رضایت و مشورت درست نخواهد بود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سوم، تقدیری برای تحریم ناشی از شیردهی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از جمله احکام فقهی، پیدایش مَحرمیت بر اثر شیر خوردن از زنی غیر از مادر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فقیهان این مطلب مورد گفتگو است که تا چه زمانی کودک می‌باید از غیر از مادر خود شیر بخورد تا رابطه مَحرمیت بین او و فرزندان و همسرش به وجود آید؟</w:t>
      </w:r>
    </w:p>
    <w:p>
      <w:pPr>
        <w:pStyle w:val="BookText"/>
        <w:rPr/>
      </w:pPr>
      <w:r>
        <w:rPr>
          <w:rFonts w:ascii="IRNazanin" w:hAnsi="IRNazanin" w:eastAsia="IRNazanin"/>
          <w:color w:val="111111"/>
          <w:sz w:val="28"/>
          <w:sz w:val="28"/>
          <w:szCs w:val="28"/>
          <w:rtl w:val="true"/>
          <w:lang w:bidi="fa-IR"/>
        </w:rPr>
        <w:t>در پاسخ به این سؤال چند احتمال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مَحرمیت زمانی اتفاق می‌افتد که کودک پیش از رسیدن به سن دو سالگی از غیر از مادر خود شیر بخورد؛ بنابر این، چنانچه کودکی پس از سن دو سالگی از زنی شیر بخورد، این رضاع عامل پیدایش مَحرمیت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فقهای سنی به پیروی از ابن عباس معتقدند که تفاوتی میان شیر خوردن پیش و پس از دو سال نیست</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مطلبی عجیب نقل شده است که شاید هیچ فقیهی به آن ملتزم نباشد و آن اینکه شیر خوردن از زن بیگانه حتی در دوره بزرگ سالی نیز باعث پیدایش مَحرمیت می‌شود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با توجه به آنچه گذشت، برخی از مفسران احتمال داده‌اند که حکم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باید فرزند خود را دو سال کامل شیر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بیان این مطلب است که ایجاد رابطه مَحرمیت از راه رضاع، تنها در صورتی است که شیر خوردن کودک در ظرف دو سال انجام شود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جصاص در تأیید نظر ابن عباس در امکان ایجاد مَحرمیت پس از دو سال و نقد نظریه سوم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بعدی این آیه، خداوند فصال و از شیر گرفتن کودک را منوط به رضایت و مشورت پدر و مادر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ارادا فصالاً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متضمن </w:t>
      </w:r>
      <w:bookmarkStart w:id="70" w:name="pg4276_28077"/>
    </w:p>
    <w:p>
      <w:pPr>
        <w:pStyle w:val="BookText"/>
        <w:rPr/>
      </w:pPr>
      <w:bookmarkEnd w:id="70"/>
      <w:r>
        <w:rPr>
          <w:rFonts w:ascii="IRNazanin" w:hAnsi="IRNazanin" w:eastAsia="IRNazanin"/>
          <w:color w:val="111111"/>
          <w:sz w:val="28"/>
          <w:sz w:val="28"/>
          <w:szCs w:val="28"/>
          <w:rtl w:val="true"/>
          <w:lang w:bidi="fa-IR"/>
        </w:rPr>
        <w:t xml:space="preserve">این معناست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و این کلمه در زبان عربی به معنای به دنبال آمدن و تعقیب است، می‌باید فصال و جدایی از شیر مادر پس از دو سال باشد؛ بنابر این، بیان</w:t>
      </w:r>
    </w:p>
    <w:p>
      <w:pPr>
        <w:pStyle w:val="BookText"/>
        <w:rPr/>
      </w:pPr>
      <w:r>
        <w:rPr>
          <w:rFonts w:ascii="IRNazanin" w:hAnsi="IRNazanin" w:eastAsia="IRNazanin"/>
          <w:color w:val="111111"/>
          <w:sz w:val="28"/>
          <w:sz w:val="28"/>
          <w:szCs w:val="28"/>
          <w:rtl w:val="true"/>
          <w:lang w:bidi="fa-IR"/>
        </w:rPr>
        <w:t xml:space="preserve">دو سال در جمله نخست آیه نمی‌تواند بیانگر زمان پایان رسیدن محرمیت ناشی از شیر خوردن و رضاع باشد، یعنی می‌شود که پس از گذشت دو سال هم، رضاع انجام شده، مَحرمیت تحقق پذیرد؛ همچنان که می‌توان این مطلب را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تسترضعوا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ظاهر در استرضاع پس از دو سال است به‌دست آورد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چهارم، تقدیری برای لزوم تأمین نفقه بر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احتمالاتی که در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حولین 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این است که خداوند در مقام بیان این مطلب است که نفقه و تأمین هزینه‌های مادر در دوره شیردهی تنها تا دو سال بر عهده پدر است</w:t>
      </w:r>
    </w:p>
    <w:p>
      <w:pPr>
        <w:pStyle w:val="BookText"/>
        <w:rPr/>
      </w:pPr>
      <w:r>
        <w:rPr>
          <w:rFonts w:ascii="IRNazanin" w:hAnsi="IRNazanin" w:eastAsia="IRNazanin"/>
          <w:color w:val="111111"/>
          <w:sz w:val="28"/>
          <w:sz w:val="28"/>
          <w:szCs w:val="28"/>
          <w:rtl w:val="true"/>
          <w:lang w:bidi="fa-IR"/>
        </w:rPr>
        <w:t>و پس از گذشت این زمان دیگر هیچ وظیفه‌ای بر عهده او نیست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586728_1479056682"/>
      <w:bookmarkStart w:id="72" w:name="_Toc25"/>
      <w:bookmarkEnd w:id="71"/>
      <w:r>
        <w:rPr>
          <w:rtl w:val="true"/>
        </w:rPr>
        <w:t>«</w:t>
      </w:r>
      <w:r>
        <w:rPr>
          <w:rtl w:val="true"/>
        </w:rPr>
        <w:t>لمن أراد أن یتمّ الرضاعة</w:t>
      </w:r>
      <w:r>
        <w:rPr>
          <w:rtl w:val="true"/>
        </w:rPr>
        <w:t>»</w:t>
      </w:r>
      <w:bookmarkEnd w:id="72"/>
    </w:p>
    <w:p>
      <w:pPr>
        <w:pStyle w:val="BookText"/>
        <w:rPr/>
      </w:pPr>
      <w:r>
        <w:rPr>
          <w:rFonts w:ascii="IRNazanin" w:hAnsi="IRNazanin" w:eastAsia="IRNazanin"/>
          <w:color w:val="111111"/>
          <w:sz w:val="28"/>
          <w:sz w:val="28"/>
          <w:szCs w:val="28"/>
          <w:rtl w:val="true"/>
          <w:lang w:bidi="fa-IR"/>
        </w:rPr>
        <w:t>معناشناسی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جمله، حکم به شیر دادن مادران به مدت دو سال کامل، برای کسی است که بخواهد دوره شیردهی را تمام کند؛ طبیعی است که اگر نخواهد این دوره را به پایان برساند، دیگر لازم نیست مادر دو سال کامل به کودک شیر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می‌شود که چه کسی اگر بخواهد شیردهی را تمام کند، مادر کودک را دو سال شیر می‌دهد؟</w:t>
      </w:r>
    </w:p>
    <w:p>
      <w:pPr>
        <w:pStyle w:val="BookText"/>
        <w:rPr/>
      </w:pPr>
      <w:r>
        <w:rPr>
          <w:rFonts w:ascii="IRNazanin" w:hAnsi="IRNazanin" w:eastAsia="IRNazanin"/>
          <w:color w:val="111111"/>
          <w:sz w:val="28"/>
          <w:sz w:val="28"/>
          <w:szCs w:val="28"/>
          <w:rtl w:val="true"/>
          <w:lang w:bidi="fa-IR"/>
        </w:rPr>
        <w:t>در پاسخ به این سؤال، سه احتمال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احتمال آن است که این جمله متوجه به مادران است، یعنی مادران فرزند خود را دو سال کامل شیر می‌دهند اگر بخواهند دوره شیردهی را تمام کنند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اگر مادری نخواهد فرزند خود را تا این مدت شیر دهد، می‌تواند در کمتر از دو سال، شیردهی را متوقف کند، همچنان که می‌تواند کودک خود را بیش از دو سال نیز </w:t>
      </w:r>
    </w:p>
    <w:p>
      <w:pPr>
        <w:pStyle w:val="BookText"/>
        <w:rPr/>
      </w:pPr>
      <w:r>
        <w:rPr>
          <w:rFonts w:ascii="IRNazanin" w:hAnsi="IRNazanin" w:eastAsia="IRNazanin"/>
          <w:color w:val="111111"/>
          <w:sz w:val="28"/>
          <w:sz w:val="28"/>
          <w:szCs w:val="28"/>
          <w:rtl w:val="true"/>
          <w:lang w:bidi="fa-IR"/>
        </w:rPr>
        <w:t>شیر دهد</w:t>
      </w:r>
      <w:r>
        <w:rPr>
          <w:rStyle w:val="FootnoteAnchor"/>
          <w:rtl w:val="true"/>
        </w:rPr>
        <w:footnoteReference w:id="167"/>
      </w:r>
      <w:r>
        <w:rPr>
          <w:rFonts w:ascii="IRNazanin" w:hAnsi="IRNazanin" w:eastAsia="IRNazanin"/>
          <w:color w:val="111111"/>
          <w:sz w:val="28"/>
          <w:sz w:val="28"/>
          <w:szCs w:val="28"/>
          <w:rtl w:val="true"/>
          <w:lang w:bidi="fa-IR"/>
        </w:rPr>
        <w:t>پس شیر دادن دو سال امری واجب بر مادر نبوده، اکتفا به کمتر از آن هم برای او جایز است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این اساس،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یُرْضِعْنَ أولاَدَهُنَّ حَوْلَیْنِ کَامِلَیْنِ لِمَنْ أرادَ أنْ یُتِمَّ الرَّضاعَةَ</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را می‌توان چنین معنا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مادرهایی که بخواهند رضاع را تمام کنند، بایستی طفل خود را دو سال تمام شیر دهند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می‌توانند دو سال نوزاد خود را شیر دهند اگر بخواهند دوره شیرخوارگی فرزندان خود را رعایت کنند</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دوم،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این جمله متوجه پدران باشد، یعنی مادر باید فرزند خود را دو سال کامل شیر دهد، اگر پدر بخواهد شیردهی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از آن جهت قابل طرح است که تأمین شیر کودک بر عهده پدر است و او موظف به پرداخت هزینه‌های فرزند خود است؛ از این رو، چنانچه پدر هزینه‌های لازم جهت شیر خوردن کودک را تا دو سال تأمین کند، بر مادر لازم است شیردهی خود را به پایان برساند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مطلب روشن‌تر می‌شود، هنگامی که ملاحظه شود که خداوند، تصمیمگیری راجع به گرفتن دایه برای کودک را نیز بر عهده پدر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اَرَدتُّمْ أنْ تَسْتَرْضِعُوا أوْلاَدَکُمْ فَلاجُنَاحَ عَلَیْکُمْ إذَا سَلَّمْتُمْ ما آتَیْتُمْ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تَعَاسَرْتُمْ فَسَتُرْضِعُ لَهُ أُخْری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وضعیت جسمی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اراده کند تمام شدن شیردهی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جسمانی کودک باشد، یعنی اگر حال عمومی و قوای جسمانی کودک اقتضا کند که تا دو سال کامل شیر بخورد، باید مادر دوره شیردهی را به پایان برساند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عبارت دیگر، مدت دو سال تنها برای رعایت مصلحت کودک است، پس اگر مصلحت او در کاهش مدت شیردهی مادر باشد، مانعی از آن نیست؛ البته تشخیص این مطلب بر عهده پدر و مادر است</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اردبیلی، ضمن نسبت این احتمال به علامه طبرسی، آن را محل تأمل می‌داند، گرچه هیچ توضیحی درباره آن نمی‌دهد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کلمات و چگونگی قرار گرفتن آنها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وَالْوَالِداتُ یُرْضِعْنَ أولاَدَهُنَّ حَوْلَیْنِ کَامِلَیْنِ لِمَنْ أرادَ أنْ یُتِمَّ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نکته‌ای متوجه می‌سازد که بیشتر مفسران و به تبع آنها فقها از آن غفلت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نظر ما مضمون این آیه در ارتباط با دو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اُمُّهُ وَهْنا عَلَی وَهْنٍ وَ فِصالُه فِی عامَیْنِ</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قابل فهم است؛ چرا که پیشتر توضیح دادیم که اگر مجموع بارداری و شیردهی، سی ماه است و اگر زمان بارداری بین شش تا نُه ماه در تغییر است، می‌باید دوره شیردهی بین بیست و یک تا بیست و چهار ماه در نوسان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 توجه به مضمون دو روایت ابن صباح و سماعه، حد اقل زمان شیردهی و مقدار واجب آن، بیست و یک ماه خواهد بود که کمتر از آن ستمی بر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جای این سؤال است که اگر مادری با وجود جدایی از شوهرش، به وظیفه خود در بیست و یک ماه شیر دادن به فرزندش عمل کرد، می‌توان او را وادار به تکمیل مدت شیردهی تا بیست و چهار ماه کرد؟</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که محل بحث ما است، در مقام پاسخ به این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برآمده،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 مادر واجب است تکمیل دوره شیردهی اگر پدرِ فرزند و شوهر سابقش از او چنین کاری را بخواهد؛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و متعلق است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یرضع لمن اراد اتمام الرضاعة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این، معنای جمله نخست آیه این است که مادران دو سال کامل فرزند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جدایی از شوهرانشان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دهند، اگر شوهران سابق آنها از ایشان چنین کاری را بخواهند؛ پس وجوب در این آیه وجوبی است مقید و نه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ثانی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والوالدات یرضعن اولادهن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جمله‌ای است خبری، اما معنای آن امر است جز اینکه امری است مقید به کسی که می‌خواهد دوره شیردهی را تا دو سال تمام کند، پس اگر آن را حمل بر وجوب کنیم، امری مطلق نخواهد بود</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چنین معنایی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والوالدات یرضعن اولادهن حولین کاملین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حکم فقهی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 وجوب شیردهی و استحباب 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عملی است واجب و نه مستحب، چرا که معنا ندارد شیر دادن، کاری مستحب برای مادر باشد ولی بر پدر تأمین هزینه‌های این کارِ مستحب،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کاری مستحب باشد، تکمیل دوره شیردهی است نه اصل آن، یعنی فاصله میان بیست و یک تا بیست و چهار ماه، زمانی است که شیر دادن کودک برای مادر مستحب است؛ اما پیش از بیست و یک ماه، شیر دادن کودک وظیفه‌ای است که انجام آن از سوی مادر واجب است، همچنان که دو روایت عبد الوهاب بن الصباح و سماعة بن مهران بر آن دلالت داشتند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استنباطی از جمع میان آیات و روایات، مورد تأیید بسیاری از فقهای گذشته و معاصر، چون مفید، شیخ طوسی، قاضی ابن برّاج، ابن ادریس حلّی، محقّق حلّی، فاضل آبی، علاّمه حلّی، محمد بن الحسن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ثانی، سید محمّد عاملی، فاضل هندی، محقق بحرانی، سید علی طباطبایی و محمد حسن نجفی؛ قرار گرفته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جایز است کودک از شیر گرفته شود که شیر خوردن او به بیست و یک ماه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قبل از این مدت از این شیر گرفته شود، به او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شیر دادن، دو سال کامل است، همچنان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اراد ان یتم الرضاعة</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کودکی متولد شود،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را دو سال کامل شیر دهد، نه کمتر و نه بیشتر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که از دو سال، سه ماه کمتر شیر دهد ولی کمتر از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جایز نیست زیرا ستمی است بر کودک؛ همچنین می‌تواند بیش از دو سال کودک را شیر دهد، به شرط اینکه بیشتر از دو ماه نباشد</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سنت، شایسته است که کودک دو سال کامل شیر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و بیشتر از این مدت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از این دو سال، پس نباید بیشتر از دو ماه باشد و اما کمتر از دو سال، پس نباید بیشتر از سه ماه باشد، چرا که کم کردن شیردهی بیشتر از سه</w:t>
      </w:r>
    </w:p>
    <w:p>
      <w:pPr>
        <w:pStyle w:val="BookText"/>
        <w:rPr/>
      </w:pPr>
      <w:r>
        <w:rPr>
          <w:rFonts w:ascii="IRNazanin" w:hAnsi="IRNazanin" w:eastAsia="IRNazanin"/>
          <w:color w:val="111111"/>
          <w:sz w:val="28"/>
          <w:sz w:val="28"/>
          <w:szCs w:val="28"/>
          <w:rtl w:val="true"/>
          <w:lang w:bidi="fa-IR"/>
        </w:rPr>
        <w:t>ماه، ستمی است بر کودک و کراهت دارد که سه ماه از دو سال کمتر شیر داده شود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کودکی متولد شود، سنت است که دو سال کامل شیر داده شود، نه بیشتر و نه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سه ماه کمتر از دو سال کودک شیر داده شود، اما کمتر از این جایز نیست زیرا ستمی است بر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این مطلب است این نکته که کمترین زمان بارداری شش ماه است و بیشترین آن نُه ماه، همچنان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شیردهی دو سال است و جایز است اکتفا به بیست و یک ماه و جایز نیست کمتر از این، چرا که ستم است</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شیردهی دو سال است و جایز است اکتفا کردن به بیست و یک ماه و نه کمتر و اضافه کردن یک یا دو ماه و نه بیشتر</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سنت است اینکه کودک دو سال کامل شیر داده شود، اگر سه ماه کمتر از این باشد </w:t>
      </w:r>
    </w:p>
    <w:p>
      <w:pPr>
        <w:pStyle w:val="BookText"/>
        <w:rPr/>
      </w:pPr>
      <w:r>
        <w:rPr>
          <w:rFonts w:ascii="IRNazanin" w:hAnsi="IRNazanin" w:eastAsia="IRNazanin"/>
          <w:color w:val="111111"/>
          <w:sz w:val="28"/>
          <w:sz w:val="28"/>
          <w:szCs w:val="28"/>
          <w:rtl w:val="true"/>
          <w:lang w:bidi="fa-IR"/>
        </w:rPr>
        <w:t>مانعی ندارد ولی اگر کمتر از این باشد، ستمی است بر کودک که جایز نیست</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شیردهی دو سال است و کمینه آن بیست و یک ماه</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شیردهی، دو سال است و جایز نیست کمتر از بیست و یک ماه</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شیردهی دو سال است و جایز است اکتفا کردن به بیست و یک ماه و کمتر از این ستم است</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طبرسی نیز در تفسیر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بیانگر دو مطلب است، یکی مستحب و دیگری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این است که شیردهی را تمام دو سال قرار دهد و واجب این است که مادر مستحق اجرت است به مدت دو سال و پس از آن، استحقاق اجرت ندارد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ضمن اشاره به همین مطلب، آن را چنین تکمیل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که دو سال کامل شیر دهد، زیرا شیر دادن کمتر از این مدت، باعث ضرر دیدن کودک شیرخوار می‌شود</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استنباط چند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دادن بر مادر واجب نیست، پس مانعی ندارد که مادر کودک خود را کمتر از بیست و یک ماه شیر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این روایات عمل کنیم، باید بگوییم که هر ستمی بر کودک حرام است، با اینکه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ندادن به کودک، ستمی بر او نیست، چرا که در زمان ما غذاهای جایگزینی برای شیر مادر وجود دارد که سودمندتر از شیر مادر است</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اشکالاتی چندان بی اساس است که پاسخ گویی به آنها دشوار نیست، </w:t>
      </w:r>
    </w:p>
    <w:p>
      <w:pPr>
        <w:pStyle w:val="BookText"/>
        <w:rPr/>
      </w:pPr>
      <w:r>
        <w:rPr>
          <w:rFonts w:ascii="IRNazanin" w:hAnsi="IRNazanin" w:eastAsia="IRNazanin"/>
          <w:color w:val="111111"/>
          <w:sz w:val="28"/>
          <w:sz w:val="28"/>
          <w:szCs w:val="28"/>
          <w:rtl w:val="true"/>
          <w:lang w:bidi="fa-IR"/>
        </w:rPr>
        <w:t xml:space="preserve">زیرا همچنان که گذشت،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یرضعن حولین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وجوب دارد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ارادا فصالا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بر عدم وجوب نیست؛ همچنان که حکم به حرمت ایراد ستم بر کودک، حکمی نیست که از بیان آن واهمه‌ای داشته باشیم، اگر کاری از نظر عرف یا عقل، ضرر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غذاهای جایگزین از شیر مادر سودمندتر هستند، ادعایی فاقد هر گونه پشتوانه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متخصصان تغذیه و کودکان بر این مطلب تأکید می‌ورزند که هیچ ماده غذایی نمی‌تواند جایگزین شیر مادر شود و به همین دلیل در کشورهای پیشرفته، به رغم تولید فراوان غذاهای مکمل، برنامه‌هایی برای تشویق مادران به استفاده</w:t>
      </w:r>
    </w:p>
    <w:p>
      <w:pPr>
        <w:pStyle w:val="BookText"/>
        <w:rPr/>
      </w:pPr>
      <w:r>
        <w:rPr>
          <w:rFonts w:ascii="IRNazanin" w:hAnsi="IRNazanin" w:eastAsia="IRNazanin"/>
          <w:color w:val="111111"/>
          <w:sz w:val="28"/>
          <w:sz w:val="28"/>
          <w:szCs w:val="28"/>
          <w:rtl w:val="true"/>
          <w:lang w:bidi="fa-IR"/>
        </w:rPr>
        <w:t>نکردن از آنها و شیر دادن به کودک خود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مراجعه به توصیه‌های سازمان بهداشت جهانی، بسیار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طباطبایی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مناقشه برخی از بزرگان در این مسأله و جایز شمردن کاهش بدون دلیل مدت شیردهی از بیست و یک ماه به واسطه تمسک به اصل و 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ارادا فصالا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اساس است</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عمل به مفاد دو روایت عبد الوهاب بن الصباح و سماعة بن مهران که عمل فقها نیز پشتیبان آن است، موافق با احتیاط است</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دوم، عدم جواز اجبار مادر بر شیر دادن به کودک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می‌شود که در صورت واجب بودن شیر دادن بر مادر، اگر او از انجام آن سر باز زند، آیا</w:t>
      </w:r>
    </w:p>
    <w:p>
      <w:pPr>
        <w:pStyle w:val="BookText"/>
        <w:rPr/>
      </w:pPr>
      <w:r>
        <w:rPr>
          <w:rFonts w:ascii="IRNazanin" w:hAnsi="IRNazanin" w:eastAsia="IRNazanin"/>
          <w:color w:val="111111"/>
          <w:sz w:val="28"/>
          <w:sz w:val="28"/>
          <w:szCs w:val="28"/>
          <w:rtl w:val="true"/>
          <w:lang w:bidi="fa-IR"/>
        </w:rPr>
        <w:t>می‌توان وی را وادار به انجام آن کرد؟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فقهای سنی چون مالک و ابوثور با پذیرش وجوب شیر دادن بر مادر به واسطه معنای انشایی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والوالدات یرضعن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 وجود ملازمه میان وجوب یک کار و جواز اجبار بر انجام آن، مدعی‌اند که پدر می‌تواند همسر خود را مجبور به شیر دادن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مادران یا تنها مادرانی که از جایگاه اجتماعی بالایی برخوردار نیستند</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مقابل، ابو حنیفه و شافعی از میان اهل سنت و بیشتر فقهای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نمی‌توان مادر را مجبور به شیر دادن به کودک خود کرد</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کشف الرموز، </w:t>
      </w:r>
      <w:r>
        <w:rPr>
          <w:rFonts w:eastAsia="IRNazanin" w:cs="IRNazanin"/>
          <w:color w:val="111111"/>
          <w:sz w:val="28"/>
          <w:szCs w:val="28"/>
          <w:lang w:bidi="fa-IR"/>
        </w:rPr>
        <w:t>2/200</w:t>
      </w:r>
      <w:r>
        <w:rPr>
          <w:rFonts w:ascii="IRNazanin" w:hAnsi="IRNazanin" w:eastAsia="IRNazanin"/>
          <w:color w:val="111111"/>
          <w:sz w:val="28"/>
          <w:sz w:val="28"/>
          <w:szCs w:val="28"/>
          <w:rtl w:val="true"/>
          <w:lang w:bidi="fa-IR"/>
        </w:rPr>
        <w:t>؛ جامع الخلاف و الوفاق، ص</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قواعد الاحکام، </w:t>
      </w:r>
      <w:r>
        <w:rPr>
          <w:rFonts w:eastAsia="IRNazanin" w:cs="IRNazanin"/>
          <w:color w:val="111111"/>
          <w:sz w:val="28"/>
          <w:szCs w:val="28"/>
          <w:lang w:bidi="fa-IR"/>
        </w:rPr>
        <w:t>3/101</w:t>
      </w:r>
      <w:r>
        <w:rPr>
          <w:rFonts w:ascii="IRNazanin" w:hAnsi="IRNazanin" w:eastAsia="IRNazanin"/>
          <w:color w:val="111111"/>
          <w:sz w:val="28"/>
          <w:sz w:val="28"/>
          <w:szCs w:val="28"/>
          <w:rtl w:val="true"/>
          <w:lang w:bidi="fa-IR"/>
        </w:rPr>
        <w:t xml:space="preserve">؛ ارشاد الاذهان،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تحریر الاحکام،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 الخلاف، </w:t>
      </w:r>
      <w:r>
        <w:rPr>
          <w:rFonts w:eastAsia="IRNazanin" w:cs="IRNazanin"/>
          <w:color w:val="111111"/>
          <w:sz w:val="28"/>
          <w:szCs w:val="28"/>
          <w:lang w:bidi="fa-IR"/>
        </w:rPr>
        <w:t>5/129</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جواهر العقود، </w:t>
      </w:r>
      <w:r>
        <w:rPr>
          <w:rFonts w:eastAsia="IRNazanin" w:cs="IRNazanin"/>
          <w:color w:val="111111"/>
          <w:sz w:val="28"/>
          <w:szCs w:val="28"/>
          <w:lang w:bidi="fa-IR"/>
        </w:rPr>
        <w:t>2/174</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lang w:bidi="fa-IR"/>
        </w:rPr>
        <w:t>9/417</w:t>
      </w:r>
      <w:r>
        <w:rPr>
          <w:rFonts w:ascii="IRNazanin" w:hAnsi="IRNazanin" w:eastAsia="IRNazanin"/>
          <w:color w:val="111111"/>
          <w:sz w:val="28"/>
          <w:sz w:val="28"/>
          <w:szCs w:val="28"/>
          <w:rtl w:val="true"/>
          <w:lang w:bidi="fa-IR"/>
        </w:rPr>
        <w:t>؛ النهایة، ص</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غنیة النزوع، ص</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المهذب البارع ، </w:t>
      </w:r>
      <w:r>
        <w:rPr>
          <w:rFonts w:eastAsia="IRNazanin" w:cs="IRNazanin"/>
          <w:color w:val="111111"/>
          <w:sz w:val="28"/>
          <w:szCs w:val="28"/>
          <w:lang w:bidi="fa-IR"/>
        </w:rPr>
        <w:t>3/424</w:t>
      </w:r>
      <w:r>
        <w:rPr>
          <w:rFonts w:ascii="IRNazanin" w:hAnsi="IRNazanin" w:eastAsia="IRNazanin"/>
          <w:color w:val="111111"/>
          <w:sz w:val="28"/>
          <w:sz w:val="28"/>
          <w:szCs w:val="28"/>
          <w:rtl w:val="true"/>
          <w:lang w:bidi="fa-IR"/>
        </w:rPr>
        <w:t xml:space="preserve">؛ بدائع الصنائع،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المجموع فی شرح المهذب، </w:t>
      </w:r>
      <w:r>
        <w:rPr>
          <w:rFonts w:eastAsia="IRNazanin" w:cs="IRNazanin"/>
          <w:color w:val="111111"/>
          <w:sz w:val="28"/>
          <w:szCs w:val="28"/>
          <w:lang w:bidi="fa-IR"/>
        </w:rPr>
        <w:t>18/312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شیخ طوسی مدّعی اجماع فقها و وجود روایاتی است که بر عدم جواز اجبار مادر دلالت دارند</w:t>
      </w:r>
      <w:r>
        <w:rPr>
          <w:rStyle w:val="FootnoteAnchor"/>
          <w:rtl w:val="true"/>
        </w:rPr>
        <w:footnoteReference w:id="196"/>
      </w:r>
      <w:r>
        <w:rPr>
          <w:rFonts w:ascii="IRNazanin" w:hAnsi="IRNazanin" w:eastAsia="IRNazanin"/>
          <w:color w:val="111111"/>
          <w:sz w:val="28"/>
          <w:sz w:val="28"/>
          <w:szCs w:val="28"/>
          <w:rtl w:val="true"/>
          <w:lang w:bidi="fa-IR"/>
        </w:rPr>
        <w:t>، ولی همان گونه که می‌دانیم، اجماع در کلمات وی در بیشتر موارد به معنای اصطلاحی خود به کار نمی‌رود و در جوامع روایی شیعه نیز بیش از یک روایت در این باره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 اثبات عدم جواز اجبار مادر به شیر دادن به کودک</w:t>
      </w:r>
    </w:p>
    <w:p>
      <w:pPr>
        <w:pStyle w:val="BookText"/>
        <w:rPr/>
      </w:pPr>
      <w:r>
        <w:rPr>
          <w:rFonts w:ascii="IRNazanin" w:hAnsi="IRNazanin" w:eastAsia="IRNazanin"/>
          <w:color w:val="111111"/>
          <w:sz w:val="28"/>
          <w:sz w:val="28"/>
          <w:szCs w:val="28"/>
          <w:rtl w:val="true"/>
          <w:lang w:bidi="fa-IR"/>
        </w:rPr>
        <w:t>خود، به دلایلی استناد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منقری</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لاتجبر الحرّة علی رضاع الولد و تجبر اُم الولد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زن آزاد بر شیردادن فرزند خود مجبور نمی‌شود ولی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کار مجبور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لاتضارّ والدة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کردن مادر به شیر دادن کودک خود، از مصادیق</w:t>
      </w:r>
    </w:p>
    <w:p>
      <w:pPr>
        <w:pStyle w:val="BookText"/>
        <w:rPr/>
      </w:pPr>
      <w:r>
        <w:rPr>
          <w:rFonts w:ascii="IRNazanin" w:hAnsi="IRNazanin" w:eastAsia="IRNazanin"/>
          <w:color w:val="111111"/>
          <w:sz w:val="28"/>
          <w:sz w:val="28"/>
          <w:szCs w:val="28"/>
          <w:rtl w:val="true"/>
          <w:lang w:bidi="fa-IR"/>
        </w:rPr>
        <w:t xml:space="preserve">اضرار به او بوده که به حکم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لاتضار والدة بولدها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ارتکاب آن حرام است</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استدلال چنین پاسخ داده شده است که اگر شیردهی بر مادر واجب باشد، در این صورت وادار کردن مادر به انجام آن، باعث آسیب رساندن به او نمی‌شود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أرضعن لکم فأتوهن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جمله شرطی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ارضعن لکم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فاتوهن اجورهن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می‌باید دستمزد مادر را بپردازد، اگر مادر به کودک خود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این شرط حکایت از این مطلب دارد که حق انتخاب شیردهی با مادر است، </w:t>
      </w:r>
    </w:p>
    <w:p>
      <w:pPr>
        <w:pStyle w:val="BookText"/>
        <w:rPr/>
      </w:pPr>
      <w:r>
        <w:rPr>
          <w:rFonts w:ascii="IRNazanin" w:hAnsi="IRNazanin" w:eastAsia="IRNazanin"/>
          <w:color w:val="111111"/>
          <w:sz w:val="28"/>
          <w:sz w:val="28"/>
          <w:szCs w:val="28"/>
          <w:rtl w:val="true"/>
          <w:lang w:bidi="fa-IR"/>
        </w:rPr>
        <w:t>پس نمی‌توان او را مجبور به انجام 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نیز ناتمام است، چرا که موضوع این آیه زنانی است که از شوهر خود جدا شده‌اند و حال آنکه موضوع بحث ما اجبار مادر به شیر دادن به کودک خود است</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مدعی‌اند که با تمسک به اصل برائت</w:t>
      </w:r>
      <w:r>
        <w:rPr>
          <w:rStyle w:val="FootnoteAnchor"/>
          <w:rtl w:val="true"/>
        </w:rPr>
        <w:footnoteReference w:id="201"/>
      </w:r>
      <w:r>
        <w:rPr>
          <w:rFonts w:ascii="IRNazanin" w:hAnsi="IRNazanin" w:eastAsia="IRNazanin"/>
          <w:color w:val="111111"/>
          <w:sz w:val="28"/>
          <w:sz w:val="28"/>
          <w:szCs w:val="28"/>
          <w:rtl w:val="true"/>
          <w:lang w:bidi="fa-IR"/>
        </w:rPr>
        <w:t>، می‌توان اثبات کرد که شیر دادن بر مادر واجب نبوده، عمل شیردهی، دارای استحباب</w:t>
      </w:r>
      <w:r>
        <w:rPr>
          <w:rStyle w:val="FootnoteAnchor"/>
          <w:rtl w:val="true"/>
        </w:rPr>
        <w:footnoteReference w:id="202"/>
      </w:r>
      <w:r>
        <w:rPr>
          <w:rFonts w:ascii="IRNazanin" w:hAnsi="IRNazanin" w:eastAsia="IRNazanin"/>
          <w:color w:val="111111"/>
          <w:sz w:val="28"/>
          <w:sz w:val="28"/>
          <w:szCs w:val="28"/>
          <w:rtl w:val="true"/>
          <w:lang w:bidi="fa-IR"/>
        </w:rPr>
        <w:t>یا مطلق رجحان است که شامل وجوب و استحباب می‌شود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اصل برائت نمی‌تواند نافی جواز اجبار باشد، بلکه تنها می‌تواند وجوب شیر دادن را از مادر بردارد، مگر معتقد به وجود ملازمه میان وجوب عمل و جواز اجبار شویم</w:t>
      </w:r>
      <w:r>
        <w:rPr>
          <w:rStyle w:val="FootnoteAnchor"/>
          <w:rtl w:val="true"/>
        </w:rPr>
        <w:footnoteReference w:id="204"/>
      </w:r>
      <w:r>
        <w:rPr>
          <w:rFonts w:ascii="IRNazanin" w:hAnsi="IRNazanin" w:eastAsia="IRNazanin"/>
          <w:color w:val="111111"/>
          <w:sz w:val="28"/>
          <w:sz w:val="28"/>
          <w:szCs w:val="28"/>
          <w:rtl w:val="true"/>
          <w:lang w:bidi="fa-IR"/>
        </w:rPr>
        <w:t>افزون بر اینکه تمسک به اصل عملی، زمانی جایز است که دلیل لفظی در میان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نوع هزینه‌ها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ابن ادریس حلّی معتقدند که نمی‌توان مادر را مجبور به شیر دادن کرد، زیرا تأمین هزینه‌های شیردهی بر عهده خود کودک است، یعنی از محل دارایی‌های او پرداخت می‌شود و حال آنکه تأمین هزینه زندگی کودک بر عهده پدر است</w:t>
      </w:r>
      <w:r>
        <w:rPr>
          <w:rStyle w:val="FootnoteAnchor"/>
          <w:rtl w:val="true"/>
        </w:rPr>
        <w:footnoteReference w:id="205"/>
      </w:r>
      <w:r>
        <w:rPr>
          <w:rFonts w:ascii="IRNazanin" w:hAnsi="IRNazanin" w:eastAsia="IRNazanin"/>
          <w:color w:val="111111"/>
          <w:sz w:val="28"/>
          <w:sz w:val="28"/>
          <w:szCs w:val="28"/>
          <w:rtl w:val="true"/>
          <w:lang w:bidi="fa-IR"/>
        </w:rPr>
        <w:t>بنابر این، چون پدر پولی بابت شیردهی نمی‌پردازد، نمی‌تواند مادر را وادار به شیردهی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نیز درست نیست، زیرا با توجه به ظاهر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المولود له رزقهن و کسوتهن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ارضعن لکم فاتوهن اجورهن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 دستمزد شیردهی مادر بر عهده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حکم به وجوب شیر دادن، منافاتی با عدم جواز اجبار مادر بر شیر دادن </w:t>
      </w:r>
    </w:p>
    <w:p>
      <w:pPr>
        <w:pStyle w:val="BookText"/>
        <w:rPr/>
      </w:pP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برخی به واسطه تصور وجود چنین ملازمه‌ای دست از دلالت 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والوالدات یرضعن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برداشته، معتقدند چون اجبار مادر جایز نیست، پس شیر دادن بر مادر واجب نبوده</w:t>
      </w:r>
      <w:r>
        <w:rPr>
          <w:rStyle w:val="FootnoteAnchor"/>
          <w:rtl w:val="true"/>
        </w:rPr>
        <w:footnoteReference w:id="206"/>
      </w:r>
      <w:r>
        <w:rPr>
          <w:rFonts w:ascii="IRNazanin" w:hAnsi="IRNazanin" w:eastAsia="IRNazanin"/>
          <w:color w:val="111111"/>
          <w:sz w:val="28"/>
          <w:sz w:val="28"/>
          <w:szCs w:val="28"/>
          <w:rtl w:val="true"/>
          <w:lang w:bidi="fa-IR"/>
        </w:rPr>
        <w:t>، بلکه کاری مستحب است</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میان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لاتجبر الحرة علی رضاع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والوالدات یرضعن اولادَهن حولین کاملین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اطلاق و تقیید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هر مادری می‌شود، چه از شوهر خود جدا شده باشد، چه شوهرش از دنیا رفته باشد و چه دارای شوهر باشد، ولی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توضیحی که پیش از این داده شد، تنها شامل مادرانی</w:t>
      </w:r>
    </w:p>
    <w:p>
      <w:pPr>
        <w:pStyle w:val="BookText"/>
        <w:rPr/>
      </w:pPr>
      <w:r>
        <w:rPr>
          <w:rFonts w:ascii="IRNazanin" w:hAnsi="IRNazanin" w:eastAsia="IRNazanin"/>
          <w:color w:val="111111"/>
          <w:sz w:val="28"/>
          <w:sz w:val="28"/>
          <w:szCs w:val="28"/>
          <w:rtl w:val="true"/>
          <w:lang w:bidi="fa-IR"/>
        </w:rPr>
        <w:t>است که از شوهر خود جدا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وجوب ارضاع را مترادف یا مستلزم جواز اجبار بدانیم، خواهیم گفت اجبار مادر جایز نیست مگر در زنی که از شوهر خود جدا شده و شوهر سابقش از او خواسته که فرزندش را شیر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به نظر مشهور، بگوییم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مادران می‌شود، در این صورت مفاد آیه کریمه، وجوب ارضاع بر همه مادران و مفاد روایت سلیمان، عدم اجبار بر ارضاع همه مادران است؛ در این صورت، هریک از آنها اثبات کننده چیزی است که دیگری نافی آن نیست، یعنی می‌توان به مضمون هر دو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هیچ ملازمه‌ای میان وجوب یک عمل و جواز اجبار بر آن نیست، تا عدم جواز اجبار دلیل بر عدم وجوب باشد، زیرا در تمامی واجبات الهی، گرچه عملی بر مکلف واجب است ولی اجبار او بر انجام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امر به معروف واجب است ولی نمی‌شود کسی را مجبور به انجام آن کرد یا روزه ماه رمضان بر مرد و زنِ</w:t>
      </w:r>
    </w:p>
    <w:p>
      <w:pPr>
        <w:pStyle w:val="BookText"/>
        <w:rPr/>
      </w:pPr>
      <w:r>
        <w:rPr>
          <w:rFonts w:ascii="IRNazanin" w:hAnsi="IRNazanin" w:eastAsia="IRNazanin"/>
          <w:color w:val="111111"/>
          <w:sz w:val="28"/>
          <w:sz w:val="28"/>
          <w:szCs w:val="28"/>
          <w:rtl w:val="true"/>
          <w:lang w:bidi="fa-IR"/>
        </w:rPr>
        <w:t>مسلمان با شرایطی، واجب است ولی نمی‌شود آنها را مجبور به گرفتن روزه کرد، چرا که متعلق تکلیف، فعل مکلف با وصف اختیاری بودن آن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عدم اجبار با توجه به کاربرد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واژه‌هایی که معنای آنها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قرینه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این جهت است که در مسأله بردگان، مالک استیلای کامل بر آنها دارد ولی این تسلط در جایی که رابطه زوجیّت میان زن و مرد برقرار است وجود ندارد و شوهر، مالکِ همسر و تمامی منافع او نیست تا بتواند او را وادار به انجام کاری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منظور قانونگذار از ماده</w:t>
      </w:r>
      <w:r>
        <w:rPr>
          <w:rFonts w:eastAsia="IRNazanin" w:cs="IRNazanin"/>
          <w:color w:val="111111"/>
          <w:sz w:val="28"/>
          <w:szCs w:val="28"/>
          <w:lang w:bidi="fa-IR"/>
        </w:rPr>
        <w:t>1176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مجبور نیست که به طفل خود شیر بدهد، مگر در صورتی که تغذیه طفل به غیر شیر مادر ممکن نباشد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عدم وجوب</w:t>
      </w:r>
    </w:p>
    <w:p>
      <w:pPr>
        <w:pStyle w:val="BookText"/>
        <w:rPr/>
      </w:pPr>
      <w:r>
        <w:rPr>
          <w:rFonts w:ascii="IRNazanin" w:hAnsi="IRNazanin" w:eastAsia="IRNazanin"/>
          <w:color w:val="111111"/>
          <w:sz w:val="28"/>
          <w:sz w:val="28"/>
          <w:szCs w:val="28"/>
          <w:rtl w:val="true"/>
          <w:lang w:bidi="fa-IR"/>
        </w:rPr>
        <w:t>شیر دادن بر مادر باشد، درست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به خوبی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که قرآن در مقام بیان حد کمال شیردهی است و نه حد واجب آن و به همین جهت، هیچ نظری به اثبات حق برای پدر، مادر یا کودک ندارد، چرا که حکم شیر دادن تا دو سال معلق بر اراده شده و تعلیق بر اراده با وجوب منافات دارد</w:t>
      </w:r>
      <w:r>
        <w:rPr>
          <w:rStyle w:val="FootnoteAnchor"/>
          <w:rtl w:val="true"/>
        </w:rPr>
        <w:footnoteReference w:id="209"/>
      </w:r>
      <w:r>
        <w:rPr>
          <w:rFonts w:ascii="Amiri" w:hAnsi="Amiri" w:eastAsia="Amiri" w:cs="Amiri"/>
          <w:color w:val="111111"/>
          <w:sz w:val="28"/>
          <w:sz w:val="28"/>
          <w:szCs w:val="28"/>
          <w:rtl w:val="true"/>
          <w:lang w:bidi="ar-SA"/>
        </w:rPr>
        <w:t>کاملاً بی</w:t>
      </w:r>
    </w:p>
    <w:p>
      <w:pPr>
        <w:pStyle w:val="BookText"/>
        <w:rPr/>
      </w:pPr>
      <w:r>
        <w:rPr>
          <w:rFonts w:ascii="IRNazanin" w:hAnsi="IRNazanin" w:eastAsia="IRNazanin"/>
          <w:color w:val="111111"/>
          <w:sz w:val="28"/>
          <w:sz w:val="28"/>
          <w:szCs w:val="28"/>
          <w:rtl w:val="true"/>
          <w:lang w:bidi="fa-IR"/>
        </w:rPr>
        <w:t>اساس است، زیرا تعلیق بر اراده مادر با وجوب ناسازگار است و به همین جهت بسیاری از مفسران مجبور به دست برداشتن از ظاهر جمله خبری در انشاء شده، آن را حمل بر استحباب کرده و معنی استحباب را هم تقدّم مادر بر دیگران دانسته‌اند و حال آنکه در آیه، حکم به وجوب شیردهی تا دو سال معلق بر اراده پدر شده است و این تعلیق با وجوب کاملاً سازگار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مرحوم علامه طباطبایی در توضیح این جمله از آیه نیز قابل اعتماد نیست، ایشان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دلالت می‌کند بر اینکه حضانت و شیردهی حق مادری است که از همسر خود جدا شده، امر آن موکول به اختیار او و تمام کردن مدت شیردهی از حقوق اوست؛ اگر بخواهد شیردهی را کامل می‌کند و اگر نخواهد،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شوهر، هیچ حقی در این مورد ندارد، مگر اینکه همسرش با او موافق بوده، با رضایت هر دو باشد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در آیه، شیردهی است نه حضانت،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p>
    <w:p>
      <w:pPr>
        <w:pStyle w:val="BookText"/>
        <w:rPr/>
      </w:pPr>
      <w:r>
        <w:rPr>
          <w:rFonts w:ascii="IRNazanin" w:hAnsi="IRNazanin" w:eastAsia="IRNazanin"/>
          <w:color w:val="111111"/>
          <w:sz w:val="28"/>
          <w:sz w:val="28"/>
          <w:szCs w:val="28"/>
          <w:rtl w:val="true"/>
          <w:lang w:bidi="fa-IR"/>
        </w:rPr>
        <w:t>بحث تنها تکمیل دوره شیردهی است،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ادعا می‌شود که پدر در این مورد هیچ حقی ندارد و حال آنکه بدون شک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تعاسرتم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اردتم ان تسترضعوا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نگذاشتن میان شیر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نگهداری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مرحوم علامه طباطبایی وجود دارد، در کلمات برخی دیگر از مفسران معاصر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شده است که این آیه را که موضوع بحث آن شیر دادن است به بحث حضانت مرتبط کرده، مباحثی را طرح کنند که نه تفسیر آیه است و نه حتی تأویل آن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فیض کاشانی نیز که شیر دادن حق مادران است، کسی نمی‌تواند مانع ایشان شود اگر خود بخواهند</w:t>
      </w:r>
      <w:r>
        <w:rPr>
          <w:rStyle w:val="FootnoteAnchor"/>
          <w:rtl w:val="true"/>
        </w:rPr>
        <w:footnoteReference w:id="212"/>
      </w:r>
      <w:r>
        <w:rPr>
          <w:rFonts w:ascii="IRNazanin" w:hAnsi="IRNazanin" w:eastAsia="IRNazanin"/>
          <w:color w:val="111111"/>
          <w:sz w:val="28"/>
          <w:sz w:val="28"/>
          <w:szCs w:val="28"/>
          <w:rtl w:val="true"/>
          <w:lang w:bidi="fa-IR"/>
        </w:rPr>
        <w:t>خالی از صحت است زیرا سخن در این آیه از حق مادر در شیر دادن نیست، بلکه سخن از حق پدر است در خواست تکمیل دوره شیر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مرحوم سبزواری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استفاده می‌شود که شیر دادن از حقوق مادر است و پدر نمی‌تواند بدون موافقت او تصمیمگیری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مخاطب کلام خود را در ادامه آیه به جای زنان، مردان قرارداد تا نشان دهد که حضانت و شیردهی جز با موافقت و تأیید پدر به انجام نمی‌رسد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صحیح به نظر نمی‌رسد،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درباره حق بودن حضانت بعد از این سخن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شیردهی حق مادر باشد، دیگر نیازی به موافقت پدر نیست و اگر موافقت پدر نیز شرط است، پس حقی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مشترک؛ افزوه بر این، به چه دلیلی توجه خطاب از زنان به مردان برای بیان این واقعیت نیست که در فرض جدایی، چون پدر می‌بایست هزینه‌های مادر را در مدت شیر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دادن تأمین کند؛ اگر پدر حاضر به پرداخت هزینه‌های لازم برای تکمیل دوره شیردهی شد، بر مادر به پایان رساندن دو سال لازم باشد؟ </w:t>
      </w:r>
      <w:bookmarkStart w:id="73" w:name="pg4276_28090"/>
    </w:p>
    <w:p>
      <w:pPr>
        <w:pStyle w:val="Heading3"/>
        <w:numPr>
          <w:ilvl w:val="2"/>
          <w:numId w:val="1"/>
        </w:numPr>
        <w:rPr/>
      </w:pPr>
      <w:bookmarkStart w:id="74" w:name="__RefHeading___Toc586730_1479056682"/>
      <w:bookmarkStart w:id="75" w:name="_Toc26"/>
      <w:bookmarkEnd w:id="73"/>
      <w:bookmarkEnd w:id="74"/>
      <w:r>
        <w:rPr>
          <w:rtl w:val="true"/>
        </w:rPr>
        <w:t>فصل چهارم</w:t>
      </w:r>
      <w:r>
        <w:rPr>
          <w:rtl w:val="true"/>
        </w:rPr>
        <w:t xml:space="preserve">: </w:t>
      </w:r>
      <w:r>
        <w:rPr>
          <w:rtl w:val="true"/>
        </w:rPr>
        <w:t>وظایف پدر در دوره شیردهی</w:t>
      </w:r>
      <w:bookmarkEnd w:id="75"/>
    </w:p>
    <w:p>
      <w:pPr>
        <w:pStyle w:val="Heading4"/>
        <w:numPr>
          <w:ilvl w:val="3"/>
          <w:numId w:val="1"/>
        </w:numPr>
        <w:rPr/>
      </w:pPr>
      <w:bookmarkStart w:id="76" w:name="__RefHeading___Toc586732_1479056682"/>
      <w:bookmarkStart w:id="77" w:name="_Toc27"/>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مهم‌ترین مطلبی که در این فصل مورد بررسی قرار می‌گیرد، تأمین هزینه زندگی مادر در دوره شیردهی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این مطلب را در دو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در ابتدا جلب نظر می‌کند، تعبیر به رزق و کسوه در سوره بقره برای</w:t>
      </w:r>
    </w:p>
    <w:p>
      <w:pPr>
        <w:pStyle w:val="BookText"/>
        <w:rPr/>
      </w:pPr>
      <w:r>
        <w:rPr>
          <w:rFonts w:ascii="IRNazanin" w:hAnsi="IRNazanin" w:eastAsia="IRNazanin"/>
          <w:color w:val="111111"/>
          <w:sz w:val="28"/>
          <w:sz w:val="28"/>
          <w:szCs w:val="28"/>
          <w:rtl w:val="true"/>
          <w:lang w:bidi="fa-IR"/>
        </w:rPr>
        <w:t>مزد شیردهی زن در طلاق پس از تولد کودک و تعبیر به اجرت در سوره مبارکه طلاق، برای شیر دهی در طلاق قبل از تولد کودک است</w:t>
      </w:r>
      <w:r>
        <w:rPr>
          <w:rFonts w:eastAsia="IRNazanin" w:cs="IRNazanin"/>
          <w:color w:val="111111"/>
          <w:sz w:val="28"/>
          <w:szCs w:val="28"/>
          <w:rtl w:val="true"/>
          <w:lang w:bidi="fa-IR"/>
        </w:rPr>
        <w:t>.</w:t>
      </w:r>
    </w:p>
    <w:p>
      <w:pPr>
        <w:pStyle w:val="Heading4"/>
        <w:numPr>
          <w:ilvl w:val="3"/>
          <w:numId w:val="1"/>
        </w:numPr>
        <w:rPr/>
      </w:pPr>
      <w:bookmarkStart w:id="78" w:name="__RefHeading___Toc586734_1479056682"/>
      <w:bookmarkStart w:id="79" w:name="_Toc28"/>
      <w:bookmarkEnd w:id="78"/>
      <w:r>
        <w:rPr>
          <w:rtl w:val="true"/>
        </w:rPr>
        <w:t xml:space="preserve">بررسی فقهی جمله </w:t>
      </w:r>
      <w:r>
        <w:rPr>
          <w:rtl w:val="true"/>
        </w:rPr>
        <w:t>«</w:t>
      </w:r>
      <w:r>
        <w:rPr>
          <w:rtl w:val="true"/>
        </w:rPr>
        <w:t>وَ عَلَی الْمَوْلُودِ لَهُ رِزْقُهُنَّ وَ کِسْوَتُهُنَّ بِالْمَعْرُوفِ</w:t>
      </w:r>
      <w:r>
        <w:rPr>
          <w:rtl w:val="true"/>
        </w:rPr>
        <w:t>»</w:t>
      </w:r>
      <w:bookmarkEnd w:id="79"/>
    </w:p>
    <w:p>
      <w:pPr>
        <w:pStyle w:val="Heading5"/>
        <w:numPr>
          <w:ilvl w:val="4"/>
          <w:numId w:val="1"/>
        </w:numPr>
        <w:rPr/>
      </w:pPr>
      <w:bookmarkStart w:id="80" w:name="__RefHeading___Toc586736_1479056682"/>
      <w:bookmarkStart w:id="81" w:name="_Toc29"/>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پس از آنکه در جمله نخستِ آیه، خداوند وظیفه مادران مطلّقه را در باره تکمیل دوره شیردهی بیان فرمود، نوبت به بیان وظیفه متقابل شوهران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خداوند مقرر می‌دارد که در مقابل کاری که مادران انجام می‌دهند، پدران موظف‌اند خوراک و پوشاک آنها را در خلال این مدت تأمین کنند</w:t>
      </w:r>
      <w:r>
        <w:rPr>
          <w:rFonts w:eastAsia="IRNazanin" w:cs="IRNazanin"/>
          <w:color w:val="111111"/>
          <w:sz w:val="28"/>
          <w:szCs w:val="28"/>
          <w:rtl w:val="true"/>
          <w:lang w:bidi="fa-IR"/>
        </w:rPr>
        <w:t>.</w:t>
      </w:r>
    </w:p>
    <w:p>
      <w:pPr>
        <w:pStyle w:val="Heading5"/>
        <w:numPr>
          <w:ilvl w:val="4"/>
          <w:numId w:val="1"/>
        </w:numPr>
        <w:rPr/>
      </w:pPr>
      <w:bookmarkStart w:id="82" w:name="__RefHeading___Toc586738_1479056682"/>
      <w:bookmarkStart w:id="83" w:name="_Toc30"/>
      <w:bookmarkEnd w:id="82"/>
      <w:r>
        <w:rPr>
          <w:rtl w:val="true"/>
        </w:rPr>
        <w:t>«</w:t>
      </w:r>
      <w:r>
        <w:rPr>
          <w:rtl w:val="true"/>
        </w:rPr>
        <w:t>علی المولود له</w:t>
      </w:r>
      <w:r>
        <w:rPr>
          <w:rtl w:val="true"/>
        </w:rPr>
        <w:t>»</w:t>
      </w:r>
      <w:bookmarkEnd w:id="8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برای او زاییده شد، پدر است، اما این سؤال به ذهن می‌رسد که چرا خداوند،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صراحت معنای پدر را می‌رساند، از این عبارت استفاده کرده است؟ </w:t>
      </w:r>
    </w:p>
    <w:p>
      <w:pPr>
        <w:pStyle w:val="BookText"/>
        <w:rPr/>
      </w:pPr>
      <w:r>
        <w:rPr>
          <w:rFonts w:ascii="IRNazanin" w:hAnsi="IRNazanin" w:eastAsia="IRNazanin"/>
          <w:color w:val="111111"/>
          <w:sz w:val="28"/>
          <w:sz w:val="28"/>
          <w:szCs w:val="28"/>
          <w:rtl w:val="true"/>
          <w:lang w:bidi="fa-IR"/>
        </w:rPr>
        <w:t xml:space="preserve">مفسران در توجیه کاربرد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احتمالات گوناگونی را مطرح کرده‌اند که مهم‌ترین آنها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تعلّق کودک به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رفتن این عبارت و نسبت دادن فرزند به پدر، برای نشان دادن این واقعیت است که فرزند به پدر خود تعلق دارد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از آنِ پدر است و از آن جهت فرزند را به پدر نسبت داده است و برای این زوج نفرموده است که بر غیر زوج هم مانند شوهری که زن خود را طلاق داده است، اطلاق شود</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تفسیر مواهب الرحمن مدعی است که چون فرزند بخشی از پدر است، کفالت او بر عهده پدر است که از جمله آنها تأمین هزینه‌های مادر اوست</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تقدیر، در اینکه مراد از تعلق فرزند به پدر چیست، دو احتمال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تعلق فرزند به پدر، تعلق تکوینی اوست به گونه‌ای که نقش فیزیکی مادر در ایجاد فرزند نادیده گرفته می‌شود و مادر تنها به‌سان ظرفی است که کودک در رحم او پا به عرصه هستی می‌گذارد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دیوان منسوب به حضرت امیر المؤمنین علیه‌السلام شعری به این مضمون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من جهة التمثال أکفاء</w:t>
      </w:r>
    </w:p>
    <w:p>
      <w:pPr>
        <w:pStyle w:val="BookText"/>
        <w:rPr/>
      </w:pPr>
      <w:r>
        <w:rPr>
          <w:rFonts w:ascii="IRNazanin" w:hAnsi="IRNazanin" w:eastAsia="IRNazanin"/>
          <w:color w:val="111111"/>
          <w:sz w:val="28"/>
          <w:sz w:val="28"/>
          <w:szCs w:val="28"/>
          <w:rtl w:val="true"/>
          <w:lang w:bidi="fa-IR"/>
        </w:rPr>
        <w:t>أبوهم آدم و الاُم حواء</w:t>
      </w:r>
    </w:p>
    <w:p>
      <w:pPr>
        <w:pStyle w:val="BookText"/>
        <w:rPr/>
      </w:pPr>
      <w:r>
        <w:rPr>
          <w:rFonts w:ascii="Amiri" w:hAnsi="Amiri" w:eastAsia="Amiri" w:cs="Amiri"/>
          <w:color w:val="111111"/>
          <w:sz w:val="28"/>
          <w:sz w:val="28"/>
          <w:szCs w:val="28"/>
          <w:rtl w:val="true"/>
          <w:lang w:bidi="ar-SA"/>
        </w:rPr>
        <w:t>و إنّما اُمّهات النّاس أوعیة</w:t>
      </w:r>
    </w:p>
    <w:p>
      <w:pPr>
        <w:pStyle w:val="BookText"/>
        <w:rPr/>
      </w:pPr>
      <w:r>
        <w:rPr>
          <w:rFonts w:ascii="IRNazanin" w:hAnsi="IRNazanin" w:eastAsia="IRNazanin"/>
          <w:color w:val="111111"/>
          <w:sz w:val="28"/>
          <w:sz w:val="28"/>
          <w:szCs w:val="28"/>
          <w:rtl w:val="true"/>
          <w:lang w:bidi="fa-IR"/>
        </w:rPr>
        <w:t>مستودعات و للأحساب آباء</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مادران تنها ظرف‌هایی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نگاه‌دار و شرف و بزرگی از پدران است</w:t>
      </w:r>
    </w:p>
    <w:p>
      <w:pPr>
        <w:pStyle w:val="BookText"/>
        <w:rPr/>
      </w:pPr>
      <w:r>
        <w:rPr>
          <w:rFonts w:ascii="IRNazanin" w:hAnsi="IRNazanin" w:eastAsia="IRNazanin"/>
          <w:color w:val="111111"/>
          <w:sz w:val="28"/>
          <w:sz w:val="28"/>
          <w:szCs w:val="28"/>
          <w:rtl w:val="true"/>
          <w:lang w:bidi="fa-IR"/>
        </w:rPr>
        <w:t>همچنین از مأمون عباسی در تأیید این مطلب، شعری به این مضمون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اُمّهات النّاس أوعیة</w:t>
      </w:r>
    </w:p>
    <w:p>
      <w:pPr>
        <w:pStyle w:val="BookText"/>
        <w:rPr/>
      </w:pPr>
      <w:r>
        <w:rPr>
          <w:rFonts w:ascii="IRNazanin" w:hAnsi="IRNazanin" w:eastAsia="IRNazanin"/>
          <w:color w:val="111111"/>
          <w:sz w:val="28"/>
          <w:sz w:val="28"/>
          <w:szCs w:val="28"/>
          <w:rtl w:val="true"/>
          <w:lang w:bidi="fa-IR"/>
        </w:rPr>
        <w:t>مستودعات و للآباء أبناء</w:t>
      </w:r>
      <w:r>
        <w:rPr>
          <w:rStyle w:val="FootnoteAnchor"/>
          <w:rtl w:val="true"/>
        </w:rPr>
        <w:footnoteReference w:id="21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مادران ظرف‌هایی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نگاهدار و فرزندان از آنِ پدران‌اند </w:t>
      </w:r>
    </w:p>
    <w:p>
      <w:pPr>
        <w:pStyle w:val="BookText"/>
        <w:rPr/>
      </w:pPr>
      <w:r>
        <w:rPr>
          <w:rFonts w:ascii="IRNazanin" w:hAnsi="IRNazanin" w:eastAsia="IRNazanin"/>
          <w:color w:val="111111"/>
          <w:sz w:val="28"/>
          <w:sz w:val="28"/>
          <w:szCs w:val="28"/>
          <w:rtl w:val="true"/>
          <w:lang w:bidi="fa-IR"/>
        </w:rPr>
        <w:t>تعلّق تکوینی فرزند به پدر، مطلبی است که در میان غیر مسلمانان نیز طرفدارانی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منتسکیو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طوری که عقل حکم می‌کند، کودکی که بر اثر ازدواج به وجود آمده، وابسته به پدر است؛ لیکن اگر ازدواجی صورت نگرفته باشد، وابسته به مادر می‌شود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درست نیست، زیرا علوم تجربی و آموزه‌های دینی آن را تأیید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دست یابی به جایگاه پدر و مادر در ایجاد فرزند، می‌باید در حوزه علوم تجربی به دنبال نقش اسپرم و تخمک در تولید فرزند گشت؛ اما برای یافتن نظر دین در این خصوص، علاوه بر روایاتی که در توضیح نقش مادر در ایجاد فرزند وجود دارد، نفس آیه مورد بحث نیز کافی است، چرا که خداوند با بیان کلماتی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را به مادر نیز نسبت می‌دهد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عجیب‌ترین سخنانی که در توجیه انتساب فرزند به پدر از نگاه دین گفته شده، استدلال به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تفسیر انوار درخشان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به پدر نسبت داده شده و چنان که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اُدعوهم لآبائهم هو اقسط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فرزندان را به پدران آنها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اولاد از پدر و مادر مشترکا پدید آمده، این است که در ادوار</w:t>
      </w:r>
    </w:p>
    <w:p>
      <w:pPr>
        <w:pStyle w:val="BookText"/>
        <w:rPr/>
      </w:pPr>
      <w:r>
        <w:rPr>
          <w:rFonts w:ascii="IRNazanin" w:hAnsi="IRNazanin" w:eastAsia="IRNazanin"/>
          <w:color w:val="111111"/>
          <w:sz w:val="28"/>
          <w:sz w:val="28"/>
          <w:szCs w:val="28"/>
          <w:rtl w:val="true"/>
          <w:lang w:bidi="fa-IR"/>
        </w:rPr>
        <w:t>زندگی، تربیت آنها به عهده هر دو می‌باشد؛ منتهی در مرحله شیرخوارگی نظر به عطوفت و محبت مادری و از آنجا که فرزند باید غذای خود را از شیر مادر تأمین کند، تربیت وی به مادر واگذار و برای مادر حق حضانت در نظر گرفته شده است</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نادرستی مطالب بالا چندان دشوار نیست، چرا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اُدْعُوهُمْ لآبائِهِمْ هُوَ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أقْسَطُ عِنْدَ اللّهِ</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 xml:space="preserve">، آنان را به نام پدرانشان بخوانید، این نزد خدا درست‌تر است؛ در باره فرزند </w:t>
      </w:r>
    </w:p>
    <w:p>
      <w:pPr>
        <w:pStyle w:val="BookText"/>
        <w:rPr/>
      </w:pPr>
      <w:r>
        <w:rPr>
          <w:rFonts w:ascii="IRNazanin" w:hAnsi="IRNazanin" w:eastAsia="IRNazanin"/>
          <w:color w:val="111111"/>
          <w:sz w:val="28"/>
          <w:sz w:val="28"/>
          <w:szCs w:val="28"/>
          <w:rtl w:val="true"/>
          <w:lang w:bidi="fa-IR"/>
        </w:rPr>
        <w:t>خواندگان است، یعنی فرزندخواندگانِ خود را به نام پدران واقعی شان بخوانید و نه به نام خود؛ اما این مطلب چه ارتباطی با بحث تعلّق تکوینی فرزند به پدر دارد؟ به‌علاوه، اگر</w:t>
      </w:r>
    </w:p>
    <w:p>
      <w:pPr>
        <w:pStyle w:val="BookText"/>
        <w:rPr/>
      </w:pPr>
      <w:r>
        <w:rPr>
          <w:rFonts w:ascii="IRNazanin" w:hAnsi="IRNazanin" w:eastAsia="IRNazanin"/>
          <w:color w:val="111111"/>
          <w:sz w:val="28"/>
          <w:sz w:val="28"/>
          <w:szCs w:val="28"/>
          <w:rtl w:val="true"/>
          <w:lang w:bidi="fa-IR"/>
        </w:rPr>
        <w:t>توضیحات وی درست باشد، پس باید خداوند فرزند را به مادر خود نسبت می‌داد و حال آنکه به پدرش منتسب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تعلّق فرزند به پدر، وابستگی تشریعی اوست، به این معنا که چون فرزند در بسیاری از احکام و مقرراتِ حقوقی ملحق به پدر خود است، به او نسبت داده شده است</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این احتمال می‌بایست در جای خود مورد بررسی قرار گیرد، زیرا باید دید که آیا چنین ملازمه‌ای میان تمامی احکام پدر و فرزند یا بخشی از آنها وجود دارد یا نه؟</w:t>
      </w:r>
    </w:p>
    <w:p>
      <w:pPr>
        <w:pStyle w:val="BookText"/>
        <w:rPr/>
      </w:pPr>
      <w:r>
        <w:rPr>
          <w:rFonts w:ascii="IRNazanin" w:hAnsi="IRNazanin" w:eastAsia="IRNazanin"/>
          <w:color w:val="111111"/>
          <w:sz w:val="28"/>
          <w:sz w:val="28"/>
          <w:szCs w:val="28"/>
          <w:rtl w:val="true"/>
          <w:lang w:bidi="fa-IR"/>
        </w:rPr>
        <w:t xml:space="preserve">به هر حال، از دقت در صدر و ذیل آیه و تأمل در محتوایی که آیه در صدد انتقال آن به مخاطبان خود است، می‌توان به این نتیجه رسید که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فرزند به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توجه به جنبه‌های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این تعبیر به منظور تحریک عاطفی پدر است، یعنی پدر چون فرزند برای او متولد شده است، می‌باید بر فرزند خود دلسوزی کرده، با او به شفقت و مهربانی رفتار کند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سوم، انگیزه از ایجاد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اشاره به معنایی است که باعث می‌شود هزینه‌های شیر دادن فرزند بر عهده پدر باشد، یعنی چون فرزند برای او زاییده شده، می‌باید عهده دار امر شیر فرزند خود باشد، و هزینه‌های مادری که</w:t>
      </w:r>
    </w:p>
    <w:p>
      <w:pPr>
        <w:pStyle w:val="BookText"/>
        <w:rPr/>
      </w:pPr>
      <w:r>
        <w:rPr>
          <w:rFonts w:ascii="IRNazanin" w:hAnsi="IRNazanin" w:eastAsia="IRNazanin"/>
          <w:color w:val="111111"/>
          <w:sz w:val="28"/>
          <w:sz w:val="28"/>
          <w:szCs w:val="28"/>
          <w:rtl w:val="true"/>
          <w:lang w:bidi="fa-IR"/>
        </w:rPr>
        <w:t>او را شیر می‌دهد تأمین کند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چهارم، قراردادهای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ناظر به برخی قراردادهای اجتماعی است، یعنی گرچه فرزند از نظر تکوینی ملحق به پدر و مادر خود است و </w:t>
      </w:r>
      <w:bookmarkStart w:id="84" w:name="pg4276_28094"/>
    </w:p>
    <w:p>
      <w:pPr>
        <w:pStyle w:val="BookText"/>
        <w:rPr/>
      </w:pPr>
      <w:bookmarkEnd w:id="84"/>
      <w:r>
        <w:rPr>
          <w:rFonts w:ascii="IRNazanin" w:hAnsi="IRNazanin" w:eastAsia="IRNazanin"/>
          <w:color w:val="111111"/>
          <w:sz w:val="28"/>
          <w:sz w:val="28"/>
          <w:szCs w:val="28"/>
          <w:rtl w:val="true"/>
          <w:lang w:bidi="fa-IR"/>
        </w:rPr>
        <w:t>وجودش مستند به هر دوی آنهاست، ولی در هر جامعه‌ای فرزند را به یکی از آنها ملحق می‌کنند، گاه به مادر و گاه به پدر که در این آیه احتمال دوم مطرح شده است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پنجم، قدرت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پدر خود نسبت داده شده است، چرا که پدر به جهت مرد بودن در بیشتر موارد قادر به حفظ و مصونیت او از خطر مرگ است</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586740_1479056682"/>
      <w:bookmarkStart w:id="86" w:name="_Toc31"/>
      <w:bookmarkEnd w:id="85"/>
      <w:r>
        <w:rPr>
          <w:rtl w:val="true"/>
        </w:rPr>
        <w:t>«</w:t>
      </w:r>
      <w:r>
        <w:rPr>
          <w:rtl w:val="true"/>
        </w:rPr>
        <w:t>رزقهن و کسوتهن</w:t>
      </w:r>
      <w:r>
        <w:rPr>
          <w:rtl w:val="true"/>
        </w:rPr>
        <w:t>»</w:t>
      </w:r>
      <w:bookmarkEnd w:id="86"/>
    </w:p>
    <w:p>
      <w:pPr>
        <w:pStyle w:val="BookText"/>
        <w:rPr/>
      </w:pPr>
      <w:r>
        <w:rPr>
          <w:rFonts w:ascii="IRNazanin" w:hAnsi="IRNazanin" w:eastAsia="IRNazanin"/>
          <w:color w:val="111111"/>
          <w:sz w:val="28"/>
          <w:sz w:val="28"/>
          <w:szCs w:val="28"/>
          <w:rtl w:val="true"/>
          <w:lang w:bidi="fa-IR"/>
        </w:rPr>
        <w:t>معناشناسی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مردی که از همسر خود جدا شده است، در دوره شیر دهی، تأمین دو چیز را واجب کرده، رزق و کسوة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هر چیزی گفته می‌شود که سود بردن از آن ممکن باشد و کسی نمی‌تواند از آن جلوگیری کند</w:t>
      </w:r>
      <w:r>
        <w:rPr>
          <w:rStyle w:val="FootnoteAnchor"/>
          <w:rtl w:val="true"/>
        </w:rPr>
        <w:footnoteReference w:id="229"/>
      </w:r>
      <w:r>
        <w:rPr>
          <w:rFonts w:ascii="IRNazanin" w:hAnsi="IRNazanin" w:eastAsia="IRNazanin"/>
          <w:color w:val="111111"/>
          <w:sz w:val="28"/>
          <w:sz w:val="28"/>
          <w:szCs w:val="28"/>
          <w:rtl w:val="true"/>
          <w:lang w:bidi="fa-IR"/>
        </w:rPr>
        <w:t>و به طور 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ینتفع به</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هلال عسکری در توضیح 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عطایی است پیوسته</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برای هر آنچه دارنده آن، مالکِ سود بردن از آن است، پس کسی مجاز نیست با او به ستیز برخیزد چرا که حلال است</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لغت‌دانان عرب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زبیدی آن را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در تعریف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الذی یلبس</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بسیاری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کافی</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پوشاک معنا کرده‌اند، ولی با توجه به سخنان اهل لغت،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خوراک و غذا منحصر نشده، سایر آنچه شخص بدان نیاز دارد را نیز در برگیرد</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تعمیم را در </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نپذیریم، دست کم اختصاص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المثل</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قطعا بدون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زنانی بر صاحب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آرای گوناگونی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هزینه‌های مادران مطلّقه شیرده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شروع آیه با بحث پیرامون مادران شیردهی است که از شوهران خود جدا شده‌اند، بنابراین،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رزقهن و کسوتهن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تأمین هزینه‌های همان‌هاست</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همچنان که پیش از این نیز گذشت، تأمین هزینه‌های زنانی که پیوند زناشویی آنها پابرجاست بر عهده شوهران آنهاست چه فرزند خود را شیر بدهند یا ندهند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هزینه‌های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مفسران هستند کسانی که معتقدند این بخش از آیه در مقام بیان لزوم تأمین خوراک و پوشاک زنان توسط شوهرانشان است که در برگیرنده تمامی مادران است، اعم از اینکه شوهر داشته یا طلاق گرفته باشند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ساده‌ترین دلیلی که برای درستی احتمال اول و نادرستی احتمال دوم می‌توان بیان کرد، این است که تأمین هزینه‌های زندگی همسر با بستن پیوند زناشویی بر شوهر واجب می‌شود و هیچ ارتباطی هم با شیردهی او ندارد، با اینکه در این آیه، نفقه در برابر شیردهی قرار گرفته است؛ بنابر این، نمی‌شود منظور از آن هزینه‌های زندگی همسران باشد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تفسیر الکاشف چون از یک سو آیه را به عنوان قانونی عام که در برگیرنده همه </w:t>
      </w:r>
    </w:p>
    <w:p>
      <w:pPr>
        <w:pStyle w:val="BookText"/>
        <w:rPr/>
      </w:pPr>
      <w:r>
        <w:rPr>
          <w:rFonts w:ascii="IRNazanin" w:hAnsi="IRNazanin" w:eastAsia="IRNazanin"/>
          <w:color w:val="111111"/>
          <w:sz w:val="28"/>
          <w:sz w:val="28"/>
          <w:szCs w:val="28"/>
          <w:rtl w:val="true"/>
          <w:lang w:bidi="fa-IR"/>
        </w:rPr>
        <w:t xml:space="preserve">زنان است پذیرفته و از سوی دیگر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رزقهن و کسوتهن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در زنان مطلّقه می‌داند؛ اشکالی را با این توضیح،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والدات عام است و شامل سه گروه می‌شود، همسران، مطلّقات رجعی و مطلّقات بائن؛ بنابر این، این سه گروه می‌باید</w:t>
      </w:r>
    </w:p>
    <w:p>
      <w:pPr>
        <w:pStyle w:val="BookText"/>
        <w:rPr/>
      </w:pPr>
      <w:r>
        <w:rPr>
          <w:rFonts w:ascii="IRNazanin" w:hAnsi="IRNazanin" w:eastAsia="IRNazanin"/>
          <w:color w:val="111111"/>
          <w:sz w:val="28"/>
          <w:sz w:val="28"/>
          <w:szCs w:val="28"/>
          <w:rtl w:val="true"/>
          <w:lang w:bidi="fa-IR"/>
        </w:rPr>
        <w:t>فرزندان خود را دو سال کامل شیر دهند و از سوی دیگر این لفظ خاص است چون تنها شامل زنان مطلقه بائن می‌شود که می‌توانند برای شیر دادن مزد بگیرند و حق نفقه ندارند ولی همسران و مطلّقات رجعی حق گرفتن نفقه را دارند؛ پس والدات عام است نسبت به شیر دادن و خاص است نسبت به نفقه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از این اشکال چنین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 که یک لفظ از یک جهت عام و از جهت دیگر خاص باشد، اگر دلیلی بر این مطلب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احادیث و اجماع بر این مطلب دلالت دارند که مطلقه بائن نفقه نداشته، فقط حق گرفتن اجرت بر شیر دادن دارد، اما چون نسبت به شیر دادن دلیلی بر تخصیص نداریم، عمل به عموم می‌شود</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ما اشکال و جواب هر دو مخدوش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صدر و ذیل آیه و همچنین آیات قبل و بعد آن، عمومیتی نداشته و تنها شامل زنان مطلّقه می‌شود و نه همسران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مطلقه رجعی در دوره عدّه، حق گرفتن نفقه و هزینه‌های زندگی خود را دارد به واسطه زوجیّت و نسبت به بعد از این زمان تا انتهای دوره شیر دهی، به واسطه شیر دادن؛ بنابر این، هزینه‌های زندگی مطلّقه رجعی تا پایان دوره شیر دهی به هر صورت بر</w:t>
      </w:r>
    </w:p>
    <w:p>
      <w:pPr>
        <w:pStyle w:val="BookText"/>
        <w:rPr/>
      </w:pPr>
      <w:r>
        <w:rPr>
          <w:rFonts w:ascii="IRNazanin" w:hAnsi="IRNazanin" w:eastAsia="IRNazanin"/>
          <w:color w:val="111111"/>
          <w:sz w:val="28"/>
          <w:sz w:val="28"/>
          <w:szCs w:val="28"/>
          <w:rtl w:val="true"/>
          <w:lang w:bidi="fa-IR"/>
        </w:rPr>
        <w:t>عهده پدر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وجود دلیل خاص، مشکلِ به کار رفتن لفظ در بیشتر از یک معنا را حل نمی‌کند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سوم، هزینه‌های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مفسران، قرطبی در تفسیر خود احتمال دیگری را مطرح می‌کند که بر اساس آن، موضوع بحث در آیه کریمه ارتباط مستقیمی با </w:t>
      </w:r>
    </w:p>
    <w:p>
      <w:pPr>
        <w:pStyle w:val="BookText"/>
        <w:rPr/>
      </w:pPr>
      <w:r>
        <w:rPr>
          <w:rFonts w:ascii="IRNazanin" w:hAnsi="IRNazanin" w:eastAsia="IRNazanin"/>
          <w:color w:val="111111"/>
          <w:sz w:val="28"/>
          <w:sz w:val="28"/>
          <w:szCs w:val="28"/>
          <w:rtl w:val="true"/>
          <w:lang w:bidi="fa-IR"/>
        </w:rPr>
        <w:t>مادران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مدعی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المولود له رزقهن و کسوتهن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 بر وجوب تأمین هزینه‌های کودک توسط پدرش به واسطه ناتوانی و ضعف جسمانی که دارد، اما خداوند این مطلب را به مادر نسبت داده است، چرا که غذای کودک در دوره شیرخوارگی توسط مادر به او منتقل می‌شود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این جمله دلالت بر این مطلب دارد که هزینه‌های زندگی کودکان بر عهده پدران آنهاست زیرا علت وجوب تأمین هزینه‌های مادر، بارداری اوست و چون تأمین هزینه‌های زندگی جنین تنها با تأمین هزینه‌های مادر است، به همین خاطر خداوند</w:t>
      </w:r>
    </w:p>
    <w:p>
      <w:pPr>
        <w:pStyle w:val="BookText"/>
        <w:rPr/>
      </w:pPr>
      <w:r>
        <w:rPr>
          <w:rFonts w:ascii="IRNazanin" w:hAnsi="IRNazanin" w:eastAsia="IRNazanin"/>
          <w:color w:val="111111"/>
          <w:sz w:val="28"/>
          <w:sz w:val="28"/>
          <w:szCs w:val="28"/>
          <w:rtl w:val="true"/>
          <w:lang w:bidi="fa-IR"/>
        </w:rPr>
        <w:t>پرداخت نفقه مادر را واجب کرده است</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میان اجرت با خوراک و پوشاک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مهمی که در پایان این بخش، بیان آن ضروری است، نسبت میان این جمله از آیه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ارضعن لکم فاتوهن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ششم سوره مبارکه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پیش از این نیز گفته شد، موضوع آیه</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زنی است که پس از زایمان، از شوهر خود طلاق گرفته و به کودک خود شیر می‌دهد؛ اما موضوع آیه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زنی است که در دوره حاملگی از شوهر خود جدا شده و پس از زایمان به کودک خود شیر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اول بر مرد واجب می‌کند که در برابر شیر دادن زن به کودک، خوراک و پوشاک او را تأمین کند؛ ولی در مورد دوم، بر مرد تکلیف می‌کند که اجرت وی را بپردازد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رزقهن و کسوتهن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توضیحی است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طلاق، یعنی منظور از پرداخت مزد به مادری که در زمان جدایی از شوهر، فرزند خود را شیر می‌دهد، تأمین خوراک و پوشاک یا تأمین نیازمندیهای </w:t>
      </w:r>
      <w:bookmarkStart w:id="87" w:name="pg4276_28098"/>
    </w:p>
    <w:p>
      <w:pPr>
        <w:pStyle w:val="BookText"/>
        <w:rPr/>
      </w:pPr>
      <w:bookmarkEnd w:id="87"/>
      <w:r>
        <w:rPr>
          <w:rFonts w:ascii="IRNazanin" w:hAnsi="IRNazanin" w:eastAsia="IRNazanin"/>
          <w:color w:val="111111"/>
          <w:sz w:val="28"/>
          <w:sz w:val="28"/>
          <w:szCs w:val="28"/>
          <w:rtl w:val="true"/>
          <w:lang w:bidi="fa-IR"/>
        </w:rPr>
        <w:t>اوست</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اجیر کردن دایه در مقابل غذا و لباس؛ برای اطلاع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جصاص، احکام القرآن، </w:t>
      </w:r>
      <w:r>
        <w:rPr>
          <w:rFonts w:eastAsia="IRNazanin" w:cs="IRNazanin"/>
          <w:color w:val="111111"/>
          <w:sz w:val="28"/>
          <w:szCs w:val="28"/>
          <w:lang w:bidi="fa-IR"/>
        </w:rPr>
        <w:t>1/489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که می‌توان گفت، دستمزدی که پدر به مادر بابت شیردهی می‌دهد باید به اندازه‌ای باشد که دست کم خوراک و پوشاک او را تأمین کند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ملاحظه این جهت است که برخی مدعی‌اند کمتر نبودن اجرت از میزان لازم برای تأمین خوراک و پوشاک، از مکارم اخلاق است</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نشود که تعیین میزان دستمزد مادر امری است وابسته به توافق پدر و مادر که الزاما وابسته به تأمین خوراک و پوشاک او نیست؛ زیرا بر اساس توضیحی که گذشت سخن از وظیفه پدر در برابر شیردهی مادر است، گرچه هر توافق دیگری بر خلاف آن نیز می‌تواند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تغییر لحن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و پوشاک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جهت باشد که اگر طلاق پیش از زایمان انجام شده باشد، با زایمان عده زن تمام شده، هیچ ارتباطی بین</w:t>
      </w:r>
    </w:p>
    <w:p>
      <w:pPr>
        <w:pStyle w:val="BookText"/>
        <w:rPr/>
      </w:pPr>
      <w:r>
        <w:rPr>
          <w:rFonts w:ascii="IRNazanin" w:hAnsi="IRNazanin" w:eastAsia="IRNazanin"/>
          <w:color w:val="111111"/>
          <w:sz w:val="28"/>
          <w:sz w:val="28"/>
          <w:szCs w:val="28"/>
          <w:rtl w:val="true"/>
          <w:lang w:bidi="fa-IR"/>
        </w:rPr>
        <w:t>زن و مرد نیست؛ اما با انجام طلاق پس از زایمان، تا تمام شده عده، همچنان رابطه زوجیّت میان زن و مرد به شکل متزلزل باقی است و پیش از این توضیح دادیم که در هنگام وجود رابطه زوجیّت، زن نمی‌تواند برای شیر دادن به فرزند خود دستمزد بگیرد، بلکه بر شوهر واجب است چون گذشته خوراک و پوشاک او را تأمین کند</w:t>
      </w:r>
      <w:r>
        <w:rPr>
          <w:rFonts w:eastAsia="IRNazanin" w:cs="IRNazanin"/>
          <w:color w:val="111111"/>
          <w:sz w:val="28"/>
          <w:szCs w:val="28"/>
          <w:rtl w:val="true"/>
          <w:lang w:bidi="fa-IR"/>
        </w:rPr>
        <w:t>.</w:t>
      </w:r>
    </w:p>
    <w:p>
      <w:pPr>
        <w:pStyle w:val="Heading5"/>
        <w:numPr>
          <w:ilvl w:val="4"/>
          <w:numId w:val="1"/>
        </w:numPr>
        <w:rPr/>
      </w:pPr>
      <w:bookmarkStart w:id="88" w:name="__RefHeading___Toc586742_1479056682"/>
      <w:bookmarkStart w:id="89" w:name="_Toc32"/>
      <w:bookmarkEnd w:id="88"/>
      <w:r>
        <w:rPr>
          <w:rtl w:val="true"/>
        </w:rPr>
        <w:t>«</w:t>
      </w:r>
      <w:r>
        <w:rPr>
          <w:rtl w:val="true"/>
        </w:rPr>
        <w:t>بالمعروف</w:t>
      </w:r>
      <w:r>
        <w:rPr>
          <w:rtl w:val="true"/>
        </w:rPr>
        <w:t>»</w:t>
      </w:r>
      <w:bookmarkEnd w:id="8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آنچه اهل لغت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در اینکه مقصود از خوراک و پوشاکِ معروف چیست، احتمالات گوناگون اما نزدیک به هم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یسار و طاقت</w:t>
      </w:r>
      <w:r>
        <w:rPr>
          <w:rStyle w:val="FootnoteAnchor"/>
          <w:rtl w:val="true"/>
        </w:rPr>
        <w:footnoteReference w:id="248"/>
      </w:r>
      <w:r>
        <w:rPr>
          <w:rFonts w:ascii="IRNazanin" w:hAnsi="IRNazanin" w:eastAsia="IRNazanin"/>
          <w:color w:val="111111"/>
          <w:sz w:val="28"/>
          <w:sz w:val="28"/>
          <w:szCs w:val="28"/>
          <w:rtl w:val="true"/>
          <w:lang w:bidi="fa-IR"/>
        </w:rPr>
        <w:t>بر سبیل اقتصاد و میانه بی‌اسراف و تقتیر</w:t>
      </w:r>
      <w:r>
        <w:rPr>
          <w:rStyle w:val="FootnoteAnchor"/>
          <w:rtl w:val="true"/>
        </w:rPr>
        <w:footnoteReference w:id="249"/>
      </w:r>
      <w:r>
        <w:rPr>
          <w:rFonts w:ascii="IRNazanin" w:hAnsi="IRNazanin" w:eastAsia="IRNazanin"/>
          <w:color w:val="111111"/>
          <w:sz w:val="28"/>
          <w:sz w:val="28"/>
          <w:szCs w:val="28"/>
          <w:rtl w:val="true"/>
          <w:lang w:bidi="fa-IR"/>
        </w:rPr>
        <w:t xml:space="preserve">به طریق </w:t>
      </w:r>
    </w:p>
    <w:p>
      <w:pPr>
        <w:pStyle w:val="BookText"/>
        <w:rPr/>
      </w:pPr>
      <w:r>
        <w:rPr>
          <w:rFonts w:ascii="IRNazanin" w:hAnsi="IRNazanin" w:eastAsia="IRNazanin"/>
          <w:color w:val="111111"/>
          <w:sz w:val="28"/>
          <w:sz w:val="28"/>
          <w:szCs w:val="28"/>
          <w:rtl w:val="true"/>
          <w:lang w:bidi="fa-IR"/>
        </w:rPr>
        <w:t>اقتصاد و اعتدال</w:t>
      </w:r>
      <w:r>
        <w:rPr>
          <w:rStyle w:val="FootnoteAnchor"/>
          <w:rtl w:val="true"/>
        </w:rPr>
        <w:footnoteReference w:id="250"/>
      </w:r>
      <w:r>
        <w:rPr>
          <w:rFonts w:ascii="IRNazanin" w:hAnsi="IRNazanin" w:eastAsia="IRNazanin"/>
          <w:color w:val="111111"/>
          <w:sz w:val="28"/>
          <w:sz w:val="28"/>
          <w:szCs w:val="28"/>
          <w:rtl w:val="true"/>
          <w:lang w:bidi="fa-IR"/>
        </w:rPr>
        <w:t>به طریق نیکو که مناسب حال زن باشد</w:t>
      </w:r>
      <w:r>
        <w:rPr>
          <w:rStyle w:val="FootnoteAnchor"/>
          <w:rtl w:val="true"/>
        </w:rPr>
        <w:footnoteReference w:id="251"/>
      </w:r>
      <w:r>
        <w:rPr>
          <w:rFonts w:ascii="IRNazanin" w:hAnsi="IRNazanin" w:eastAsia="IRNazanin"/>
          <w:color w:val="111111"/>
          <w:sz w:val="28"/>
          <w:sz w:val="28"/>
          <w:szCs w:val="28"/>
          <w:rtl w:val="true"/>
          <w:lang w:bidi="fa-IR"/>
        </w:rPr>
        <w:t>به وجه پسندیده</w:t>
      </w:r>
      <w:r>
        <w:rPr>
          <w:rStyle w:val="FootnoteAnchor"/>
          <w:rtl w:val="true"/>
        </w:rPr>
        <w:footnoteReference w:id="252"/>
      </w:r>
      <w:r>
        <w:rPr>
          <w:rFonts w:ascii="IRNazanin" w:hAnsi="IRNazanin" w:eastAsia="IRNazanin"/>
          <w:color w:val="111111"/>
          <w:sz w:val="28"/>
          <w:sz w:val="28"/>
          <w:szCs w:val="28"/>
          <w:rtl w:val="true"/>
          <w:lang w:bidi="fa-IR"/>
        </w:rPr>
        <w:t>به گونه‌ای که مراعات شأن و شخصیت اجتماعی زن شود</w:t>
      </w:r>
      <w:r>
        <w:rPr>
          <w:rStyle w:val="FootnoteAnchor"/>
          <w:rtl w:val="true"/>
        </w:rPr>
        <w:footnoteReference w:id="253"/>
      </w:r>
      <w:r>
        <w:rPr>
          <w:rFonts w:ascii="IRNazanin" w:hAnsi="IRNazanin" w:eastAsia="IRNazanin"/>
          <w:color w:val="111111"/>
          <w:sz w:val="28"/>
          <w:sz w:val="28"/>
          <w:szCs w:val="28"/>
          <w:rtl w:val="true"/>
          <w:lang w:bidi="fa-IR"/>
        </w:rPr>
        <w:t xml:space="preserve">آنچه عرفا حق زن شناخته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المثل</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در حد متعارف</w:t>
      </w:r>
      <w:r>
        <w:rPr>
          <w:rStyle w:val="FootnoteAnchor"/>
          <w:rtl w:val="true"/>
        </w:rPr>
        <w:footnoteReference w:id="255"/>
      </w:r>
      <w:r>
        <w:rPr>
          <w:rFonts w:ascii="IRNazanin" w:hAnsi="IRNazanin" w:eastAsia="IRNazanin"/>
          <w:color w:val="111111"/>
          <w:sz w:val="28"/>
          <w:sz w:val="28"/>
          <w:szCs w:val="28"/>
          <w:rtl w:val="true"/>
          <w:lang w:bidi="fa-IR"/>
        </w:rPr>
        <w:t>آنچه که در شریعت متعارف است، بدون آنکه کوتاهی یا زیاده روی شود</w:t>
      </w:r>
      <w:r>
        <w:rPr>
          <w:rStyle w:val="FootnoteAnchor"/>
          <w:rtl w:val="true"/>
        </w:rPr>
        <w:footnoteReference w:id="256"/>
      </w:r>
      <w:r>
        <w:rPr>
          <w:rFonts w:ascii="IRNazanin" w:hAnsi="IRNazanin" w:eastAsia="IRNazanin"/>
          <w:color w:val="111111"/>
          <w:sz w:val="28"/>
          <w:sz w:val="28"/>
          <w:szCs w:val="28"/>
          <w:rtl w:val="true"/>
          <w:lang w:bidi="fa-IR"/>
        </w:rPr>
        <w:t>آنچه که در یک شهر، عادتِ مانندِ آن زن باشد، به شرط اینکه اسراف یا بخل در میان نباشد</w:t>
      </w:r>
      <w:r>
        <w:rPr>
          <w:rStyle w:val="FootnoteAnchor"/>
          <w:rtl w:val="true"/>
        </w:rPr>
        <w:footnoteReference w:id="257"/>
      </w:r>
      <w:r>
        <w:rPr>
          <w:rFonts w:ascii="IRNazanin" w:hAnsi="IRNazanin" w:eastAsia="IRNazanin"/>
          <w:color w:val="111111"/>
          <w:sz w:val="28"/>
          <w:sz w:val="28"/>
          <w:szCs w:val="28"/>
          <w:rtl w:val="true"/>
          <w:lang w:bidi="fa-IR"/>
        </w:rPr>
        <w:t>متناسب با وضعیت مالی مرد باشد، زیرا تکلیف شخص به بیشتر یا کمتر از توانش روا نیست</w:t>
      </w:r>
      <w:r>
        <w:rPr>
          <w:rStyle w:val="FootnoteAnchor"/>
          <w:rtl w:val="true"/>
        </w:rPr>
        <w:footnoteReference w:id="258"/>
      </w:r>
      <w:r>
        <w:rPr>
          <w:rFonts w:ascii="IRNazanin" w:hAnsi="IRNazanin" w:eastAsia="IRNazanin"/>
          <w:color w:val="111111"/>
          <w:sz w:val="28"/>
          <w:sz w:val="28"/>
          <w:szCs w:val="28"/>
          <w:rtl w:val="true"/>
          <w:lang w:bidi="fa-IR"/>
        </w:rPr>
        <w:t>غذا به اندازه کافی بوده و به خوبی آن را بدهد</w:t>
      </w:r>
      <w:r>
        <w:rPr>
          <w:rStyle w:val="FootnoteAnchor"/>
          <w:rtl w:val="true"/>
        </w:rPr>
        <w:footnoteReference w:id="259"/>
      </w:r>
      <w:r>
        <w:rPr>
          <w:rFonts w:ascii="IRNazanin" w:hAnsi="IRNazanin" w:eastAsia="IRNazanin"/>
          <w:color w:val="111111"/>
          <w:sz w:val="28"/>
          <w:sz w:val="28"/>
          <w:szCs w:val="28"/>
          <w:rtl w:val="true"/>
          <w:lang w:bidi="fa-IR"/>
        </w:rPr>
        <w:t>متناسب با وضعیت و جایگاه زن و مرد باشد</w:t>
      </w:r>
      <w:r>
        <w:rPr>
          <w:rStyle w:val="FootnoteAnchor"/>
          <w:rtl w:val="true"/>
        </w:rPr>
        <w:footnoteReference w:id="260"/>
      </w:r>
      <w:r>
        <w:rPr>
          <w:rFonts w:ascii="IRNazanin" w:hAnsi="IRNazanin" w:eastAsia="IRNazanin"/>
          <w:color w:val="111111"/>
          <w:sz w:val="28"/>
          <w:sz w:val="28"/>
          <w:szCs w:val="28"/>
          <w:rtl w:val="true"/>
          <w:lang w:bidi="fa-IR"/>
        </w:rPr>
        <w:t>در هزینه‌های و پوشاک کوتاهی نکند</w:t>
      </w:r>
      <w:r>
        <w:rPr>
          <w:rStyle w:val="FootnoteAnchor"/>
          <w:rtl w:val="true"/>
        </w:rPr>
        <w:footnoteReference w:id="261"/>
      </w:r>
      <w:r>
        <w:rPr>
          <w:rFonts w:ascii="IRNazanin" w:hAnsi="IRNazanin" w:eastAsia="IRNazanin"/>
          <w:color w:val="111111"/>
          <w:sz w:val="28"/>
          <w:sz w:val="28"/>
          <w:szCs w:val="28"/>
          <w:rtl w:val="true"/>
          <w:lang w:bidi="fa-IR"/>
        </w:rPr>
        <w:t>آنچه در نظر عرف و دین متناسب با فردی چون مادر است</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همچنان که ملاحظه می‌شود، نظرات مفسران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محور می‌توان خلاصه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با موقعیت اجتماعی مادر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با توان مالی پدر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از نظر کمیّت و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از نظر حقوقی مراد از معروف چیست، دو نظریه میان فقها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وضعیت اجتماعی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احتمال، پدر موظف است هزینه‌های زندگی مادر را در دوران شیردهی، متناسب با جایگاه و موقعیت او، تأمین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دوم، وضعیت مالی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این نظریه معتقدند که ملاک در تعیین معروف، قدرت و توان مالی پدرِ کودک است، زیرا قرآن از یک سو، بر این مطلب تأکید </w:t>
      </w:r>
      <w:bookmarkStart w:id="90" w:name="pg4276_28100"/>
    </w:p>
    <w:p>
      <w:pPr>
        <w:pStyle w:val="BookText"/>
        <w:rPr/>
      </w:pPr>
      <w:bookmarkEnd w:id="90"/>
      <w:r>
        <w:rPr>
          <w:rFonts w:ascii="IRNazanin" w:hAnsi="IRNazanin" w:eastAsia="IRNazanin"/>
          <w:color w:val="111111"/>
          <w:sz w:val="28"/>
          <w:sz w:val="28"/>
          <w:szCs w:val="28"/>
          <w:rtl w:val="true"/>
          <w:lang w:bidi="fa-IR"/>
        </w:rPr>
        <w:t xml:space="preserve">می‌ورزد که خداوند تکلیفی بر عهده انسان نمی‌گذارد مگر آنکه متناسب با توان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تُکَلَّفُ نَفْسٌ إلاّ وُسْعَها</w:t>
      </w:r>
      <w:r>
        <w:rPr>
          <w:rFonts w:eastAsia="IRNazanin" w:cs="IRNazanin"/>
          <w:color w:val="111111"/>
          <w:sz w:val="28"/>
          <w:szCs w:val="28"/>
          <w:rtl w:val="true"/>
          <w:lang w:bidi="fa-IR"/>
        </w:rPr>
        <w:t>»</w:t>
      </w:r>
      <w:r>
        <w:rPr>
          <w:rStyle w:val="FootnoteAnchor"/>
          <w:rtl w:val="true"/>
        </w:rPr>
        <w:footnoteReference w:id="2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 xml:space="preserve">و از سوی دیگر تصریح می‌کند که هرکس به اندازه توان مالی خود، اجرت شیردهی همسرش را پس از جدایی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أَرْضَعْنَ لَکُمْ فَاتُوهُنَّ أُجُورَهُنَّ وَ أتَمِرُوا بَیْنَکُمْ بِمَعْرُوفٍ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لِیُنْفِقْ ذُو سَعَةٍ مِنْ سَعَتِهِ وَ مَنْ قُدِرَ عَلَیْهِ رِزْقُهُ فَلْیُنْفِقْ مِمّا اتَیهُ اللَّهُ لایُکَلِّفُ اللّهُ نَفْسا إلاّ ما اتیها سَیَجْعَلُ اللّهُ بَعْدَ عُسْرٍ یُسْرا</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باید بپذیریم که منظور از متعارف بودن هزینه خوراک و پوشاک مادر در دوره شیردهی، تناسب آن با وضعیت و توان مالی پدرِ کودک است و ارتباطی با وضعیت اجتماعی زن ندارد</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الناس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و الفقر و جعل حق الحضانة للام و النفقة علی الاب علی قدر 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البیان،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الجدید، </w:t>
      </w:r>
      <w:r>
        <w:rPr>
          <w:rFonts w:eastAsia="IRNazanin" w:cs="IRNazanin"/>
          <w:color w:val="111111"/>
          <w:sz w:val="28"/>
          <w:szCs w:val="28"/>
          <w:lang w:bidi="fa-IR"/>
        </w:rPr>
        <w:t>2/286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586744_1479056682"/>
      <w:bookmarkStart w:id="92" w:name="_Toc33"/>
      <w:bookmarkEnd w:id="91"/>
      <w:r>
        <w:rPr>
          <w:rtl w:val="true"/>
        </w:rPr>
        <w:t xml:space="preserve">بررسی فقهی جمله </w:t>
      </w:r>
      <w:r>
        <w:rPr>
          <w:rtl w:val="true"/>
        </w:rPr>
        <w:t>«</w:t>
      </w:r>
      <w:r>
        <w:rPr>
          <w:rtl w:val="true"/>
        </w:rPr>
        <w:t>لا تُکَلَّفُ نَفْسٌ إلاّ وُسْعَها</w:t>
      </w:r>
      <w:r>
        <w:rPr>
          <w:rtl w:val="true"/>
        </w:rPr>
        <w:t>»</w:t>
      </w:r>
      <w:bookmarkEnd w:id="92"/>
    </w:p>
    <w:p>
      <w:pPr>
        <w:pStyle w:val="BookText"/>
        <w:rPr/>
      </w:pPr>
      <w:r>
        <w:rPr>
          <w:rFonts w:ascii="IRNazanin" w:hAnsi="IRNazanin" w:eastAsia="IRNazanin"/>
          <w:color w:val="111111"/>
          <w:sz w:val="28"/>
          <w:sz w:val="28"/>
          <w:szCs w:val="28"/>
          <w:rtl w:val="true"/>
          <w:lang w:bidi="fa-IR"/>
        </w:rPr>
        <w:t>این جمله به منزله علت برای جمله پیشین است، یعنی بر پدر لازم است در حدی متعارف و نه بیش از آن، خوراک و پوشاک مادرِ فرزند خود را در دوره شیردهی تهیه و تأمین کند؛ زیرا هیچ انسانی مکلف به انجام کاری نمی‌شود، مگر به اندازه طاقت و توانش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مادر نمی‌تواند در برابر شیر دادن خود، چیزی بیش از توانایی مالی پدر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تفسیر مقتنیات الدرر در برداشتی مغایر با آنچه گذشت در توضیح این جمله از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پرسیده می‌شود چرا تأمین هزینه زندگی مادران در دوره شیردهی به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عهده خود آنها نیست؟ قرآن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واسطه ضعفِ قوای جسمانی قادر به کسب درآمد نیستند، پس اگر تأمین هزینه زندگی بر خود ایشان واجب باشد، لازم </w:t>
      </w:r>
      <w:bookmarkStart w:id="93" w:name="pg4276_28101"/>
    </w:p>
    <w:p>
      <w:pPr>
        <w:pStyle w:val="BookText"/>
        <w:rPr/>
      </w:pPr>
      <w:bookmarkEnd w:id="93"/>
      <w:r>
        <w:rPr>
          <w:rFonts w:ascii="IRNazanin" w:hAnsi="IRNazanin" w:eastAsia="IRNazanin"/>
          <w:color w:val="111111"/>
          <w:sz w:val="28"/>
          <w:sz w:val="28"/>
          <w:szCs w:val="28"/>
          <w:rtl w:val="true"/>
          <w:lang w:bidi="fa-IR"/>
        </w:rPr>
        <w:t>می‌آید تکلیف کردن به شخص ناتوان</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روشن است که این مطالب فاقد صحت‌اند،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ناتوانی زنان در اداره زندگی خود، اصلی مسلّم فرض شده و حال آنکه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فرض که چنین باشد، باید تأمین هزینه‌های زندگی ایشان پس از دوره شیردهی نیز بر بر عهده شخص دیگری باشد و حال آنکه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بر اساس آیه کریمه، تکلیف به شیر دادن باید متناسب با توان مادر باشد، زیرا آنچه مادران به آن تکلیف شده‌اند شیر دادن است و نسبت به تأمین هزینه‌های زندگی، تکلیفی ندارند تا صحیح باشد بگوییم این تکلیف باید متناسب با توان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حایز اهمیت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لاتکلّف نفسا الا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بحث شیر دادن به کار رفته است، ولی بدون شک مفاد آن قانونی است عام که در تمام مواردی که بر عهده شخصی تکلیفی نهاده می‌شود، کاربرد دارد</w:t>
      </w:r>
      <w:r>
        <w:rPr>
          <w:rFonts w:eastAsia="IRNazanin" w:cs="IRNazanin"/>
          <w:color w:val="111111"/>
          <w:sz w:val="28"/>
          <w:szCs w:val="28"/>
          <w:rtl w:val="true"/>
          <w:lang w:bidi="fa-IR"/>
        </w:rPr>
        <w:t>.</w:t>
      </w:r>
    </w:p>
    <w:p>
      <w:pPr>
        <w:pStyle w:val="Heading4"/>
        <w:numPr>
          <w:ilvl w:val="3"/>
          <w:numId w:val="1"/>
        </w:numPr>
        <w:rPr/>
      </w:pPr>
      <w:bookmarkStart w:id="94" w:name="__RefHeading___Toc586746_1479056682"/>
      <w:bookmarkStart w:id="95" w:name="_Toc34"/>
      <w:bookmarkEnd w:id="94"/>
      <w:r>
        <w:rPr>
          <w:rtl w:val="true"/>
        </w:rPr>
        <w:t xml:space="preserve">بررسی فقهی جمله </w:t>
      </w:r>
      <w:r>
        <w:rPr>
          <w:rtl w:val="true"/>
        </w:rPr>
        <w:t>«</w:t>
      </w:r>
      <w:r>
        <w:rPr>
          <w:rtl w:val="true"/>
        </w:rPr>
        <w:t>فَإنْ أَرْضَعْنَ لَکُمْ فَأتُوهُنَّ أُجُورَهُنَّ</w:t>
      </w:r>
      <w:r>
        <w:rPr>
          <w:rtl w:val="true"/>
        </w:rPr>
        <w:t>»</w:t>
      </w:r>
      <w:bookmarkEnd w:id="95"/>
    </w:p>
    <w:p>
      <w:pPr>
        <w:pStyle w:val="Heading5"/>
        <w:numPr>
          <w:ilvl w:val="4"/>
          <w:numId w:val="1"/>
        </w:numPr>
        <w:rPr/>
      </w:pPr>
      <w:bookmarkStart w:id="96" w:name="__RefHeading___Toc586748_1479056682"/>
      <w:bookmarkStart w:id="97" w:name="_Toc35"/>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 xml:space="preserve">این جمله از آیه ششم سوره مبارکه طلاق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از نظر معنایی، با جمله پیش از آن پیوستگی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جمله پیش از این، تعهد پدر به تأمین هزینه‌های زنانی است که هنگام جدایی، باردار هستند؛ پای‌بندی به این تعهد تا زمانی است که آنها</w:t>
      </w:r>
    </w:p>
    <w:p>
      <w:pPr>
        <w:pStyle w:val="BookText"/>
        <w:rPr/>
      </w:pPr>
      <w:r>
        <w:rPr>
          <w:rFonts w:ascii="IRNazanin" w:hAnsi="IRNazanin" w:eastAsia="IRNazanin"/>
          <w:color w:val="111111"/>
          <w:sz w:val="28"/>
          <w:sz w:val="28"/>
          <w:szCs w:val="28"/>
          <w:rtl w:val="true"/>
          <w:lang w:bidi="fa-IR"/>
        </w:rPr>
        <w:t>زایمان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چنین زنانی حاضر شوند که پس از زایمان عهده دار شیر دادن</w:t>
      </w:r>
    </w:p>
    <w:p>
      <w:pPr>
        <w:pStyle w:val="BookText"/>
        <w:rPr/>
      </w:pPr>
      <w:r>
        <w:rPr>
          <w:rFonts w:ascii="IRNazanin" w:hAnsi="IRNazanin" w:eastAsia="IRNazanin"/>
          <w:color w:val="111111"/>
          <w:sz w:val="28"/>
          <w:sz w:val="28"/>
          <w:szCs w:val="28"/>
          <w:rtl w:val="true"/>
          <w:lang w:bidi="fa-IR"/>
        </w:rPr>
        <w:t>به کودک خود شوند، پدر موظف است مزد و اجرت شیردهی را به ایشان پرداخت کند، چرا که با جدایی، زن در مقام فردی بیگانه نسبت به همسر سابق خود قرار می‌گیرد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جمله مزبور تنها بر این مطلب دلالت دارد که زن پس از جدایی از همسرش، می‌تواند در برابر شیر دادن به کودک خود، درخواست دستمزد کند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 این بیان، تفاوت معنایی این جمله از آیه ششم سوره طلاق با مضمون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که پیش از این بحث آن گذشت،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بقره، سخن از زنانی بود که با داشتن فرزند شیرخوار از شوهر خود جدا می‌شوند ولی در این آیه، بحث از زنانی است که پیش از زایمان از شوهر خود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جدایی پیش از زایمان صورت پذیرفته باشد، با زایمان، زن از عدّه طلاق خارج شده، هیچ گونه ارتباطی میان او و شوهر سابقش در حوزه دین قابل تعریف نیست، ولی اگر پس از زایمان این جدایی انجام بگیرد، در این صورت بخشی از زمان شیردهی در دوره عدّه طلاق زن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نمی‌توان مدعی شد که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 دادن زنان مطلّقه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به کودکان خود در زمان عدّه و پس از آن، نظیر آنچه پیش از طلاق انجام می‌داده‌اند</w:t>
      </w:r>
      <w:r>
        <w:rPr>
          <w:rStyle w:val="FootnoteAnchor"/>
          <w:rtl w:val="true"/>
        </w:rPr>
        <w:footnoteReference w:id="270"/>
      </w:r>
      <w:r>
        <w:rPr>
          <w:rFonts w:ascii="IRNazanin" w:hAnsi="IRNazanin" w:eastAsia="IRNazanin"/>
          <w:color w:val="111111"/>
          <w:sz w:val="28"/>
          <w:sz w:val="28"/>
          <w:szCs w:val="28"/>
          <w:rtl w:val="true"/>
          <w:lang w:bidi="fa-IR"/>
        </w:rPr>
        <w:t>چرا که موضوع این آیه زنان بارداری است که پیش از زایمان از شوهر خود جدا شده‌اند و چون با زایمان عدّه آنها به پایان می‌رسد، پس امکان ندارد شیر دادن آنها در زمان عدّه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اختصاص این آیه به زنانی که به طلاق بائن از شوهر خود جدا شده‌اند</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نیز بی‌دلیل است، زیرا موضوع این آیه شیر دادن پس از زایمان، یعنی پس از تمام شدن عدّه است و با سپری شدن عدّه، دیگر تفاوتی میان نوع طلاق نمی‌کند و در هر صورت، زن نسبت به همسر سابق خود، فرد بیگانه‌ای است که می‌خواهد در برابر کاری که انجام می‌دهد مزد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حایز اهمیت اینکه قرآن هنگامی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شیر دادن مادر به کار می‌برد که تمامی پیوندهای زناشویی گسسته شده، هیچ فرقی میان او با سایر زنان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نداشته باشد؛ ولی زمانی که زن در عدّه بوده و هنوز برخی از آثار زوجیّت باقی است، سخنی از اجرت به میان نمی‌آورد، بلکه تنها به تأمین خوراک و پوشاک که ما در </w:t>
      </w:r>
    </w:p>
    <w:p>
      <w:pPr>
        <w:pStyle w:val="BookText"/>
        <w:rPr/>
      </w:pPr>
      <w:r>
        <w:rPr>
          <w:rFonts w:ascii="IRNazanin" w:hAnsi="IRNazanin" w:eastAsia="IRNazanin"/>
          <w:color w:val="111111"/>
          <w:sz w:val="28"/>
          <w:sz w:val="28"/>
          <w:szCs w:val="28"/>
          <w:rtl w:val="true"/>
          <w:lang w:bidi="fa-IR"/>
        </w:rPr>
        <w:t xml:space="preserve">عرف فقهی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می‌کنیم، بسنده می‌کند؛ چیزی که اگر جدایی هم تحقق نمی‌پذیرفت، مرد به عنوان شوهر متعهد به تأمین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از این تفاوت در تعبیر، بتوان چنین استفاده کرد که ساحت ازدواج مقدس‌تر از آن است که در تنظیم روابط اقتصادی میان زن و مرد، از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به‌خود نشانگر نوعی رابطه مزدوری و اجیری، کارگری و کارفرمایی است، کمک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 در بیان این مطلب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زنان مطلّقه است و نه زنان شوهردار، زیرا همسر به شرط شیر دادن استحقاق دریافت اجرت ندارد، افزون بر اینکه خداوند از دستمزد مادر تعبیر به اجرت کرده است و حال آنکه از 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اجرت یاد نمی‌شود</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استفاده جواز برقراری رابطه استیجاری بین زن و شوهر در خصوص شیر دادن کودک از این جمله، کاملاً بی اساس است</w:t>
      </w:r>
      <w:r>
        <w:rPr>
          <w:rStyle w:val="FootnoteAnchor"/>
          <w:rtl w:val="true"/>
        </w:rPr>
        <w:footnoteReference w:id="273"/>
      </w:r>
      <w:r>
        <w:rPr>
          <w:rFonts w:ascii="IRNazanin" w:hAnsi="IRNazanin" w:eastAsia="IRNazanin"/>
          <w:color w:val="111111"/>
          <w:sz w:val="28"/>
          <w:sz w:val="28"/>
          <w:szCs w:val="28"/>
          <w:rtl w:val="true"/>
          <w:lang w:bidi="fa-IR"/>
        </w:rPr>
        <w:t>، زیرا موضوع آیه زنی است که در دوره بارداری از شوهر خود جدا شده، پس از زایمان و پایان یافتن عدّه طلاق، حاضر به شیر دادن کودک خود شده است و معلوم است که با تمام شدن عدّه، دیگر رابطه زوجیّتی باقی نمی‌ماند تا بتوان از آن چنین حکمی را اثبات کرد؛ پس اگر برقراری رابطه استیجاری</w:t>
      </w:r>
    </w:p>
    <w:p>
      <w:pPr>
        <w:pStyle w:val="BookText"/>
        <w:rPr/>
      </w:pPr>
      <w:r>
        <w:rPr>
          <w:rFonts w:ascii="IRNazanin" w:hAnsi="IRNazanin" w:eastAsia="IRNazanin"/>
          <w:color w:val="111111"/>
          <w:sz w:val="28"/>
          <w:sz w:val="28"/>
          <w:szCs w:val="28"/>
          <w:rtl w:val="true"/>
          <w:lang w:bidi="fa-IR"/>
        </w:rPr>
        <w:t>بین زن و شوهر صحیح هم باشد، ارتباطی با این آیه ندارد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زن هنگامی می‌تواند در برابر شیر دادن به کودک خود، تقاضای دستمزد کند که از شوهر خود جدا شده باشد و امکان بازگشت نیز وجود نداشته باشد</w:t>
      </w:r>
      <w:r>
        <w:rPr>
          <w:rStyle w:val="FootnoteAnchor"/>
          <w:rtl w:val="true"/>
        </w:rPr>
        <w:footnoteReference w:id="274"/>
      </w:r>
      <w:r>
        <w:rPr>
          <w:rFonts w:ascii="IRNazanin" w:hAnsi="IRNazanin" w:eastAsia="IRNazanin"/>
          <w:color w:val="111111"/>
          <w:sz w:val="28"/>
          <w:sz w:val="28"/>
          <w:szCs w:val="28"/>
          <w:rtl w:val="true"/>
          <w:lang w:bidi="fa-IR"/>
        </w:rPr>
        <w:t>، اما اگر پیمان زناشویی هنوز باقی باشد</w:t>
      </w:r>
      <w:r>
        <w:rPr>
          <w:rStyle w:val="FootnoteAnchor"/>
          <w:rtl w:val="true"/>
        </w:rPr>
        <w:footnoteReference w:id="275"/>
      </w:r>
      <w:r>
        <w:rPr>
          <w:rFonts w:ascii="IRNazanin" w:hAnsi="IRNazanin" w:eastAsia="IRNazanin"/>
          <w:color w:val="111111"/>
          <w:sz w:val="28"/>
          <w:sz w:val="28"/>
          <w:szCs w:val="28"/>
          <w:rtl w:val="true"/>
          <w:lang w:bidi="fa-IR"/>
        </w:rPr>
        <w:t>یا از شوهرش جدا شده ولی امکان بازگشت داشته باشد، حقّ گرفتن دستمزد را نخواهد داشت</w:t>
      </w:r>
      <w:r>
        <w:rPr>
          <w:rStyle w:val="FootnoteAnchor"/>
          <w:rtl w:val="true"/>
        </w:rPr>
        <w:footnoteReference w:id="276"/>
      </w:r>
      <w:r>
        <w:rPr>
          <w:rFonts w:ascii="IRNazanin" w:hAnsi="IRNazanin" w:eastAsia="IRNazanin"/>
          <w:color w:val="111111"/>
          <w:sz w:val="28"/>
          <w:sz w:val="28"/>
          <w:szCs w:val="28"/>
          <w:rtl w:val="true"/>
          <w:lang w:bidi="fa-IR"/>
        </w:rPr>
        <w:t xml:space="preserve">بلکه در این دو فرض به حکم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المولود له رزقهن و کسوتهن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عهده دار تأمین خوراک و پوشاک او </w:t>
      </w:r>
      <w:bookmarkStart w:id="98" w:name="pg4276_28104"/>
    </w:p>
    <w:p>
      <w:pPr>
        <w:pStyle w:val="BookText"/>
        <w:rPr/>
      </w:pPr>
      <w:bookmarkEnd w:id="98"/>
      <w:r>
        <w:rPr>
          <w:rFonts w:ascii="IRNazanin" w:hAnsi="IRNazanin" w:eastAsia="IRNazanin"/>
          <w:color w:val="111111"/>
          <w:sz w:val="28"/>
          <w:sz w:val="28"/>
          <w:szCs w:val="28"/>
          <w:rtl w:val="true"/>
          <w:lang w:bidi="fa-IR"/>
        </w:rPr>
        <w:t>در خلال دوره شیردهی است</w:t>
      </w:r>
      <w:r>
        <w:rPr>
          <w:rFonts w:eastAsia="IRNazanin" w:cs="IRNazanin"/>
          <w:color w:val="111111"/>
          <w:sz w:val="28"/>
          <w:szCs w:val="28"/>
          <w:rtl w:val="true"/>
          <w:lang w:bidi="fa-IR"/>
        </w:rPr>
        <w:t>.</w:t>
      </w:r>
    </w:p>
    <w:p>
      <w:pPr>
        <w:pStyle w:val="Heading5"/>
        <w:numPr>
          <w:ilvl w:val="4"/>
          <w:numId w:val="1"/>
        </w:numPr>
        <w:rPr/>
      </w:pPr>
      <w:bookmarkStart w:id="99" w:name="__RefHeading___Toc586750_1479056682"/>
      <w:bookmarkStart w:id="100" w:name="_Toc36"/>
      <w:bookmarkEnd w:id="99"/>
      <w:r>
        <w:rPr>
          <w:rtl w:val="true"/>
        </w:rPr>
        <w:t>برقراری رابطه استیجاری میان زن و شوهر</w:t>
      </w:r>
      <w:bookmarkEnd w:id="100"/>
    </w:p>
    <w:p>
      <w:pPr>
        <w:pStyle w:val="BookText"/>
        <w:rPr/>
      </w:pPr>
      <w:r>
        <w:rPr>
          <w:rFonts w:ascii="IRNazanin" w:hAnsi="IRNazanin" w:eastAsia="IRNazanin"/>
          <w:color w:val="111111"/>
          <w:sz w:val="28"/>
          <w:sz w:val="28"/>
          <w:szCs w:val="28"/>
          <w:rtl w:val="true"/>
          <w:lang w:bidi="fa-IR"/>
        </w:rPr>
        <w:t>به هر حال، در اینکه بین زن و شوهر رابطه استیجاری در مورد شیر دادن کودک برقرار می‌شود یا نه،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عدم انعقاد قرارداد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از دو جهت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احتمال که موافقان آن برخی از فقهای عامه چون شافعی و احمد بن حنبل و نیز شیخ طوسی از فقهای شیعه می‌باشند</w:t>
      </w:r>
      <w:r>
        <w:rPr>
          <w:rStyle w:val="FootnoteAnchor"/>
          <w:rtl w:val="true"/>
        </w:rPr>
        <w:footnoteReference w:id="277"/>
      </w:r>
      <w:r>
        <w:rPr>
          <w:rFonts w:ascii="IRNazanin" w:hAnsi="IRNazanin" w:eastAsia="IRNazanin"/>
          <w:color w:val="111111"/>
          <w:sz w:val="28"/>
          <w:sz w:val="28"/>
          <w:szCs w:val="28"/>
          <w:rtl w:val="true"/>
          <w:lang w:bidi="fa-IR"/>
        </w:rPr>
        <w:t>، به چند مطلب استناد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منافع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شیردار شدن زن مشروط به بارداری از شوهرِ خود است و چون شوهر مالک منافع ناشی از تحقق رابطه 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خود است، پس زن نمی‌تواند در برابر شیری که به کودک خود می‌دهد از شوهرش تقاضای دستمزد کند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عبارت دیگر، اگر مرد با همسر خود نزدیکی نمی‌کرد و زمینه باردار شدن او را فراهم نمی‌نمود، بدن زن هیچ گاه نمی‌توانست شیر تولید کند؛ بنابر این، شیر دار شدن محصول عمل مرد است و معقول نیست مرد در برابر چیزی که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مستقیم یا غیر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ایجاد آن است، پول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این مطلب را چنین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بر منافعی قرارداد می‌بندد که قادر به وفای به آن نیست، چرا که همسرش مالک بهره‌وری از آن است</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این دلیل را نادرست می‌داند، زیرا اینکه مرد با ازدواج کردن مُجاز به انواع بهره‌وریهای جنسی از همسر خود است، دلیل نمی‌شود که چنین حقی را نسبت به شیردهی همسر خود هم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 وجوه استمتاع مقتضی تملک استرضاع نیست</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 توضیحی که ما از این دلیل دادیم به خوبی روشن می‌شود که ایراد مرحوم علامه وارد نیست، زیرا سخن از ملازمه میان بهره‌وری جنسی و شیردهی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استمتاع و استرضاع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با انکار این ملازمه، بتوان جواز مزد گرفتن را اثبات کرد، بلکه سخن</w:t>
      </w:r>
    </w:p>
    <w:p>
      <w:pPr>
        <w:pStyle w:val="BookText"/>
        <w:rPr/>
      </w:pPr>
      <w:r>
        <w:rPr>
          <w:rFonts w:ascii="IRNazanin" w:hAnsi="IRNazanin" w:eastAsia="IRNazanin"/>
          <w:color w:val="111111"/>
          <w:sz w:val="28"/>
          <w:sz w:val="28"/>
          <w:szCs w:val="28"/>
          <w:rtl w:val="true"/>
          <w:lang w:bidi="fa-IR"/>
        </w:rPr>
        <w:t>از این است که شیر دار شدن مادر معلول نزدیکی و بارور کردن او از سوی پدر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 از ازدواج، تنها در مقابل زندگی با شوهر خود و تمکین در برابر بهره‌وری جنسی او، استحقاق دریافت مزد داشته، دلیلی برای جواز دریافت چیز دیگری از شوهرش به عنوان شیردهی وجود ندارد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این دلیل را هم نادرست می‌داند، زیرا استحقاق منفعت از جهتی، مانع از استحقاق منفعت از جهت دیگر نمی‌شود؛ به همین دلیل می‌توان زنی را برای شیر دادن اجیر کرد، سپس او را به همسری خود درآورد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ما این اشکال مرحوم علامه هم چون اشکال قبلی، وارد نیست؛ زیرا گرچه استحقاق منفعت از یک جهت، مانع از استحقاق منفعت از جهت دیگر نیست، ولی سخن در جایی است که یکی از دو جهت معلول جهت دیگر است نه جدای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نقض به استیجار پیش از ازدواج نیز صحیح نیست؛ زیرا شیر دار شدن زن در این فرض معلول عمل شوهر آینده‌اش نیست؛ همچنان که زن می‌تواند در برابر شیر دادن به فرزند شوهرش که از زن دیگری است، دستمزد بگیرد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رفتار زن نسبت به همسر خود و سایر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انجام کاری با غیر شوهر جایز باشد ولی انجام همان کار با شوهر جایز نباشد، نظیر جواز ازدواج با کنیز خود و عدم جواز ازدواج با کنیز زن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دلیل اثبات کننده عدم جواز گرفتن مزد در برابر شیر دادن نیست، بلکه تنها امکان آن را گوشزد می‌کند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پیداست که نقض مرحوم علامه به جواز گرفتن دستمزد در برابر پختن غذا یا </w:t>
      </w:r>
    </w:p>
    <w:p>
      <w:pPr>
        <w:pStyle w:val="BookText"/>
        <w:rPr/>
      </w:pPr>
      <w:r>
        <w:rPr>
          <w:rFonts w:ascii="IRNazanin" w:hAnsi="IRNazanin" w:eastAsia="IRNazanin"/>
          <w:color w:val="111111"/>
          <w:sz w:val="28"/>
          <w:sz w:val="28"/>
          <w:szCs w:val="28"/>
          <w:rtl w:val="true"/>
          <w:lang w:bidi="fa-IR"/>
        </w:rPr>
        <w:t>نظافت خانه</w:t>
      </w:r>
      <w:r>
        <w:rPr>
          <w:rStyle w:val="FootnoteAnchor"/>
          <w:rtl w:val="true"/>
        </w:rPr>
        <w:footnoteReference w:id="285"/>
      </w:r>
      <w:r>
        <w:rPr>
          <w:rFonts w:ascii="IRNazanin" w:hAnsi="IRNazanin" w:eastAsia="IRNazanin"/>
          <w:color w:val="111111"/>
          <w:sz w:val="28"/>
          <w:sz w:val="28"/>
          <w:szCs w:val="28"/>
          <w:rtl w:val="true"/>
          <w:lang w:bidi="fa-IR"/>
        </w:rPr>
        <w:t>، نیز درست نیست؛ چرا که سخن در گرفتن دستمزد برای کاری است که ناشی از عمل زناشویی است نه کاری که لازمه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با مقتضای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دستمزد در برابر شیر دادن، بر خلاف مقتضای عقد ازدواج است، زیرا شیر دادن از شئون معاشرت و تشکیل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ابن برّاج معتقد است این نظریه گرچه مخالف با نظر بیشتر فقها است، ولی چون اطاعت از شوهر واجب است و دلیلی هم بر جواز گرفتن دستمزد نداریم، شوهر می‌تواند از همسر خود بخواهد که کودکش را شیر دهد و بی آنکه به او آسیبی بزند، وی را وادار به انجام وظیفه خود کند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متون فقهی با دو اشکال اساسی بر جواز ایجاد رابطه استیجاری میان زن و شوهر در مسأله شیردهی مواجه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واجب بودن شیردهی بر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شیر دادن کودک توسط مادر، عملی است واجب، نمی‌تواند متعلق قرارداد اجاره قرار گیرد، چرا که گرفتن اجرت بر کارِ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حاصل جمع میان دو مقدمه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دادن بر مادر واجب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دستمزد در برابر انجام کار واجب، جایز نیست؛ بنابر این، مادر نمی‌تواند به</w:t>
      </w:r>
    </w:p>
    <w:p>
      <w:pPr>
        <w:pStyle w:val="BookText"/>
        <w:rPr/>
      </w:pPr>
      <w:r>
        <w:rPr>
          <w:rFonts w:ascii="IRNazanin" w:hAnsi="IRNazanin" w:eastAsia="IRNazanin"/>
          <w:color w:val="111111"/>
          <w:sz w:val="28"/>
          <w:sz w:val="28"/>
          <w:szCs w:val="28"/>
          <w:rtl w:val="true"/>
          <w:lang w:bidi="fa-IR"/>
        </w:rPr>
        <w:t>خاطر شیر دادن به کودک خود، دستمزد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درباره اثبات مقدمه نخست به تفصیل سخن گفتیم و توضیح دادیم که سه دلیل بر وجوب شیر دادن کودک بر مادر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یُرْضِعْنَ أولادَهُنَّ حَوْلَیْنِ کامِلَیْنِ لِمَنْ أرادَ أنْ یُتِمَّ الرَّضاعَةَ</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 xml:space="preserve">، مادران باید فرزندان خود را دو سال تمام شیر دهند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دو سال را تمام کند؛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الوهاب بن الصباح</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الفرض فی الرضاع احد و عشرون شهرا، فما نقص عن </w:t>
      </w:r>
    </w:p>
    <w:p>
      <w:pPr>
        <w:pStyle w:val="BookText"/>
        <w:rPr/>
      </w:pPr>
      <w:r>
        <w:rPr>
          <w:rFonts w:ascii="IRNazanin" w:hAnsi="IRNazanin" w:eastAsia="IRNazanin"/>
          <w:color w:val="111111"/>
          <w:sz w:val="28"/>
          <w:sz w:val="28"/>
          <w:szCs w:val="28"/>
          <w:rtl w:val="true"/>
          <w:lang w:bidi="fa-IR"/>
        </w:rPr>
        <w:t>احد و عشرین شهرا، فقد نقص المرضع و إن أراد أن یتمّ الرّضاعة، فحولین کاملین</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زمان واجب در شیر دادن بیست و یک ماه است، اگر از بیست و یک ماه کمتر باشد، مادر کوتاهی کرده است، اگر</w:t>
      </w:r>
    </w:p>
    <w:p>
      <w:pPr>
        <w:pStyle w:val="BookText"/>
        <w:rPr/>
      </w:pPr>
      <w:r>
        <w:rPr>
          <w:rFonts w:ascii="IRNazanin" w:hAnsi="IRNazanin" w:eastAsia="IRNazanin"/>
          <w:color w:val="111111"/>
          <w:sz w:val="28"/>
          <w:sz w:val="28"/>
          <w:szCs w:val="28"/>
          <w:rtl w:val="true"/>
          <w:lang w:bidi="fa-IR"/>
        </w:rPr>
        <w:t>بخواهد که شیر دادن را تمام کند، پس دو سال کامل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سماعه</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الرضاع واحد و عشرون شهرا، فما نقص فهو جور علی الصبی</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شیردهی</w:t>
      </w:r>
    </w:p>
    <w:p>
      <w:pPr>
        <w:pStyle w:val="BookText"/>
        <w:rPr/>
      </w:pPr>
      <w:r>
        <w:rPr>
          <w:rFonts w:ascii="IRNazanin" w:hAnsi="IRNazanin" w:eastAsia="IRNazanin"/>
          <w:color w:val="111111"/>
          <w:sz w:val="28"/>
          <w:sz w:val="28"/>
          <w:szCs w:val="28"/>
          <w:rtl w:val="true"/>
          <w:lang w:bidi="fa-IR"/>
        </w:rPr>
        <w:t>بیست و یک ماه است، اگر کمتر از این باشد، ستمی است بر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 دوم، نفی و اثبات دلایل و اشکالات موافقان و مخالفان آن، در مکاسب محرمه کتاب فقه مورد بحث و گفتگو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 مخالفان گرفتن اجرت در برابر انجام واجبات، تنافی میان قصدِ قربت لازم در کارهای عبادی و گرفتن دستمزد در برابر آن است</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این اشکال را بپذیریم، همان گونه که محدث بحرانی توضیح داده است، مقتضای وجوب شیردهی، عدم جواز گرفتن دستمزد است، مگر اینکه دلیلی خاص بر جایز بودن آن دلالت کند و معلوم است که این دلیل نمی‌تواند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ارضعن لکم فاتوهن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که مورد آن زنان مطلّقه است و شیر دادن پس از جدایی بر زن واجب نیست</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توجه به این نکته نیز ضروری است که در میان فقها هستند کسانی که معتقدند صفت وجوب با گرفتن دستمزد قابل جمع است و می‌توان بر انجام کار واجب، مزد گرفت</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اگر بگوییم در تمامی واجبات یا دست کم در واجبات کفایی و توصّلی، گرفتن دستمزد جایز است</w:t>
      </w:r>
      <w:r>
        <w:rPr>
          <w:rStyle w:val="FootnoteAnchor"/>
          <w:rtl w:val="true"/>
        </w:rPr>
        <w:footnoteReference w:id="293"/>
      </w:r>
      <w:r>
        <w:rPr>
          <w:rFonts w:ascii="IRNazanin" w:hAnsi="IRNazanin" w:eastAsia="IRNazanin"/>
          <w:color w:val="111111"/>
          <w:sz w:val="28"/>
          <w:sz w:val="28"/>
          <w:szCs w:val="28"/>
          <w:rtl w:val="true"/>
          <w:lang w:bidi="fa-IR"/>
        </w:rPr>
        <w:t xml:space="preserve">، در این صورت مادر می‌تواند در برابر شیر دادن به کودک </w:t>
      </w:r>
    </w:p>
    <w:p>
      <w:pPr>
        <w:pStyle w:val="BookText"/>
        <w:rPr/>
      </w:pPr>
      <w:r>
        <w:rPr>
          <w:rFonts w:ascii="IRNazanin" w:hAnsi="IRNazanin" w:eastAsia="IRNazanin"/>
          <w:color w:val="111111"/>
          <w:sz w:val="28"/>
          <w:sz w:val="28"/>
          <w:szCs w:val="28"/>
          <w:rtl w:val="true"/>
          <w:lang w:bidi="fa-IR"/>
        </w:rPr>
        <w:t>خود، در حالی که پیمان زناشویی برقرار است، از شوهرش دستمزد بگیرد، چرا که شیر دادن واجبی است کفایی، اگر بگوییم شیر غیر از مادر می‌تواند جانشین شیر مادر شود</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از سویی توصّلی است زیرا در انجام آن نیازی به قصد قربت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متعلق اجاره عینِ خارجی است نه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اشکالی که بر گرفتن دستمزد در برابر شیر دادن به کودک مطرح است، ناسازگاری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عملی خارجی با موضوع قرارداد اجاره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می‌دانیم، در قرار داد اجاره، منفعتی در برابر عوضی، مبادله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بحث ما تحقق پیدا نمی‌کند، زیرا شیر مادر عینی است خارجی و نه یک منفعت، پس گرفتن دستمزد در برابر شیر دادن، نمی‌تواند در قالب اجاره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دینی از این اشکال چنین پاسخ داده‌اند که گرفتن دستمزد در برابر شیر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و 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منفعتی است عقلایی که در برابر آن پول پرداخت می‌شود، همچنان که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ارضعن لکم فاتوهن اجورهن</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گرچه به واسطه این کار، پدر به عنوان موجر استحقاق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هر زنی مالک شیرِ خود است که می‌تواند در برابر دادن آن به کودک، از پدر یا از خود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بگیرد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احتمال دوم، انعقاد قرارداد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بیشتر مورد تأیید فقهای شیعه بوده</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ابن ادریس مدعی است که مطابق با اصول مذهب است</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درستی این احتمال به مطالب زیر استناد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آیات قرآنی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دو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الْمَوْلُودِ لَهُ رِزْقُهُنَّ وَ کِسْوَتُهُنَّ بِالْمَعْرُوفِ</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لَکُمْ فَأتُوهُنَّ أُجُورَهُنَّ</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 هرگاه مادر فرزند خود را شیر دهد، پدر باید دستمزد او را بپردازد؛ اطلاق این دو جمله در برگیرنده همه مادرانی است</w:t>
      </w:r>
    </w:p>
    <w:p>
      <w:pPr>
        <w:pStyle w:val="BookText"/>
        <w:rPr/>
      </w:pPr>
      <w:r>
        <w:rPr>
          <w:rFonts w:ascii="IRNazanin" w:hAnsi="IRNazanin" w:eastAsia="IRNazanin"/>
          <w:color w:val="111111"/>
          <w:sz w:val="28"/>
          <w:sz w:val="28"/>
          <w:szCs w:val="28"/>
          <w:rtl w:val="true"/>
          <w:lang w:bidi="fa-IR"/>
        </w:rPr>
        <w:t>که کودک خود را شیر می‌دهند، چه از شوهر خود جدا شده باشند و چه پیمان زناشویی آنها همچنان باقی باشد</w:t>
      </w:r>
      <w:r>
        <w:rPr>
          <w:rStyle w:val="FootnoteAnchor"/>
          <w:rtl w:val="true"/>
        </w:rPr>
        <w:footnoteReference w:id="303"/>
      </w:r>
      <w:r>
        <w:rPr>
          <w:rFonts w:ascii="IRNazanin" w:hAnsi="IRNazanin" w:eastAsia="IRNazanin"/>
          <w:color w:val="111111"/>
          <w:sz w:val="28"/>
          <w:sz w:val="28"/>
          <w:szCs w:val="28"/>
          <w:rtl w:val="true"/>
          <w:lang w:bidi="fa-IR"/>
        </w:rPr>
        <w:t>، گرچه نمی‌توان هیچ‌یک از آنها را مجبور به شیر دادن کرد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اطلاق این دو جمله صحیح نیست، چرا که پیش از این توضیح دادیم، این دو جمله با توجه به جملات قبل و بعد از آنها، مربوط به زنانی است که از شوهر خود</w:t>
      </w:r>
    </w:p>
    <w:p>
      <w:pPr>
        <w:pStyle w:val="BookText"/>
        <w:rPr/>
      </w:pPr>
      <w:r>
        <w:rPr>
          <w:rFonts w:ascii="IRNazanin" w:hAnsi="IRNazanin" w:eastAsia="IRNazanin"/>
          <w:color w:val="111111"/>
          <w:sz w:val="28"/>
          <w:sz w:val="28"/>
          <w:szCs w:val="28"/>
          <w:rtl w:val="true"/>
          <w:lang w:bidi="fa-IR"/>
        </w:rPr>
        <w:t>جدا شده‌اند و مادرانی را که ازدواج آنها همچنان باقی است، شامل نمی‌شود</w:t>
      </w:r>
      <w:r>
        <w:rPr>
          <w:rStyle w:val="FootnoteAnchor"/>
          <w:rtl w:val="true"/>
        </w:rPr>
        <w:footnoteReference w:id="305"/>
      </w:r>
      <w:r>
        <w:rPr>
          <w:rFonts w:ascii="IRNazanin" w:hAnsi="IRNazanin" w:eastAsia="IRNazanin"/>
          <w:color w:val="111111"/>
          <w:sz w:val="28"/>
          <w:sz w:val="28"/>
          <w:szCs w:val="28"/>
          <w:rtl w:val="true"/>
          <w:lang w:bidi="fa-IR"/>
        </w:rPr>
        <w:t>همچنان که روایات وارد شده در تفسیر این آیات نیز این مطلب را تأیید می‌کند</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 مضمون این دو جمله این است که اگر مادر کودک را شیر داد، پدر باید مزد او را بدهد، اما شیر دادن کودک توسط مادر مشروط به رضایت پدر است؛ پس اگر پدر راضی به این کار نباشد، مادر نمی‌تواند کودک را شیر دهد تا مستحق دریافت دستمزد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میان قرارداد با همسر خود و سایر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عقد و معامله‌ای که با غیر از همسر جایز باشد، با همسر نیز جایز است؛ بنابر این، چون می‌توان زن دیگری را برای شیر دادن اجیر کرد، می‌توان همسر خود را هم با تعیین دستمزد، برای این کار اجیر کرد و </w:t>
      </w:r>
    </w:p>
    <w:p>
      <w:pPr>
        <w:pStyle w:val="BookText"/>
        <w:rPr/>
      </w:pPr>
      <w:r>
        <w:rPr>
          <w:rFonts w:ascii="IRNazanin" w:hAnsi="IRNazanin" w:eastAsia="IRNazanin"/>
          <w:color w:val="111111"/>
          <w:sz w:val="28"/>
          <w:sz w:val="28"/>
          <w:szCs w:val="28"/>
          <w:rtl w:val="true"/>
          <w:lang w:bidi="fa-IR"/>
        </w:rPr>
        <w:t>از سوی دیگر همچنان که زن می‌تواند از غیر از شوهر خود برای شیر دادن به کودکش، دستمزد بگیرد، می‌تواند از شوهر خود نیز درخواست دستمزد کند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نیز وافی به اثبات مقصود نیست، چرا که عین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معتقدند زن نمی‌تواند از شوهر خود دستمزد بگیرد، بر این مطلب پافشاری دارند که هر معامله‌ای را نمی‌توان با همسر خود داشت، گرچه می‌توان آن را با غیر همسر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استحقاق سایر منافع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مرد تنها حق بهره‌وری جنسی از همسر خود را داشته</w:t>
      </w:r>
      <w:r>
        <w:rPr>
          <w:rStyle w:val="FootnoteAnchor"/>
          <w:rtl w:val="true"/>
        </w:rPr>
        <w:footnoteReference w:id="308"/>
      </w:r>
      <w:r>
        <w:rPr>
          <w:rFonts w:ascii="IRNazanin" w:hAnsi="IRNazanin" w:eastAsia="IRNazanin"/>
          <w:color w:val="111111"/>
          <w:sz w:val="28"/>
          <w:sz w:val="28"/>
          <w:szCs w:val="28"/>
          <w:rtl w:val="true"/>
          <w:lang w:bidi="fa-IR"/>
        </w:rPr>
        <w:t>و مستحق منافع زن در دو مورد شیر دادن و نگهداری کودک نیست، چرا که نمی‌تواند او را وادار به انجام آنها بکند</w:t>
      </w:r>
      <w:r>
        <w:rPr>
          <w:rStyle w:val="FootnoteAnchor"/>
          <w:rtl w:val="true"/>
        </w:rPr>
        <w:footnoteReference w:id="309"/>
      </w:r>
      <w:r>
        <w:rPr>
          <w:rFonts w:ascii="IRNazanin" w:hAnsi="IRNazanin" w:eastAsia="IRNazanin"/>
          <w:color w:val="111111"/>
          <w:sz w:val="28"/>
          <w:sz w:val="28"/>
          <w:szCs w:val="28"/>
          <w:rtl w:val="true"/>
          <w:lang w:bidi="fa-IR"/>
        </w:rPr>
        <w:t>زن می‌تواند در برابر آنها درخواست دستمزد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نیز چون دلایل پیش از این، نمی‌تواند جواز رابطه استیجاری میان زن و</w:t>
      </w:r>
    </w:p>
    <w:p>
      <w:pPr>
        <w:pStyle w:val="BookText"/>
        <w:rPr/>
      </w:pPr>
      <w:r>
        <w:rPr>
          <w:rFonts w:ascii="IRNazanin" w:hAnsi="IRNazanin" w:eastAsia="IRNazanin"/>
          <w:color w:val="111111"/>
          <w:sz w:val="28"/>
          <w:sz w:val="28"/>
          <w:szCs w:val="28"/>
          <w:rtl w:val="true"/>
          <w:lang w:bidi="fa-IR"/>
        </w:rPr>
        <w:t>شوهر را در مورد رضاع اثبات کند، زیرا تمام سخن در این است که آیا مرد به واسطه ازدواج مستحق منافع شیردهی همسر خود هست یا نه؟</w:t>
      </w:r>
    </w:p>
    <w:p>
      <w:pPr>
        <w:pStyle w:val="BookText"/>
        <w:rPr/>
      </w:pPr>
      <w:r>
        <w:rPr>
          <w:rFonts w:ascii="IRNazanin" w:hAnsi="IRNazanin" w:eastAsia="IRNazanin"/>
          <w:color w:val="111111"/>
          <w:sz w:val="28"/>
          <w:sz w:val="28"/>
          <w:szCs w:val="28"/>
          <w:rtl w:val="true"/>
          <w:lang w:bidi="fa-IR"/>
        </w:rPr>
        <w:t>نقد وبررسی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هیچ‌یک از دلایل گذشته نمی‌تواند اثبات یا نفی کننده جواز برقراری رابطه استیجاری میان زن و شوهر باشد؛ بنابر این، با نبود دلیلِ لفظی، می‌باید</w:t>
      </w:r>
    </w:p>
    <w:p>
      <w:pPr>
        <w:pStyle w:val="BookText"/>
        <w:rPr/>
      </w:pPr>
      <w:r>
        <w:rPr>
          <w:rFonts w:ascii="IRNazanin" w:hAnsi="IRNazanin" w:eastAsia="IRNazanin"/>
          <w:color w:val="111111"/>
          <w:sz w:val="28"/>
          <w:sz w:val="28"/>
          <w:szCs w:val="28"/>
          <w:rtl w:val="true"/>
          <w:lang w:bidi="fa-IR"/>
        </w:rPr>
        <w:t>سراغ اصول عملی برویم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موضوع شک ما، جواز اجیر کردن مادر به منظور شیر دادن به کودکِ خود باشد؛ اصل جواز دلالت می‌کند بر جایز بودن چنین معامله‌ای که از یک سو، پدر دستمزد می‌پردازد و مادر از سوی دیگر، کودکِ خود را شیر می‌دهد</w:t>
      </w:r>
      <w:r>
        <w:rPr>
          <w:rStyle w:val="FootnoteAnchor"/>
          <w:rtl w:val="true"/>
        </w:rPr>
        <w:footnoteReference w:id="310"/>
      </w:r>
      <w:r>
        <w:rPr>
          <w:rFonts w:ascii="IRNazanin" w:hAnsi="IRNazanin" w:eastAsia="IRNazanin"/>
          <w:color w:val="111111"/>
          <w:sz w:val="28"/>
          <w:sz w:val="28"/>
          <w:szCs w:val="28"/>
          <w:rtl w:val="true"/>
          <w:lang w:bidi="fa-IR"/>
        </w:rPr>
        <w:t>همچنان که اصل صحت در معاملات، دلالت بر صحت و لزوم ترتیب اثر دادن هریک از طرفین به مفاد چنین معامله‌ای دارد</w:t>
      </w:r>
      <w:r>
        <w:rPr>
          <w:rFonts w:eastAsia="IRNazanin" w:cs="IRNazanin"/>
          <w:color w:val="111111"/>
          <w:sz w:val="28"/>
          <w:szCs w:val="28"/>
          <w:rtl w:val="true"/>
          <w:lang w:bidi="fa-IR"/>
        </w:rPr>
        <w:t xml:space="preserve">. </w:t>
      </w:r>
      <w:bookmarkStart w:id="101" w:name="pg4276_28111"/>
    </w:p>
    <w:p>
      <w:pPr>
        <w:pStyle w:val="BookText"/>
        <w:rPr/>
      </w:pPr>
      <w:bookmarkEnd w:id="101"/>
      <w:r>
        <w:rPr>
          <w:rFonts w:ascii="IRNazanin" w:hAnsi="IRNazanin" w:eastAsia="IRNazanin"/>
          <w:color w:val="111111"/>
          <w:sz w:val="28"/>
          <w:sz w:val="28"/>
          <w:szCs w:val="28"/>
          <w:rtl w:val="true"/>
          <w:lang w:bidi="fa-IR"/>
        </w:rPr>
        <w:t>از سوی دیگر، اگر شک داشته باشیم که در صورت درخواست یک جانبه دستمزد از سوی مادر، پرداخت آن از سوی پدر، واجب است یا نه؟ اصل عدمِ وجوب و برائت ذمه او، حاکی از عدم تعهد پدر به پرداخت دستمزد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دو مطلب را نباید با هم اشتباه گرفت، یکی رضایت پدر و مادر برای پرداخت و دریافت دستمزد در زمانی که پیمان زناشویی میان آنها پابرجا است، دیگری وجوب پرداخت دستمزد از سوی پدر، هنگامی که مادر شیر دادن خود را مشروط به دریافت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میان این دو اصل چنین اقتضا می‌کند که بگوییم اگر پدر راضی به چنین قراردادی باشد، معامله صحیح بوده، طرفین موظف به انجام تعهدات خود هستند، ولی نمی‌توان پدر را ملزم به پرداخت دستمزد کرد</w:t>
      </w:r>
      <w:r>
        <w:rPr>
          <w:rFonts w:eastAsia="IRNazanin" w:cs="IRNazanin"/>
          <w:color w:val="111111"/>
          <w:sz w:val="28"/>
          <w:szCs w:val="28"/>
          <w:rtl w:val="true"/>
          <w:lang w:bidi="fa-IR"/>
        </w:rPr>
        <w:t>.</w:t>
      </w:r>
    </w:p>
    <w:p>
      <w:pPr>
        <w:pStyle w:val="Heading5"/>
        <w:numPr>
          <w:ilvl w:val="4"/>
          <w:numId w:val="1"/>
        </w:numPr>
        <w:rPr/>
      </w:pPr>
      <w:bookmarkStart w:id="102" w:name="__RefHeading___Toc586752_1479056682"/>
      <w:bookmarkStart w:id="103" w:name="_Toc37"/>
      <w:bookmarkEnd w:id="102"/>
      <w:r>
        <w:rPr>
          <w:rtl w:val="true"/>
        </w:rPr>
        <w:t>اختیار و اولویت مادر در شیر دادن به کودک خود</w:t>
      </w:r>
      <w:bookmarkEnd w:id="103"/>
    </w:p>
    <w:p>
      <w:pPr>
        <w:pStyle w:val="BookText"/>
        <w:rPr/>
      </w:pPr>
      <w:r>
        <w:rPr>
          <w:rFonts w:ascii="IRNazanin" w:hAnsi="IRNazanin" w:eastAsia="IRNazanin"/>
          <w:color w:val="111111"/>
          <w:sz w:val="28"/>
          <w:sz w:val="28"/>
          <w:szCs w:val="28"/>
          <w:rtl w:val="true"/>
          <w:lang w:bidi="fa-IR"/>
        </w:rPr>
        <w:t>نکته دیگری که توجه به آن ضروری است، اختیار مادر در شیر دادن کودکِ خود است</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اینجا، بر خلاف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w:t>
      </w:r>
    </w:p>
    <w:p>
      <w:pPr>
        <w:pStyle w:val="BookText"/>
        <w:rPr/>
      </w:pPr>
      <w:r>
        <w:rPr>
          <w:rFonts w:ascii="Amiri" w:hAnsi="Amiri" w:eastAsia="Amiri" w:cs="Amiri"/>
          <w:color w:val="111111"/>
          <w:sz w:val="28"/>
          <w:sz w:val="28"/>
          <w:szCs w:val="28"/>
          <w:rtl w:val="true"/>
          <w:lang w:bidi="ar-SA"/>
        </w:rPr>
        <w:t>یُرْضِعْنَ أولادَهُنَّ حَوْلَیْنِ کامِلَیْنِ لِمَنْ أرادَ أنْ یُتِمَّ الرَّضاعَةَ</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سخن از تکمیل دوره شیردهی نیست، بلکه بحث از اصل شیر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مادری که تمام پیوندهای زناشویی درباره او گسسته است، دیگر هیچ تعهدِ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که محصول ازدواج با مردی است که از او جدا شده ندارد؛ به</w:t>
      </w:r>
    </w:p>
    <w:p>
      <w:pPr>
        <w:pStyle w:val="BookText"/>
        <w:rPr/>
      </w:pPr>
      <w:r>
        <w:rPr>
          <w:rFonts w:ascii="IRNazanin" w:hAnsi="IRNazanin" w:eastAsia="IRNazanin"/>
          <w:color w:val="111111"/>
          <w:sz w:val="28"/>
          <w:sz w:val="28"/>
          <w:szCs w:val="28"/>
          <w:rtl w:val="true"/>
          <w:lang w:bidi="fa-IR"/>
        </w:rPr>
        <w:t xml:space="preserve">همین جهت است که قرآن در این آیه به جای استفاده از جمله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یُرضِعن اولادَهُنَّ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دلالتش بر وجوبِ عمل بیش از جمله انشایی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متکلم انجام کاری را چنان مسلّم دانسته که از وقوعش خبر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شرطی استفاده می‌کند تا عمق اختیار زن را در امر شیردهی پس از جدایی و تمام شدن عده، نشان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ما نمی‌توان از مفهوم جمله شرطی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لَکُمْ فَأتُوهُنَّ أُجُورَهُنَّ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استفاده کرد که مادر می‌تواند کودک خود را شیر ندهد تا با مضمون جمله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w:t>
      </w:r>
    </w:p>
    <w:p>
      <w:pPr>
        <w:pStyle w:val="BookText"/>
        <w:rPr/>
      </w:pPr>
      <w:r>
        <w:rPr>
          <w:rFonts w:ascii="IRNazanin" w:hAnsi="IRNazanin" w:eastAsia="IRNazanin"/>
          <w:color w:val="111111"/>
          <w:sz w:val="28"/>
          <w:sz w:val="28"/>
          <w:szCs w:val="28"/>
          <w:rtl w:val="true"/>
          <w:lang w:bidi="fa-IR"/>
        </w:rPr>
        <w:t>یُرْضِعْنَ أولادَهُنَّ حَوْلَیْنِ 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باشد؛ زیرا جمله نخست تنها بر این مطلب دلالت دارد که گرفتن دستمزد منوط به شیر دادن است، اما آیا بر مادر لازم است کودک خود را شیر دهد یا نه، مطلب دیگری است که هیچ ارتباطی با مفاد آیه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عمل شیر دادن می‌تواند بر مادر واجب باشد، و از سوی دیگر در برابر انجام آن اجرت نیز بگیرد؛ البته واضح است که می‌شود مادر با وجود تکلیفی که دارد، از روی عمد و اختیار، به وظیفه خود عمل نکرده، کودکش را شیر ندهد یا به واسطه عذری که دارد، قادر به انجام آن نباشد که در هر دو صورت مستحق دستمزد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جمله نخست، اگر مفهومی هم داشته باشد، تنها بر این مطلب دارد که با شیر ندادن، استحقاق اجرت ازبین می‌رود، ولی هیچ دلالتی بر این مطلب ندارد که شیر دادن بر مادر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 فرض که این جمله بر اختیار مادر در شیر دادن به کودک خود، دلالت داشته باشد، آیا می‌توان از آن به‌دست آورد که مادر در شیر دادن به کودکِ خود، نسبت به سایر</w:t>
      </w:r>
    </w:p>
    <w:p>
      <w:pPr>
        <w:pStyle w:val="BookText"/>
        <w:rPr/>
      </w:pPr>
      <w:r>
        <w:rPr>
          <w:rFonts w:ascii="IRNazanin" w:hAnsi="IRNazanin" w:eastAsia="IRNazanin"/>
          <w:color w:val="111111"/>
          <w:sz w:val="28"/>
          <w:sz w:val="28"/>
          <w:szCs w:val="28"/>
          <w:rtl w:val="true"/>
          <w:lang w:bidi="fa-IR"/>
        </w:rPr>
        <w:t xml:space="preserve">زنان اولویت دارد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نظریه اوّل، دلالت بر تقدّم مادر بر سایر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مفسران، بر این باورند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ارضعن لکم فأتوهن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این مطلب دارد که مادر نسبت به شیر دادن، حق تقدّم دارد به گونه‌ای که نمی‌توان دیگران را بر او مقدّم داشت، مگر اینکه</w:t>
      </w:r>
    </w:p>
    <w:p>
      <w:pPr>
        <w:pStyle w:val="BookText"/>
        <w:rPr/>
      </w:pPr>
      <w:r>
        <w:rPr>
          <w:rFonts w:ascii="IRNazanin" w:hAnsi="IRNazanin" w:eastAsia="IRNazanin"/>
          <w:color w:val="111111"/>
          <w:sz w:val="28"/>
          <w:sz w:val="28"/>
          <w:szCs w:val="28"/>
          <w:rtl w:val="true"/>
          <w:lang w:bidi="fa-IR"/>
        </w:rPr>
        <w:t>او در گرفتن مزد، زیاده روی کند و افزون از آنچه دیگران برای انجام آن می‌گیرند، بطلبد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دوم، عدم دلالت بر تقدّم مادر بر سایر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جمله ناظر به اولویت و تقدّم مادر نسبت به دیگران نیست و در مقام بیان این مطلب است که عمل </w:t>
      </w:r>
      <w:bookmarkStart w:id="104" w:name="pg4276_28113"/>
    </w:p>
    <w:p>
      <w:pPr>
        <w:pStyle w:val="BookText"/>
        <w:rPr/>
      </w:pPr>
      <w:bookmarkEnd w:id="104"/>
      <w:r>
        <w:rPr>
          <w:rFonts w:ascii="IRNazanin" w:hAnsi="IRNazanin" w:eastAsia="IRNazanin"/>
          <w:color w:val="111111"/>
          <w:sz w:val="28"/>
          <w:sz w:val="28"/>
          <w:szCs w:val="28"/>
          <w:rtl w:val="true"/>
          <w:lang w:bidi="fa-IR"/>
        </w:rPr>
        <w:t>مادر مجانی نبوده، پدرِ کودک تصور نکند که چون این زن، پیش از این همسر او بوده و از سویی مادر کودک نیز هست، می‌باید بدون مزد و اجرت فرزند خود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جمله در مقام دفع توهّم مجانی بودن عمل مادر است</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توجه به این مطلب نیز ضروری است که تقدّم مادر بر سایر افراد در شیر دادن کودکِ خود، امری است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تکوینی که نیاز به دلیل خاص ندارد؛ گرچه نسبت به جنبه مالی آن، رعایت مصلحت پدر نیز الزامی است و شاید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تعاسرتم فسترضع له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مطلب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حدیثی است که از امیرالمؤمنین علیه‌السلام در این باره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دعائم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قال فی الذی یطلق امرأته و هی ترضع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أولی برضاع ولدها إن أحبت ذلک و تأخذ الذی تعطی المرضعة</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در مورد زنی که شوهرش او را طلاق داده و فرزند خود را شیر می‌داد،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سزاوارتر است به شیر دادن کودکش، اگر تمایل به آن داشته، همان مزدی را بگیرد که به دایه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به خوبی به دست می‌آید که استفاده اولویت مادر در حضانت کودکِ خود از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برخی ادعا کرده‌اند</w:t>
      </w:r>
      <w:r>
        <w:rPr>
          <w:rStyle w:val="FootnoteAnchor"/>
          <w:rtl w:val="true"/>
        </w:rPr>
        <w:footnoteReference w:id="316"/>
      </w:r>
      <w:r>
        <w:rPr>
          <w:rFonts w:ascii="IRNazanin" w:hAnsi="IRNazanin" w:eastAsia="IRNazanin"/>
          <w:color w:val="111111"/>
          <w:sz w:val="28"/>
          <w:sz w:val="28"/>
          <w:szCs w:val="28"/>
          <w:rtl w:val="true"/>
          <w:lang w:bidi="fa-IR"/>
        </w:rPr>
        <w:t>، کاملاً نادرست است، چرا که موضوع آیه کریمه، شیر دادن است و هیچ ملازمه‌ای میان آن و حضانت وجود ندارد</w:t>
      </w:r>
      <w:r>
        <w:rPr>
          <w:rFonts w:eastAsia="IRNazanin" w:cs="IRNazanin"/>
          <w:color w:val="111111"/>
          <w:sz w:val="28"/>
          <w:szCs w:val="28"/>
          <w:rtl w:val="true"/>
          <w:lang w:bidi="fa-IR"/>
        </w:rPr>
        <w:t>.</w:t>
      </w:r>
    </w:p>
    <w:p>
      <w:pPr>
        <w:pStyle w:val="Heading5"/>
        <w:numPr>
          <w:ilvl w:val="4"/>
          <w:numId w:val="1"/>
        </w:numPr>
        <w:rPr/>
      </w:pPr>
      <w:bookmarkStart w:id="105" w:name="__RefHeading___Toc586754_1479056682"/>
      <w:bookmarkStart w:id="106" w:name="_Toc38"/>
      <w:bookmarkEnd w:id="105"/>
      <w:r>
        <w:rPr>
          <w:rtl w:val="true"/>
        </w:rPr>
        <w:t>چگونگی دخالت مادر در شیردهی به کودکِ خود</w:t>
      </w:r>
      <w:bookmarkEnd w:id="106"/>
    </w:p>
    <w:p>
      <w:pPr>
        <w:pStyle w:val="BookText"/>
        <w:rPr/>
      </w:pPr>
      <w:r>
        <w:rPr>
          <w:rFonts w:ascii="IRNazanin" w:hAnsi="IRNazanin" w:eastAsia="IRNazanin"/>
          <w:color w:val="111111"/>
          <w:sz w:val="28"/>
          <w:sz w:val="28"/>
          <w:szCs w:val="28"/>
          <w:rtl w:val="true"/>
          <w:lang w:bidi="fa-IR"/>
        </w:rPr>
        <w:t>هرگاه مادر مجاز باشد برای شیر دادن به کودک خود، با اجیر شدن از پدر، دستمزد بگیرد؛ دو مسأله قابل بررسی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غذاهای کمکی یا شیر حیوانی به جای شیر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مادر حق چنین کاری را ندارد، زیرا مادر موظف است که کودک خود را شیر دهد و در مقابل آن دستمزد هم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 واضح است که عدم جواز این کار، هیچ ارتباطی با کیفیت قرارداد مادر و پدر ندارد تا گفته شود چون مادر به قرارداد خود عمل نکرده است، این کار جایز نیست</w:t>
      </w:r>
      <w:r>
        <w:rPr>
          <w:rStyle w:val="FootnoteAnchor"/>
          <w:rtl w:val="true"/>
        </w:rPr>
        <w:footnoteReference w:id="317"/>
      </w:r>
      <w:r>
        <w:rPr>
          <w:rFonts w:ascii="IRNazanin" w:hAnsi="IRNazanin" w:eastAsia="IRNazanin"/>
          <w:color w:val="111111"/>
          <w:sz w:val="28"/>
          <w:sz w:val="28"/>
          <w:szCs w:val="28"/>
          <w:rtl w:val="true"/>
          <w:lang w:bidi="fa-IR"/>
        </w:rPr>
        <w:t>که اگر موضوع قرارداد، تغذیه کودک به هر شکل باشد، این کار بتواند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واگذاری وظیفه شیر دادن به زنِ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 سه نظریه در این باره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برابر پولی که از پدر دریافت می‌کند، می‌تواند خود کودکش را شیر دهد یا این وظیفه را به عهده زن دیگری بگذارد</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مجاز نیست، وظیفه شیر دادن کودک را به دیگری واگذار کند، چرا که شیر هر زنی دارای خاصیتی است که شیر دیگری فاقد آن است؛ افزون بر اینکه بنا بر فهم عرفی از قرارداد میان زن و شوهر، انجام مستقیم خود مادر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 بررسی چگونگی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اظهار نظر در این باره منوط به چگونگی تنظیم قرارداد بین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تصریح کند که منظور او شیر دادن به کودک است چه خود مادر عهده دار انجام آن باشد و چه دیگری، در این صورت واگذاری شیر دادن به زن دیگر،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تصریح کند که خواسته او شیر دادن مادر به کودک است، مادر نمی‌تواند از انجام آن سر باز زده، از زن دیگری بخواهد که عهده دار چنین کاری شود</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پدر با مطلق گذاشتن قرارداد به هیچ یک از این دو مطلب تصریح نکند، برخی معتقدند که مادر اجیرِ مطلقی خواهد بود که می‌باید منفعتی را ایجاد کند، چه خود و چه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توسط دیگری؛ در مقابل هستند کسانی که این اطلاق را منصرف به این می‌دانند که خود مادر باید آن را انجام دهد</w:t>
      </w:r>
      <w:r>
        <w:rPr>
          <w:rStyle w:val="FootnoteAnchor"/>
          <w:rtl w:val="true"/>
        </w:rPr>
        <w:footnoteReference w:id="320"/>
      </w:r>
      <w:r>
        <w:rPr>
          <w:rFonts w:ascii="IRNazanin" w:hAnsi="IRNazanin" w:eastAsia="IRNazanin"/>
          <w:color w:val="111111"/>
          <w:sz w:val="28"/>
          <w:sz w:val="28"/>
          <w:szCs w:val="28"/>
          <w:rtl w:val="true"/>
          <w:lang w:bidi="fa-IR"/>
        </w:rPr>
        <w:t xml:space="preserve">عده‌ای نیز بر این باورند که می‌باید برای درک این اطلاق به </w:t>
      </w:r>
      <w:bookmarkStart w:id="107" w:name="pg4276_28115"/>
    </w:p>
    <w:p>
      <w:pPr>
        <w:pStyle w:val="BookText"/>
        <w:rPr/>
      </w:pPr>
      <w:bookmarkEnd w:id="107"/>
      <w:r>
        <w:rPr>
          <w:rFonts w:ascii="IRNazanin" w:hAnsi="IRNazanin" w:eastAsia="IRNazanin"/>
          <w:color w:val="111111"/>
          <w:sz w:val="28"/>
          <w:sz w:val="28"/>
          <w:szCs w:val="28"/>
          <w:rtl w:val="true"/>
          <w:lang w:bidi="fa-IR"/>
        </w:rPr>
        <w:t>فهم عرفی مراجعه کرد و اگر درک یکسانی نداشت، مادر یا دیگری می‌تواند خود آن را انجام دهد</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ما، متبادر از اطلاق قرارداد، انجام شیردهی توسط خود مادر است و استفاده از دیگران در انجام این مهم، منوط به اجازه از پدر است</w:t>
      </w:r>
      <w:r>
        <w:rPr>
          <w:rFonts w:eastAsia="IRNazanin" w:cs="IRNazanin"/>
          <w:color w:val="111111"/>
          <w:sz w:val="28"/>
          <w:szCs w:val="28"/>
          <w:rtl w:val="true"/>
          <w:lang w:bidi="fa-IR"/>
        </w:rPr>
        <w:t>.</w:t>
      </w:r>
    </w:p>
    <w:p>
      <w:pPr>
        <w:pStyle w:val="Heading5"/>
        <w:numPr>
          <w:ilvl w:val="4"/>
          <w:numId w:val="1"/>
        </w:numPr>
        <w:rPr/>
      </w:pPr>
      <w:bookmarkStart w:id="108" w:name="__RefHeading___Toc586756_1479056682"/>
      <w:bookmarkStart w:id="109" w:name="_Toc39"/>
      <w:bookmarkEnd w:id="108"/>
      <w:r>
        <w:rPr>
          <w:rtl w:val="true"/>
        </w:rPr>
        <w:t>پرداخت هزینه‌های شیردهی</w:t>
      </w:r>
      <w:bookmarkEnd w:id="109"/>
    </w:p>
    <w:p>
      <w:pPr>
        <w:pStyle w:val="BookText"/>
        <w:rPr/>
      </w:pPr>
      <w:r>
        <w:rPr>
          <w:rFonts w:ascii="IRNazanin" w:hAnsi="IRNazanin" w:eastAsia="IRNazanin"/>
          <w:color w:val="111111"/>
          <w:sz w:val="28"/>
          <w:sz w:val="28"/>
          <w:szCs w:val="28"/>
          <w:rtl w:val="true"/>
          <w:lang w:bidi="fa-IR"/>
        </w:rPr>
        <w:t xml:space="preserve">پیش از این گذشت که 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ارضعن لکم فأتوهن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می‌باید از نظر معنایی، با جمله پیش از خود، پیوستگی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جمله، تعهد پدر به تأمین هزینه‌های زنانی است که هنگام جدایی، باردار هستند، پس معنای این جمله این خواهد شد که اگر چنین زنانی حاضر شوند که پس از زایمان کودک خود را شیر دهند، پدر موظف است مزد و اجرت شیردهی را به ایشان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پرداخت دستمزد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فقها در اینکه چه کسی مسؤول تأمین دستمزد مادر است 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پدرِ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فقیهان بر این باورند، دستمزد مادر بر عهده پدر است</w:t>
      </w:r>
      <w:r>
        <w:rPr>
          <w:rStyle w:val="FootnoteAnchor"/>
          <w:rtl w:val="true"/>
        </w:rPr>
        <w:footnoteReference w:id="322"/>
      </w:r>
      <w:r>
        <w:rPr>
          <w:rFonts w:ascii="IRNazanin" w:hAnsi="IRNazanin" w:eastAsia="IRNazanin"/>
          <w:color w:val="111111"/>
          <w:sz w:val="28"/>
          <w:sz w:val="28"/>
          <w:szCs w:val="28"/>
          <w:rtl w:val="true"/>
          <w:lang w:bidi="fa-IR"/>
        </w:rPr>
        <w:t>و اگر پدر مرده باشد آن گاه از مال خود کودک پرداخت می‌شود</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اثبات صحت این احتمال، افزون بر اینکه موافق با ظاهر آیه کریمه است، می‌توان به دو روایت نیز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 ابی یعفور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امیر المؤمنین علیه‌السلام فی رجل توفی و ترک صبیا،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 رضاع الصبی ممّا یورث من أبیه و اُمه من حظه</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امیر المؤمنین علیه‌السلام</w:t>
      </w:r>
    </w:p>
    <w:p>
      <w:pPr>
        <w:pStyle w:val="BookText"/>
        <w:rPr/>
      </w:pPr>
      <w:r>
        <w:rPr>
          <w:rFonts w:ascii="IRNazanin" w:hAnsi="IRNazanin" w:eastAsia="IRNazanin"/>
          <w:color w:val="111111"/>
          <w:sz w:val="28"/>
          <w:sz w:val="28"/>
          <w:szCs w:val="28"/>
          <w:rtl w:val="true"/>
          <w:lang w:bidi="fa-IR"/>
        </w:rPr>
        <w:t>درباره مردی که از دنیا رفته و از</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کودکی به جا گذاشته بود،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شیر دادن کودک از سهمی است که از پدر و مادرش به ارث </w:t>
      </w:r>
    </w:p>
    <w:p>
      <w:pPr>
        <w:pStyle w:val="BookText"/>
        <w:rPr/>
      </w:pP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 ابی عمیر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علی علیه‌السلام فی صبی مولود مات أبوه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رضاعه من حظه ممّا ورث من أبیه</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امیر المؤمنین علیه‌السلام درباره کودکی که پدرش از دنیا رفته بود،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شیر دادن کودک از سهمی است که از پدرش به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این دو روایت بر این نکته تأکید شده است که دستمزد شیردهی کودک از مال خود او تأمین می‌شود، اگر پدر زنده نباشد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خودِ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اصل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هزینه‌های زندگی شخصِ دارا بر عهده خود اوست همچنان که تأمین هزینه‌های زندگی شخص نادار بر عهده پدر اوست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عده‌ای معتقدند پرداخت دستمزد مادر بر عهده خود کودک است، اگر مالی داشته باشد و در غیر این صورت بر عهده پدر اوست</w:t>
      </w:r>
      <w:r>
        <w:rPr>
          <w:rStyle w:val="FootnoteAnchor"/>
          <w:rtl w:val="true"/>
        </w:rPr>
        <w:footnoteReference w:id="328"/>
      </w:r>
      <w:r>
        <w:rPr>
          <w:rFonts w:ascii="IRNazanin" w:hAnsi="IRNazanin" w:eastAsia="IRNazanin"/>
          <w:color w:val="111111"/>
          <w:sz w:val="28"/>
          <w:sz w:val="28"/>
          <w:szCs w:val="28"/>
          <w:rtl w:val="true"/>
          <w:lang w:bidi="fa-IR"/>
        </w:rPr>
        <w:t>بنابر این، اینکه بگوییم پرداخت دستمزد در زمان حیات پدر بر عهده پدر است و با مرگ او بر عهده خود کودک، نمی‌تواند به شکل مطلق درست باشد</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ما این احتمال، مخالف ظاهر قرآن کریم است، چرا که بر اساس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المولود له رزقهن و کسوتهن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ارضعن لکم فأتوهن اجورهن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 این هزینه‌ها بر عهده پدرِ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چه بگوییم تأمین این هزینه‌ها بر عهده پدر است یا خود کودک، می‌باید زمان پرداخت دستمزد و میزان آن نیز مشخص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پرداخت دستمزد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مسایل مهم درباره شیردهی کودکان، تعیین زمان پرداخت دستمزد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از چه زمانی می‌تواند درخواست اجرت کند، زمانی که توافق بر سر میزان مزد 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بستن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زمانی که شیر دادن </w:t>
      </w:r>
    </w:p>
    <w:p>
      <w:pPr>
        <w:pStyle w:val="BookText"/>
        <w:rPr/>
      </w:pPr>
      <w:r>
        <w:rPr>
          <w:rFonts w:ascii="IRNazanin" w:hAnsi="IRNazanin" w:eastAsia="IRNazanin"/>
          <w:color w:val="111111"/>
          <w:sz w:val="28"/>
          <w:sz w:val="28"/>
          <w:szCs w:val="28"/>
          <w:rtl w:val="true"/>
          <w:lang w:bidi="fa-IR"/>
        </w:rPr>
        <w:t xml:space="preserve">کودک را به انجام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دوره شیر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جصاص معتقد است زمانی مادر استحقاق دریافت دستمزد خود را دارد که از شیردهی فارغ شده باشد، چرا که وجوب پرداخت دستمزد مشروط به رضاع شده است</w:t>
      </w:r>
      <w:r>
        <w:rPr>
          <w:rStyle w:val="FootnoteAnchor"/>
          <w:rtl w:val="true"/>
        </w:rPr>
        <w:footnoteReference w:id="330"/>
      </w:r>
      <w:r>
        <w:rPr>
          <w:rFonts w:ascii="IRNazanin" w:hAnsi="IRNazanin" w:eastAsia="IRNazanin"/>
          <w:color w:val="111111"/>
          <w:sz w:val="28"/>
          <w:sz w:val="28"/>
          <w:szCs w:val="28"/>
          <w:rtl w:val="true"/>
          <w:lang w:bidi="fa-IR"/>
        </w:rPr>
        <w:t>ولی به نظر ما، اقدام مادر به انجام وظیفه خود در شیر دادن کودک، برای دریافت</w:t>
      </w:r>
    </w:p>
    <w:p>
      <w:pPr>
        <w:pStyle w:val="BookText"/>
        <w:rPr/>
      </w:pPr>
      <w:r>
        <w:rPr>
          <w:rFonts w:ascii="IRNazanin" w:hAnsi="IRNazanin" w:eastAsia="IRNazanin"/>
          <w:color w:val="111111"/>
          <w:sz w:val="28"/>
          <w:sz w:val="28"/>
          <w:szCs w:val="28"/>
          <w:rtl w:val="true"/>
          <w:lang w:bidi="fa-IR"/>
        </w:rPr>
        <w:t>دستمزد کافی است، زیرا شیردهی عملی است که در خلال دو سال انجام می‌شود، پس با شروع شیر دادن، مادر به میزان زمان شیر دادن، مستحق دریافت مزد خود است و لازم نیست عمل شیر دادن در طی دو سال پایان پذیرد تا بتواند اجرت کار خود را از پدر بگیرد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طوسی ضمن ادعای اجماع بر لزوم پرداخت دستمزد با شروع شیردهی، برای اثبات آن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ارضعن لکم فأتوهن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می‌کند، چرا که معنای این جمله شرطی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بذلن لکم الرضاع فأتوهن اجورهن</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دستمزد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جمله مذکور، پدر موظف به پرداخت اجرت است، اما نسبت به تعیین میزان آن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منظور از اجرت در این جمله، اجرة المثل است</w:t>
      </w:r>
      <w:r>
        <w:rPr>
          <w:rStyle w:val="FootnoteAnchor"/>
          <w:rtl w:val="true"/>
        </w:rPr>
        <w:footnoteReference w:id="333"/>
      </w:r>
      <w:r>
        <w:rPr>
          <w:rFonts w:ascii="IRNazanin" w:hAnsi="IRNazanin" w:eastAsia="IRNazanin"/>
          <w:color w:val="111111"/>
          <w:sz w:val="28"/>
          <w:sz w:val="28"/>
          <w:szCs w:val="28"/>
          <w:rtl w:val="true"/>
          <w:lang w:bidi="fa-IR"/>
        </w:rPr>
        <w:t>، یعنی پدر می‌باید با ملاحظه زنان مشابه، نسبت به تعیین نرخ دستمزد مادر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برداشتی از اجرت، باعث شده که از آن چنین نتیجه گرفته شود که اگر مادر به اجرت المثل راضی باشد، پدر نمی‌تواند کودک را برای شیر خوردن به زن دیگری بسپارد، هرچند دستمزد آن زن کمتر از دستمزد مادر باشد</w:t>
      </w:r>
      <w:r>
        <w:rPr>
          <w:rStyle w:val="FootnoteAnchor"/>
          <w:rtl w:val="true"/>
        </w:rPr>
        <w:footnoteReference w:id="334"/>
      </w:r>
      <w:r>
        <w:rPr>
          <w:rFonts w:ascii="IRNazanin" w:hAnsi="IRNazanin" w:eastAsia="IRNazanin"/>
          <w:color w:val="111111"/>
          <w:sz w:val="28"/>
          <w:sz w:val="28"/>
          <w:szCs w:val="28"/>
          <w:rtl w:val="true"/>
          <w:lang w:bidi="fa-IR"/>
        </w:rPr>
        <w:t>و در مقابل، اگر مادر بیشتر از اجرت المثل بطلبد و دیگری کمتر، مادر اولویت بر پدر نخواهد داشت</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فقهای سنی با استناد به اطلاق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ارضعن لکم فاتوهن اجورهن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توجه به این نکته که شیر مادر سازگارتر به بدن کودک است، از جمله طرفداران این نظریه‌اند</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فایة الاحکام، 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اعتبار اجرت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تعیین میزان دستمزد، امری است توافقی که بستگی به رضایت طرفین دارد و اختصاص آن به اجرت المثل نیازمند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رجوع به اجرت المثل در موارد اختلاف در میزان دستمزد، امری است عقلایی، ولی در مورد تعیین میزان دستمزد شیر دادن، چون توانمندی پدر ملاک است می‌توان کودک را به دایه‌ای سپرد که کمتر از اجرت المثل درخواست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به چند دلیل می‌توان استناد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تَعاسَرْتُمْ فَسَتُرْضِعُ لَهُ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جمله، هرگاه مادر با گرفتن مزد بیشتر، پدر را در تنگنا قرار دهد، پدر می‌تواند برای کودک خود دایه بگیرد،</w:t>
      </w:r>
    </w:p>
    <w:p>
      <w:pPr>
        <w:pStyle w:val="BookText"/>
        <w:rPr/>
      </w:pPr>
      <w:r>
        <w:rPr>
          <w:rFonts w:ascii="IRNazanin" w:hAnsi="IRNazanin" w:eastAsia="IRNazanin"/>
          <w:color w:val="111111"/>
          <w:sz w:val="28"/>
          <w:sz w:val="28"/>
          <w:szCs w:val="28"/>
          <w:rtl w:val="true"/>
          <w:lang w:bidi="fa-IR"/>
        </w:rPr>
        <w:t>اعم از اینکه دستمزد درخواستی مادر کمتر، بیشتر و یا برابر با اجرة المثل باشد</w:t>
      </w:r>
      <w:r>
        <w:rPr>
          <w:rStyle w:val="FootnoteAnchor"/>
          <w:rtl w:val="true"/>
        </w:rPr>
        <w:footnoteReference w:id="337"/>
      </w:r>
      <w:r>
        <w:rPr>
          <w:rFonts w:ascii="IRNazanin" w:hAnsi="IRNazanin" w:eastAsia="IRNazanin"/>
          <w:color w:val="111111"/>
          <w:sz w:val="28"/>
          <w:sz w:val="28"/>
          <w:szCs w:val="28"/>
          <w:rtl w:val="true"/>
          <w:lang w:bidi="fa-IR"/>
        </w:rPr>
        <w:t xml:space="preserve">و استناد به اطلاق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ارضعن لکم فأتوهن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تقدّم مادر در فرض درخواست اجرة المثل، نادرست است، چرا که اطلاق این جمله به تعاسر مقیّد شده است، یعنی اگر مادر راضی به شیر دادن شد، دستمزد او را بپردازید،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داود بن حصین</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وجد الأب من یرضعه بأربعة دراهم و قالت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ارضعه إلاّ بخمسة دراهم، فإنّ له أن ینزعه منها</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اگر پدر پیدا کند کسی را که حاضر شود کودک را در برابر چهار درهم شیر دهد و مادر بگوید او را به پنج درهم شیر می‌دهم، پدر حق دارد کودک را از مادر بگیرد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کنانی</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طلّق الرّجل امراته و هی حبلی أنفق علیها حتی تضع حملها، و إذا وضعته أعطاها أجرها و لا یضارّها إلاّ أن یجد من هو أرخص أجرا منها، فإن هی رضیت بذلک الأجر، فهی أحق بابنها </w:t>
      </w:r>
    </w:p>
    <w:p>
      <w:pPr>
        <w:pStyle w:val="BookText"/>
        <w:rPr/>
      </w:pPr>
      <w:r>
        <w:rPr>
          <w:rFonts w:ascii="IRNazanin" w:hAnsi="IRNazanin" w:eastAsia="IRNazanin"/>
          <w:color w:val="111111"/>
          <w:sz w:val="28"/>
          <w:sz w:val="28"/>
          <w:szCs w:val="28"/>
          <w:rtl w:val="true"/>
          <w:lang w:bidi="fa-IR"/>
        </w:rPr>
        <w:t>حتی تفطمه</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اگر مردی همسر خود را در حالی که باردار است، طلاق دهد، باید تا زمانی که زایمان</w:t>
      </w:r>
    </w:p>
    <w:p>
      <w:pPr>
        <w:pStyle w:val="BookText"/>
        <w:rPr/>
      </w:pPr>
      <w:r>
        <w:rPr>
          <w:rFonts w:ascii="IRNazanin" w:hAnsi="IRNazanin" w:eastAsia="IRNazanin"/>
          <w:color w:val="111111"/>
          <w:sz w:val="28"/>
          <w:sz w:val="28"/>
          <w:szCs w:val="28"/>
          <w:rtl w:val="true"/>
          <w:lang w:bidi="fa-IR"/>
        </w:rPr>
        <w:t>می‌کند، هزینه‌های او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زایمان، دستمزد او را داده، بر او سخت نمی‌گیرد، مگر اینکه کسی پیدا شود که از او کمتر بگیرد، در این صورت اگر مادر راضی به همان باشد، مقدّم است نسبت به فرزندش تا از شیر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العبّاس</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قالت المرأة لزوجها الّذی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أرضع ابنی بمثل ما تجد من یرضعه، فهی أحقّ به</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اگر زنی به شوهرش که او را طلاق داده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فرزندت را شیر می‌دهم به مقداری که کس دیگر او را شیر می‌دهد، مادر اولویت دارد به شیر دادن فرزندش</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حلبی</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الحُبلی المطلّقة ینفق علیها حتّی تضع حملها و هی أحقّ بولدها إن ترضعه بما تقبله امرأة اُخری، إنّ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تضارّ والدة بولدها و لا مولود له بولده</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زن بارداری که طلاق داده شده است، هزینه‌هایش پرداخت می‌شود تا زایمان کند و او سزاوارتر است به فرزند خود اگر شیر دهد او را در برابر چیزی که زن دیگر آن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فرزند به مادر و پدر آسیبی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دلایل، دو نکته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آیه کریمه و همچنین روایات وارد شده در مسأله، زنی است که از شوهر خود قبل یا بعد از زایمان، طلاق گرفته است</w:t>
      </w:r>
      <w:r>
        <w:rPr>
          <w:rStyle w:val="FootnoteAnchor"/>
          <w:rtl w:val="true"/>
        </w:rPr>
        <w:footnoteReference w:id="344"/>
      </w:r>
      <w:r>
        <w:rPr>
          <w:rFonts w:ascii="IRNazanin" w:hAnsi="IRNazanin" w:eastAsia="IRNazanin"/>
          <w:color w:val="111111"/>
          <w:sz w:val="28"/>
          <w:sz w:val="28"/>
          <w:szCs w:val="28"/>
          <w:rtl w:val="true"/>
          <w:lang w:bidi="fa-IR"/>
        </w:rPr>
        <w:t>بنابر این، سرایت حکم جواز گرفتن دستمزد به مادرانی که از همسر خود جدا نشده‌اند، فاقد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 ملاحظه همین مطلب باشد که از مرحوم شیخ طوسی نقل شده که اگر زنی از شوهر خود جدا نشده باشد، نمی‌تواند برای شیر دادن کودک خود، دستمزد بگیرد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بر دو مطلب به طور صریح یا ضمنی تأکید شده است، جواز </w:t>
      </w:r>
    </w:p>
    <w:p>
      <w:pPr>
        <w:pStyle w:val="BookText"/>
        <w:rPr/>
      </w:pPr>
      <w:r>
        <w:rPr>
          <w:rFonts w:ascii="IRNazanin" w:hAnsi="IRNazanin" w:eastAsia="IRNazanin"/>
          <w:color w:val="111111"/>
          <w:sz w:val="28"/>
          <w:sz w:val="28"/>
          <w:szCs w:val="28"/>
          <w:rtl w:val="true"/>
          <w:lang w:bidi="fa-IR"/>
        </w:rPr>
        <w:t>گرفتن کودک از مادر در صورت درخواست مزد بیشتر</w:t>
      </w:r>
      <w:r>
        <w:rPr>
          <w:rStyle w:val="FootnoteAnchor"/>
          <w:rtl w:val="true"/>
        </w:rPr>
        <w:footnoteReference w:id="346"/>
      </w:r>
      <w:r>
        <w:rPr>
          <w:rFonts w:ascii="IRNazanin" w:hAnsi="IRNazanin" w:eastAsia="IRNazanin"/>
          <w:color w:val="111111"/>
          <w:sz w:val="28"/>
          <w:sz w:val="28"/>
          <w:szCs w:val="28"/>
          <w:rtl w:val="true"/>
          <w:lang w:bidi="fa-IR"/>
        </w:rPr>
        <w:t>و اولویت مادر در شیر دادن کودک خود به شرط آنکه درخواست دستمزد بیشتر نکند</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گرفتن کودک از مادر و سپردن او به دایه در جایی که مادر دستمزد بیشتری می‌طلبد، کاری است جایز</w:t>
      </w:r>
      <w:r>
        <w:rPr>
          <w:rStyle w:val="FootnoteAnchor"/>
          <w:rtl w:val="true"/>
        </w:rPr>
        <w:footnoteReference w:id="348"/>
      </w:r>
      <w:r>
        <w:rPr>
          <w:rFonts w:ascii="IRNazanin" w:hAnsi="IRNazanin" w:eastAsia="IRNazanin"/>
          <w:color w:val="111111"/>
          <w:sz w:val="28"/>
          <w:sz w:val="28"/>
          <w:szCs w:val="28"/>
          <w:rtl w:val="true"/>
          <w:lang w:bidi="fa-IR"/>
        </w:rPr>
        <w:t>، چه آنچه را مادر می‌طلبد به اندازه اجرت المثل باشد، یا کمتر و یا بیشتر از آن</w:t>
      </w:r>
      <w:r>
        <w:rPr>
          <w:rStyle w:val="FootnoteAnchor"/>
          <w:rtl w:val="true"/>
        </w:rPr>
        <w:footnoteReference w:id="349"/>
      </w:r>
      <w:r>
        <w:rPr>
          <w:rFonts w:ascii="IRNazanin" w:hAnsi="IRNazanin" w:eastAsia="IRNazanin"/>
          <w:color w:val="111111"/>
          <w:sz w:val="28"/>
          <w:sz w:val="28"/>
          <w:szCs w:val="28"/>
          <w:rtl w:val="true"/>
          <w:lang w:bidi="fa-IR"/>
        </w:rPr>
        <w:t xml:space="preserve">و چه زن در گرو پیمان زناشویی با شوهر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دریافت اجرت را در این حالت جایز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از شوهر خود جدا شده باشد؛ پس اختصاص این حکم به موردی که زن در گروه پیمان زناشویی با شوهر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فاضل هندی ادعا دارد</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نه تعریف اجرت به اجرت المثل و نه حکم به عدم جواز گرفتن کودک از مادر در صورت قبول اجرت المثل، قابل پذیرش نبوده، مادر زمانی در شیر دادن به کودک خود بر سایر زنان مقدّم است که به اندازه آنها دستمزد گرفته</w:t>
      </w:r>
      <w:r>
        <w:rPr>
          <w:rStyle w:val="FootnoteAnchor"/>
          <w:rtl w:val="true"/>
        </w:rPr>
        <w:footnoteReference w:id="351"/>
      </w:r>
      <w:r>
        <w:rPr>
          <w:rFonts w:ascii="IRNazanin" w:hAnsi="IRNazanin" w:eastAsia="IRNazanin"/>
          <w:color w:val="111111"/>
          <w:sz w:val="28"/>
          <w:sz w:val="28"/>
          <w:szCs w:val="28"/>
          <w:rtl w:val="true"/>
          <w:lang w:bidi="fa-IR"/>
        </w:rPr>
        <w:t>، بیشتر از آن درخواست نکند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اگر معیار در تقدّم مادر نسبت به سایر زنان، پایین یا برابر بودن مقدار دستمزد مورد درخواست او از آنچه دیگران می‌طلبند، باشد؛ در این صورت، اگر مادر و دایه، هر دو حاضر باشند بدون دریافت دستمزد، کودک را شیر دهند، مادر اولویت خواهد داشت ولی اگر دایه حاضر باشد بدون دستمزد کودک را شیر دهد و مادر حاضر به این کار نباشد، پدر می‌تواند کودک خود را برای شیر خوردن به دایه بسپارد، چه </w:t>
      </w:r>
      <w:bookmarkStart w:id="110" w:name="pg4276_28121"/>
    </w:p>
    <w:p>
      <w:pPr>
        <w:pStyle w:val="BookText"/>
        <w:rPr/>
      </w:pPr>
      <w:bookmarkEnd w:id="110"/>
      <w:r>
        <w:rPr>
          <w:rFonts w:ascii="IRNazanin" w:hAnsi="IRNazanin" w:eastAsia="IRNazanin"/>
          <w:color w:val="111111"/>
          <w:sz w:val="28"/>
          <w:sz w:val="28"/>
          <w:szCs w:val="28"/>
          <w:rtl w:val="true"/>
          <w:lang w:bidi="fa-IR"/>
        </w:rPr>
        <w:t>دستمزد درخواستی مادر به اندازه اجرت المثل باشد یا کمتر و یا بیشتر از آن</w:t>
      </w:r>
      <w:r>
        <w:rPr>
          <w:rStyle w:val="FootnoteAnchor"/>
          <w:rtl w:val="true"/>
        </w:rPr>
        <w:footnoteReference w:id="353"/>
      </w:r>
      <w:r>
        <w:rPr>
          <w:rFonts w:ascii="IRNazanin" w:hAnsi="IRNazanin" w:eastAsia="IRNazanin"/>
          <w:color w:val="111111"/>
          <w:sz w:val="28"/>
          <w:sz w:val="28"/>
          <w:szCs w:val="28"/>
          <w:rtl w:val="true"/>
          <w:lang w:bidi="fa-IR"/>
        </w:rPr>
        <w:t xml:space="preserve">چرا که درخواست دستمزد از سوی مادر با فرض وجود دایه‌ای که بدون دستمزد، کودک را شیر می‌دهد از نمونه‌های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در میان اهل سنت این نظر نیز وجود دارد که اگر دایه حاضر باشد کودک را مجانی شیر دهد و مادر هم دریافت اجرت المثل را درخواست کند، نمی‌توان کودک را از مادر گرفته به دایه سپرد، به این شرط که پرداخت اجرت المثل در حق پدر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Style w:val="FootnoteAnchor"/>
          <w:rtl w:val="true"/>
        </w:rPr>
        <w:footnoteReference w:id="355"/>
      </w:r>
      <w:r>
        <w:rPr>
          <w:rFonts w:ascii="IRNazanin" w:hAnsi="IRNazanin" w:eastAsia="IRNazanin"/>
          <w:color w:val="111111"/>
          <w:sz w:val="28"/>
          <w:sz w:val="28"/>
          <w:szCs w:val="28"/>
          <w:rtl w:val="true"/>
          <w:lang w:bidi="fa-IR"/>
        </w:rPr>
        <w:t xml:space="preserve">زیرا بر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ارضعن لکم فأتوهن اجورهن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 اجرت بر پدر واجب است چه دیگری راضی باشد بدون دستمزد این کار را انجام دهد چه راضی به آن نباشد</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هندی این نظر را صحیح نمی‌داند، زیرا گرفتن دستمزد مشروط است به شیر دادن و مادر زمانی می‌تواند کودک خود را شیر دهد که پدر راضی باشد؛ بنابر این، تنها</w:t>
      </w:r>
    </w:p>
    <w:p>
      <w:pPr>
        <w:pStyle w:val="BookText"/>
        <w:rPr/>
      </w:pPr>
      <w:r>
        <w:rPr>
          <w:rFonts w:ascii="IRNazanin" w:hAnsi="IRNazanin" w:eastAsia="IRNazanin"/>
          <w:color w:val="111111"/>
          <w:sz w:val="28"/>
          <w:sz w:val="28"/>
          <w:szCs w:val="28"/>
          <w:rtl w:val="true"/>
          <w:lang w:bidi="fa-IR"/>
        </w:rPr>
        <w:t>پذیرش دریافت اجرت المثل، حقی را برای مادر ایجاد نمی‌کند</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در اینکه اگر مادر شیر دهد می‌باید به او دستمزد پرداخت کرد بحثی</w:t>
      </w:r>
    </w:p>
    <w:p>
      <w:pPr>
        <w:pStyle w:val="BookText"/>
        <w:rPr/>
      </w:pPr>
      <w:r>
        <w:rPr>
          <w:rFonts w:ascii="IRNazanin" w:hAnsi="IRNazanin" w:eastAsia="IRNazanin"/>
          <w:color w:val="111111"/>
          <w:sz w:val="28"/>
          <w:sz w:val="28"/>
          <w:szCs w:val="28"/>
          <w:rtl w:val="true"/>
          <w:lang w:bidi="fa-IR"/>
        </w:rPr>
        <w:t>نیست، ولی سخن در این است که آیا در این صورت، سپردن کودک به مادر به منظور شیر دادن، واجب است یا نه؟</w:t>
      </w:r>
      <w:r>
        <w:rPr>
          <w:rStyle w:val="FootnoteAnchor"/>
          <w:rtl w:val="true"/>
        </w:rPr>
        <w:footnoteReference w:id="358"/>
      </w:r>
    </w:p>
    <w:p>
      <w:pPr>
        <w:pStyle w:val="Heading5"/>
        <w:numPr>
          <w:ilvl w:val="4"/>
          <w:numId w:val="1"/>
        </w:numPr>
        <w:rPr/>
      </w:pPr>
      <w:bookmarkStart w:id="111" w:name="__RefHeading___Toc586758_1479056682"/>
      <w:bookmarkStart w:id="112" w:name="_Toc40"/>
      <w:bookmarkEnd w:id="111"/>
      <w:r>
        <w:rPr>
          <w:rtl w:val="true"/>
        </w:rPr>
        <w:t>گرفتن دستمزد برای شیر دادن به کودکِ دیگران</w:t>
      </w:r>
      <w:bookmarkEnd w:id="112"/>
    </w:p>
    <w:p>
      <w:pPr>
        <w:pStyle w:val="BookText"/>
        <w:rPr/>
      </w:pPr>
      <w:r>
        <w:rPr>
          <w:rFonts w:ascii="IRNazanin" w:hAnsi="IRNazanin" w:eastAsia="IRNazanin"/>
          <w:color w:val="111111"/>
          <w:sz w:val="28"/>
          <w:sz w:val="28"/>
          <w:szCs w:val="28"/>
          <w:rtl w:val="true"/>
          <w:lang w:bidi="fa-IR"/>
        </w:rPr>
        <w:t>تا کنون سخن از این بود که آیا زن می‌تواند از شوهر خود بابت شیر دادن فرزندش، درخواست دستمزد کند یا نه؛ اما اکنون جای این سؤال است که دایگی کردن زنی برای بچه دیگران، مشروط به اجازه گرفتن از شوهرش هست یا نه؟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اول، لزوم اجازه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فقها بر این باورند که زن تنها با اجازه </w:t>
      </w:r>
    </w:p>
    <w:p>
      <w:pPr>
        <w:pStyle w:val="BookText"/>
        <w:rPr/>
      </w:pPr>
      <w:r>
        <w:rPr>
          <w:rFonts w:ascii="IRNazanin" w:hAnsi="IRNazanin" w:eastAsia="IRNazanin"/>
          <w:color w:val="111111"/>
          <w:sz w:val="28"/>
          <w:sz w:val="28"/>
          <w:szCs w:val="28"/>
          <w:rtl w:val="true"/>
          <w:lang w:bidi="fa-IR"/>
        </w:rPr>
        <w:t>شوهرش می‌تواند دایگی کرده، کودک دیگران را شیر دهد</w:t>
      </w:r>
      <w:r>
        <w:rPr>
          <w:rStyle w:val="FootnoteAnchor"/>
          <w:rtl w:val="true"/>
        </w:rPr>
        <w:footnoteReference w:id="359"/>
      </w:r>
      <w:r>
        <w:rPr>
          <w:rFonts w:ascii="IRNazanin" w:hAnsi="IRNazanin" w:eastAsia="IRNazanin"/>
          <w:color w:val="111111"/>
          <w:sz w:val="28"/>
          <w:sz w:val="28"/>
          <w:szCs w:val="28"/>
          <w:rtl w:val="true"/>
          <w:lang w:bidi="fa-IR"/>
        </w:rPr>
        <w:t>، زیرا با پیمان زناشویی، منافع زن به همسرش تعلق می‌گیرد، پس نمی‌تواند آن را در اختیار دیگری قرار دهد تا به</w:t>
      </w:r>
    </w:p>
    <w:p>
      <w:pPr>
        <w:pStyle w:val="BookText"/>
        <w:rPr/>
      </w:pPr>
      <w:r>
        <w:rPr>
          <w:rFonts w:ascii="IRNazanin" w:hAnsi="IRNazanin" w:eastAsia="IRNazanin"/>
          <w:color w:val="111111"/>
          <w:sz w:val="28"/>
          <w:sz w:val="28"/>
          <w:szCs w:val="28"/>
          <w:rtl w:val="true"/>
          <w:lang w:bidi="fa-IR"/>
        </w:rPr>
        <w:t>واسطه آن به حقوق شوهرش خلل و آسیبی وارد آید</w:t>
      </w:r>
      <w:r>
        <w:rPr>
          <w:rStyle w:val="FootnoteAnchor"/>
          <w:rtl w:val="true"/>
        </w:rPr>
        <w:footnoteReference w:id="360"/>
      </w:r>
      <w:r>
        <w:rPr>
          <w:rFonts w:ascii="IRNazanin" w:hAnsi="IRNazanin" w:eastAsia="IRNazanin"/>
          <w:color w:val="111111"/>
          <w:sz w:val="28"/>
          <w:sz w:val="28"/>
          <w:szCs w:val="28"/>
          <w:rtl w:val="true"/>
          <w:lang w:bidi="fa-IR"/>
        </w:rPr>
        <w:t>بنابر این، یا عقد صحیح نیست، یا اگر صحیح باشد، شوهر حق فسخ آن را دارد، به این شرط که مانع حقوق او باشد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عدم لزوم اجازه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عده‌ای نیز معتقدند که دایگی کردن زن نیازی به اجازه شوهرش ندارد، چرا که شیر مال شوهر نیست، پس هم می‌تواند از شوهر خود و هم از غیر شوهرش مزد بگیرد؛ البته نباید دایگی کردن مادر، حق بهره‌وری جنسی شوهرش را از بین ببرد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زن می‌تواند بدون اجازه و حتی با مخالفت شوهرش، دایگی کند به شرط اینکه کار او باعث از بین رفتن حقوق همسرش نشود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نظریه به دو مطلب استناد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موجودی آزاد و مالک منافع خود است که شوهر تعلقی به آنها ندارد، پس می‌تواند آنها را در اختیار هر کس که بخواهد، قرار دهد، چه در برابر آن چیزی دریافت کند یا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حق برای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ارضاع غیر از محل نکاح است، زیرا مرد حقی در شیر و خدمتِ زن خود ندارد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ادعای اینکه شوهر می‌تواند همسر خود را از شیر دادن منع کند، زیرا با اشتغال به شیر دادن، بهره‌وری که حق اوست آسیب می‌بیند</w:t>
      </w:r>
      <w:r>
        <w:rPr>
          <w:rStyle w:val="FootnoteAnchor"/>
          <w:rtl w:val="true"/>
        </w:rPr>
        <w:footnoteReference w:id="366"/>
      </w:r>
      <w:r>
        <w:rPr>
          <w:rFonts w:ascii="IRNazanin" w:hAnsi="IRNazanin" w:eastAsia="IRNazanin"/>
          <w:color w:val="111111"/>
          <w:sz w:val="28"/>
          <w:sz w:val="28"/>
          <w:szCs w:val="28"/>
          <w:rtl w:val="true"/>
          <w:lang w:bidi="fa-IR"/>
        </w:rPr>
        <w:t>، نمی‌تواند به عنوان قضیه‌ای کلی، همیشه درست باشد، زیرا ممکن است دایگی کردن زن، باعث اختلال در حقوق شوهرش نشود</w:t>
      </w:r>
      <w:r>
        <w:rPr>
          <w:rFonts w:eastAsia="IRNazanin" w:cs="IRNazanin"/>
          <w:color w:val="111111"/>
          <w:sz w:val="28"/>
          <w:szCs w:val="28"/>
          <w:rtl w:val="true"/>
          <w:lang w:bidi="fa-IR"/>
        </w:rPr>
        <w:t xml:space="preserve">. </w:t>
      </w:r>
      <w:bookmarkStart w:id="113" w:name="pg4276_28123"/>
    </w:p>
    <w:p>
      <w:pPr>
        <w:pStyle w:val="Heading5"/>
        <w:numPr>
          <w:ilvl w:val="4"/>
          <w:numId w:val="1"/>
        </w:numPr>
        <w:rPr/>
      </w:pPr>
      <w:bookmarkStart w:id="114" w:name="__RefHeading___Toc586760_1479056682"/>
      <w:bookmarkStart w:id="115" w:name="_Toc41"/>
      <w:bookmarkEnd w:id="113"/>
      <w:bookmarkEnd w:id="114"/>
      <w:r>
        <w:rPr>
          <w:rtl w:val="true"/>
        </w:rPr>
        <w:t>نسبت میان شیردهی و نگهداری کودک</w:t>
      </w:r>
      <w:bookmarkEnd w:id="115"/>
    </w:p>
    <w:p>
      <w:pPr>
        <w:pStyle w:val="BookText"/>
        <w:rPr/>
      </w:pPr>
      <w:r>
        <w:rPr>
          <w:rFonts w:ascii="IRNazanin" w:hAnsi="IRNazanin" w:eastAsia="IRNazanin"/>
          <w:color w:val="111111"/>
          <w:sz w:val="28"/>
          <w:sz w:val="28"/>
          <w:szCs w:val="28"/>
          <w:rtl w:val="true"/>
          <w:lang w:bidi="fa-IR"/>
        </w:rPr>
        <w:t xml:space="preserve">آخرین مطلبی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دستمزد شیردهی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ارتباط میان شیردهی و نگهداری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 و 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بسیاری از فقیهان و مفسران این سؤال مطرح است که اگر مادر برای شیر دادن به کودک خود از پدر یا جانشینان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الوارث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دستمزد بگیرد، آیا غیر از</w:t>
      </w:r>
    </w:p>
    <w:p>
      <w:pPr>
        <w:pStyle w:val="BookText"/>
        <w:rPr/>
      </w:pPr>
      <w:r>
        <w:rPr>
          <w:rFonts w:ascii="IRNazanin" w:hAnsi="IRNazanin" w:eastAsia="IRNazanin"/>
          <w:color w:val="111111"/>
          <w:sz w:val="28"/>
          <w:sz w:val="28"/>
          <w:szCs w:val="28"/>
          <w:rtl w:val="true"/>
          <w:lang w:bidi="fa-IR"/>
        </w:rPr>
        <w:t>شیر دادن، وظایف دیگری چون شستشوی لباس و یا حمام کردن کودک خود را نیز بر عهده دارد یا نه؟</w:t>
      </w:r>
    </w:p>
    <w:p>
      <w:pPr>
        <w:pStyle w:val="BookText"/>
        <w:rPr/>
      </w:pPr>
      <w:r>
        <w:rPr>
          <w:rFonts w:ascii="IRNazanin" w:hAnsi="IRNazanin" w:eastAsia="IRNazanin"/>
          <w:color w:val="111111"/>
          <w:sz w:val="28"/>
          <w:sz w:val="28"/>
          <w:szCs w:val="28"/>
          <w:rtl w:val="true"/>
          <w:lang w:bidi="fa-IR"/>
        </w:rPr>
        <w:t>نظریه اول، اجاره بر رضاع شامل حضانت نمی‌شود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فقیهان بر این باورند که حضانت غیر از شیردهی است، زیرا آنها دو منفعت متغایر و غیر متلازم</w:t>
      </w:r>
    </w:p>
    <w:p>
      <w:pPr>
        <w:pStyle w:val="BookText"/>
        <w:rPr/>
      </w:pPr>
      <w:r>
        <w:rPr>
          <w:rFonts w:ascii="IRNazanin" w:hAnsi="IRNazanin" w:eastAsia="IRNazanin"/>
          <w:color w:val="111111"/>
          <w:sz w:val="28"/>
          <w:sz w:val="28"/>
          <w:szCs w:val="28"/>
          <w:rtl w:val="true"/>
          <w:lang w:bidi="fa-IR"/>
        </w:rPr>
        <w:t>هستند، پس اجاره بر یکی، مستلزم اجاره بر دیگری نیست</w:t>
      </w:r>
      <w:r>
        <w:rPr>
          <w:rStyle w:val="FootnoteAnchor"/>
          <w:rtl w:val="true"/>
        </w:rPr>
        <w:footnoteReference w:id="367"/>
      </w:r>
      <w:r>
        <w:rPr>
          <w:rFonts w:ascii="IRNazanin" w:hAnsi="IRNazanin" w:eastAsia="IRNazanin"/>
          <w:color w:val="111111"/>
          <w:sz w:val="28"/>
          <w:sz w:val="28"/>
          <w:szCs w:val="28"/>
          <w:rtl w:val="true"/>
          <w:lang w:bidi="fa-IR"/>
        </w:rPr>
        <w:t>مگر اینکه در قرارداد شیردهی، شرط حضانت هم بکند</w:t>
      </w:r>
      <w:r>
        <w:rPr>
          <w:rStyle w:val="FootnoteAnchor"/>
          <w:rtl w:val="true"/>
        </w:rPr>
        <w:footnoteReference w:id="368"/>
      </w:r>
      <w:r>
        <w:rPr>
          <w:rFonts w:ascii="IRNazanin" w:hAnsi="IRNazanin" w:eastAsia="IRNazanin"/>
          <w:color w:val="111111"/>
          <w:sz w:val="28"/>
          <w:sz w:val="28"/>
          <w:szCs w:val="28"/>
          <w:rtl w:val="true"/>
          <w:lang w:bidi="fa-IR"/>
        </w:rPr>
        <w:t>، چرا که اگر مادر دستمزد بیشتری از آنچه دیگران می‌گیرند، درخواست کند، پدر می‌تواند کودک را برای شیر خوردن از مادر گرفته به زن دیگری بسپارد ولی حق حضانت مادر از بین نمی‌رود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گرفتن دستمزد برای شیردهی، شامل حضانت نمی‌شود، همچنان که گرفتن دستمزد برای پرستاری از کودک، در برگیرنده شیر دادن به او نمی‌شود</w:t>
      </w:r>
      <w:r>
        <w:rPr>
          <w:rStyle w:val="FootnoteAnchor"/>
          <w:rtl w:val="true"/>
        </w:rPr>
        <w:footnoteReference w:id="370"/>
      </w:r>
      <w:r>
        <w:rPr>
          <w:rFonts w:ascii="IRNazanin" w:hAnsi="IRNazanin" w:eastAsia="IRNazanin"/>
          <w:color w:val="111111"/>
          <w:sz w:val="28"/>
          <w:sz w:val="28"/>
          <w:szCs w:val="28"/>
          <w:rtl w:val="true"/>
          <w:lang w:bidi="fa-IR"/>
        </w:rPr>
        <w:t>پس می‌شود زن را برای شیر دادن و حضانت اجیر کرد</w:t>
      </w:r>
      <w:r>
        <w:rPr>
          <w:rStyle w:val="FootnoteAnchor"/>
          <w:rtl w:val="true"/>
        </w:rPr>
        <w:footnoteReference w:id="371"/>
      </w:r>
      <w:r>
        <w:rPr>
          <w:rFonts w:ascii="IRNazanin" w:hAnsi="IRNazanin" w:eastAsia="IRNazanin"/>
          <w:color w:val="111111"/>
          <w:sz w:val="28"/>
          <w:sz w:val="28"/>
          <w:szCs w:val="28"/>
          <w:rtl w:val="true"/>
          <w:lang w:bidi="fa-IR"/>
        </w:rPr>
        <w:t>، همچنان که می‌شود تنها برای یکی از آنها به‌کار گرفت</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اجاره بر رضاع شامل حضانت می‌شود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عالمان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دینی با پذیرش ملازمه میان شیردهی و حضانت، معتقدند که هرگاه مادر برای شیر دادن به کودک خود از پدر دستمزد بگیرد، ملزم به انجام خدماتی چون شستشوی لباس، حمام </w:t>
      </w:r>
      <w:bookmarkStart w:id="116" w:name="pg4276_28124"/>
    </w:p>
    <w:p>
      <w:pPr>
        <w:pStyle w:val="BookText"/>
        <w:rPr/>
      </w:pPr>
      <w:bookmarkEnd w:id="116"/>
      <w:r>
        <w:rPr>
          <w:rFonts w:ascii="IRNazanin" w:hAnsi="IRNazanin" w:eastAsia="IRNazanin"/>
          <w:color w:val="111111"/>
          <w:sz w:val="28"/>
          <w:sz w:val="28"/>
          <w:szCs w:val="28"/>
          <w:rtl w:val="true"/>
          <w:lang w:bidi="fa-IR"/>
        </w:rPr>
        <w:t>کردن کودک خود نیز هست؛ همچنان که اگر برای انجام این کارها از پدر دستمزد بگیرد، می‌باید کودک خود را شیر هم بدهد؛ چرا که در شرایط عادی، یک زن عهده دار هر دو کار است</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سوم، اجاره بر رضاع شامل حضانت می‌شود و نه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 هستند</w:t>
      </w:r>
    </w:p>
    <w:p>
      <w:pPr>
        <w:pStyle w:val="BookText"/>
        <w:rPr/>
      </w:pPr>
      <w:r>
        <w:rPr>
          <w:rFonts w:ascii="IRNazanin" w:hAnsi="IRNazanin" w:eastAsia="IRNazanin"/>
          <w:color w:val="111111"/>
          <w:sz w:val="28"/>
          <w:sz w:val="28"/>
          <w:szCs w:val="28"/>
          <w:rtl w:val="true"/>
          <w:lang w:bidi="fa-IR"/>
        </w:rPr>
        <w:t>کسانی که رابطه میان شیردهی و انجام کارهای کودک را رابطه‌ای یکسویه می‌دانند که در</w:t>
      </w:r>
    </w:p>
    <w:p>
      <w:pPr>
        <w:pStyle w:val="BookText"/>
        <w:rPr/>
      </w:pPr>
      <w:r>
        <w:rPr>
          <w:rFonts w:ascii="IRNazanin" w:hAnsi="IRNazanin" w:eastAsia="IRNazanin"/>
          <w:color w:val="111111"/>
          <w:sz w:val="28"/>
          <w:sz w:val="28"/>
          <w:szCs w:val="28"/>
          <w:rtl w:val="true"/>
          <w:lang w:bidi="fa-IR"/>
        </w:rPr>
        <w:t>آن شیردهی مستلزم حضانت است ولی حضانت مستلزم شیردهی نیست</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شیردهی مستلزم حضانت است به این جهت است که در شرایط عادی و متعارف، زنی که کودکی را شیر می‌دهد، خدمات دیگری را نیز به او ارائه می‌دهد</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افزون بر اینکه متعلق اجاره می‌باید منفعت باشد نه عین خارجی، پس اگر شیردهی، حضانت را به دنبال نداشته باشد، شیر به تنهایی نمی‌تواند مورد اجاره قرار بگیرد، پس</w:t>
      </w:r>
    </w:p>
    <w:p>
      <w:pPr>
        <w:pStyle w:val="BookText"/>
        <w:rPr/>
      </w:pPr>
      <w:r>
        <w:rPr>
          <w:rFonts w:ascii="IRNazanin" w:hAnsi="IRNazanin" w:eastAsia="IRNazanin"/>
          <w:color w:val="111111"/>
          <w:sz w:val="28"/>
          <w:sz w:val="28"/>
          <w:szCs w:val="28"/>
          <w:rtl w:val="true"/>
          <w:lang w:bidi="fa-IR"/>
        </w:rPr>
        <w:t>باید حضانت نیز جزء اجاره باشد تا عین و منفعت هر دو متعلق اجاره باشند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اینکه حضانت مستلزم شیردهی نیست، گرچه در متون فقهی برای اثبات آن توضیحی وجود ندارد، اما شاید به این خاطر باشد که پرستاری کردن از کودک عملی است که همیشه شیر دادن را به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شیر دادن به کودک و نگهداری از او، دو عمل مستقلی هستند که هیچ ملازمه‌ای میان آنها وجود ندارد، گرچه به طور عادی، شیر دادن به کودک، نگهداری از او</w:t>
      </w:r>
    </w:p>
    <w:p>
      <w:pPr>
        <w:pStyle w:val="BookText"/>
        <w:rPr/>
      </w:pPr>
      <w:r>
        <w:rPr>
          <w:rFonts w:ascii="IRNazanin" w:hAnsi="IRNazanin" w:eastAsia="IRNazanin"/>
          <w:color w:val="111111"/>
          <w:sz w:val="28"/>
          <w:sz w:val="28"/>
          <w:szCs w:val="28"/>
          <w:rtl w:val="true"/>
          <w:lang w:bidi="fa-IR"/>
        </w:rPr>
        <w:t>را به دنبال دارد</w:t>
      </w:r>
      <w:r>
        <w:rPr>
          <w:rFonts w:eastAsia="IRNazanin" w:cs="IRNazanin"/>
          <w:color w:val="111111"/>
          <w:sz w:val="28"/>
          <w:szCs w:val="28"/>
          <w:rtl w:val="true"/>
          <w:lang w:bidi="fa-IR"/>
        </w:rPr>
        <w:t>.</w:t>
      </w:r>
    </w:p>
    <w:p>
      <w:pPr>
        <w:pStyle w:val="Heading4"/>
        <w:numPr>
          <w:ilvl w:val="3"/>
          <w:numId w:val="1"/>
        </w:numPr>
        <w:rPr/>
      </w:pPr>
      <w:bookmarkStart w:id="117" w:name="__RefHeading___Toc586762_1479056682"/>
      <w:bookmarkStart w:id="118" w:name="_Toc42"/>
      <w:bookmarkEnd w:id="117"/>
      <w:r>
        <w:rPr>
          <w:rtl w:val="true"/>
        </w:rPr>
        <w:t xml:space="preserve">بررسی فقهی جمله </w:t>
      </w:r>
      <w:r>
        <w:rPr>
          <w:rtl w:val="true"/>
        </w:rPr>
        <w:t>«</w:t>
      </w:r>
      <w:r>
        <w:rPr>
          <w:rtl w:val="true"/>
        </w:rPr>
        <w:t>وَ أتَمِرُوا بَیْنَکُمْ بِمَعْرُوفٍ</w:t>
      </w:r>
      <w:r>
        <w:rPr>
          <w:rtl w:val="true"/>
        </w:rPr>
        <w:t>»</w:t>
      </w:r>
      <w:bookmarkEnd w:id="118"/>
    </w:p>
    <w:p>
      <w:pPr>
        <w:pStyle w:val="BookText"/>
        <w:rPr/>
      </w:pPr>
      <w:r>
        <w:rPr>
          <w:rFonts w:ascii="IRNazanin" w:hAnsi="IRNazanin" w:eastAsia="IRNazanin"/>
          <w:color w:val="111111"/>
          <w:sz w:val="28"/>
          <w:sz w:val="28"/>
          <w:szCs w:val="28"/>
          <w:rtl w:val="true"/>
          <w:lang w:bidi="fa-IR"/>
        </w:rPr>
        <w:t>بر اساس جمله پیش از این، پدر ملزم است تا به مادر بابت شیر دادن کودک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دستمزد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وقتی سخن از پرداخت و دریافت دستمزد باشد، نوعی رابطه خاص مبتنی بر منافع شخصی، میان پرداخت کننده از یک سو و دریافت کننده از سوی </w:t>
      </w:r>
      <w:bookmarkStart w:id="119" w:name="pg4276_28125"/>
    </w:p>
    <w:p>
      <w:pPr>
        <w:pStyle w:val="BookText"/>
        <w:rPr/>
      </w:pPr>
      <w:bookmarkEnd w:id="119"/>
      <w:r>
        <w:rPr>
          <w:rFonts w:ascii="IRNazanin" w:hAnsi="IRNazanin" w:eastAsia="IRNazanin"/>
          <w:color w:val="111111"/>
          <w:sz w:val="28"/>
          <w:sz w:val="28"/>
          <w:szCs w:val="28"/>
          <w:rtl w:val="true"/>
          <w:lang w:bidi="fa-IR"/>
        </w:rPr>
        <w:t>دیگر شکل می‌گیرد؛ پرداخت کننده در صدد کاهش دستمزد و دریافت کننده در اندیشه افزایش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از آیه کریمه در مقام توصیه اخلاقی به پدر و مادر در تنظیم روابط مالی میان خود پس از جدایی از یکدیگر می‌باشد که البته می‌تواند راه کاری فراگیر برای همه پدر و</w:t>
      </w:r>
    </w:p>
    <w:p>
      <w:pPr>
        <w:pStyle w:val="BookText"/>
        <w:rPr/>
      </w:pPr>
      <w:r>
        <w:rPr>
          <w:rFonts w:ascii="IRNazanin" w:hAnsi="IRNazanin" w:eastAsia="IRNazanin"/>
          <w:color w:val="111111"/>
          <w:sz w:val="28"/>
          <w:sz w:val="28"/>
          <w:szCs w:val="28"/>
          <w:rtl w:val="true"/>
          <w:lang w:bidi="fa-IR"/>
        </w:rPr>
        <w:t>مادرها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معنای این جمله چیست، میان مفسران احتمالات گوناگونی مطرح است</w:t>
      </w:r>
      <w:r>
        <w:rPr>
          <w:rStyle w:val="FootnoteAnchor"/>
          <w:rtl w:val="true"/>
        </w:rPr>
        <w:footnoteReference w:id="377"/>
      </w:r>
      <w:r>
        <w:rPr>
          <w:rFonts w:ascii="IRNazanin" w:hAnsi="IRNazanin" w:eastAsia="IRNazanin"/>
          <w:color w:val="111111"/>
          <w:sz w:val="28"/>
          <w:sz w:val="28"/>
          <w:szCs w:val="28"/>
          <w:rtl w:val="true"/>
          <w:lang w:bidi="fa-IR"/>
        </w:rPr>
        <w:t>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شیر دادن خود را مشروط به دستمزدی که می‌خواهد، نکند؛ مرد نیز به میزانی کمتر از استحقاق زن به او نپردازد</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یکدیگر به شایستگی رفتار کنید</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هریک از شما نسبت به هم به وظیفه‌ای که شایسته اوست،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مادر بدون مزد، کودک خود را شیر دهد و پدر نیز هرچه می‌تواند دستمزد بیشتری برای شیر دادن مادر در نظر بگیرد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خود به شایستگی رفتار کنید بی آنکه به یکدیگر آسیبی وارد سازید</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پدر و نه مادر به واسطه کودک، به یکدیگر آسیب نزنند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در مورد شیر دادن به کودک با یکدیگر مشورت کنند تا نه پدر با دادن دستمزد بیشتر متضرر شود و نه مادر با گرفتن دستمزد کمتر و نه کودک با شیر خوردن کمتر از زمان مقرر</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586764_1479056682"/>
      <w:bookmarkStart w:id="121" w:name="_Toc43"/>
      <w:bookmarkEnd w:id="120"/>
      <w:r>
        <w:rPr>
          <w:rtl w:val="true"/>
        </w:rPr>
        <w:t xml:space="preserve">بررسی فقهی جمله </w:t>
      </w:r>
      <w:r>
        <w:rPr>
          <w:rtl w:val="true"/>
        </w:rPr>
        <w:t>«</w:t>
      </w:r>
      <w:r>
        <w:rPr>
          <w:rtl w:val="true"/>
        </w:rPr>
        <w:t>لِیُنْفِقْ ذُو سَعَةٍ مِنْ سَعَتِهِ وَ مَنْ قُدِرَ عَلَیْهِ رِزْقُهُ فَلْیُنْفِقْ مِمّا اتیهُ اللَّهُ</w:t>
      </w:r>
      <w:r>
        <w:rPr>
          <w:rtl w:val="true"/>
        </w:rPr>
        <w:t>»</w:t>
      </w:r>
      <w:bookmarkEnd w:id="12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توضیحی است برای معنای جمله پیش از خود، یعنی اگر به پدر این اجازه </w:t>
      </w:r>
    </w:p>
    <w:p>
      <w:pPr>
        <w:pStyle w:val="BookText"/>
        <w:rPr/>
      </w:pPr>
      <w:r>
        <w:rPr>
          <w:rFonts w:ascii="IRNazanin" w:hAnsi="IRNazanin" w:eastAsia="IRNazanin"/>
          <w:color w:val="111111"/>
          <w:sz w:val="28"/>
          <w:sz w:val="28"/>
          <w:szCs w:val="28"/>
          <w:rtl w:val="true"/>
          <w:lang w:bidi="fa-IR"/>
        </w:rPr>
        <w:t>داده می‌شود که در صورت درخواست دستمزد بیشتر از سوی مادر، برای کودک خود</w:t>
      </w:r>
    </w:p>
    <w:p>
      <w:pPr>
        <w:pStyle w:val="BookText"/>
        <w:rPr/>
      </w:pPr>
      <w:r>
        <w:rPr>
          <w:rFonts w:ascii="IRNazanin" w:hAnsi="IRNazanin" w:eastAsia="IRNazanin"/>
          <w:color w:val="111111"/>
          <w:sz w:val="28"/>
          <w:sz w:val="28"/>
          <w:szCs w:val="28"/>
          <w:rtl w:val="true"/>
          <w:lang w:bidi="fa-IR"/>
        </w:rPr>
        <w:t>دایه بگیرد، به این خاطر است که هر کس به اندازه توانایی خود می‌باید هزینه کند، ثروتمند به میزان ثروتش و تنگدست به هر اندازه که توانایی دارد</w:t>
      </w:r>
      <w:r>
        <w:rPr>
          <w:rStyle w:val="FootnoteAnchor"/>
          <w:rtl w:val="true"/>
        </w:rPr>
        <w:footnoteReference w:id="384"/>
      </w:r>
      <w:r>
        <w:rPr>
          <w:rFonts w:ascii="IRNazanin" w:hAnsi="IRNazanin" w:eastAsia="IRNazanin"/>
          <w:color w:val="111111"/>
          <w:sz w:val="28"/>
          <w:sz w:val="28"/>
          <w:szCs w:val="28"/>
          <w:rtl w:val="true"/>
          <w:lang w:bidi="fa-IR"/>
        </w:rPr>
        <w:t>و طبیعی است هزینه‌ای که شخص ثروتمند برای شیر دادن کودک خود می‌تواند بپردازد، به مراتب بیش از چیزی است که شخص تهیدست توان پرداخت آن را دارد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صحت این مطلب می‌توان از این حدیث نیز شاهد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نبوی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أخذ من اللّه أدبا حسنا إذا وسع علیه، وسع علی نفسه و إذا أمسک علیه أمسک</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خداوند از مؤمن مراعات ادبی نیکو را انتظار دارد که اگر بر او گشایشی فراهم آمد، بر خود توسعه دهد و اگر بر او سخت گرفته شد، بر خود تنگ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تعیین دستمزد مادر</w:t>
      </w:r>
    </w:p>
    <w:p>
      <w:pPr>
        <w:pStyle w:val="BookText"/>
        <w:rPr/>
      </w:pPr>
      <w:r>
        <w:rPr>
          <w:rFonts w:ascii="IRNazanin" w:hAnsi="IRNazanin" w:eastAsia="IRNazanin"/>
          <w:color w:val="111111"/>
          <w:sz w:val="28"/>
          <w:sz w:val="28"/>
          <w:szCs w:val="28"/>
          <w:rtl w:val="true"/>
          <w:lang w:bidi="fa-IR"/>
        </w:rPr>
        <w:t>نکته‌ای که توجه مفسران را به خود جلب کرده این است که آیا معیار تعیینِ دستمزد مادر، تنها وضعیت مالی پدر است یا موقعیت اجتماعی او نیز می‌باید مراعات شود؟</w:t>
      </w:r>
    </w:p>
    <w:p>
      <w:pPr>
        <w:pStyle w:val="BookText"/>
        <w:rPr/>
      </w:pPr>
      <w:r>
        <w:rPr>
          <w:rFonts w:ascii="IRNazanin" w:hAnsi="IRNazanin" w:eastAsia="IRNazanin"/>
          <w:color w:val="111111"/>
          <w:sz w:val="28"/>
          <w:sz w:val="28"/>
          <w:szCs w:val="28"/>
          <w:rtl w:val="true"/>
          <w:lang w:bidi="fa-IR"/>
        </w:rPr>
        <w:t>اول، توان مالی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نخست این است که عامل تعیین میزان دستمزد شیر دادنِ مادر تنها قدرت مالی پدر است و جایگاه اجتماعی مادر و اینکه آنچه پدر پرداخت می‌کند، تأمین کننده نیازهای مادر نیز هست یا نه، تأثیری در آن ندارد؛ زیرا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لینفق</w:t>
      </w:r>
    </w:p>
    <w:p>
      <w:pPr>
        <w:pStyle w:val="BookText"/>
        <w:rPr/>
      </w:pPr>
      <w:r>
        <w:rPr>
          <w:rFonts w:ascii="IRNazanin" w:hAnsi="IRNazanin" w:eastAsia="IRNazanin"/>
          <w:color w:val="111111"/>
          <w:sz w:val="28"/>
          <w:sz w:val="28"/>
          <w:szCs w:val="28"/>
          <w:rtl w:val="true"/>
          <w:lang w:bidi="fa-IR"/>
        </w:rPr>
        <w:t>ذو سعة من 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پدر است و برای تعیین میزان نیازمندی مادر ملاک و معیار خاصی وجود ندارد که این خود می‌تواند باعث افزایش تنش میان پدر و مادر و بالا گرفتن</w:t>
      </w:r>
    </w:p>
    <w:p>
      <w:pPr>
        <w:pStyle w:val="BookText"/>
        <w:rPr/>
      </w:pPr>
      <w:r>
        <w:rPr>
          <w:rFonts w:ascii="IRNazanin" w:hAnsi="IRNazanin" w:eastAsia="IRNazanin"/>
          <w:color w:val="111111"/>
          <w:sz w:val="28"/>
          <w:sz w:val="28"/>
          <w:szCs w:val="28"/>
          <w:rtl w:val="true"/>
          <w:lang w:bidi="fa-IR"/>
        </w:rPr>
        <w:t>خصومت آنها شود</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توان مالی پدر و نیاز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بر این باور است که دو عامل توانمندی مالی پدر و نیاز مادر، تعیین کننده میزان دستمزدی است که باید پردخته شود؛ زیرا این جمله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به این مطلب اشاره دارد که میان میزان پرداختی شخص ثروتمند و تهیدست فرق است، اما نشانه‌ای بر عدم دخالت موقعیت زن در این حکم، وجود ندارد با اینکه </w:t>
      </w:r>
    </w:p>
    <w:p>
      <w:pPr>
        <w:pStyle w:val="BookText"/>
        <w:rPr/>
      </w:pPr>
      <w:r>
        <w:rPr>
          <w:rFonts w:ascii="IRNazanin" w:hAnsi="IRNazanin" w:eastAsia="IRNazanin"/>
          <w:color w:val="111111"/>
          <w:sz w:val="28"/>
          <w:sz w:val="28"/>
          <w:szCs w:val="28"/>
          <w:rtl w:val="true"/>
          <w:lang w:bidi="fa-IR"/>
        </w:rPr>
        <w:t xml:space="preserve">خداوند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المولود له رزقهن و کسوتهن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معروف را معتبر دانسته و معلوم است که برابری همه زنان با تفاوتی که میان آنها در فقر و ثروت</w:t>
      </w:r>
    </w:p>
    <w:p>
      <w:pPr>
        <w:pStyle w:val="BookText"/>
        <w:rPr/>
      </w:pPr>
      <w:r>
        <w:rPr>
          <w:rFonts w:ascii="IRNazanin" w:hAnsi="IRNazanin" w:eastAsia="IRNazanin"/>
          <w:color w:val="111111"/>
          <w:sz w:val="28"/>
          <w:sz w:val="28"/>
          <w:szCs w:val="28"/>
          <w:rtl w:val="true"/>
          <w:lang w:bidi="fa-IR"/>
        </w:rPr>
        <w:t xml:space="preserve">وجود دارد،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 بر این ادعا، سخنی است که از پیامبر گرامی اسلام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نبوی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لاحرج علیک أن تأخذی من مال ابی سفیان فتنفقیه علیک و علی ولدک بالمعروف</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باکی نیست که از مال ابو سفیان برداری و برای خود و فرزندت به معروف هزینه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همچنان که ظاهر آیه بر آن دلالت دارد، میزان در پرداخت دستمزد، توانمندی مالی پدر است و او باید به اندازه برخورداری از ثروت به نحوی شایسته دستمزد شیردهی مادر را پس از جدایی بپردازد و موقعیت اجتماعی و وضعیت مالی مادر در این حکم تأثیری ندارد؛ چرا که این آیه در مقام از بین بردن نزاع مادر و پدر در میزان دستمزد است، حال اگر شرایط اقتصادی مادر را در این مسأله، شرط بدانیم و پدر نتواند متناسب با آن، هزینه مادر را بپردازد، وجود چنین شرطی چه اثری خواهد داشت؟</w:t>
      </w:r>
    </w:p>
    <w:p>
      <w:pPr>
        <w:pStyle w:val="BookText"/>
        <w:rPr/>
      </w:pPr>
      <w:r>
        <w:rPr>
          <w:rFonts w:ascii="IRNazanin" w:hAnsi="IRNazanin" w:eastAsia="IRNazanin"/>
          <w:color w:val="111111"/>
          <w:sz w:val="28"/>
          <w:sz w:val="28"/>
          <w:szCs w:val="28"/>
          <w:rtl w:val="true"/>
          <w:lang w:bidi="fa-IR"/>
        </w:rPr>
        <w:t>به عبارت دیگر تکلیف به پرداخت دستمزد، می‌باید متناسب با توان مالی پرداخت کننده آن باشد و به همین جهت است که هم در سوره مبارکه بقره و هم در این آیه، پس از</w:t>
      </w:r>
    </w:p>
    <w:p>
      <w:pPr>
        <w:pStyle w:val="BookText"/>
        <w:rPr/>
      </w:pPr>
      <w:r>
        <w:rPr>
          <w:rFonts w:ascii="IRNazanin" w:hAnsi="IRNazanin" w:eastAsia="IRNazanin"/>
          <w:color w:val="111111"/>
          <w:sz w:val="28"/>
          <w:sz w:val="28"/>
          <w:szCs w:val="28"/>
          <w:rtl w:val="true"/>
          <w:lang w:bidi="fa-IR"/>
        </w:rPr>
        <w:t xml:space="preserve">بیان وظیفه پدر در پرداخت دستمزد، بی درنگ بحث تناسب تکلیف با قدرت مکلّف مطرح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تُکَلَّفُ نَفْسا إلاّ وُسْعَها</w:t>
      </w:r>
      <w:r>
        <w:rPr>
          <w:rFonts w:eastAsia="IRNazanin" w:cs="IRNazanin"/>
          <w:color w:val="111111"/>
          <w:sz w:val="28"/>
          <w:szCs w:val="28"/>
          <w:rtl w:val="true"/>
          <w:lang w:bidi="fa-IR"/>
        </w:rPr>
        <w:t>»</w:t>
      </w:r>
      <w:r>
        <w:rPr>
          <w:rStyle w:val="FootnoteAnchor"/>
          <w:rtl w:val="true"/>
        </w:rPr>
        <w:footnoteReference w:id="3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لایُکَلِّفُ اللّهُ نَفْسَا إلاّ ما اتیها</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بعید نیست که ادعا کنیم این جمله به پدرانی که از نعمت ثروت برخوردارند توصیه می‌کند که در مورد دستمزد مادر با خست عمل نکرده، نسبت به همسران خود که عهده دار شیر دادن کودکانشان هستند با گشاده دستی رفتار کنند</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122" w:name="pg4276_28128"/>
    </w:p>
    <w:p>
      <w:pPr>
        <w:pStyle w:val="Heading4"/>
        <w:numPr>
          <w:ilvl w:val="3"/>
          <w:numId w:val="1"/>
        </w:numPr>
        <w:rPr/>
      </w:pPr>
      <w:bookmarkStart w:id="123" w:name="__RefHeading___Toc586766_1479056682"/>
      <w:bookmarkStart w:id="124" w:name="_Toc44"/>
      <w:bookmarkEnd w:id="122"/>
      <w:bookmarkEnd w:id="123"/>
      <w:r>
        <w:rPr>
          <w:rtl w:val="true"/>
        </w:rPr>
        <w:t xml:space="preserve">بررسی فقهی جمله </w:t>
      </w:r>
      <w:r>
        <w:rPr>
          <w:rtl w:val="true"/>
        </w:rPr>
        <w:t>«</w:t>
      </w:r>
      <w:r>
        <w:rPr>
          <w:rtl w:val="true"/>
        </w:rPr>
        <w:t>لایُکَلِّفُ اللّهُ نَفْسا إلاَّ ما اتیها</w:t>
      </w:r>
      <w:r>
        <w:rPr>
          <w:rtl w:val="true"/>
        </w:rPr>
        <w:t>»</w:t>
      </w:r>
      <w:bookmarkEnd w:id="124"/>
    </w:p>
    <w:p>
      <w:pPr>
        <w:pStyle w:val="BookText"/>
        <w:rPr/>
      </w:pPr>
      <w:r>
        <w:rPr>
          <w:rFonts w:ascii="IRNazanin" w:hAnsi="IRNazanin" w:eastAsia="IRNazanin"/>
          <w:color w:val="111111"/>
          <w:sz w:val="28"/>
          <w:sz w:val="28"/>
          <w:szCs w:val="28"/>
          <w:rtl w:val="true"/>
          <w:lang w:bidi="fa-IR"/>
        </w:rPr>
        <w:t>این جمله علتی است برای آنچه در جمله قبلی بر آن تأکید شد، یعنی حکم به توازن میان درآمد پدر و پرداخت دستمزد از سوی او به این دلیل است که خداوند کسی را جز به آنچه به او از ثروت داده است، تکلیف نمی‌کند</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شخص تهیدست را به اندازه فرد برخوردار، متعهد به چیزی نمی‌کند</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شخص را وادار به پرداخت چیزی که ندارد نمی‌کند</w:t>
      </w:r>
      <w:r>
        <w:rPr>
          <w:rStyle w:val="FootnoteAnchor"/>
          <w:rtl w:val="true"/>
        </w:rPr>
        <w:footnoteReference w:id="395"/>
      </w:r>
      <w:r>
        <w:rPr>
          <w:rFonts w:ascii="IRNazanin" w:hAnsi="IRNazanin" w:eastAsia="IRNazanin"/>
          <w:color w:val="111111"/>
          <w:sz w:val="28"/>
          <w:sz w:val="28"/>
          <w:szCs w:val="28"/>
          <w:rtl w:val="true"/>
          <w:lang w:bidi="fa-IR"/>
        </w:rPr>
        <w:t>انسان را مکلّف به چیزی نمی‌کند که طاقت انجام آن را ندارد</w:t>
      </w:r>
      <w:r>
        <w:rPr>
          <w:rStyle w:val="FootnoteAnchor"/>
          <w:rtl w:val="true"/>
        </w:rPr>
        <w:footnoteReference w:id="396"/>
      </w:r>
      <w:r>
        <w:rPr>
          <w:rFonts w:ascii="IRNazanin" w:hAnsi="IRNazanin" w:eastAsia="IRNazanin"/>
          <w:color w:val="111111"/>
          <w:sz w:val="28"/>
          <w:sz w:val="28"/>
          <w:szCs w:val="28"/>
          <w:rtl w:val="true"/>
          <w:lang w:bidi="fa-IR"/>
        </w:rPr>
        <w:t>و مکلّف نمی‌کند انسان را مگر به آنچه بر او واجب کرده است</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 نشان می‌کنم که جصاص با توجه به این جمله، مطلبی را یادآور می‌شود که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اگر کسی قادر به پرداخت نفقه نباشد، خداوند او را مکلّف به پرداخت آن در این حال نمی‌کند و اگر مکلّف به انفاق نباشد جدایی بین او و همسرش در این حال به این بهانه که قادر به پرداخت نفقه او نیست جایز نخواهد بود</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پس از بیان این مطلب به نکته‌ای روانی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سَیَجْعَلُ اللّهُ بَعْدَ عُسْرٍ یُسْرا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آنان را که از نعمتِ ثروت بهره‌مند نیستند به آینده‌ای بهتر نوید می‌دهد که بعد از هر سختی، آسایشی است و پس از هر تنگی، گشایشی و بعد از هر ناداری، بی نیازی است</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125" w:name="pg4276_28129"/>
    </w:p>
    <w:p>
      <w:pPr>
        <w:pStyle w:val="Heading3"/>
        <w:numPr>
          <w:ilvl w:val="2"/>
          <w:numId w:val="1"/>
        </w:numPr>
        <w:rPr/>
      </w:pPr>
      <w:bookmarkStart w:id="126" w:name="__RefHeading___Toc586768_1479056682"/>
      <w:bookmarkStart w:id="127" w:name="_Toc45"/>
      <w:bookmarkEnd w:id="125"/>
      <w:bookmarkEnd w:id="126"/>
      <w:r>
        <w:rPr>
          <w:rtl w:val="true"/>
        </w:rPr>
        <w:t>فصل پنجم</w:t>
      </w:r>
      <w:r>
        <w:rPr>
          <w:rtl w:val="true"/>
        </w:rPr>
        <w:t xml:space="preserve">: </w:t>
      </w:r>
      <w:r>
        <w:rPr>
          <w:rtl w:val="true"/>
        </w:rPr>
        <w:t>وظایف متقابل پدر و مادر در دوره شیردهی</w:t>
      </w:r>
      <w:bookmarkEnd w:id="127"/>
    </w:p>
    <w:p>
      <w:pPr>
        <w:pStyle w:val="Heading4"/>
        <w:numPr>
          <w:ilvl w:val="3"/>
          <w:numId w:val="1"/>
        </w:numPr>
        <w:rPr/>
      </w:pPr>
      <w:bookmarkStart w:id="128" w:name="__RefHeading___Toc586770_1479056682"/>
      <w:bookmarkStart w:id="129" w:name="_Toc46"/>
      <w:bookmarkEnd w:id="128"/>
      <w:r>
        <w:rPr>
          <w:rtl w:val="true"/>
        </w:rPr>
        <w:t xml:space="preserve">بررسی فقهی جمله </w:t>
      </w:r>
      <w:r>
        <w:rPr>
          <w:rtl w:val="true"/>
        </w:rPr>
        <w:t>«</w:t>
      </w:r>
      <w:r>
        <w:rPr>
          <w:rtl w:val="true"/>
        </w:rPr>
        <w:t>لا تُضارَّ والِدَةٌ بِوَلَدِها وَ لا مَوْلُودٌ لَهُ بِوَلَدِهِ</w:t>
      </w:r>
      <w:r>
        <w:rPr>
          <w:rtl w:val="true"/>
        </w:rPr>
        <w:t>»</w:t>
      </w:r>
      <w:bookmarkEnd w:id="129"/>
    </w:p>
    <w:p>
      <w:pPr>
        <w:pStyle w:val="Heading5"/>
        <w:numPr>
          <w:ilvl w:val="4"/>
          <w:numId w:val="1"/>
        </w:numPr>
        <w:rPr/>
      </w:pPr>
      <w:bookmarkStart w:id="130" w:name="__RefHeading___Toc586772_1479056682"/>
      <w:bookmarkStart w:id="131" w:name="_Toc47"/>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پس از آنکه مشخص شد مادر می‌باید دوره شیردهی را در صورت خواست پدر به پایان برساند و پدر نیز در مقابل، عهده دار تأمین هزینه‌های زندگی او در خلال این مدت</w:t>
      </w:r>
    </w:p>
    <w:p>
      <w:pPr>
        <w:pStyle w:val="BookText"/>
        <w:rPr/>
      </w:pPr>
      <w:r>
        <w:rPr>
          <w:rFonts w:ascii="IRNazanin" w:hAnsi="IRNazanin" w:eastAsia="IRNazanin"/>
          <w:color w:val="111111"/>
          <w:sz w:val="28"/>
          <w:sz w:val="28"/>
          <w:szCs w:val="28"/>
          <w:rtl w:val="true"/>
          <w:lang w:bidi="fa-IR"/>
        </w:rPr>
        <w:t>است؛ باید معلوم شود که جدایی پدر و مادر نباید وسیله‌ای برای آسیب زدن آنها به یکدیگر یا فرزندشان شود</w:t>
      </w:r>
      <w:r>
        <w:rPr>
          <w:rFonts w:eastAsia="IRNazanin" w:cs="IRNazanin"/>
          <w:color w:val="111111"/>
          <w:sz w:val="28"/>
          <w:szCs w:val="28"/>
          <w:rtl w:val="true"/>
          <w:lang w:bidi="fa-IR"/>
        </w:rPr>
        <w:t>.</w:t>
      </w:r>
    </w:p>
    <w:p>
      <w:pPr>
        <w:pStyle w:val="Heading5"/>
        <w:numPr>
          <w:ilvl w:val="4"/>
          <w:numId w:val="1"/>
        </w:numPr>
        <w:rPr/>
      </w:pPr>
      <w:bookmarkStart w:id="132" w:name="__RefHeading___Toc586774_1479056682"/>
      <w:bookmarkStart w:id="133" w:name="_Toc48"/>
      <w:bookmarkEnd w:id="132"/>
      <w:r>
        <w:rPr>
          <w:rtl w:val="true"/>
        </w:rPr>
        <w:t>معنا شناسی</w:t>
      </w:r>
      <w:bookmarkEnd w:id="133"/>
    </w:p>
    <w:p>
      <w:pPr>
        <w:pStyle w:val="BookText"/>
        <w:rPr/>
      </w:pPr>
      <w:r>
        <w:rPr>
          <w:rFonts w:ascii="IRNazanin" w:hAnsi="IRNazanin" w:eastAsia="IRNazanin"/>
          <w:color w:val="111111"/>
          <w:sz w:val="28"/>
          <w:sz w:val="28"/>
          <w:szCs w:val="28"/>
          <w:rtl w:val="true"/>
          <w:lang w:bidi="fa-IR"/>
        </w:rPr>
        <w:t xml:space="preserve">این قسمت از آیه که مرکّب از دو بخش عاطف و معطوف است، به دو جمله مستقل تقسیم می‌شود،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لاتضار والدة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لاتضار مولود له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فعل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 شکل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شده که در صورت اول</w:t>
      </w:r>
    </w:p>
    <w:p>
      <w:pPr>
        <w:pStyle w:val="BookText"/>
        <w:rPr/>
      </w:pPr>
      <w:r>
        <w:rPr>
          <w:rFonts w:ascii="IRNazanin" w:hAnsi="IRNazanin" w:eastAsia="IRNazanin"/>
          <w:color w:val="111111"/>
          <w:sz w:val="28"/>
          <w:sz w:val="28"/>
          <w:szCs w:val="28"/>
          <w:rtl w:val="true"/>
          <w:lang w:bidi="fa-IR"/>
        </w:rPr>
        <w:t xml:space="preserve">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 در صورت دوم نایب فاعل آن خواهند بود و در معنای آن دو احتمال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آسیب زدن والدین به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در مقام باز داشتن</w:t>
      </w:r>
    </w:p>
    <w:p>
      <w:pPr>
        <w:pStyle w:val="BookText"/>
        <w:rPr/>
      </w:pPr>
      <w:r>
        <w:rPr>
          <w:rFonts w:ascii="IRNazanin" w:hAnsi="IRNazanin" w:eastAsia="IRNazanin"/>
          <w:color w:val="111111"/>
          <w:sz w:val="28"/>
          <w:sz w:val="28"/>
          <w:szCs w:val="28"/>
          <w:rtl w:val="true"/>
          <w:lang w:bidi="fa-IR"/>
        </w:rPr>
        <w:t>پدر و مادر از آسیب زدن به کودک خود برآمده،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نباید به فرزند خود آسیب بزند، پدر نیز نباید به فرزند خود آسیب بزند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با عنایت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در معنی آیه صحیح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آنچه که قرآن ما را از انجام آن باز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است دو طرفه و قایم به دو شخص و چون کودکِ شیرخوار نمی‌تواند در مقام آسیب زدن به دیگران قرار گیرد، ممکن نیست یکی از دو طرف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 اینکه اگر منظور خداوند از این جمله، این معنا بود، می‌باید آن را چنین بیان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لاتضر والدة بولدها</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اشکال وارد نیست،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محقق طوسی توضیح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قایم به یک نفر نیز باشد و از باب مفاعله بودن آن، تنها به جهت مبالغه</w:t>
      </w:r>
    </w:p>
    <w:p>
      <w:pPr>
        <w:pStyle w:val="BookText"/>
        <w:rPr/>
      </w:pPr>
      <w:r>
        <w:rPr>
          <w:rFonts w:ascii="IRNazanin" w:hAnsi="IRNazanin" w:eastAsia="IRNazanin"/>
          <w:color w:val="111111"/>
          <w:sz w:val="28"/>
          <w:sz w:val="28"/>
          <w:szCs w:val="28"/>
          <w:rtl w:val="true"/>
          <w:lang w:bidi="fa-IR"/>
        </w:rPr>
        <w:t>در معنای آن است، چرا که بازتاب آسیب زدن به کودک، گریبان پدر و مادر را خواهد فشرد؛ پس گویا عملی است دو طرفه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اگر این احتمال را در معنای آیه بپذیریم، باید آن را به دو صورت ترجمه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 فرزند خود ضرر نزند</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اینکه مادر چگونه می‌تواند به فرزند خود آسیب وارد کند، احتمالاتی را برشمرده‌اند،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ندادن</w:t>
      </w:r>
      <w:r>
        <w:rPr>
          <w:rStyle w:val="FootnoteAnchor"/>
          <w:rtl w:val="true"/>
        </w:rPr>
        <w:footnoteReference w:id="403"/>
      </w:r>
      <w:r>
        <w:rPr>
          <w:rFonts w:ascii="IRNazanin" w:hAnsi="IRNazanin" w:eastAsia="IRNazanin"/>
          <w:color w:val="111111"/>
          <w:sz w:val="28"/>
          <w:sz w:val="28"/>
          <w:szCs w:val="28"/>
          <w:rtl w:val="true"/>
          <w:lang w:bidi="fa-IR"/>
        </w:rPr>
        <w:t>که می‌تواند از روی خشم بر پدر باشد</w:t>
      </w:r>
      <w:r>
        <w:rPr>
          <w:rStyle w:val="FootnoteAnchor"/>
          <w:rtl w:val="true"/>
        </w:rPr>
        <w:footnoteReference w:id="404"/>
      </w:r>
      <w:r>
        <w:rPr>
          <w:rFonts w:ascii="IRNazanin" w:hAnsi="IRNazanin" w:eastAsia="IRNazanin"/>
          <w:color w:val="111111"/>
          <w:sz w:val="28"/>
          <w:sz w:val="28"/>
          <w:szCs w:val="28"/>
          <w:rtl w:val="true"/>
          <w:lang w:bidi="fa-IR"/>
        </w:rPr>
        <w:t>، کوتاهی در نگهداری کودک و عدم کوشش در برآوردن نیازهای کودک نظیر نظافت، تغذیه و لباس</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به فرزند خود ضرر نزند</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زدن پدر به کودک نیز می‌تواند به شکلهای</w:t>
      </w:r>
    </w:p>
    <w:p>
      <w:pPr>
        <w:pStyle w:val="BookText"/>
        <w:rPr/>
      </w:pPr>
      <w:r>
        <w:rPr>
          <w:rFonts w:ascii="IRNazanin" w:hAnsi="IRNazanin" w:eastAsia="IRNazanin"/>
          <w:color w:val="111111"/>
          <w:sz w:val="28"/>
          <w:sz w:val="28"/>
          <w:szCs w:val="28"/>
          <w:rtl w:val="true"/>
          <w:lang w:bidi="fa-IR"/>
        </w:rPr>
        <w:t>گوناگون انجام شود،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یا تأخیر در پرداخت هزینه زندگی او، جدا کردن بی‌دلیل کودک از مادر</w:t>
      </w:r>
      <w:r>
        <w:rPr>
          <w:rStyle w:val="FootnoteAnchor"/>
          <w:rtl w:val="true"/>
        </w:rPr>
        <w:footnoteReference w:id="407"/>
      </w:r>
      <w:r>
        <w:rPr>
          <w:rFonts w:ascii="IRNazanin" w:hAnsi="IRNazanin" w:eastAsia="IRNazanin"/>
          <w:color w:val="111111"/>
          <w:sz w:val="28"/>
          <w:sz w:val="28"/>
          <w:szCs w:val="28"/>
          <w:rtl w:val="true"/>
          <w:lang w:bidi="fa-IR"/>
        </w:rPr>
        <w:t>و سپردن او به شخصی دیگر</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آسیب زدن والدین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نشان داده است در بسیاری از موارد که میان زن و شوهر نزاع و اختلاف به وجود می‌آید، هریک از آنها با وسیله قرار </w:t>
      </w:r>
    </w:p>
    <w:p>
      <w:pPr>
        <w:pStyle w:val="BookText"/>
        <w:rPr/>
      </w:pPr>
      <w:r>
        <w:rPr>
          <w:rFonts w:ascii="IRNazanin" w:hAnsi="IRNazanin" w:eastAsia="IRNazanin"/>
          <w:color w:val="111111"/>
          <w:sz w:val="28"/>
          <w:sz w:val="28"/>
          <w:szCs w:val="28"/>
          <w:rtl w:val="true"/>
          <w:lang w:bidi="fa-IR"/>
        </w:rPr>
        <w:t>دادن کودکِ خود، سعی در گزند زدن به یکدیگر دارند؛ در این میان کسی که بیش از همه از این ستیز آسیب می‌بیند کودک است</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احتمال را در معنای آیه بپذیریم، قرآن در مقام بیان این مطلب است که پدر و مادر نباید با طعمه قرار دادن کودکِ خود، سعی در گزند رساندن به یکدیگر داشته باشند؛ به واسطه کودک به مادر آسیب وارد نمی‌شود؛ همچنان که به واسطه کودک به پدر نیز آسیب وارد نمی‌شود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مادر به واسطه فرزندش، ضرر زده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زدن به مادر توسط پدر با انجام چنین کارهایی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عاطفی مادر، او را بدون پرداخت هزینه زندگی، وادار به شیر دادن کودک خود کند</w:t>
      </w:r>
      <w:r>
        <w:rPr>
          <w:rStyle w:val="FootnoteAnchor"/>
          <w:rtl w:val="true"/>
        </w:rPr>
        <w:footnoteReference w:id="411"/>
      </w:r>
      <w:r>
        <w:rPr>
          <w:rFonts w:ascii="IRNazanin" w:hAnsi="IRNazanin" w:eastAsia="IRNazanin"/>
          <w:color w:val="111111"/>
          <w:sz w:val="28"/>
          <w:sz w:val="28"/>
          <w:szCs w:val="28"/>
          <w:rtl w:val="true"/>
          <w:lang w:bidi="fa-IR"/>
        </w:rPr>
        <w:t>مادر را از نگهداری و دیدن کودک خود محروم کند</w:t>
      </w:r>
      <w:r>
        <w:rPr>
          <w:rStyle w:val="FootnoteAnchor"/>
          <w:rtl w:val="true"/>
        </w:rPr>
        <w:footnoteReference w:id="412"/>
      </w:r>
      <w:r>
        <w:rPr>
          <w:rFonts w:ascii="IRNazanin" w:hAnsi="IRNazanin" w:eastAsia="IRNazanin"/>
          <w:color w:val="111111"/>
          <w:sz w:val="28"/>
          <w:sz w:val="28"/>
          <w:szCs w:val="28"/>
          <w:rtl w:val="true"/>
          <w:lang w:bidi="fa-IR"/>
        </w:rPr>
        <w:t>به قصد انتقامجویی از مادر، کودکش را از او گرفته به دیگری بسپارد و حال آنکه مادر آمادگی دارد کودک خود را شیر دهد</w:t>
      </w:r>
      <w:r>
        <w:rPr>
          <w:rStyle w:val="FootnoteAnchor"/>
          <w:rtl w:val="true"/>
        </w:rPr>
        <w:footnoteReference w:id="413"/>
      </w:r>
      <w:r>
        <w:rPr>
          <w:rFonts w:ascii="IRNazanin" w:hAnsi="IRNazanin" w:eastAsia="IRNazanin"/>
          <w:color w:val="111111"/>
          <w:sz w:val="28"/>
          <w:sz w:val="28"/>
          <w:szCs w:val="28"/>
          <w:rtl w:val="true"/>
          <w:lang w:bidi="fa-IR"/>
        </w:rPr>
        <w:t>، باز داشتن مادر از شیر دادن</w:t>
      </w:r>
    </w:p>
    <w:p>
      <w:pPr>
        <w:pStyle w:val="BookText"/>
        <w:rPr/>
      </w:pPr>
      <w:r>
        <w:rPr>
          <w:rFonts w:ascii="IRNazanin" w:hAnsi="IRNazanin" w:eastAsia="IRNazanin"/>
          <w:color w:val="111111"/>
          <w:sz w:val="28"/>
          <w:sz w:val="28"/>
          <w:szCs w:val="28"/>
          <w:rtl w:val="true"/>
          <w:lang w:bidi="fa-IR"/>
        </w:rPr>
        <w:t>کودک</w:t>
      </w:r>
      <w:r>
        <w:rPr>
          <w:rStyle w:val="FootnoteAnchor"/>
          <w:rtl w:val="true"/>
        </w:rPr>
        <w:footnoteReference w:id="414"/>
      </w:r>
      <w:r>
        <w:rPr>
          <w:rFonts w:ascii="IRNazanin" w:hAnsi="IRNazanin" w:eastAsia="IRNazanin"/>
          <w:color w:val="111111"/>
          <w:sz w:val="28"/>
          <w:sz w:val="28"/>
          <w:szCs w:val="28"/>
          <w:rtl w:val="true"/>
          <w:lang w:bidi="fa-IR"/>
        </w:rPr>
        <w:t>طبیعی است که با این کار، اولین کسی که آسیب می‌بیند کودک است</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جصاص از این جمله چنین استفاده کرده است که مادر سزاوارتر است به نگهداری فرزند خردسالش و اگرچه بی نیاز از شیر هم باشد، زیرا در نیاز کودک به مادر چه قبل از</w:t>
      </w:r>
    </w:p>
    <w:p>
      <w:pPr>
        <w:pStyle w:val="BookText"/>
        <w:rPr/>
      </w:pPr>
      <w:r>
        <w:rPr>
          <w:rFonts w:ascii="IRNazanin" w:hAnsi="IRNazanin" w:eastAsia="IRNazanin"/>
          <w:color w:val="111111"/>
          <w:sz w:val="28"/>
          <w:sz w:val="28"/>
          <w:szCs w:val="28"/>
          <w:rtl w:val="true"/>
          <w:lang w:bidi="fa-IR"/>
        </w:rPr>
        <w:t>شیردهی و چه بعد از آن تفاوتی نیست</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به یادآوری است، احتمال دیگری نیز در کتب تفسیری مطرح شده که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دایه کودک است؛ بنابراین،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لاتضار والدة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خواهد</w:t>
      </w:r>
    </w:p>
    <w:p>
      <w:pPr>
        <w:pStyle w:val="BookText"/>
        <w:rPr/>
      </w:pPr>
      <w:r>
        <w:rPr>
          <w:rFonts w:ascii="IRNazanin" w:hAnsi="IRNazanin" w:eastAsia="IRNazanin"/>
          <w:color w:val="111111"/>
          <w:sz w:val="28"/>
          <w:sz w:val="28"/>
          <w:szCs w:val="28"/>
          <w:rtl w:val="true"/>
          <w:lang w:bidi="fa-IR"/>
        </w:rPr>
        <w:t>شد که آسیب زدن به دایه جایز نخواهد بود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پدر به واسطه فرزندش، ضرر زده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معمولاً مادر نمی‌تواند به </w:t>
      </w:r>
    </w:p>
    <w:p>
      <w:pPr>
        <w:pStyle w:val="BookText"/>
        <w:rPr/>
      </w:pPr>
      <w:r>
        <w:rPr>
          <w:rFonts w:ascii="IRNazanin" w:hAnsi="IRNazanin" w:eastAsia="IRNazanin"/>
          <w:color w:val="111111"/>
          <w:sz w:val="28"/>
          <w:sz w:val="28"/>
          <w:szCs w:val="28"/>
          <w:rtl w:val="true"/>
          <w:lang w:bidi="fa-IR"/>
        </w:rPr>
        <w:t>طور مستقیم پدر را مورد اذیت و آزار قرار دهد، با طعمه قرار دادن کودک به این هدف دست می‌یابد</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زدن به پدر، توسط مادر به یکی از این روش‌ها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عاطفی پدر، او را وادار به پرداخت هزینه‌های بیشتری در برابر شیر دادن خود کند</w:t>
      </w:r>
      <w:r>
        <w:rPr>
          <w:rStyle w:val="FootnoteAnchor"/>
          <w:rtl w:val="true"/>
        </w:rPr>
        <w:footnoteReference w:id="419"/>
      </w:r>
      <w:r>
        <w:rPr>
          <w:rFonts w:ascii="IRNazanin" w:hAnsi="IRNazanin" w:eastAsia="IRNazanin"/>
          <w:color w:val="111111"/>
          <w:sz w:val="28"/>
          <w:sz w:val="28"/>
          <w:szCs w:val="28"/>
          <w:rtl w:val="true"/>
          <w:lang w:bidi="fa-IR"/>
        </w:rPr>
        <w:t>مانع شود که پدر، کودک خود را ببیند</w:t>
      </w:r>
      <w:r>
        <w:rPr>
          <w:rStyle w:val="FootnoteAnchor"/>
          <w:rtl w:val="true"/>
        </w:rPr>
        <w:footnoteReference w:id="420"/>
      </w:r>
      <w:r>
        <w:rPr>
          <w:rFonts w:ascii="IRNazanin" w:hAnsi="IRNazanin" w:eastAsia="IRNazanin"/>
          <w:color w:val="111111"/>
          <w:sz w:val="28"/>
          <w:sz w:val="28"/>
          <w:szCs w:val="28"/>
          <w:rtl w:val="true"/>
          <w:lang w:bidi="fa-IR"/>
        </w:rPr>
        <w:t>از شیر دادن کودک خودداری کرده، کودک را نزد پدر رها کند</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lang w:bidi="fa-IR"/>
        </w:rPr>
        <w:t>2/675</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تفسیر قرطبی، </w:t>
      </w:r>
      <w:r>
        <w:rPr>
          <w:rFonts w:eastAsia="IRNazanin" w:cs="IRNazanin"/>
          <w:color w:val="111111"/>
          <w:sz w:val="28"/>
          <w:szCs w:val="28"/>
          <w:lang w:bidi="fa-IR"/>
        </w:rPr>
        <w:t>3/167</w:t>
      </w:r>
      <w:r>
        <w:rPr>
          <w:rFonts w:ascii="IRNazanin" w:hAnsi="IRNazanin" w:eastAsia="IRNazanin"/>
          <w:color w:val="111111"/>
          <w:sz w:val="28"/>
          <w:sz w:val="28"/>
          <w:szCs w:val="28"/>
          <w:rtl w:val="true"/>
          <w:lang w:bidi="fa-IR"/>
        </w:rPr>
        <w:t xml:space="preserve">؛ مجمع البیان،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التبیان، </w:t>
      </w:r>
      <w:r>
        <w:rPr>
          <w:rFonts w:eastAsia="IRNazanin" w:cs="IRNazanin"/>
          <w:color w:val="111111"/>
          <w:sz w:val="28"/>
          <w:szCs w:val="28"/>
          <w:lang w:bidi="fa-IR"/>
        </w:rPr>
        <w:t>2/255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مؤید این احتمال که پدر و مادر نباید با سوء استفاده از رابطه‌ای که با فرزند خود دارند، یکدیگر را مورد اذیت و آزار قرار دهند، روایتی است که از امیر المؤمنین علیه‌السلام نقل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دعائم الاسلام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عنه علیه‌السلام انه قال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 لا مَوْلُودٌ لَهُ بِوَلَدِهِ وَ عَلَی الْوارِثِ مِثْلُ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علیه‌السلام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المضارة فی الولد من الوالدة أن لا ترضعه و هی قویة علی رضاعه، مضارة لأبیه فی ذلک؛ و علی الأب أیضا أن لایضار الوالدة اذا أرادت أن ترضع ولدها، فیسترضعه من غیرها</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 xml:space="preserve">، امیر المؤمنین علیه‌السلام درباره این سخن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به واسطه فرزندش ضرر رسانده نمی‌شود و به مرد به واسطه فرزندش، ضرر رسانده نمی‌شود و بر وارث است نظیر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ضرر زدن به کودک از جانب مادر به این است که او را شیر ندهد در حالی توان شیر دادن او را دارد به این انگیزه که به پدر آسیب وارد سازد و بر پدر است که به مادر آسیب نزند به اینکه اگر مادر می‌خواهد کودک خود را شیر دهد، او را به زن دیگری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اینک مطرح می‌شود این است که کدامیک از این احتمالات در معنای آیه قابل پذیرش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طبرسی معتقد است از آنجا که میان این احتمالات تنافی وجود ندارد، می‌توان </w:t>
      </w:r>
    </w:p>
    <w:p>
      <w:pPr>
        <w:pStyle w:val="BookText"/>
        <w:rPr/>
      </w:pPr>
      <w:r>
        <w:rPr>
          <w:rFonts w:ascii="IRNazanin" w:hAnsi="IRNazanin" w:eastAsia="IRNazanin"/>
          <w:color w:val="111111"/>
          <w:sz w:val="28"/>
          <w:sz w:val="28"/>
          <w:szCs w:val="28"/>
          <w:rtl w:val="true"/>
          <w:lang w:bidi="fa-IR"/>
        </w:rPr>
        <w:t>آیه را بر همه آنها حمل کرد</w:t>
      </w:r>
      <w:r>
        <w:rPr>
          <w:rStyle w:val="FootnoteAnchor"/>
          <w:rtl w:val="true"/>
        </w:rPr>
        <w:footnoteReference w:id="423"/>
      </w:r>
      <w:r>
        <w:rPr>
          <w:rFonts w:ascii="IRNazanin" w:hAnsi="IRNazanin" w:eastAsia="IRNazanin"/>
          <w:color w:val="111111"/>
          <w:sz w:val="28"/>
          <w:sz w:val="28"/>
          <w:szCs w:val="28"/>
          <w:rtl w:val="true"/>
          <w:lang w:bidi="fa-IR"/>
        </w:rPr>
        <w:t>محقق طوسی نیز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الاولی حمل الآیة علی عموم ذلک</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عبارت دیگر، 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معلوم باشد و چه فعل مجهول،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سببی باشد یا زاید؛ چه این ضرر متوجه نوزاد باشد و چه متوجه مادر نوزاد و چه متوجه پدر او، در هر صورت چون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ناهیه است، تمامی ضررهایی که تصور شود، حرام خواهد بود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لاتضار والدة بولدها و لا مولود له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و</w:t>
      </w:r>
    </w:p>
    <w:p>
      <w:pPr>
        <w:pStyle w:val="BookText"/>
        <w:rPr/>
      </w:pPr>
      <w:r>
        <w:rPr>
          <w:rFonts w:ascii="IRNazanin" w:hAnsi="IRNazanin" w:eastAsia="IRNazanin"/>
          <w:color w:val="111111"/>
          <w:sz w:val="28"/>
          <w:sz w:val="28"/>
          <w:szCs w:val="28"/>
          <w:rtl w:val="true"/>
          <w:lang w:bidi="fa-IR"/>
        </w:rPr>
        <w:t>خارج از سیاق آیه می‌تواند به عنوان قانونی عام، بسته به اینکه فعل آن به صیغه معلوم باشد یا مجهول، آسیب زدن به کودک یا به همسر را تحریم کند؛ همچنان که در چند روایت، امام صادق علیه‌السلام خودداری یکی از زن و شوهر را از نزدیکی، در دوره بارداری از مصادیق مضارّه دانسته‌اند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کنانی</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لاتُضارَّ والِدَةٌ بِوَلَدِها وَ لا مَوْلُودٌ لَهُ 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المراضع ممّا یدفع إحدیهنّ الرجل إذا أراد الجماع،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لاادعک إنّی أخاف عن احبل فاقتل ولدی هذا الذی ارضعه و کان الرجل تدعوه المرأة،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 أن اجامعک فاقتل ولدی، فیدعها و لا یجامعها فنهی اللّه عزّوجلّ عن ذلک أن یضارّ الرجل المرأة و المرأة الرجل</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از امام صادق علیه‌السلام درباره معنای این سخن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به واسطه فرزندش ضرر رسانده نمی‌شود و به مرد به واسطه فرزندش، ضرر رسانده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شیرده، هنگامی که همسرش مایل به نزدیکی با او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نمی‌دهم، چرا که بیم دارم از اینکه باردار شده، فرزند شیر خوارم از بین رود؛ همچنین هنگامی که زنی از شوهر خود درخواست نزدیکی می‌کرد، مرد به بهانه اینکه ممکن است فرزندم به خاطر بارداری مجدد، از بین برود، با او همبستر نمی‌شد؛ خداوند نهی کرد ایشان را از اینکه مرد به زن و زن به مرد آسیب زنند</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ولی در آیه کریمه، با توجه به جملات قبل و بعد از آن، این عبارت حاکی از تحریم ضرر زدن متقابل زن و مرد به یکدیگر پس از جدایی و در دوره شیردهی است، یعنی تکالیف زن و مرد در این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دادن زن و تأمین هزینه‌های زندگی از سوی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تبدیل به عاملی برای انتقامجویی از یکدیگر شود، انتقامجویی که به علت قطع پیوند زناشویی، تنها از راه حلقه واسطه میان آنها یعنی فرزند تحقق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مدعا، دو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حلبی</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الحُبلی المطلّقة ینفق علیها حتّی تضع حملها و هی أحقّ بولدها إن ترضعه بما تقبله امرأة اُخری، إنّ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 لا مَوْلُودٌ لَهُ بِوَلَدِهِ وَ عَلَی الْوارِثِ مِثْلُ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المرأة منّا ترفع یدها إلی زوجها إذا أراد مجامعتها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أدعک لأنّی أخاف أن أحمل علی ولدی و یقول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اُجامعک إنّی أخاف أن تعلقی، فاقتل ولدی، فنهی اللّه أن تضارّ المرأة الرّجل و أن یضارّ الرّجل المرأة</w:t>
      </w:r>
      <w:r>
        <w:rPr>
          <w:rFonts w:eastAsia="Amiri" w:cs="Amiri" w:ascii="Amiri" w:hAnsi="Amiri"/>
          <w:color w:val="111111"/>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 زن بارداری که طلاق داده شده است، هزینه‌هایش پرداخت می‌شود تا زایمان کند و او سزاوارتر است به فرزند خود اگر شیر دهد او را در برابر چیزی که زن دیگر آن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فرزند به مادر و پدر آسیبی وارد نمی‌شود و بر وارث است نظیر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خانواده ما، هنگامی که شوهرش می‌خواست با او نزدیکی کند، با دست جلوی او را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چنین کاری نمی‌دهم، زیرا می‌ترسم با داشتن کودک شیر خوار دوباره باردار شوم؛ مرد هم می‌گوید با تو نزدیکی نمی‌کنم، چون ممکن است با این کار فرزندم را بکشم؛ پس خدای تعالی نهی کرده است که زن به مرد یا مرد به زن آسیب بزند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امام علیه‌السلام ابتدا این مسأله را طرح می‌کنند که هزینه‌های زندگی زنی که در زمان بارداری از شوهر خود جدا می‌شود تا زمان زایمان بر عهده شوهر سابق اوست، سپس این نکته را یادآور می‌شوند که اگر مادر راضی شود کودک شیرخوار خود را شیر دهد بدون آنکه مزد بیشتری از آنچه دیگران می‌گیرند، بخواهد، نسبت به شیر دادن </w:t>
      </w:r>
    </w:p>
    <w:p>
      <w:pPr>
        <w:pStyle w:val="BookText"/>
        <w:rPr/>
      </w:pPr>
      <w:r>
        <w:rPr>
          <w:rFonts w:ascii="IRNazanin" w:hAnsi="IRNazanin" w:eastAsia="IRNazanin"/>
          <w:color w:val="111111"/>
          <w:sz w:val="28"/>
          <w:sz w:val="28"/>
          <w:szCs w:val="28"/>
          <w:rtl w:val="true"/>
          <w:lang w:bidi="fa-IR"/>
        </w:rPr>
        <w:t>کودک خود بر سایر زنان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بعد از بیان اولویت مادر،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لاتضار والدة بولدها و لا مولود له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می‌کنند؛ به این معنا که پدر مجاز نیست در این فرض به قصد ستیزه جویی با مادر،</w:t>
      </w:r>
    </w:p>
    <w:p>
      <w:pPr>
        <w:pStyle w:val="BookText"/>
        <w:rPr/>
      </w:pPr>
      <w:r>
        <w:rPr>
          <w:rFonts w:ascii="IRNazanin" w:hAnsi="IRNazanin" w:eastAsia="IRNazanin"/>
          <w:color w:val="111111"/>
          <w:sz w:val="28"/>
          <w:sz w:val="28"/>
          <w:szCs w:val="28"/>
          <w:rtl w:val="true"/>
          <w:lang w:bidi="fa-IR"/>
        </w:rPr>
        <w:t>کودک را از او جدا کند</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تمام شدن مطلب اصلی یعنی شیر دادن مادر به کودک خود، حضرت صادق علیه‌السلام نمونه‌ای از آسیب زدن متقابل زن و شوهر را به یکدیگر بیان می‌کنند، یعنی مسأله ترک همبستری به بهانه آسیب دیدن کودک شیر 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خود شاهدی است بر صحت آنچه پیش از این توضیح داده شد که مسأله خودداری از انجام عمل زناشویی، نه منظور این جمله از آیه به خصوص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برخی ادعا کرده‌اند</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بیان یک نمونه از مواردی است که مضمون جمله مزبور می‌تواند بر آن صدق کند؛ چرا که بحث از نزدیکی و چگونگی رفتار زن و مرد با یکدیگر در مورد آن، وقتی قابل بررسی است که پیوند زناشویی باقی باشد، نه هنگامی که آنها از یکدیگر جدا شده باشند که موضوع مورد گفتگوی این آیات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ابی‌بصیر</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الحبلی المطلّقة ینفق علیها حتی تضع حملها و هی أحق بولدها إن ترضعه بما تقبله امرأة اُخری، 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لاتُضارَّ والِدَةٌ بِوَلَدِها وَ لا مَوْلُودٌ لَهُ بِوَلَدِهِ وَ عَلَی الْوارِثِ مِثْلُ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لایضار بالصبی و لایضار باُمه فی رضاعه و لیس لها أن تأخذ فی رضاعه فوق حولین کاملین، </w:t>
      </w:r>
    </w:p>
    <w:p>
      <w:pPr>
        <w:pStyle w:val="BookText"/>
        <w:rPr/>
      </w:pPr>
      <w:r>
        <w:rPr>
          <w:rFonts w:ascii="IRNazanin" w:hAnsi="IRNazanin" w:eastAsia="IRNazanin"/>
          <w:color w:val="111111"/>
          <w:sz w:val="28"/>
          <w:sz w:val="28"/>
          <w:szCs w:val="28"/>
          <w:rtl w:val="true"/>
          <w:lang w:bidi="fa-IR"/>
        </w:rPr>
        <w:t>فإذا أرادا الفصال قبل ذلک عن تراض منهما، کان حسنا و الفصال هو الفطام</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به زن بارداری که از شوهر خود جدا شده، نفقه پرداخت می‌شود تا زایمان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سزاوارتر است به فرزند خود، اگر شیر دهد او را در مقابل آنچه که زن دیگری می‌گیرد؛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 به واسطه فرزندش آسیب زده نمی‌شود؛ به پدر</w:t>
      </w:r>
    </w:p>
    <w:p>
      <w:pPr>
        <w:pStyle w:val="BookText"/>
        <w:rPr/>
      </w:pPr>
      <w:r>
        <w:rPr>
          <w:rFonts w:ascii="IRNazanin" w:hAnsi="IRNazanin" w:eastAsia="IRNazanin"/>
          <w:color w:val="111111"/>
          <w:sz w:val="28"/>
          <w:sz w:val="28"/>
          <w:szCs w:val="28"/>
          <w:rtl w:val="true"/>
          <w:lang w:bidi="fa-IR"/>
        </w:rPr>
        <w:t>نیز به خاطر فرزند، آسیب زده نمی‌شود و بر وارث هم نظیر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کودک آسیب زده نمی‌شود و به مادر در مورد شیردهی او، آسیب زده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هم حق ندارد برای شیر دادن بعد از دو سال کامل، چیزی بگیرد؛ پس اگر خواستند با رضایت یکدیگر، کودک را قبل از دو سال از شیر بگیرند، کار خوبی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موضوع آن زن بارداری است که از شوهر خود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بر این مطلب تأکید می‌کنند که هزینه‌های او در دوره بارداری به عهده شوهر است و پس از این زایمان نیز اگر مادر بیشتر از آنچه دیگران به عنوان مزد درخواست می‌کنند، نخواهد نسبت به شیر دادن فرزند خود بر سایر زنان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امام علیه‌السلام با استناد به آیه مزبور، قانونی کلی درباره چگونگی رابطه مرد با همسر و فرزندش از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لایضار بالصبی و لایضار باُمه فی رضاعه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با شوهر سابقش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لها أن تأخذ فی رضاعه فوق حولین کاملین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می‌کنند، بدون آنکه از موضوع همبستری سخنی به میان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شکل مجهول به کار رفته و ناظر به تحریم آسیب زدن زن و شوهر سابق، به یکدیگر از راه کودک خود است و نه آسیب زدن مستقیم والدین به فرزند خود؛ گرچه این مطلب در جای خود مطلبی است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چنین به 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تفاوت معنای عبارت با معلوم یا مجهول بودن آن امری است مسلم، ولی ما به جهت مناسبت با جملات پیشین، مجهول بودن آن را برگزیدیم؛ بنابر این، ادعای عدم تفاوت معنای جمله با معلوم یا مجهول بودن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 اینکه معنای آن در هر دو صورت تحریم ضرر زدن هریک از زن و مرد است به </w:t>
      </w:r>
    </w:p>
    <w:p>
      <w:pPr>
        <w:pStyle w:val="BookText"/>
        <w:rPr/>
      </w:pPr>
      <w:r>
        <w:rPr>
          <w:rFonts w:ascii="IRNazanin" w:hAnsi="IRNazanin" w:eastAsia="IRNazanin"/>
          <w:color w:val="111111"/>
          <w:sz w:val="28"/>
          <w:sz w:val="28"/>
          <w:szCs w:val="28"/>
          <w:rtl w:val="true"/>
          <w:lang w:bidi="fa-IR"/>
        </w:rPr>
        <w:t>دیگری در مورد فرزندشان</w:t>
      </w:r>
      <w:r>
        <w:rPr>
          <w:rStyle w:val="FootnoteAnchor"/>
          <w:rtl w:val="true"/>
        </w:rPr>
        <w:footnoteReference w:id="432"/>
      </w:r>
      <w:r>
        <w:rPr>
          <w:rFonts w:ascii="IRNazanin" w:hAnsi="IRNazanin" w:eastAsia="IRNazanin"/>
          <w:color w:val="111111"/>
          <w:sz w:val="28"/>
          <w:sz w:val="28"/>
          <w:szCs w:val="28"/>
          <w:rtl w:val="true"/>
          <w:lang w:bidi="fa-IR"/>
        </w:rPr>
        <w:t xml:space="preserve">چندان درست به نظر نمی‌رسد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بیان شد، موافق است با ظاهر آیه و متناسب است با جملات قبلی آن؛ پس این ادعا که این معنا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ظاهر است به رغم اینکه روایاتی بر آن دلالت دارد</w:t>
      </w:r>
      <w:r>
        <w:rPr>
          <w:rStyle w:val="FootnoteAnchor"/>
          <w:rtl w:val="true"/>
        </w:rPr>
        <w:footnoteReference w:id="433"/>
      </w:r>
      <w:r>
        <w:rPr>
          <w:rFonts w:ascii="IRNazanin" w:hAnsi="IRNazanin" w:eastAsia="IRNazanin"/>
          <w:color w:val="111111"/>
          <w:sz w:val="28"/>
          <w:sz w:val="28"/>
          <w:szCs w:val="28"/>
          <w:rtl w:val="true"/>
          <w:lang w:bidi="fa-IR"/>
        </w:rPr>
        <w:t>ادعایی است بی وجه</w:t>
      </w:r>
      <w:r>
        <w:rPr>
          <w:rFonts w:eastAsia="IRNazanin" w:cs="IRNazanin"/>
          <w:color w:val="111111"/>
          <w:sz w:val="28"/>
          <w:szCs w:val="28"/>
          <w:rtl w:val="true"/>
          <w:lang w:bidi="fa-IR"/>
        </w:rPr>
        <w:t xml:space="preserve">. </w:t>
      </w:r>
      <w:bookmarkStart w:id="134" w:name="pg4276_28138"/>
    </w:p>
    <w:p>
      <w:pPr>
        <w:pStyle w:val="Heading3"/>
        <w:numPr>
          <w:ilvl w:val="2"/>
          <w:numId w:val="1"/>
        </w:numPr>
        <w:rPr/>
      </w:pPr>
      <w:bookmarkStart w:id="135" w:name="__RefHeading___Toc586776_1479056682"/>
      <w:bookmarkStart w:id="136" w:name="_Toc49"/>
      <w:bookmarkEnd w:id="134"/>
      <w:bookmarkEnd w:id="135"/>
      <w:r>
        <w:rPr>
          <w:rtl w:val="true"/>
        </w:rPr>
        <w:t>فصل ششم</w:t>
      </w:r>
      <w:r>
        <w:rPr>
          <w:rtl w:val="true"/>
        </w:rPr>
        <w:t xml:space="preserve">: </w:t>
      </w:r>
      <w:r>
        <w:rPr>
          <w:rtl w:val="true"/>
        </w:rPr>
        <w:t>وظایف جانشینان پدر در دوره شیردهی</w:t>
      </w:r>
      <w:bookmarkEnd w:id="136"/>
    </w:p>
    <w:p>
      <w:pPr>
        <w:pStyle w:val="Heading4"/>
        <w:numPr>
          <w:ilvl w:val="3"/>
          <w:numId w:val="1"/>
        </w:numPr>
        <w:rPr/>
      </w:pPr>
      <w:bookmarkStart w:id="137" w:name="__RefHeading___Toc586778_1479056682"/>
      <w:bookmarkStart w:id="138" w:name="_Toc50"/>
      <w:bookmarkEnd w:id="137"/>
      <w:r>
        <w:rPr>
          <w:rtl w:val="true"/>
        </w:rPr>
        <w:t xml:space="preserve">بررسی فقهی جمله </w:t>
      </w:r>
      <w:r>
        <w:rPr>
          <w:rtl w:val="true"/>
        </w:rPr>
        <w:t>«</w:t>
      </w:r>
      <w:r>
        <w:rPr>
          <w:rtl w:val="true"/>
        </w:rPr>
        <w:t>وَ عَلَی الْوارِثِ مِثْلُ ذلِکَ</w:t>
      </w:r>
      <w:r>
        <w:rPr>
          <w:rtl w:val="true"/>
        </w:rPr>
        <w:t>»</w:t>
      </w:r>
      <w:bookmarkEnd w:id="138"/>
    </w:p>
    <w:p>
      <w:pPr>
        <w:pStyle w:val="Heading5"/>
        <w:numPr>
          <w:ilvl w:val="4"/>
          <w:numId w:val="1"/>
        </w:numPr>
        <w:rPr/>
      </w:pPr>
      <w:bookmarkStart w:id="139" w:name="__RefHeading___Toc586780_1479056682"/>
      <w:bookmarkStart w:id="140" w:name="_Toc51"/>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این جمله بر این مطلب دلالت دارد که اگر پدرِ کودک بمیرد، بر وارث لازم است که هزینه‌های مادر و فرزند را تأمین نموده و ضرر و زیان را ترک کنند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منظور خداوند از این جمله چیست، سخنان زیادی گفته شده تا آنجا که برخی آن را مجمل دانسته‌اند</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سؤال اساسی پیرامون این جمله مطرح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وارث چه کسی است که در صورت نبودن پدر، می‌بایست متکفل امور کودک شود؟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بر عهده وارث است؟</w:t>
      </w:r>
    </w:p>
    <w:p>
      <w:pPr>
        <w:pStyle w:val="Heading5"/>
        <w:numPr>
          <w:ilvl w:val="4"/>
          <w:numId w:val="1"/>
        </w:numPr>
        <w:rPr/>
      </w:pPr>
      <w:bookmarkStart w:id="141" w:name="__RefHeading___Toc586782_1479056682"/>
      <w:bookmarkStart w:id="142" w:name="_Toc52"/>
      <w:bookmarkEnd w:id="141"/>
      <w:r>
        <w:rPr>
          <w:rtl w:val="true"/>
        </w:rPr>
        <w:t>«</w:t>
      </w:r>
      <w:r>
        <w:rPr>
          <w:rtl w:val="true"/>
        </w:rPr>
        <w:t>علی الوارث</w:t>
      </w:r>
      <w:r>
        <w:rPr>
          <w:rtl w:val="true"/>
        </w:rPr>
        <w:t>»</w:t>
      </w:r>
      <w:bookmarkEnd w:id="142"/>
    </w:p>
    <w:p>
      <w:pPr>
        <w:pStyle w:val="BookText"/>
        <w:rPr/>
      </w:pPr>
      <w:r>
        <w:rPr>
          <w:rFonts w:ascii="IRNazanin" w:hAnsi="IRNazanin" w:eastAsia="IRNazanin"/>
          <w:color w:val="111111"/>
          <w:sz w:val="28"/>
          <w:sz w:val="28"/>
          <w:szCs w:val="28"/>
          <w:rtl w:val="true"/>
          <w:lang w:bidi="fa-IR"/>
        </w:rPr>
        <w:t>برای یافتن پاسخ سؤال اول، به سراغ تفاسیر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چند احتمال را در این‌باره مطرح کرده‌اند، احتمالاتی که برای برخی از آنها می‌توان تأییداتی از روایات نیز یافت، برخی نیز تنها دیدگاههایی هستند بدون هیچ پشتوانه دینی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وارثِ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احتمال که شایع‌ترین احتمال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مفسرانی چون حسن، نخعی، احمد و اسحاق، آن را مطرح کرده‌اند، این </w:t>
      </w:r>
    </w:p>
    <w:p>
      <w:pPr>
        <w:pStyle w:val="BookText"/>
        <w:rPr/>
      </w:pPr>
      <w:r>
        <w:rPr>
          <w:rFonts w:ascii="IRNazanin" w:hAnsi="IRNazanin" w:eastAsia="IRNazanin"/>
          <w:color w:val="111111"/>
          <w:sz w:val="28"/>
          <w:sz w:val="28"/>
          <w:szCs w:val="28"/>
          <w:rtl w:val="true"/>
          <w:lang w:bidi="fa-IR"/>
        </w:rPr>
        <w:t xml:space="preserve">است که همان وظیفه‌ای که پدر در تأمین و پرداخت هزینه‌های دوره شیردهی مادر دارد، پس از مرگ او بر عهده وارثانش می‌باشد؛ بنابر این، وارثان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زنان و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او هستند در دوره شیردهی</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تعبیر دیگر، از آنجا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جملات پیشین،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الوارث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عطف بر ما قبل خود بوده، منظور از وارث،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437"/>
      </w:r>
      <w:r>
        <w:rPr>
          <w:rFonts w:ascii="IRNazanin" w:hAnsi="IRNazanin" w:eastAsia="IRNazanin"/>
          <w:color w:val="111111"/>
          <w:sz w:val="28"/>
          <w:sz w:val="28"/>
          <w:szCs w:val="28"/>
          <w:rtl w:val="true"/>
          <w:lang w:bidi="fa-IR"/>
        </w:rPr>
        <w:t xml:space="preserve">که به اختصار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تأمین هزینه‌های دوره شیردهی کودک توسط وارثان پدر، در برخی از تفاسیر مشروط شده است به زمانی که خود کودک مالی برای این منظور نداشته باشد</w:t>
      </w:r>
      <w:r>
        <w:rPr>
          <w:rStyle w:val="FootnoteAnchor"/>
          <w:rtl w:val="true"/>
        </w:rPr>
        <w:footnoteReference w:id="438"/>
      </w:r>
      <w:r>
        <w:rPr>
          <w:rFonts w:ascii="IRNazanin" w:hAnsi="IRNazanin" w:eastAsia="IRNazanin"/>
          <w:color w:val="111111"/>
          <w:sz w:val="28"/>
          <w:sz w:val="28"/>
          <w:szCs w:val="28"/>
          <w:rtl w:val="true"/>
          <w:lang w:bidi="fa-IR"/>
        </w:rPr>
        <w:t>همچنان که برخی تأمین آن را تنها بر عهده وارثان مرد و نه زن او دانسته‌اند</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این احتمال را درست نمی‌داند، زیرا بدون شک پدر عهده دار تأمین غذای کودک خود است، چه در دوره شیرخوارگی و چه پس از آن؛ حال اگر وارثان پدر، جانشین او در این مسأله باشند، می‌باید با فوت پدر در دوره بارداری، آنها عهده دار تأمین هزینه‌های مادر باشند، حال اینکه چنین نیست</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دوم، پدرِ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کلبی نقل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پدرِ کودک است</w:t>
      </w:r>
      <w:r>
        <w:rPr>
          <w:rStyle w:val="FootnoteAnchor"/>
          <w:rtl w:val="true"/>
        </w:rPr>
        <w:footnoteReference w:id="441"/>
      </w:r>
      <w:r>
        <w:rPr>
          <w:rFonts w:ascii="IRNazanin" w:hAnsi="IRNazanin" w:eastAsia="IRNazanin"/>
          <w:color w:val="111111"/>
          <w:sz w:val="28"/>
          <w:sz w:val="28"/>
          <w:szCs w:val="28"/>
          <w:rtl w:val="true"/>
          <w:lang w:bidi="fa-IR"/>
        </w:rPr>
        <w:t>چرا که در چند جا خداوند تأمین نفقه را بر عهده پدر گذاشته است و</w:t>
      </w:r>
    </w:p>
    <w:p>
      <w:pPr>
        <w:pStyle w:val="BookText"/>
        <w:rPr/>
      </w:pPr>
      <w:r>
        <w:rPr>
          <w:rFonts w:ascii="IRNazanin" w:hAnsi="IRNazanin" w:eastAsia="IRNazanin"/>
          <w:color w:val="111111"/>
          <w:sz w:val="28"/>
          <w:sz w:val="28"/>
          <w:szCs w:val="28"/>
          <w:rtl w:val="true"/>
          <w:lang w:bidi="fa-IR"/>
        </w:rPr>
        <w:t>همچنان که پدر در زمان کودکی متعهد به تأمین هزینه‌های کودک خود است، در دوره شیرخوارگی نیز چنین وظیفه‌ای را بر عهده دارد</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برخی از تفاسیر این توضیح نیز آمده است که اگر پدر نتواند هزینه‌های مادر </w:t>
      </w:r>
    </w:p>
    <w:p>
      <w:pPr>
        <w:pStyle w:val="BookText"/>
        <w:rPr/>
      </w:pPr>
      <w:r>
        <w:rPr>
          <w:rFonts w:ascii="IRNazanin" w:hAnsi="IRNazanin" w:eastAsia="IRNazanin"/>
          <w:color w:val="111111"/>
          <w:sz w:val="28"/>
          <w:sz w:val="28"/>
          <w:szCs w:val="28"/>
          <w:rtl w:val="true"/>
          <w:lang w:bidi="fa-IR"/>
        </w:rPr>
        <w:t xml:space="preserve">را تأمین کند،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عهده دار پرداخت آن خواهند بود و اگر آنها نیز ناتوان از این کار باشند، مادر مجبور می‌شود بدون گرفتن مزد، کودک خود را شیر دهد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سوم، یکی از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احتمال داده‌اند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از والدین کودک است، زیرا تأمین هزینه‌های کودک در دوره شیرخوارگی بر عهده یکی از پدر و مادر اوست، هرکدام که زنده باشند</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اگر پدر بمیرد، مادر متعهد است به انجام آنچه پدر در زمان زنده بودن به آن متعهد بود</w:t>
      </w:r>
      <w:r>
        <w:rPr>
          <w:rStyle w:val="FootnoteAnchor"/>
          <w:rtl w:val="true"/>
        </w:rPr>
        <w:footnoteReference w:id="445"/>
      </w:r>
      <w:r>
        <w:rPr>
          <w:rFonts w:ascii="IRNazanin" w:hAnsi="IRNazanin" w:eastAsia="IRNazanin"/>
          <w:color w:val="111111"/>
          <w:sz w:val="28"/>
          <w:sz w:val="28"/>
          <w:szCs w:val="28"/>
          <w:rtl w:val="true"/>
          <w:lang w:bidi="fa-IR"/>
        </w:rPr>
        <w:t>همچنان که اگر مادر بمیرد، انجام این وظیفه بر عهده پدر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 وارث هریک از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احتمالاتی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این است که هرگاه یکی از پدر یا مادر بمیرد، مسؤولیت نگهداری کودک به ورثه او منتقل می‌شود؛ حال این وارث نباید به طرف دیگر آسیبی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مادر از دنیا برود، وارثان او نباید به خاطر کودک، به پدر آسیبی بزنند؛</w:t>
      </w:r>
    </w:p>
    <w:p>
      <w:pPr>
        <w:pStyle w:val="BookText"/>
        <w:rPr/>
      </w:pPr>
      <w:r>
        <w:rPr>
          <w:rFonts w:ascii="IRNazanin" w:hAnsi="IRNazanin" w:eastAsia="IRNazanin"/>
          <w:color w:val="111111"/>
          <w:sz w:val="28"/>
          <w:sz w:val="28"/>
          <w:szCs w:val="28"/>
          <w:rtl w:val="true"/>
          <w:lang w:bidi="fa-IR"/>
        </w:rPr>
        <w:t>همچنین اگر ابتدا پدر بمیرد، وارثان او می‌بایست عهده دار تأمین هزینه‌های زندگی مادر</w:t>
      </w:r>
    </w:p>
    <w:p>
      <w:pPr>
        <w:pStyle w:val="BookText"/>
        <w:rPr/>
      </w:pPr>
      <w:r>
        <w:rPr>
          <w:rFonts w:ascii="IRNazanin" w:hAnsi="IRNazanin" w:eastAsia="IRNazanin"/>
          <w:color w:val="111111"/>
          <w:sz w:val="28"/>
          <w:sz w:val="28"/>
          <w:szCs w:val="28"/>
          <w:rtl w:val="true"/>
          <w:lang w:bidi="fa-IR"/>
        </w:rPr>
        <w:t>شوند تا به زندگی کودک لطمه‌ای وارد نشود</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پنجم، وارث کودک</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کودک بمیرد، در این صورت وارثانی</w:t>
      </w:r>
    </w:p>
    <w:p>
      <w:pPr>
        <w:pStyle w:val="BookText"/>
        <w:rPr/>
      </w:pPr>
      <w:r>
        <w:rPr>
          <w:rFonts w:ascii="IRNazanin" w:hAnsi="IRNazanin" w:eastAsia="IRNazanin"/>
          <w:color w:val="111111"/>
          <w:sz w:val="28"/>
          <w:sz w:val="28"/>
          <w:szCs w:val="28"/>
          <w:rtl w:val="true"/>
          <w:lang w:bidi="fa-IR"/>
        </w:rPr>
        <w:t>خواهد داشت؛ کسانی که می‌توانند وارث کودک باشند، موظف‌اند پس از مرگ پدر او، هزینه‌های مادرش را در دوره شیردهی تأمین کرده</w:t>
      </w:r>
      <w:r>
        <w:rPr>
          <w:rStyle w:val="FootnoteAnchor"/>
          <w:rtl w:val="true"/>
        </w:rPr>
        <w:footnoteReference w:id="448"/>
      </w:r>
      <w:r>
        <w:rPr>
          <w:rFonts w:ascii="IRNazanin" w:hAnsi="IRNazanin" w:eastAsia="IRNazanin"/>
          <w:color w:val="111111"/>
          <w:sz w:val="28"/>
          <w:sz w:val="28"/>
          <w:szCs w:val="28"/>
          <w:rtl w:val="true"/>
          <w:lang w:bidi="fa-IR"/>
        </w:rPr>
        <w:t>، کودک را از مادرش جدا نکنند</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بر این احتمال، روایتی است که از امیر المؤمنین علیه‌السلام نقل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دعائم الاسلام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لاتُضارَّ والِدَةٌ بِوَلَدِها وَ لا مَوْلُودٌ لَهُ بِوَلَدِهِ وَ </w:t>
      </w:r>
    </w:p>
    <w:p>
      <w:pPr>
        <w:pStyle w:val="BookText"/>
        <w:rPr/>
      </w:pPr>
      <w:r>
        <w:rPr>
          <w:rFonts w:ascii="Amiri" w:hAnsi="Amiri" w:eastAsia="Amiri" w:cs="Amiri"/>
          <w:color w:val="111111"/>
          <w:sz w:val="28"/>
          <w:sz w:val="28"/>
          <w:szCs w:val="28"/>
          <w:rtl w:val="true"/>
          <w:lang w:bidi="ar-SA"/>
        </w:rPr>
        <w:t>عَلَی الْوارِثِ مِثْلُ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وارث الصبی الّذی یرثه، إذا مات أبوه، ما علی أبیه من نفقته و رضاعه</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 xml:space="preserve">، امیر المؤمنین علیه‌السلام درباره این سخن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 به واسطه فرزندش آسیب زده نمی‌شود، به پدر نیز به خاطر فرزند، آسیب زده نمی‌شود و بر وارث هم نظیر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وارث کودک که از او ارث می‌برد، اگر پدرش بمیرد، همان چیزی است که بر عهده پدرش بود، یعنی تأمین هزینه‌های او و دستمزد شیردادنش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طبرسی این احتمال را قوی‌تر از احتمال اول می‌داند، ولی در پایان بحث تصریح می‌کند احتمال اینکه مراد یکی از پدر یا مادر باشد صحیح است، چرا که تنها والدین بر نفقه شیردهی مجبور می‌شوند</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یادآوری است برخی از مفسران پرداخت هزینه‌های شیردهی مادر را از سوی وارثان آینده او، هنگامی لازم می‌دانند که خود کودک مالی نداشته باشد</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این سؤال مطرح می‌شود که وارثان کودک چه کسانی هستند؟ در پاسخ به این سؤال چند احتمال در میان مفسران مطرح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وارثان مرد، مثل پدر بزرگ، برادر، عمو و پسر عمو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مَحرم کودک از میان وارثان</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هیچ پشتوانه‌ای از کتاب، سنت و قیاس ندارد، آن را نادرست دانسته‌اند؛ برای اطلاع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القرآن،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lang w:bidi="fa-IR"/>
        </w:rPr>
        <w:t>9/424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مرد و زن به</w:t>
      </w:r>
    </w:p>
    <w:p>
      <w:pPr>
        <w:pStyle w:val="BookText"/>
        <w:rPr/>
      </w:pPr>
      <w:r>
        <w:rPr>
          <w:rFonts w:ascii="IRNazanin" w:hAnsi="IRNazanin" w:eastAsia="IRNazanin"/>
          <w:color w:val="111111"/>
          <w:sz w:val="28"/>
          <w:sz w:val="28"/>
          <w:szCs w:val="28"/>
          <w:rtl w:val="true"/>
          <w:lang w:bidi="fa-IR"/>
        </w:rPr>
        <w:t>اندازه سهم ایشان از ارث</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این احتمال را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نمی‌دانند؛ چرا که حق حضانت با پدر و مادر کودک و حق ولایت با پدر یا جد پدری اوست؛ بنابر این، برای هر وارثی نه حق حضانت وجود دارد و نه حق ولایت</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نمی‌رسد که این اشکال کمترین ارتباطی با موضوع مورد گفتگو داشته </w:t>
      </w:r>
    </w:p>
    <w:p>
      <w:pPr>
        <w:pStyle w:val="BookText"/>
        <w:rPr/>
      </w:pPr>
      <w:r>
        <w:rPr>
          <w:rFonts w:ascii="IRNazanin" w:hAnsi="IRNazanin" w:eastAsia="IRNazanin"/>
          <w:color w:val="111111"/>
          <w:sz w:val="28"/>
          <w:sz w:val="28"/>
          <w:szCs w:val="28"/>
          <w:rtl w:val="true"/>
          <w:lang w:bidi="fa-IR"/>
        </w:rPr>
        <w:t>باشد؛ چرا که سخن آیه در تأمین هزینه‌های زندگی مادر در دوره شیردهی کودک خود پس از مرگ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هزینه‌های مادر نه ربطی به حضانت از کودک دارد و نه به ولایت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بخواهیم منظور از وارث را وارثِ کودک بدانیم، باید به این نکته توجه</w:t>
      </w:r>
    </w:p>
    <w:p>
      <w:pPr>
        <w:pStyle w:val="BookText"/>
        <w:rPr/>
      </w:pPr>
      <w:r>
        <w:rPr>
          <w:rFonts w:ascii="IRNazanin" w:hAnsi="IRNazanin" w:eastAsia="IRNazanin"/>
          <w:color w:val="111111"/>
          <w:sz w:val="28"/>
          <w:sz w:val="28"/>
          <w:szCs w:val="28"/>
          <w:rtl w:val="true"/>
          <w:lang w:bidi="fa-IR"/>
        </w:rPr>
        <w:t xml:space="preserve">داشته باشیم که اطلاق عنوانِ وارث بر وارثانِ کودک پیش از مرگ وی، اطلاقی است مجازی به اعتبار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یؤول الیه</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ششم، خودِ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احتمالاتی که در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تصور می‌باشد، این است که بگوییم منظور از آن، خود کودک است؛ چرا که کودک از جمله وارثان پدر خود است، پس اگر پدر بمیرد، از مالی که از او به کودک ارث می‌رسد، هزینه‌های دوره شیردهی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هزینه‌های مادر در این دوره، از مال خود کودک تأمین خواهد شد</w:t>
      </w:r>
      <w:r>
        <w:rPr>
          <w:rStyle w:val="FootnoteAnchor"/>
          <w:rtl w:val="true"/>
        </w:rPr>
        <w:footnoteReference w:id="457"/>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مسؤولیت انجام آن، بر عهده وصی کودک یا حاکم شرع است</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ناگفته نماند که احتمال دیگری از ضحاک نقل شده است که اگر کودک مالی برای پرداخت هزینه‌های مزبور نداشته باشد، خویشان پدری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تأمین آن هستند</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یادآوری است ابن جوزی معتقد است میان این احتمال که مراد از وارث، کودک است یا وارث کودک منافاتی نیست، چرا که پرداخت نفقه هنگامی بر وارث واجب است که مورث به علت اعسار، قادر به تأمین آن نباشد</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هفتم،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عاملی این مطلب چنین توضیح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w:t>
      </w:r>
      <w:bookmarkStart w:id="143" w:name="pg4276_28143"/>
    </w:p>
    <w:p>
      <w:pPr>
        <w:pStyle w:val="BookText"/>
        <w:rPr/>
      </w:pPr>
      <w:bookmarkEnd w:id="143"/>
      <w:r>
        <w:rPr>
          <w:rFonts w:ascii="IRNazanin" w:hAnsi="IRNazanin" w:eastAsia="IRNazanin"/>
          <w:color w:val="111111"/>
          <w:sz w:val="28"/>
          <w:sz w:val="28"/>
          <w:szCs w:val="28"/>
          <w:rtl w:val="true"/>
          <w:lang w:bidi="fa-IR"/>
        </w:rPr>
        <w:t xml:space="preserve">قیّم همان است در کارِ طفل که بر پدر و مادر، وارث نام برد به جای قیّم از بهر آنکه ورثه و اهل بیت قیّمی کنند یا قیّمی فرا کنند یا از سلطان قیّم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است که پدر طفل بمرده است، این قیّم با مادر طفل ستیزه و بد رأیی نکند و دایه گیرد، بر طفل ستم</w:t>
      </w:r>
    </w:p>
    <w:p>
      <w:pPr>
        <w:pStyle w:val="BookText"/>
        <w:rPr/>
      </w:pPr>
      <w:r>
        <w:rPr>
          <w:rFonts w:ascii="IRNazanin" w:hAnsi="IRNazanin" w:eastAsia="IRNazanin"/>
          <w:color w:val="111111"/>
          <w:sz w:val="28"/>
          <w:sz w:val="28"/>
          <w:szCs w:val="28"/>
          <w:rtl w:val="true"/>
          <w:lang w:bidi="fa-IR"/>
        </w:rPr>
        <w:t>نکند و شفقت از وی دریغ ندارد</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بعید نیست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همان چیزی باشد که برخی از مفسران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586784_1479056682"/>
      <w:bookmarkStart w:id="145" w:name="_Toc53"/>
      <w:bookmarkEnd w:id="144"/>
      <w:r>
        <w:rPr>
          <w:rtl w:val="true"/>
        </w:rPr>
        <w:t>«</w:t>
      </w:r>
      <w:r>
        <w:rPr>
          <w:rtl w:val="true"/>
        </w:rPr>
        <w:t>مثل ذلک</w:t>
      </w:r>
      <w:r>
        <w:rPr>
          <w:rtl w:val="true"/>
        </w:rPr>
        <w:t>»</w:t>
      </w:r>
      <w:bookmarkEnd w:id="145"/>
    </w:p>
    <w:p>
      <w:pPr>
        <w:pStyle w:val="BookText"/>
        <w:rPr/>
      </w:pPr>
      <w:r>
        <w:rPr>
          <w:rFonts w:ascii="IRNazanin" w:hAnsi="IRNazanin" w:eastAsia="IRNazanin"/>
          <w:color w:val="111111"/>
          <w:sz w:val="28"/>
          <w:sz w:val="28"/>
          <w:szCs w:val="28"/>
          <w:rtl w:val="true"/>
          <w:lang w:bidi="fa-IR"/>
        </w:rPr>
        <w:t>دومین پرسشی که پیرامون این بخش از آیه مطرح می‌شود این است که خداوند با بیان این جمله، انجام چه کاری را پس از فوت پدر، بر عهده وارث می‌گذارد؟</w:t>
      </w:r>
    </w:p>
    <w:p>
      <w:pPr>
        <w:pStyle w:val="BookText"/>
        <w:rPr/>
      </w:pPr>
      <w:r>
        <w:rPr>
          <w:rFonts w:ascii="IRNazanin" w:hAnsi="IRNazanin" w:eastAsia="IRNazanin"/>
          <w:color w:val="111111"/>
          <w:sz w:val="28"/>
          <w:sz w:val="28"/>
          <w:szCs w:val="28"/>
          <w:rtl w:val="true"/>
          <w:lang w:bidi="fa-IR"/>
        </w:rPr>
        <w:t>مفسران سه احتمال را در این باره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پرداخت هزینه‌های زندگی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الوارث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المولود له رزقهن و کسوتهن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میان آنها، جمله معترضه است</w:t>
      </w:r>
      <w:r>
        <w:rPr>
          <w:rStyle w:val="FootnoteAnchor"/>
          <w:rtl w:val="true"/>
        </w:rPr>
        <w:footnoteReference w:id="464"/>
      </w:r>
      <w:r>
        <w:rPr>
          <w:rFonts w:ascii="IRNazanin" w:hAnsi="IRNazanin" w:eastAsia="IRNazanin"/>
          <w:color w:val="111111"/>
          <w:sz w:val="28"/>
          <w:sz w:val="28"/>
          <w:szCs w:val="28"/>
          <w:rtl w:val="true"/>
          <w:lang w:bidi="fa-IR"/>
        </w:rPr>
        <w:t xml:space="preserve">پس همان گونه که تأمین خوراک و پوشاک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رزقهن و کسوتهن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شیردهی بر عهده پدر است، پس از مرگ وی، این وظیفه به وارث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وارث متعهد به تأمین و پرداخت هزینه‌های زندگی مادر در این</w:t>
      </w:r>
    </w:p>
    <w:p>
      <w:pPr>
        <w:pStyle w:val="BookText"/>
        <w:rPr/>
      </w:pPr>
      <w:r>
        <w:rPr>
          <w:rFonts w:ascii="IRNazanin" w:hAnsi="IRNazanin" w:eastAsia="IRNazanin"/>
          <w:color w:val="111111"/>
          <w:sz w:val="28"/>
          <w:sz w:val="28"/>
          <w:szCs w:val="28"/>
          <w:rtl w:val="true"/>
          <w:lang w:bidi="fa-IR"/>
        </w:rPr>
        <w:t>دوره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آسیب نزدن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مضاره</w:t>
      </w:r>
      <w:r>
        <w:rPr>
          <w:rFonts w:eastAsia="IRNazanin" w:cs="IRNazanin"/>
          <w:color w:val="111111"/>
          <w:sz w:val="28"/>
          <w:szCs w:val="28"/>
          <w:rtl w:val="true"/>
          <w:lang w:bidi="fa-IR"/>
        </w:rPr>
        <w:t>)</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که از ابن عباس، شعبی، ضحاک و مجاهد نقل شده است هنگامی تصور دارد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الوارث مثل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با توجه به مفرد بودن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نزدیک‌ترین جمله قبل از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لاتضار والدة بولدها و لا مولود له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بدانیم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همان گونه که آسیب زدن پدر و مادر به یکدیگر به واسطه کودک یا آسیب زدن هریک از آنها به کودک ممنوع و حرام است؛ آسیب زدن هریک از وارث و مادر به یکدیگر به واسطه کودک یا آسیب زدن هریک از آنها به کودک نیز حرام خواهد بود و ارتباطی نیز با مسأله خوراک و پوشاک نخواهد داشت</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نزدن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عام که وارث را از وارد کردن هر گونه آسیبی به مادر،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تفاسیر، عمومیت این عنوان مورد پذیرش قرار گرفته، چنین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نزدن به این است که اگر مالی از کودک در دست وارث است، از او دریغ نکنند، از رفتن کودک نزد مادر خود جلوگیری نکنند، اگر کودک مالی ندارد، از تأمین هزینه‌های او سر باز نزنند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هستند مفسرانی که معتقدند، منظور خداوند از این جمله، آسیب نزدن وارث به مادر در مورد نفقه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برجسته علی بن ابراهیم قمی، در شرح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الوارث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زنی که شوهرش از دنیا رفته و از او کودکی به جا مانده، آسیبی وارد نمی‌شود، پس جایز نیست بر وارث اینکه بر مادر کودک در مورد نفقه آسیبی وارد آورده، بر او سخت بگیرند</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میان مفسران، جصاص معتقد است که بازگشت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نهی از آسیب زدن، منافاتی با الزام وارث به پرداخت نفقه و هزینه‌های زندگی مادر ندارد، چرا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اگر وارث متعهد به پرداخت نفقه نباشد، فایده‌ای در ذکر آن به خصوص نیست </w:t>
      </w:r>
    </w:p>
    <w:p>
      <w:pPr>
        <w:pStyle w:val="BookText"/>
        <w:rPr/>
      </w:pPr>
      <w:r>
        <w:rPr>
          <w:rFonts w:ascii="IRNazanin" w:hAnsi="IRNazanin" w:eastAsia="IRNazanin"/>
          <w:color w:val="111111"/>
          <w:sz w:val="28"/>
          <w:sz w:val="28"/>
          <w:szCs w:val="28"/>
          <w:rtl w:val="true"/>
          <w:lang w:bidi="fa-IR"/>
        </w:rPr>
        <w:t>همان‌گونه که سایر افراد مجاز به آسیب زدن به مادر نیستند، وارث نیز چنین است</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سوم، تأمین هزینه‌های مادر و آسیب نزدن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الوارث</w:t>
      </w:r>
    </w:p>
    <w:p>
      <w:pPr>
        <w:pStyle w:val="BookText"/>
        <w:rPr/>
      </w:pP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عطف بر مجموع دو جمله پیش از آن بدانیم، حکم به دست آمده از آنها، در حق وارث نیز صادق خواهد بود</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مؤید این احتمال، روایتی است که قاضی نعمان از قول امیر المؤمنین علیه‌السلام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دعائم الاسلام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لاتُضارَّ والِدَةٌ بِوَلَدِها وَ لا مَوْلُودٌ لَهُ بِوَلَدِهِ وَ</w:t>
      </w:r>
    </w:p>
    <w:p>
      <w:pPr>
        <w:pStyle w:val="BookText"/>
        <w:rPr/>
      </w:pPr>
      <w:r>
        <w:rPr>
          <w:rFonts w:ascii="IRNazanin" w:hAnsi="IRNazanin" w:eastAsia="IRNazanin"/>
          <w:color w:val="111111"/>
          <w:sz w:val="28"/>
          <w:sz w:val="28"/>
          <w:szCs w:val="28"/>
          <w:rtl w:val="true"/>
          <w:lang w:bidi="fa-IR"/>
        </w:rPr>
        <w:t>عَلَی الْوارِثِ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وارث الصبی الذی یرثه، إذا مات أبوه، ما علی أبیه من نفقته و رضاعه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الوارث مثل ذلک من ترک المضارة فی الولد مثل الذی علی الوالدین فی ذلک و غیره من النفقة</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xml:space="preserve">، امیر المؤمنین علیه‌السلام درباره این سخن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 به واسطه فرزندش آسیب زده نمی‌شود، به پدر نیز به خاطر فرزند، آسیب زده نمی‌شود و بر وارث هم نظیر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وارث کودک که از او ارث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پدرش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است که بر پدر اوست از نفقه و شیردهی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وارث است مانند آن، یعنی آسیب نزدن به کودک، نظیر آنچه بر پدر و مادر است در این مورد و در غیر آن چون نفقه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بر این احتمال اشکال می‌گیرد که اگر منظور از جمله مزبور این باشد که وارث هم چون پدر، در سه مورد ارضاع، انفاق و عدم ضرر، مسؤول و متعهد است، می‌باید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اشاره نزدیک و مفرد است،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اشاره جمع است، استفاده می‌شد و حال آنکه چنین نشده است؛ بنابر این، پدرِ کودک و وارثِ پدر، تنها در حکمِ حُرمت آسیب زدن با یکدیگر اشتراک دارند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شوکانی این اشکال را وارد نمی‌داند، چرا که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می‌تواند به یک شی‌ء اشاره داشته باشد، می‌تواند به چند چیز نیز برگردد</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چهارم، نسخ شدن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عجیب‌ترین مطالبی که در برخی از متون </w:t>
      </w:r>
    </w:p>
    <w:p>
      <w:pPr>
        <w:pStyle w:val="BookText"/>
        <w:rPr/>
      </w:pPr>
      <w:r>
        <w:rPr>
          <w:rFonts w:ascii="IRNazanin" w:hAnsi="IRNazanin" w:eastAsia="IRNazanin"/>
          <w:color w:val="111111"/>
          <w:sz w:val="28"/>
          <w:sz w:val="28"/>
          <w:szCs w:val="28"/>
          <w:rtl w:val="true"/>
          <w:lang w:bidi="fa-IR"/>
        </w:rPr>
        <w:t>تفسیری اهل سنت از قول مالک بن انس، پیرامون معنای این جمله از آیه، نقل شده است، احتمال نسخ در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چه چیزی باعث نسخ معنای این جمله شده است،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در تفسیر خود از مالک بن انس نقل می‌کند که این جمله ابتدا</w:t>
      </w:r>
    </w:p>
    <w:p>
      <w:pPr>
        <w:pStyle w:val="BookText"/>
        <w:rPr/>
      </w:pPr>
      <w:r>
        <w:rPr>
          <w:rFonts w:ascii="IRNazanin" w:hAnsi="IRNazanin" w:eastAsia="IRNazanin"/>
          <w:color w:val="111111"/>
          <w:sz w:val="28"/>
          <w:sz w:val="28"/>
          <w:szCs w:val="28"/>
          <w:rtl w:val="true"/>
          <w:lang w:bidi="fa-IR"/>
        </w:rPr>
        <w:t>حکایت از این مطلب داشته است که تأمین خوراک و پوشاک مادر در دوره شیردهی بر عهده وارث است، ولی به اجماع امت اسلامی این معنا نسخ شده، تنها دلالت بر این مطلب پیدا کرده که وارث نیز مانند پدر، نباید به مادر در این دوره ضرر و آسیبی وارد</w:t>
      </w:r>
    </w:p>
    <w:p>
      <w:pPr>
        <w:pStyle w:val="BookText"/>
        <w:rPr/>
      </w:pPr>
      <w:r>
        <w:rPr>
          <w:rFonts w:ascii="IRNazanin" w:hAnsi="IRNazanin" w:eastAsia="IRNazanin"/>
          <w:color w:val="111111"/>
          <w:sz w:val="28"/>
          <w:sz w:val="28"/>
          <w:szCs w:val="28"/>
          <w:rtl w:val="true"/>
          <w:lang w:bidi="fa-IR"/>
        </w:rPr>
        <w:t>سازد</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زنان شوهر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نحاس نقل شده که می‌توان ناسخ را احکام وارد در مسأله زنان شوهر مرده دانست؛ زیرا خداوند ابتدا تأمین هزینه‌های یک سال و هزینه مسکن زنی که شوهرش را از دست داده است، از دارایی شوهرش واجب کرده، سپس آن را نسخ کرده، اجرای آن را از عهده وارثِ پدر نیز برمی دارد</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که احتمال نسخ را امری ناروا می‌داند، در صدد توجیه سخن مالک برآمده، مدعی است اصطلاح نسخ در عرف فقها و مفسران قرون اولیه به معنای تخصیص به کار می‌رفته است</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پنجم، گرفتن 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 نقل شده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همان گونه که پدر موظف به گرفتن دایه برای کودکِ خود است، وارث نیز می‌باید برای کودک در صورت نیاز دایه بگیرد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منظور از وارث، به خصوص با ملاحظه الف و لام تعریفی که بر ابتدای آن درآمده، وارثِ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پُر واضح است که وارث پدر بعد از فوت، وارث </w:t>
      </w:r>
    </w:p>
    <w:p>
      <w:pPr>
        <w:pStyle w:val="BookText"/>
        <w:rPr/>
      </w:pPr>
      <w:r>
        <w:rPr>
          <w:rFonts w:ascii="IRNazanin" w:hAnsi="IRNazanin" w:eastAsia="IRNazanin"/>
          <w:color w:val="111111"/>
          <w:sz w:val="28"/>
          <w:sz w:val="28"/>
          <w:szCs w:val="28"/>
          <w:rtl w:val="true"/>
          <w:lang w:bidi="fa-IR"/>
        </w:rPr>
        <w:t>بالقوه کودک نیز هست</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وارثِ پدر، پس از مرگ وی، عهده دار انجام همان چیزی است که پیش از این بر</w:t>
      </w:r>
    </w:p>
    <w:p>
      <w:pPr>
        <w:pStyle w:val="BookText"/>
        <w:rPr/>
      </w:pPr>
      <w:r>
        <w:rPr>
          <w:rFonts w:ascii="IRNazanin" w:hAnsi="IRNazanin" w:eastAsia="IRNazanin"/>
          <w:color w:val="111111"/>
          <w:sz w:val="28"/>
          <w:sz w:val="28"/>
          <w:szCs w:val="28"/>
          <w:rtl w:val="true"/>
          <w:lang w:bidi="fa-IR"/>
        </w:rPr>
        <w:t>عهده پدر گذاشته شده بود</w:t>
      </w:r>
      <w:r>
        <w:rPr>
          <w:rStyle w:val="FootnoteAnchor"/>
          <w:rtl w:val="true"/>
        </w:rPr>
        <w:footnoteReference w:id="480"/>
      </w:r>
      <w:r>
        <w:rPr>
          <w:rFonts w:ascii="IRNazanin" w:hAnsi="IRNazanin" w:eastAsia="IRNazanin"/>
          <w:color w:val="111111"/>
          <w:sz w:val="28"/>
          <w:sz w:val="28"/>
          <w:szCs w:val="28"/>
          <w:rtl w:val="true"/>
          <w:lang w:bidi="fa-IR"/>
        </w:rPr>
        <w:t xml:space="preserve">و از آنجا که این جمله عطف بر دو جمله قبل از خود است، شامل دو بحث تأمین هزینه‌های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کسوه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آسیب نزدن به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وارثان پدر، همان گونه که می‌باید خوراک و پوشاک مادر را به گونه‌ای متعارف و متناسب با توان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کنند؛ همچنین موظف‌اند به مادر از راه کودک یا به خود کودک آسیبی وارد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وارثانِ پدر نباید کودک یا مادر او را مورد اذیت و آزار قرار دهند، مطلبی است</w:t>
      </w:r>
    </w:p>
    <w:p>
      <w:pPr>
        <w:pStyle w:val="BookText"/>
        <w:rPr/>
      </w:pPr>
      <w:r>
        <w:rPr>
          <w:rFonts w:ascii="IRNazanin" w:hAnsi="IRNazanin" w:eastAsia="IRNazanin"/>
          <w:color w:val="111111"/>
          <w:sz w:val="28"/>
          <w:sz w:val="28"/>
          <w:szCs w:val="28"/>
          <w:rtl w:val="true"/>
          <w:lang w:bidi="fa-IR"/>
        </w:rPr>
        <w:t>که کسی در صحت آن تردیدی ندارد؛ ولی اینکه تأمین هزینه‌های دوره شیردهی مادر بر عهده آنها باشد، از دو جهت مورد انتقاد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کودک و مادرش، خود از جمله وارثان پدر هستند، حال اگر وارث پدر عهده دار تأمین هزینه‌های مادر باشد، می‌باید بر کودک و مادرش همچون باقی ورثه،</w:t>
      </w:r>
    </w:p>
    <w:p>
      <w:pPr>
        <w:pStyle w:val="BookText"/>
        <w:rPr/>
      </w:pPr>
      <w:r>
        <w:rPr>
          <w:rFonts w:ascii="IRNazanin" w:hAnsi="IRNazanin" w:eastAsia="IRNazanin"/>
          <w:color w:val="111111"/>
          <w:sz w:val="28"/>
          <w:sz w:val="28"/>
          <w:szCs w:val="28"/>
          <w:rtl w:val="true"/>
          <w:lang w:bidi="fa-IR"/>
        </w:rPr>
        <w:t>واجب باشد تأمین هزینه خودشان و این درست نیست؛ زیرا معنا ندارد که بگوییم بر مادر واجب است انفاق بر خودش از مال خودش یا بر کودک واجب است انفاق بر خودش از مال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چگونه بر مادر واجب باشد پرداخت هزینه‌های فرزندش در دوره شیردهی از آن جهت که از جمله ورثه است، با اینکه خداوند در صدر آیه هزینه‌های مادر را در این دوره بر عهده کس دیگری گذاشته است</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هزینه‌های زندگی مادر پس از جدایی یا مرگ همسرش، بر عهده خود اوست، همچنان که تأمین هزینه‌های کودک نیز تنها بر عهده پدر و مادر اوست و تأمین هیچ‌یک از آنها به سایر افرادی که از پدر ارث می‌برند، ارتباطی ندارد</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دقت در آن می‌تواند بسیاری از ابهامات موجود در معنای این بخش از آیه </w:t>
      </w:r>
    </w:p>
    <w:p>
      <w:pPr>
        <w:pStyle w:val="BookText"/>
        <w:rPr/>
      </w:pPr>
      <w:r>
        <w:rPr>
          <w:rFonts w:ascii="IRNazanin" w:hAnsi="IRNazanin" w:eastAsia="IRNazanin"/>
          <w:color w:val="111111"/>
          <w:sz w:val="28"/>
          <w:sz w:val="28"/>
          <w:szCs w:val="28"/>
          <w:rtl w:val="true"/>
          <w:lang w:bidi="fa-IR"/>
        </w:rPr>
        <w:t>را برطرف کند، این است که آیه کریمه در مقام بیان انتقال وظایف پدر به ورثه اوست، ولی نسبت به محل تأمین و پرداخت آن هزینه‌ها ساکت است</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این، لازم نیست وارثان پدر، از مال خود، هزینه‌های دوره شیردهی کودک را تأمین کنند، بلکه ایشان هزینه‌های مزبور را یا از اموال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مشترک بین همه 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می‌کنند</w:t>
      </w:r>
      <w:r>
        <w:rPr>
          <w:rStyle w:val="FootnoteAnchor"/>
          <w:rtl w:val="true"/>
        </w:rPr>
        <w:footnoteReference w:id="484"/>
      </w:r>
      <w:r>
        <w:rPr>
          <w:rFonts w:ascii="IRNazanin" w:hAnsi="IRNazanin" w:eastAsia="IRNazanin"/>
          <w:color w:val="111111"/>
          <w:sz w:val="28"/>
          <w:sz w:val="28"/>
          <w:szCs w:val="28"/>
          <w:rtl w:val="true"/>
          <w:lang w:bidi="fa-IR"/>
        </w:rPr>
        <w:t>، اگر بگوییم این هزینه‌ها جزء دیون او به حساب می‌آیند و یا از اموال خود کودک</w:t>
      </w:r>
      <w:r>
        <w:rPr>
          <w:rStyle w:val="FootnoteAnchor"/>
          <w:rtl w:val="true"/>
        </w:rPr>
        <w:footnoteReference w:id="485"/>
      </w:r>
      <w:r>
        <w:rPr>
          <w:rFonts w:ascii="IRNazanin" w:hAnsi="IRNazanin" w:eastAsia="IRNazanin"/>
          <w:color w:val="111111"/>
          <w:sz w:val="28"/>
          <w:sz w:val="28"/>
          <w:szCs w:val="28"/>
          <w:rtl w:val="true"/>
          <w:lang w:bidi="fa-IR"/>
        </w:rPr>
        <w:t>گرچه برخی با جمع این دو احتمال مدعی شده‌اند که هزینه‌های شیردهی کودک از مال خود او تأمین می‌شود، اگر سهم او از ارث پدری کافی برای این منظور باشد</w:t>
      </w:r>
    </w:p>
    <w:p>
      <w:pPr>
        <w:pStyle w:val="BookText"/>
        <w:rPr/>
      </w:pPr>
      <w:r>
        <w:rPr>
          <w:rFonts w:ascii="IRNazanin" w:hAnsi="IRNazanin" w:eastAsia="IRNazanin"/>
          <w:color w:val="111111"/>
          <w:sz w:val="28"/>
          <w:sz w:val="28"/>
          <w:szCs w:val="28"/>
          <w:rtl w:val="true"/>
          <w:lang w:bidi="fa-IR"/>
        </w:rPr>
        <w:t>و در غیر این صورت از مال پدر پرداخت خواهد شد</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لازم نیست برای حل این مشکل مدعی شویم که مراد از وارثِ پدر، تنها خود کودک است</w:t>
      </w:r>
      <w:r>
        <w:rPr>
          <w:rStyle w:val="FootnoteAnchor"/>
          <w:rtl w:val="true"/>
        </w:rPr>
        <w:footnoteReference w:id="487"/>
      </w:r>
      <w:r>
        <w:rPr>
          <w:rFonts w:ascii="IRNazanin" w:hAnsi="IRNazanin" w:eastAsia="IRNazanin"/>
          <w:color w:val="111111"/>
          <w:sz w:val="28"/>
          <w:sz w:val="28"/>
          <w:szCs w:val="28"/>
          <w:rtl w:val="true"/>
          <w:lang w:bidi="fa-IR"/>
        </w:rPr>
        <w:t>یا بگوییم مادر داخل در وارثان پدر نبوده، منظور از وارثِ پدر، پدر بزرگ، مادر بزرگ، برادران و خواهران کودک، همچنین سایر همسران پدر</w:t>
      </w:r>
      <w:r>
        <w:rPr>
          <w:rStyle w:val="FootnoteAnchor"/>
          <w:rtl w:val="true"/>
        </w:rPr>
        <w:footnoteReference w:id="488"/>
      </w:r>
      <w:r>
        <w:rPr>
          <w:rFonts w:ascii="IRNazanin" w:hAnsi="IRNazanin" w:eastAsia="IRNazanin"/>
          <w:color w:val="111111"/>
          <w:sz w:val="28"/>
          <w:sz w:val="28"/>
          <w:szCs w:val="28"/>
          <w:rtl w:val="true"/>
          <w:lang w:bidi="fa-IR"/>
        </w:rPr>
        <w:t>است که هریک از آنها به اندازه سهم خود از ارث، هزینه‌های کودک را می‌پردازند</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انجام اینکه لازم نیست اختصاص دهیم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الوارث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جایی که به کودک از طریق ارث مالی منتقل نشود که در صورت انتقال، قیّم او هزینه‌های زندگی‌اش را از مال خودش پرداخت می‌کند</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که ما از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الوارث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دادیم، از روایاتی که </w:t>
      </w:r>
    </w:p>
    <w:p>
      <w:pPr>
        <w:pStyle w:val="BookText"/>
        <w:rPr/>
      </w:pPr>
      <w:r>
        <w:rPr>
          <w:rFonts w:ascii="IRNazanin" w:hAnsi="IRNazanin" w:eastAsia="IRNazanin"/>
          <w:color w:val="111111"/>
          <w:sz w:val="28"/>
          <w:sz w:val="28"/>
          <w:szCs w:val="28"/>
          <w:rtl w:val="true"/>
          <w:lang w:bidi="fa-IR"/>
        </w:rPr>
        <w:t>از خاندان عصمت و طهارت علیهم‌السلام در توضیح آن به ما رسیده است نیز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محتوایی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نظر محتوایی، به دو گروه قابل تقسیم‌اند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بر این مطلب تأکید شده است که موضوع بحث در آیه، نفقه است؛ بنابر این، هر آنچه بر پدر در مسأله نفقه و هزینه‌های مادر در دوره شیردهی واجب بود، پس از مرگ وی، بر عهده وارث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عیاشی</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الْوارِثِ مِثْلُ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فی النفقة، علی الوارث مثل ما علی الوالد</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 xml:space="preserve">، از ایشان درباره این سخن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وارث است نظیر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نفقه است، بر وارث است هر آنچه بر پدر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دعائم الاسلام</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الْوارِثِ مِثْلُ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النفقة</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 xml:space="preserve">، از ایشان درباره این سخن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وارث است نظیر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مراد معصوم علیه‌السلام از این جمله چیست؟ دو احتمال در معنای آن قابل</w:t>
      </w:r>
    </w:p>
    <w:p>
      <w:pPr>
        <w:pStyle w:val="BookText"/>
        <w:rPr/>
      </w:pPr>
      <w:r>
        <w:rPr>
          <w:rFonts w:ascii="IRNazanin" w:hAnsi="IRNazanin" w:eastAsia="IRNazanin"/>
          <w:color w:val="111111"/>
          <w:sz w:val="28"/>
          <w:sz w:val="28"/>
          <w:szCs w:val="28"/>
          <w:rtl w:val="true"/>
          <w:lang w:bidi="fa-IR"/>
        </w:rPr>
        <w:t>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پرداخت هزینه مادر از اموال شخصی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پدر موظف بود از مال خود، هزینه‌های مادر را پس از جدایی و در دوره شیردهی پرداخت کند، وارثان پدر نیز پس از مرگ وی متعهد به پرداخت هزینه‌های مادر در دوره شیردهی</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بنا بر صحت این معنا، هریک از ورثه می‌باید به اندازه سهم خود از ارثی که از اموال متوفّی به آنها رسیده است، عهده دار تأمین هزینه‌های مزبور شوند و در صورتی که متوفّی از خود چیزی به ارث نگذاشته باشد، آنها که می‌توانستند وارث او باشند، از اموال شخصی خود به اندازه سهم الارث مقرر در بحث ارث، آن را پرداخت نمایند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نیست نظر جبائی در اینکه هزینه‌های شیردهی به عهده ورثه به ترتیب تقدّم </w:t>
      </w:r>
    </w:p>
    <w:p>
      <w:pPr>
        <w:pStyle w:val="BookText"/>
        <w:rPr/>
      </w:pPr>
      <w:r>
        <w:rPr>
          <w:rFonts w:ascii="IRNazanin" w:hAnsi="IRNazanin" w:eastAsia="IRNazanin"/>
          <w:color w:val="111111"/>
          <w:sz w:val="28"/>
          <w:sz w:val="28"/>
          <w:szCs w:val="28"/>
          <w:rtl w:val="true"/>
          <w:lang w:bidi="fa-IR"/>
        </w:rPr>
        <w:t>آنهاست</w:t>
      </w:r>
      <w:r>
        <w:rPr>
          <w:rStyle w:val="FootnoteAnchor"/>
          <w:rtl w:val="true"/>
        </w:rPr>
        <w:footnoteReference w:id="493"/>
      </w:r>
      <w:r>
        <w:rPr>
          <w:rFonts w:ascii="IRNazanin" w:hAnsi="IRNazanin" w:eastAsia="IRNazanin"/>
          <w:color w:val="111111"/>
          <w:sz w:val="28"/>
          <w:sz w:val="28"/>
          <w:szCs w:val="28"/>
          <w:rtl w:val="true"/>
          <w:lang w:bidi="fa-IR"/>
        </w:rPr>
        <w:t>، ناظر به همین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به این نکته نیز ضروری است که مضمون این روایات موافق است با آنچه عامه به آن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نقل است که عمر بن خطاب، سه نفر از وارثان</w:t>
      </w:r>
    </w:p>
    <w:p>
      <w:pPr>
        <w:pStyle w:val="BookText"/>
        <w:rPr/>
      </w:pPr>
      <w:r>
        <w:rPr>
          <w:rFonts w:ascii="IRNazanin" w:hAnsi="IRNazanin" w:eastAsia="IRNazanin"/>
          <w:color w:val="111111"/>
          <w:sz w:val="28"/>
          <w:sz w:val="28"/>
          <w:szCs w:val="28"/>
          <w:rtl w:val="true"/>
          <w:lang w:bidi="fa-IR"/>
        </w:rPr>
        <w:t>کودک را وادار کرد تا هزینه شیردهی کودک را بپردازند</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عمل به این روایات از جهت موافقت با عامه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اداره زندگی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پدر سرپرستی امور مالی مادر را در</w:t>
      </w:r>
    </w:p>
    <w:p>
      <w:pPr>
        <w:pStyle w:val="BookText"/>
        <w:rPr/>
      </w:pPr>
      <w:r>
        <w:rPr>
          <w:rFonts w:ascii="IRNazanin" w:hAnsi="IRNazanin" w:eastAsia="IRNazanin"/>
          <w:color w:val="111111"/>
          <w:sz w:val="28"/>
          <w:sz w:val="28"/>
          <w:szCs w:val="28"/>
          <w:rtl w:val="true"/>
          <w:lang w:bidi="fa-IR"/>
        </w:rPr>
        <w:t>دوره شیردهی بر عهده دارد، پس از مرگ وی، این وظیفه به ورثه او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اداره مالی زندگی مادر در این دوره، الزاما به این معنا نیست که ایشان هزینه‌های زندگی مادر را از اموال خود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مطلب را در مورد وصی یا قیّم پدر نسبت به زندگی فرزندان صغیر متوفّی می‌توان یافت و شاید با ملاحظه همین</w:t>
      </w:r>
    </w:p>
    <w:p>
      <w:pPr>
        <w:pStyle w:val="BookText"/>
        <w:rPr/>
      </w:pPr>
      <w:r>
        <w:rPr>
          <w:rFonts w:ascii="IRNazanin" w:hAnsi="IRNazanin" w:eastAsia="IRNazanin"/>
          <w:color w:val="111111"/>
          <w:sz w:val="28"/>
          <w:sz w:val="28"/>
          <w:szCs w:val="28"/>
          <w:rtl w:val="true"/>
          <w:lang w:bidi="fa-IR"/>
        </w:rPr>
        <w:t xml:space="preserve">معناست که برخی از مفسران،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قیّم یا ولیّ معنا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تفسیر المنیر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 کودک بمیرد، کسی که جانشین اوست در به دوش کشیدن وظایفش نسبت به کودک و اداره زندگی‌اش نظیر مزد شیر</w:t>
      </w:r>
    </w:p>
    <w:p>
      <w:pPr>
        <w:pStyle w:val="BookText"/>
        <w:rPr/>
      </w:pPr>
      <w:r>
        <w:rPr>
          <w:rFonts w:ascii="IRNazanin" w:hAnsi="IRNazanin" w:eastAsia="IRNazanin"/>
          <w:color w:val="111111"/>
          <w:sz w:val="28"/>
          <w:sz w:val="28"/>
          <w:szCs w:val="28"/>
          <w:rtl w:val="true"/>
          <w:lang w:bidi="fa-IR"/>
        </w:rPr>
        <w:t>دادن، وارث است</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ما، معنای دوم صحیح‌تر به نظر می‌رسد، چرا که تفاوتی میان کودک، مادر و سایر ورثه پدر وجود ندارد، پس دلیلی ندارد که بر عهده تعدادی از ورثه چیزی را بگذاریم که گروه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مستثنا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احادیثی است که پرداخت هزینه‌های دوره شیردهی مادر را از محل اموال کودک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باره یکی از قضاوت‌های امیر المؤمنین علیه‌السلام، چنین می‌فرمایند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محمّد بن أبی عمیر</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علی علیه‌السلام فی صبی مولود مات أبوه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رضاعه من حظّه ممّا ورث من أبیه</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امیرالمؤمنین علیه‌السلام درباره کودک متولد شده‌ای که پدرش مرده است، حکم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شیر دادنش از سهمی است که از پدر خود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 أبی یعفور</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علیه‌السلام فی رجل توفّی و ترک صبیا و استرضع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أجر رضاع الصبی ممّا یرث من أبیه و اُمه من حظّه</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امیر المؤمنین علیه‌السلامدرباره مردی که از دنیا رفته و از خود کودکی بر جا گذاشته که برایش دایه گرفته است،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شیر دادن کودک از چیزی است که از پدر و مادر خود ارث می‌برد، از سهم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آسیب نزدن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از روایات، نظیر بودن وارث و پدر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الوارث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جمله پیش از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لاتضار والدة بولدها و</w:t>
      </w:r>
    </w:p>
    <w:p>
      <w:pPr>
        <w:pStyle w:val="BookText"/>
        <w:rPr/>
      </w:pPr>
      <w:r>
        <w:rPr>
          <w:rFonts w:ascii="IRNazanin" w:hAnsi="IRNazanin" w:eastAsia="IRNazanin"/>
          <w:color w:val="111111"/>
          <w:sz w:val="28"/>
          <w:sz w:val="28"/>
          <w:szCs w:val="28"/>
          <w:rtl w:val="true"/>
          <w:lang w:bidi="fa-IR"/>
        </w:rPr>
        <w:t>لا مولود له 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که همگی از امام صادق علیه‌السلام نقل شده است، از نظر مضمون نسبت به معنای جمله مزبور، بسیار شبیه به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حلبی</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الْوارِثِ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نهی أن یضارّ بالصبی أو یضارّ اُمه فی رضاعه و لیس لها أن تأخذ فی رضاعه فوق حولین کاملین، فإن أرادا فصالاً عن تراض منهما و تشاور قبل ذلک کان حسنا و الفصال هو الفطام</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از امام صادق علیه‌السلام درباره این سخن خداوند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الوارث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نهی کرده است از اینکه به کودک آسیب زده شود یا به مادر در مورد شیردهی او آسیب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هم حق ندارد برای شیر دادن بعد از دو سال کامل، چیزی بگیرد؛ پس اگر خواستند بعد از مشورت و با رضایت یکدیگر، کودک را قبل از دو سال از شیر بگیرند، کار خوبی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کودک از شیر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 حلبی</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الحبلی المطلّقة ینفق علیها حتی تضع حملها و هی أحق بولدها إن ترضعه بما تقبله امرأة اُخری،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 وَ عَلَی الْوارِثِ مِثْلُ ذلِکَ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الْوارِثِ 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نهی أن یضارّ بالصبی أو یضارّ اُمه فی رضاعه و لیس لها أن تأخذ فی رضاعه فوق حولین کاملین، فإن أرادا فصالاً عن تراض منهما قبل ذلک کان حسنا و الفصال هو الفطام</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به زن بارداری که از شوهر جدا شده است، نفقه پرداخت می‌شود تا زایمان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سزاوارتر است به فرزند خود، اگر شیر دهد او را در مقابل آنچه که زن دیگری می‌گیرد؛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به واسطه فرزندش آسیب زده نمی‌شود، به پدر نیز به خاطر فرزند، آسیب زده نمی‌شود و بر وارث هم نظیر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وارث است نظیر آن، پس خداوند نهی کرده است از اینکه به کودک آسیب زده شود یا به مادر در مورد شیردهی او آسیب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هم حق ندارد برای شیر دادن بعد از دو سال کامل، چیزی بگیرد؛ پس اگر خواستند با رضایت یکدیگر، کودک را قبل از دو سال از شیر بگیرند، کار خوبی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کودک از شیر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ابی‌بصیر</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الحبلی المطلّقة ینفق علیها حتی تضع حملها و هی أحق بولدها إن ترضعه بما تقبله امرأة اُخری، 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لاتُضارَّ والِدَةٌ بِوَلَدِها وَ لا مَوْلُودٌ لَهُ بِوَلَدِهِ وَ عَلَی الْوارِثِ</w:t>
      </w:r>
    </w:p>
    <w:p>
      <w:pPr>
        <w:pStyle w:val="BookText"/>
        <w:rPr/>
      </w:pP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لایضار بالصبی و لایضار باُمه فی رضاعه و لیس لها أن تأخذ فی رضاعه فوق حولین کاملین، فإذا أرادا الفصال قبل ذلک عن تراض منهما، کان حسنا و الفصال هو الفطام</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به زن بارداری که از شوهر جدا شده است، نفقه پرداخت می‌شود تا زایمان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سزاوارتر است به فرزند خود، اگر شیر دهد او را در مقابل آنچه که زن دیگری می‌گیرد؛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به واسطه فرزندش آسیب زده نمی‌شود، به پدر نیز به خاطر فرزند، آسیب زده نمی‌شود و بر وارث هم نظیر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 آسیب زده نمی‌شود و به مادر در مورد شیردهی او، آسیب زده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هم حق ندارد برای شیر دادن بعد از دو سال کامل، چیزی بگیرد؛ پس اگر خواستند با رضایت یکدیگر، کودک را قبل از دو سال از شیر بگیرند، کار خوبی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گرفتن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دعائم الاسلام</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الْوارِثِ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اللّه عزّوجلّ أن یضارّ بالصبی أو یضارّ باُمّه فی رضاعه و لیس لها أن تأخذ فی رضاعه فوق حولین کاملین، فإن أرادا فصالاً عن تراض منهما کما قال اللّه عزّوجلّ، کان ذلک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الفصال الفطام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لاینبغی للوارث أن یضار المرأة،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ادع ولدها یأتیها</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خواستند که کودک را از شیر بگیرند، 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برای وارث اینکه به مادر ضرر زده،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نمی‌دهم که فرزندش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عیّاشی</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الْوارِثِ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لاینبغی الوارث أن یضار المرأة،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ادع ولدها یأتیها و یضارّ ولدها، إن کان لهم عنده شیء و لاینبغی له أن یقتر علیه</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از امام صادق علیه‌السلام در مورد این سخن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الوارث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w:t>
      </w:r>
    </w:p>
    <w:p>
      <w:pPr>
        <w:pStyle w:val="BookText"/>
        <w:rPr/>
      </w:pPr>
      <w:r>
        <w:rPr>
          <w:rFonts w:ascii="IRNazanin" w:hAnsi="IRNazanin" w:eastAsia="IRNazanin"/>
          <w:color w:val="111111"/>
          <w:sz w:val="28"/>
          <w:sz w:val="28"/>
          <w:szCs w:val="28"/>
          <w:rtl w:val="true"/>
          <w:lang w:bidi="fa-IR"/>
        </w:rPr>
        <w:t>وارث به مادر ضرر زده،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نمی‌دهم که فرزندش نزد او رود و به فرزندش ضرر وارد نکنند، اگر چیزی از اموال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کودک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نیست که بر کودک خسّت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گروه از روایات، به خوبی روشن می‌سازد که مقصود کلام الهی، ممانعت از اذیت و آزار کودک و مادرش از سوی وارثان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سختگیری‌ها می‌تواند به شکل‌های گوناگون و در امور مادی و معنوی، نمایان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فرزند از مادر، ندادن به هنگام سهم کودک از ارث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ملاحظه این مطلب که مادر، پیش از مرگ پدر،</w:t>
      </w:r>
    </w:p>
    <w:p>
      <w:pPr>
        <w:pStyle w:val="BookText"/>
        <w:rPr/>
      </w:pPr>
      <w:r>
        <w:rPr>
          <w:rFonts w:ascii="IRNazanin" w:hAnsi="IRNazanin" w:eastAsia="IRNazanin"/>
          <w:color w:val="111111"/>
          <w:sz w:val="28"/>
          <w:sz w:val="28"/>
          <w:szCs w:val="28"/>
          <w:rtl w:val="true"/>
          <w:lang w:bidi="fa-IR"/>
        </w:rPr>
        <w:t>از او جدا شده است که این خود می‌تواند زمینه چالش‌های فراوانی را میان خانواده و وارثان پدر، یعنی پدر بزرگ، مادر بزرگ، برادران و خواهران از یک سو و همسر سابق پدر از سوی دیگر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به خصوص از دو روایت اخیر که برای موضوع آسیب زدن وارثانِ پدر به کودک و مادرش، مصادیقی را بیان کرده‌اند، به خوبی استنباط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بزرگ، علی بن ابراهیم قمی با اشاره به همین مطلب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مردی بمیرد و از خود کودک شیرخواری را به‌جا گذارد، سزاوار نیست که ورثه به نفقه کودک آسیبی بزنند، بلکه شایسته است با سخاوتمندی بر آن بیفزایند</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جصاص در بیان چگونگی آسیب رساندن مادر به پدر، آن را به دو نوع ضرر در نفقه و ضرر در غیر نفقه، تقسیم کرده، درباره آن چنین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نهی کرده </w:t>
      </w:r>
    </w:p>
    <w:p>
      <w:pPr>
        <w:pStyle w:val="BookText"/>
        <w:rPr/>
      </w:pPr>
      <w:r>
        <w:rPr>
          <w:rFonts w:ascii="IRNazanin" w:hAnsi="IRNazanin" w:eastAsia="IRNazanin"/>
          <w:color w:val="111111"/>
          <w:sz w:val="28"/>
          <w:sz w:val="28"/>
          <w:szCs w:val="28"/>
          <w:rtl w:val="true"/>
          <w:lang w:bidi="fa-IR"/>
        </w:rPr>
        <w:t>است مرد را از اینکه به زن خود آسیب زند و زن را از اینکه به فرزندش ضرر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w:t>
      </w:r>
    </w:p>
    <w:p>
      <w:pPr>
        <w:pStyle w:val="BookText"/>
        <w:rPr/>
      </w:pPr>
      <w:r>
        <w:rPr>
          <w:rFonts w:ascii="IRNazanin" w:hAnsi="IRNazanin" w:eastAsia="IRNazanin"/>
          <w:color w:val="111111"/>
          <w:sz w:val="28"/>
          <w:sz w:val="28"/>
          <w:szCs w:val="28"/>
          <w:rtl w:val="true"/>
          <w:lang w:bidi="fa-IR"/>
        </w:rPr>
        <w:t>زدن از جانب زن گاهی در نفقه است و گاهی 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نفقه به این است که بر مرد</w:t>
      </w:r>
    </w:p>
    <w:p>
      <w:pPr>
        <w:pStyle w:val="BookText"/>
        <w:rPr/>
      </w:pPr>
      <w:r>
        <w:rPr>
          <w:rFonts w:ascii="IRNazanin" w:hAnsi="IRNazanin" w:eastAsia="IRNazanin"/>
          <w:color w:val="111111"/>
          <w:sz w:val="28"/>
          <w:sz w:val="28"/>
          <w:szCs w:val="28"/>
          <w:rtl w:val="true"/>
          <w:lang w:bidi="fa-IR"/>
        </w:rPr>
        <w:t>سخت گرفته، بیش از توانش از او بخواهد و در غیر نفقه به این است که بازدارد او را از</w:t>
      </w:r>
    </w:p>
    <w:p>
      <w:pPr>
        <w:pStyle w:val="BookText"/>
        <w:rPr/>
      </w:pPr>
      <w:r>
        <w:rPr>
          <w:rFonts w:ascii="IRNazanin" w:hAnsi="IRNazanin" w:eastAsia="IRNazanin"/>
          <w:color w:val="111111"/>
          <w:sz w:val="28"/>
          <w:sz w:val="28"/>
          <w:szCs w:val="28"/>
          <w:rtl w:val="true"/>
          <w:lang w:bidi="fa-IR"/>
        </w:rPr>
        <w:t>اینکه فرزندش را ببیند، کودک را از او پنهان سازد و به شهر دیگری ببرد، نگذارد کودک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پدرش برود؛ این گونه کارها ضرر زدن زن است به مرد به واسطه کودک</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146" w:name="pg4276_28155"/>
    </w:p>
    <w:p>
      <w:pPr>
        <w:pStyle w:val="Heading3"/>
        <w:numPr>
          <w:ilvl w:val="2"/>
          <w:numId w:val="1"/>
        </w:numPr>
        <w:rPr/>
      </w:pPr>
      <w:bookmarkStart w:id="147" w:name="__RefHeading___Toc586786_1479056682"/>
      <w:bookmarkStart w:id="148" w:name="_Toc54"/>
      <w:bookmarkEnd w:id="146"/>
      <w:bookmarkEnd w:id="147"/>
      <w:r>
        <w:rPr>
          <w:rtl w:val="true"/>
        </w:rPr>
        <w:t>فصل هفتم</w:t>
      </w:r>
      <w:r>
        <w:rPr>
          <w:rtl w:val="true"/>
        </w:rPr>
        <w:t xml:space="preserve">: </w:t>
      </w:r>
      <w:r>
        <w:rPr>
          <w:rtl w:val="true"/>
        </w:rPr>
        <w:t>چگونگی از شیر گرفتن کودک</w:t>
      </w:r>
      <w:bookmarkEnd w:id="148"/>
    </w:p>
    <w:p>
      <w:pPr>
        <w:pStyle w:val="Heading4"/>
        <w:numPr>
          <w:ilvl w:val="3"/>
          <w:numId w:val="1"/>
        </w:numPr>
        <w:rPr/>
      </w:pPr>
      <w:bookmarkStart w:id="149" w:name="__RefHeading___Toc586788_1479056682"/>
      <w:bookmarkStart w:id="150" w:name="_Toc55"/>
      <w:bookmarkEnd w:id="149"/>
      <w:r>
        <w:rPr>
          <w:rtl w:val="true"/>
        </w:rPr>
        <w:t xml:space="preserve">بررسی فقهی جمله </w:t>
      </w:r>
      <w:r>
        <w:rPr>
          <w:rtl w:val="true"/>
        </w:rPr>
        <w:t>«</w:t>
      </w:r>
      <w:r>
        <w:rPr>
          <w:rtl w:val="true"/>
        </w:rPr>
        <w:t>فَإنْ أرَادَا فِصَالاً عَنْ تَرَاضٍ مِنْهُمَا وَ تَشَاوُرٍ فَلا جُنَاحَ عَلَیْهِمَا</w:t>
      </w:r>
      <w:r>
        <w:rPr>
          <w:rtl w:val="true"/>
        </w:rPr>
        <w:t>»</w:t>
      </w:r>
      <w:bookmarkEnd w:id="150"/>
    </w:p>
    <w:p>
      <w:pPr>
        <w:pStyle w:val="Heading5"/>
        <w:numPr>
          <w:ilvl w:val="4"/>
          <w:numId w:val="1"/>
        </w:numPr>
        <w:rPr/>
      </w:pPr>
      <w:bookmarkStart w:id="151" w:name="__RefHeading___Toc586790_1479056682"/>
      <w:bookmarkStart w:id="152" w:name="_Toc56"/>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محور اصلی سخن قرآن در جملات گذشته، بیان وظایف متقابل پدر و مادر پس از جدایی از هم نسبت به تغذیه مستقیم کودک با شیر مادر در دوره بیست و چهار ماهه بعد از تولد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رسیده است که بدانیم قرآن چه راهکاری را برای از شیر گرفتن کودک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با رضایت و مشورت با هم، تصمیم بگیرند که کودک خود را از شیر بگیرند، باکی بر ایشان نیست</w:t>
      </w:r>
      <w:r>
        <w:rPr>
          <w:rFonts w:eastAsia="IRNazanin" w:cs="IRNazanin"/>
          <w:color w:val="111111"/>
          <w:sz w:val="28"/>
          <w:szCs w:val="28"/>
          <w:rtl w:val="true"/>
          <w:lang w:bidi="fa-IR"/>
        </w:rPr>
        <w:t>.</w:t>
      </w:r>
    </w:p>
    <w:p>
      <w:pPr>
        <w:pStyle w:val="Heading5"/>
        <w:numPr>
          <w:ilvl w:val="4"/>
          <w:numId w:val="1"/>
        </w:numPr>
        <w:rPr/>
      </w:pPr>
      <w:bookmarkStart w:id="153" w:name="__RefHeading___Toc586792_1479056682"/>
      <w:bookmarkStart w:id="154" w:name="_Toc57"/>
      <w:bookmarkEnd w:id="153"/>
      <w:r>
        <w:rPr>
          <w:rtl w:val="true"/>
        </w:rPr>
        <w:t>«</w:t>
      </w:r>
      <w:r>
        <w:rPr>
          <w:rtl w:val="true"/>
        </w:rPr>
        <w:t>فإن أرادا</w:t>
      </w:r>
      <w:r>
        <w:rPr>
          <w:rtl w:val="true"/>
        </w:rPr>
        <w:t>»</w:t>
      </w:r>
      <w:bookmarkEnd w:id="154"/>
    </w:p>
    <w:p>
      <w:pPr>
        <w:pStyle w:val="BookText"/>
        <w:rPr/>
      </w:pPr>
      <w:r>
        <w:rPr>
          <w:rFonts w:ascii="IRNazanin" w:hAnsi="IRNazanin" w:eastAsia="IRNazanin"/>
          <w:color w:val="111111"/>
          <w:sz w:val="28"/>
          <w:sz w:val="28"/>
          <w:szCs w:val="28"/>
          <w:rtl w:val="true"/>
          <w:lang w:bidi="fa-IR"/>
        </w:rPr>
        <w:t>در اینکه منظور از آن دو نفری که تصمیمگیری درباره از شیر گرفتن کودک بر عهده آنهاست، چه کسانی هستند، سه احتمال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جملات پیشین، سخن از وظیفه مادر در شیر</w:t>
      </w:r>
    </w:p>
    <w:p>
      <w:pPr>
        <w:pStyle w:val="BookText"/>
        <w:rPr/>
      </w:pPr>
      <w:r>
        <w:rPr>
          <w:rFonts w:ascii="IRNazanin" w:hAnsi="IRNazanin" w:eastAsia="IRNazanin"/>
          <w:color w:val="111111"/>
          <w:sz w:val="28"/>
          <w:sz w:val="28"/>
          <w:szCs w:val="28"/>
          <w:rtl w:val="true"/>
          <w:lang w:bidi="fa-IR"/>
        </w:rPr>
        <w:t>دادن کودک و تعهد پدر در تأمین هزینه‌های او در این مدت بود؛ طبیعی است که مخاطب این جمله نیز همان‌ها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پدر و مادر هستند که می‌توانند تصمیم بگیرند تا چه زمانی باید کودک شیر بخورد</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الجوهر الثمین،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 مقتنیات الدرر،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تقریب القرآن،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الکاشف، </w:t>
      </w:r>
      <w:r>
        <w:rPr>
          <w:rFonts w:eastAsia="IRNazanin" w:cs="IRNazanin"/>
          <w:color w:val="111111"/>
          <w:sz w:val="28"/>
          <w:szCs w:val="28"/>
          <w:lang w:bidi="fa-IR"/>
        </w:rPr>
        <w:t>1/356</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4276_28156"/>
    </w:p>
    <w:p>
      <w:pPr>
        <w:pStyle w:val="BookText"/>
        <w:rPr/>
      </w:pPr>
      <w:bookmarkEnd w:id="155"/>
      <w:r>
        <w:rPr>
          <w:rFonts w:ascii="IRNazanin" w:hAnsi="IRNazanin" w:eastAsia="IRNazanin"/>
          <w:color w:val="111111"/>
          <w:sz w:val="28"/>
          <w:sz w:val="28"/>
          <w:szCs w:val="28"/>
          <w:rtl w:val="true"/>
          <w:lang w:bidi="fa-IR"/>
        </w:rPr>
        <w:t>احتمال دوم، وارث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قانون عطف جملات بر هم و پذیرش نزدیک‌ترین مرجع برای ضمیر را بپذیریم، در این صورت مرجع ضمیر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 و مادر است</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پس از جدایی مادر از پدر و فوت پدر، وظیفه او در تأمین خوراک و پوشاکِ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المولود له رزقهن و کسوتهن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الوارث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وارث پدر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مادر و وارثان پدر می‌توانند درباره ادامه شیردهی مادر، تصمیمگیری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پدر و مادر، وارث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این احتمال را نیز روا دانست که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 یا جانشین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پدر کودک زنده باشد، او و مادر درباره از شیر گرفتن کودک تصمیمگیری می‌کنند و اگر پدر از دنیا رفته باشد، ورثه او و مادر عهده دار انجام این کار هستند</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586794_1479056682"/>
      <w:bookmarkStart w:id="157" w:name="_Toc58"/>
      <w:bookmarkEnd w:id="156"/>
      <w:r>
        <w:rPr>
          <w:rtl w:val="true"/>
        </w:rPr>
        <w:t>«</w:t>
      </w:r>
      <w:r>
        <w:rPr>
          <w:rtl w:val="true"/>
        </w:rPr>
        <w:t>فصالاً</w:t>
      </w:r>
      <w:r>
        <w:rPr>
          <w:rtl w:val="true"/>
        </w:rPr>
        <w:t>»</w:t>
      </w:r>
      <w:bookmarkEnd w:id="157"/>
    </w:p>
    <w:p>
      <w:pPr>
        <w:pStyle w:val="BookText"/>
        <w:rPr/>
      </w:pPr>
      <w:r>
        <w:rPr>
          <w:rFonts w:ascii="IRNazanin" w:hAnsi="IRNazanin" w:eastAsia="IRNazanin"/>
          <w:color w:val="111111"/>
          <w:sz w:val="28"/>
          <w:sz w:val="28"/>
          <w:szCs w:val="28"/>
          <w:rtl w:val="true"/>
          <w:lang w:bidi="fa-IR"/>
        </w:rPr>
        <w:t xml:space="preserve">موضوع اصلی 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دید که منظور از این کلمه که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Style w:val="FootnoteAnchor"/>
          <w:rtl w:val="true"/>
        </w:rPr>
        <w:footnoteReference w:id="508"/>
      </w:r>
      <w:r>
        <w:rPr>
          <w:rFonts w:ascii="IRNazanin" w:hAnsi="IRNazanin" w:eastAsia="IRNazanin"/>
          <w:color w:val="111111"/>
          <w:sz w:val="28"/>
          <w:sz w:val="28"/>
          <w:szCs w:val="28"/>
          <w:rtl w:val="true"/>
          <w:lang w:bidi="fa-IR"/>
        </w:rPr>
        <w:t>، در این جمله چیست؟ و به چه مقطع زمانی اختصاص دارد؟</w:t>
      </w:r>
    </w:p>
    <w:p>
      <w:pPr>
        <w:pStyle w:val="BookText"/>
        <w:rPr/>
      </w:pPr>
      <w:r>
        <w:rPr>
          <w:rFonts w:ascii="IRNazanin" w:hAnsi="IRNazanin" w:eastAsia="IRNazanin"/>
          <w:color w:val="111111"/>
          <w:sz w:val="28"/>
          <w:sz w:val="28"/>
          <w:szCs w:val="28"/>
          <w:rtl w:val="true"/>
          <w:lang w:bidi="fa-IR"/>
        </w:rPr>
        <w:t>احتمال اول، جدا شدن از خویشان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پس از اینکه فاعل در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وارث و مادر می‌داند، در توضیح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أرادا فصالاً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مادر و وارث با هم توافق کنند، وارث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را بگیر و هرجا </w:t>
      </w:r>
    </w:p>
    <w:p>
      <w:pPr>
        <w:pStyle w:val="BookText"/>
        <w:rPr/>
      </w:pPr>
      <w:r>
        <w:rPr>
          <w:rFonts w:ascii="IRNazanin" w:hAnsi="IRNazanin" w:eastAsia="IRNazanin"/>
          <w:color w:val="111111"/>
          <w:sz w:val="28"/>
          <w:sz w:val="28"/>
          <w:szCs w:val="28"/>
          <w:rtl w:val="true"/>
          <w:lang w:bidi="fa-IR"/>
        </w:rPr>
        <w:t>می‌خواهی او را ببر</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دوم، گرفتن از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مفسران بر این باورند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شیر گرفتن، آمده است؛ چرا که با از شیر گرفتن کودک، بین او و غذا خوردن از پستان، جدایی می‌افتد</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را به دو شکل می‌توان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از هر شیری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شامل گرفتن از شیر مادر و سپردن به دایه و بریدن از شیر هر دو، پیش از تکمیل دو سال می‌شود</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از شیرِ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خداوند سخن خود را در این آیه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الوالدات یرضعن اولادهن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شیر دادن مادران به فرزندان خود آغاز کرده است، بنابر 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گرفتن کودک از شیرِ مادرِ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گرفتن کودک از شیرِ مادر، الزاما به معنای گرفتن کودک از شیر نیست، چرا که ممکن است پدر و مادرِ کودک با هم توافق کنند که مادر، دیگر فرزند خود را شیر نداده، برای تکمیل مدت شیرخوارگی، کودک را به دایه بسپارند</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فرض کنیم که منظور این قسمت از آیه، بیان حکم گرفتن کودک از شیرِ مادرِ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ظاهر آیه چنین اقتضا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می‌شود که این جدایی در چه زمانی قرار است رُخ دهد، پیش یا پس از دو سال؟</w:t>
      </w:r>
    </w:p>
    <w:p>
      <w:pPr>
        <w:pStyle w:val="BookText"/>
        <w:rPr/>
      </w:pPr>
      <w:r>
        <w:rPr>
          <w:rFonts w:ascii="IRNazanin" w:hAnsi="IRNazanin" w:eastAsia="IRNazanin"/>
          <w:color w:val="111111"/>
          <w:sz w:val="28"/>
          <w:sz w:val="28"/>
          <w:szCs w:val="28"/>
          <w:rtl w:val="true"/>
          <w:lang w:bidi="fa-IR"/>
        </w:rPr>
        <w:t>گرفتن از شیر پیش از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مفسران، چون مجاهد و قتادة، بر این باورند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موضوع مورد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توافق بر سر گرفتن کودک از شیر در پیش از دو سال است</w:t>
      </w:r>
      <w:r>
        <w:rPr>
          <w:rStyle w:val="FootnoteAnchor"/>
          <w:rtl w:val="true"/>
        </w:rPr>
        <w:footnoteReference w:id="513"/>
      </w:r>
      <w:r>
        <w:rPr>
          <w:rFonts w:ascii="IRNazanin" w:hAnsi="IRNazanin" w:eastAsia="IRNazanin"/>
          <w:color w:val="111111"/>
          <w:sz w:val="28"/>
          <w:sz w:val="28"/>
          <w:szCs w:val="28"/>
          <w:rtl w:val="true"/>
          <w:lang w:bidi="fa-IR"/>
        </w:rPr>
        <w:t xml:space="preserve">، چرا که پس از دو سال بر هیچ یک از پدر و مادر تکلیفی در پذیرش نظر دیگری </w:t>
      </w:r>
      <w:bookmarkStart w:id="158" w:name="pg4276_28158"/>
    </w:p>
    <w:p>
      <w:pPr>
        <w:pStyle w:val="BookText"/>
        <w:rPr/>
      </w:pPr>
      <w:bookmarkEnd w:id="158"/>
      <w:r>
        <w:rPr>
          <w:rFonts w:ascii="IRNazanin" w:hAnsi="IRNazanin" w:eastAsia="IRNazanin"/>
          <w:color w:val="111111"/>
          <w:sz w:val="28"/>
          <w:sz w:val="28"/>
          <w:szCs w:val="28"/>
          <w:rtl w:val="true"/>
          <w:lang w:bidi="fa-IR"/>
        </w:rPr>
        <w:t>نیست، بنابر این، بحث از شیر گرفتن کودک پس از دو سال، خود به خود منتفی است</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عبارت دیگر، چون حد کمال شیر دادن دو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سال طبیعی است و نیاز به مشورت و توافق ندارد</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از شیر پیش و پس از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معتقد است که تصمیم و رضایت پدر و مادر در گرفتن کودک از شیر، چه قبل و چه بعد از دو سال، معتبر است</w:t>
      </w:r>
      <w:r>
        <w:rPr>
          <w:rStyle w:val="FootnoteAnchor"/>
          <w:rtl w:val="true"/>
        </w:rPr>
        <w:footnoteReference w:id="516"/>
      </w:r>
      <w:r>
        <w:rPr>
          <w:rFonts w:ascii="IRNazanin" w:hAnsi="IRNazanin" w:eastAsia="IRNazanin"/>
          <w:color w:val="111111"/>
          <w:sz w:val="28"/>
          <w:sz w:val="28"/>
          <w:szCs w:val="28"/>
          <w:rtl w:val="true"/>
          <w:lang w:bidi="fa-IR"/>
        </w:rPr>
        <w:t>اما اگر با هم در این باره به توافق نرسند، ملاک دو سال است</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طبق این احتمال، در متون روایی ما، حدیثی از امام صادق علیه‌السلام به این مضمون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داود بن حصین</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الرضاع بعد حولین، قبل أن یفطم یحرم</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شیردهی پس از دو سال و پیش از گرفتن کودک از شیر، باعث مَحرمیت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این روایت گرچه مَحرمیت ناشی از رضاع است، ولی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بعد از دو سال منطبق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خاطر موافق بودن مضمون آن با اهل سنت، مورد عمل فقهای ما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از جهات گوناگونی قابل خدشه است، ولی در اینجا به ذکر این نکته بسنده می‌کنم که خداوند از یک سو امر فصال را موکول به مشورت و رضایت کرده و از</w:t>
      </w:r>
    </w:p>
    <w:p>
      <w:pPr>
        <w:pStyle w:val="BookText"/>
        <w:rPr/>
      </w:pPr>
      <w:r>
        <w:rPr>
          <w:rFonts w:ascii="IRNazanin" w:hAnsi="IRNazanin" w:eastAsia="IRNazanin"/>
          <w:color w:val="111111"/>
          <w:sz w:val="28"/>
          <w:sz w:val="28"/>
          <w:szCs w:val="28"/>
          <w:rtl w:val="true"/>
          <w:lang w:bidi="fa-IR"/>
        </w:rPr>
        <w:t>سوی دیگر برای شیردهی زمان قرار داده است و معلوم است که مشورت و رضایت قبل از پایان زمان مقرر مفهوم دارد ولی پس از گذشت دو سال، خود به خود مسأله منتفی است و نیازی به مشورت و رضایت ندارد</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586796_1479056682"/>
      <w:bookmarkStart w:id="160" w:name="_Toc59"/>
      <w:bookmarkEnd w:id="159"/>
      <w:r>
        <w:rPr>
          <w:rtl w:val="true"/>
        </w:rPr>
        <w:t>«</w:t>
      </w:r>
      <w:r>
        <w:rPr>
          <w:rtl w:val="true"/>
        </w:rPr>
        <w:t>عن تراض منهما و تشاور</w:t>
      </w:r>
      <w:r>
        <w:rPr>
          <w:rtl w:val="true"/>
        </w:rPr>
        <w:t>»</w:t>
      </w:r>
      <w:bookmarkEnd w:id="16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شرط منوط کرده است، رضایت 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دید </w:t>
      </w:r>
    </w:p>
    <w:p>
      <w:pPr>
        <w:pStyle w:val="BookText"/>
        <w:rPr/>
      </w:pPr>
      <w:r>
        <w:rPr>
          <w:rFonts w:ascii="IRNazanin" w:hAnsi="IRNazanin" w:eastAsia="IRNazanin"/>
          <w:color w:val="111111"/>
          <w:sz w:val="28"/>
          <w:sz w:val="28"/>
          <w:szCs w:val="28"/>
          <w:rtl w:val="true"/>
          <w:lang w:bidi="fa-IR"/>
        </w:rPr>
        <w:t>که اعتبار هریک از این دو شرط چه اثری را به دنبال خواهد داشت؟</w:t>
      </w:r>
    </w:p>
    <w:p>
      <w:pPr>
        <w:pStyle w:val="BookText"/>
        <w:rPr/>
      </w:pPr>
      <w:r>
        <w:rPr>
          <w:rFonts w:ascii="IRNazanin" w:hAnsi="IRNazanin" w:eastAsia="IRNazanin"/>
          <w:color w:val="111111"/>
          <w:sz w:val="28"/>
          <w:sz w:val="28"/>
          <w:szCs w:val="28"/>
          <w:rtl w:val="true"/>
          <w:lang w:bidi="fa-IR"/>
        </w:rPr>
        <w:t>اعتبار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رضایت پدر و مادر یا وارث و مادر، عاملی است بازدارنده از تصمیم یک جانبه هریک از پدر و مادر در گرفتن کودک از شیر، پیش از دو سال</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از راه عدم تأمین هزینه‌های مادر و کودک و مادر هم به وسیله خودداری از شیر دادن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ناشی از غرض ورزی یا انتقامجویی هریک از آنها بوده، نتیجه آن آسیب دیدن کودک باشد</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پدر شرط است، چون سرپرستی کودک بر عهده اوست و رضایت مادر لازم است، چرا که از وضعیت جسمانی کودک آگاهی بیشتری دارد</w:t>
      </w:r>
      <w:r>
        <w:rPr>
          <w:rStyle w:val="FootnoteAnchor"/>
          <w:rtl w:val="true"/>
        </w:rPr>
        <w:footnoteReference w:id="522"/>
      </w:r>
      <w:r>
        <w:rPr>
          <w:rFonts w:ascii="IRNazanin" w:hAnsi="IRNazanin" w:eastAsia="IRNazanin"/>
          <w:color w:val="111111"/>
          <w:sz w:val="28"/>
          <w:sz w:val="28"/>
          <w:szCs w:val="28"/>
          <w:rtl w:val="true"/>
          <w:lang w:bidi="fa-IR"/>
        </w:rPr>
        <w:t>، اگرچه بگوییم مشورت با زنان کراهت دارد</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از نظر قرآن کریم، مشورت و هم اندیشی از جمله شرایط از شیر گرفتن کودک است، تردیدی نیست؛ اما سخن در این است که آیا این هم اندیشی می‌باید میان پدر و مادر باشد یا میان آنها با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از آنجا به وجود می‌آید که خداوند هنگامی که بحث رضایت را مطرح</w:t>
      </w:r>
    </w:p>
    <w:p>
      <w:pPr>
        <w:pStyle w:val="BookText"/>
        <w:rPr/>
      </w:pPr>
      <w:r>
        <w:rPr>
          <w:rFonts w:ascii="IRNazanin" w:hAnsi="IRNazanin" w:eastAsia="IRNazanin"/>
          <w:color w:val="111111"/>
          <w:sz w:val="28"/>
          <w:sz w:val="28"/>
          <w:szCs w:val="28"/>
          <w:rtl w:val="true"/>
          <w:lang w:bidi="fa-IR"/>
        </w:rPr>
        <w:t xml:space="preserve">می‌کند، با آوردن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آن را محدود به پدر و مادر کودک کرده، رضایت شخص دیگری را در این باره لازم نمی‌داند؛ اما زمانی که سخن از مشورت است، آن را بدون قید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دید که عدم بیان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مشورت، تنها به خاطر ویژگی حرف عطف و روشن بودن اعتبار آن به لحاظ سیاق کلام است یا به این دلیل است که دامنه مشورت تنها محدود به پدر و مادر نمی‌شود؟</w:t>
      </w:r>
    </w:p>
    <w:p>
      <w:pPr>
        <w:pStyle w:val="BookText"/>
        <w:rPr/>
      </w:pPr>
      <w:r>
        <w:rPr>
          <w:rFonts w:ascii="IRNazanin" w:hAnsi="IRNazanin" w:eastAsia="IRNazanin"/>
          <w:color w:val="111111"/>
          <w:sz w:val="28"/>
          <w:sz w:val="28"/>
          <w:szCs w:val="28"/>
          <w:rtl w:val="true"/>
          <w:lang w:bidi="fa-IR"/>
        </w:rPr>
        <w:t>مرحوم طالقانی با پذیرش احتمال دوم،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تشاور بدون قید منهما وسعت دایره مشورت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و مادر و طبیب و دیگر افراد با تجربه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مشورت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صلاح نوزاد و پدر و مادر انجام می‌گیرد، پایه صلاح اندیشی و تفاهم خانواده و در </w:t>
      </w:r>
    </w:p>
    <w:p>
      <w:pPr>
        <w:pStyle w:val="BookText"/>
        <w:rPr/>
      </w:pPr>
      <w:r>
        <w:rPr>
          <w:rFonts w:ascii="IRNazanin" w:hAnsi="IRNazanin" w:eastAsia="IRNazanin"/>
          <w:color w:val="111111"/>
          <w:sz w:val="28"/>
          <w:sz w:val="28"/>
          <w:szCs w:val="28"/>
          <w:rtl w:val="true"/>
          <w:lang w:bidi="fa-IR"/>
        </w:rPr>
        <w:t>حدود احکام اسلام است تا دیگر روابط و مصالح اجتماعی بر آن پایه بالا آید و وسعت یابد</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احتمال، گرفتن کودک از شیر مادر، می‌باید پس از مشورت با صاحبنظران و توافق پدر و مادر صورت گیرد</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مقابل، هستند مفسرانی که عدم 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به خاطر روشن بودن اعتبار آن می‌دانند و نه به خاطر عدم اعتبار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همان گونه که رضایت پدر و مادر در از شیر گرفتن کودک شرط است، مشورت آن دو نیز با یکدیگر برای این منظور، ضروری بوده، تصمیم هریک از آنها بدون موافقت دیگری، بی اثر است</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واضح است که در هر دو صورت، چه طرف این مشورت، پدر و مادر باشند یا شخص دیگری؛ این مشورت می‌باید در راستای تأمین منافع و مصالح کودک باشد</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پس از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مشورت پس از رضایت، نشانگر این مطلب است که هر توافقی که میان پدر و مادر در این باره به وجود آید، کافی نیست؛ چرا که احتمال سود جویی هر دوی آنها در رضایت به این کار وجود دارد، پدر می‌خواهد شانه از زیر بار مالی آن خالی کند و مادر نیز می‌خواهد به زندگی فردی خود پرداخته، از پیوستگی کودک به خود رهایی یابد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تنها رضایت آنها کافی نبوده، بلکه باید این رضایت به خاطر مصالح کودک باشد، مصالحی که راه به دست آوردن آن، مشورت کردن است</w:t>
      </w:r>
      <w:r>
        <w:rPr>
          <w:rStyle w:val="FootnoteAnchor"/>
          <w:rtl w:val="true"/>
        </w:rPr>
        <w:footnoteReference w:id="528"/>
      </w:r>
      <w:r>
        <w:rPr>
          <w:rFonts w:ascii="IRNazanin" w:hAnsi="IRNazanin" w:eastAsia="IRNazanin"/>
          <w:color w:val="111111"/>
          <w:sz w:val="28"/>
          <w:sz w:val="28"/>
          <w:szCs w:val="28"/>
          <w:rtl w:val="true"/>
          <w:lang w:bidi="fa-IR"/>
        </w:rPr>
        <w:t>تا از این ناحیه گزندی به کودک وارد نشود</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آنچه گذشت، به خوبی به دست می‌آید که امر جدا سازی کودک از شیر مادر، می‌باید با توافق پدر و مادر انجام پذیرد و نظر هیچ‌یک از آن دو بر دیگری ترجیحی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اولویت دادن به نظر مادر و تابع بودن پدر در این خصوص، مبنای قرآنی</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احسن الحدیث در 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تشاور معلوم می‌شود که حق حضانت مادر در نظر است، یعنی اگر مادر بخواهد شیر مورد نظر پدر را بدهد، حق با اوست و در آن مدت پدر فقط با رضایت مادر می‌تواند طفل را از او بگیرد و به دایه بدهد</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جمله از آیه، در مقام بیان روش گرفتنِ کودک از شیر مادر</w:t>
      </w:r>
    </w:p>
    <w:p>
      <w:pPr>
        <w:pStyle w:val="BookText"/>
        <w:rPr/>
      </w:pPr>
      <w:r>
        <w:rPr>
          <w:rFonts w:ascii="IRNazanin" w:hAnsi="IRNazanin" w:eastAsia="IRNazanin"/>
          <w:color w:val="111111"/>
          <w:sz w:val="28"/>
          <w:sz w:val="28"/>
          <w:szCs w:val="28"/>
          <w:rtl w:val="true"/>
          <w:lang w:bidi="fa-IR"/>
        </w:rPr>
        <w:t>خود، پیش از رسیدن به دو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نه از هر شیری، بلکه از شیرِ مادرِ خود و نه پیش و پس از دو سال، بلکه تنها پیش</w:t>
      </w:r>
    </w:p>
    <w:p>
      <w:pPr>
        <w:pStyle w:val="BookText"/>
        <w:rPr/>
      </w:pPr>
      <w:r>
        <w:rPr>
          <w:rFonts w:ascii="IRNazanin" w:hAnsi="IRNazanin" w:eastAsia="IRNazanin"/>
          <w:color w:val="111111"/>
          <w:sz w:val="28"/>
          <w:sz w:val="28"/>
          <w:szCs w:val="28"/>
          <w:rtl w:val="true"/>
          <w:lang w:bidi="fa-IR"/>
        </w:rPr>
        <w:t>از دو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می‌توان از روایات وارد در این مسأله نیز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انتهای دو سال منطبق؛ همچنین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w:t>
      </w:r>
    </w:p>
    <w:p>
      <w:pPr>
        <w:pStyle w:val="BookText"/>
        <w:rPr/>
      </w:pPr>
      <w:r>
        <w:rPr>
          <w:rFonts w:ascii="IRNazanin" w:hAnsi="IRNazanin" w:eastAsia="IRNazanin"/>
          <w:color w:val="111111"/>
          <w:sz w:val="28"/>
          <w:sz w:val="28"/>
          <w:szCs w:val="28"/>
          <w:rtl w:val="true"/>
          <w:lang w:bidi="fa-IR"/>
        </w:rPr>
        <w:t>دو سال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این روایات که مضمون آنها در خلال بحث‌های گذشته، مورد بررسی قرار گرفت،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للمرأة أن تأخذ فی رضاع ولدها أکثر من حولین کاملین، إن أرادا الفصال قبل ذلک عن تراض منهما فهو حسن</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زن نمی‌تواند برای شیر دادن بیش از دو سال کامل، مزدی بگیرد، اگر خواستند با رضایت هم پیش از این، کودک را از شیر بگیرند، کار خوبی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فضل بن عبد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الرضاع قبل الحولین قبل أن یفطم</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 رضاع پیش از دو سال و پیش از گرفتن از شیر است؛ </w:t>
      </w:r>
    </w:p>
    <w:p>
      <w:pPr>
        <w:pStyle w:val="BookText"/>
        <w:rPr/>
      </w:pPr>
      <w:r>
        <w:rPr>
          <w:rFonts w:ascii="IRNazanin" w:hAnsi="IRNazanin" w:eastAsia="IRNazanin"/>
          <w:color w:val="111111"/>
          <w:sz w:val="28"/>
          <w:sz w:val="28"/>
          <w:szCs w:val="28"/>
          <w:rtl w:val="true"/>
          <w:lang w:bidi="fa-IR"/>
        </w:rPr>
        <w:t>روایت دعائم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فی الحولین فهو رضاع و لا رضاع بعد الفطام</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آنچه که در میان دو سال باشد، رضاع به حساب می‌آید و رضاع پس از گرفتن از شیر به وجود نمی‌آید؛</w:t>
      </w:r>
    </w:p>
    <w:p>
      <w:pPr>
        <w:pStyle w:val="BookText"/>
        <w:rPr/>
      </w:pPr>
      <w:r>
        <w:rPr>
          <w:rFonts w:ascii="IRNazanin" w:hAnsi="IRNazanin" w:eastAsia="IRNazanin"/>
          <w:color w:val="111111"/>
          <w:sz w:val="28"/>
          <w:sz w:val="28"/>
          <w:szCs w:val="28"/>
          <w:rtl w:val="true"/>
          <w:lang w:bidi="fa-IR"/>
        </w:rPr>
        <w:t>روایت حماد بن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 بعد فطام،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الفطام؟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الحولان</w:t>
      </w:r>
    </w:p>
    <w:p>
      <w:pPr>
        <w:pStyle w:val="BookText"/>
        <w:rPr/>
      </w:pPr>
      <w:r>
        <w:rPr>
          <w:rFonts w:ascii="Amiri" w:hAnsi="Amiri" w:eastAsia="Amiri" w:cs="Amiri"/>
          <w:color w:val="111111"/>
          <w:sz w:val="28"/>
          <w:sz w:val="28"/>
          <w:szCs w:val="28"/>
          <w:rtl w:val="true"/>
          <w:lang w:bidi="ar-SA"/>
        </w:rPr>
        <w:t>اللذان قال اللّه عزّوجلّ</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 رضاع پس از فطام حاصل نمی‌شود،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منظور از فطام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سالی که خدای عزوجل فرموده است؛</w:t>
      </w:r>
    </w:p>
    <w:p>
      <w:pPr>
        <w:pStyle w:val="BookText"/>
        <w:rPr/>
      </w:pPr>
      <w:r>
        <w:rPr>
          <w:rFonts w:ascii="IRNazanin" w:hAnsi="IRNazanin" w:eastAsia="IRNazanin"/>
          <w:color w:val="111111"/>
          <w:sz w:val="28"/>
          <w:sz w:val="28"/>
          <w:szCs w:val="28"/>
          <w:rtl w:val="true"/>
          <w:lang w:bidi="fa-IR"/>
        </w:rPr>
        <w:t>روایت ابی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لها أن تأخذ فی رضاعه فوق حولین کاملین، فإذا أرادا الفصال قبل ذلک عن</w:t>
      </w:r>
    </w:p>
    <w:p>
      <w:pPr>
        <w:pStyle w:val="BookText"/>
        <w:rPr/>
      </w:pPr>
      <w:r>
        <w:rPr>
          <w:rFonts w:ascii="IRNazanin" w:hAnsi="IRNazanin" w:eastAsia="IRNazanin"/>
          <w:color w:val="111111"/>
          <w:sz w:val="28"/>
          <w:sz w:val="28"/>
          <w:szCs w:val="28"/>
          <w:rtl w:val="true"/>
          <w:lang w:bidi="fa-IR"/>
        </w:rPr>
        <w:t>تراض منهما، کان حسنا و الفصال هو الفطام</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مادر حق ندارد برای شیر دادن بیش از دو سال، مزدی بگیرد، پس اگر خواستند با رضایت هم کودک را پیش از این از شیر بگیرند، کار خوبی است و منظور از فصال همان فطام است؛</w:t>
      </w:r>
    </w:p>
    <w:p>
      <w:pPr>
        <w:pStyle w:val="BookText"/>
        <w:rPr/>
      </w:pPr>
      <w:r>
        <w:rPr>
          <w:rFonts w:ascii="IRNazanin" w:hAnsi="IRNazanin" w:eastAsia="IRNazanin"/>
          <w:color w:val="111111"/>
          <w:sz w:val="28"/>
          <w:sz w:val="28"/>
          <w:szCs w:val="28"/>
          <w:rtl w:val="true"/>
          <w:lang w:bidi="fa-IR"/>
        </w:rPr>
        <w:t>روایت دعائم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لها أن تاخذ فی رضاعه فوق حولین کاملین، فإن أرادا فصالاً عن تراض منهما کما قال الله عزوجل، کان ذلک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الفصال الفطام</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 مادر حق ندارد برای شیر دادن بیش از دو سال، مزدی بگیرد، پس اگر خواستند با رضایت هم کودک را پیش از این از شیر بگیرند، آن چنان که خداوند فرموده است، اختیار آن به دست ایشان است و فصال همان فطام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نظر می‌رسد که عدم 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خاطر آشکاری اعتبار آن بوده است و نه به خاطر تعمیم در مشورت پدر و مادر با دیگران؛ گرچه مشورت پدر و مادر با یکدیگر چون به منظور تشخیص مصالح و منافع کودک صورت می‌پذیرد، چنانچه خود در این مورد از اهل تشخیص نباشند، به طور طبیعی مبتنی بر مراجعه به صاحبنظران و کارشناسان امر تغذیه کودک، خواهد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آنچه گفته شد، بررسی دو مطلب درباره معنای این جمله حایز اهمیت است</w:t>
      </w:r>
      <w:r>
        <w:rPr>
          <w:rFonts w:eastAsia="IRNazanin" w:cs="IRNazanin"/>
          <w:color w:val="111111"/>
          <w:sz w:val="28"/>
          <w:szCs w:val="28"/>
          <w:rtl w:val="true"/>
          <w:lang w:bidi="fa-IR"/>
        </w:rPr>
        <w:t xml:space="preserve">: </w:t>
      </w:r>
      <w:bookmarkStart w:id="161" w:name="pg4276_28163"/>
    </w:p>
    <w:p>
      <w:pPr>
        <w:pStyle w:val="Heading5"/>
        <w:numPr>
          <w:ilvl w:val="4"/>
          <w:numId w:val="1"/>
        </w:numPr>
        <w:rPr/>
      </w:pPr>
      <w:bookmarkStart w:id="162" w:name="__RefHeading___Toc586798_1479056682"/>
      <w:bookmarkStart w:id="163" w:name="_Toc60"/>
      <w:bookmarkEnd w:id="161"/>
      <w:bookmarkEnd w:id="162"/>
      <w:r>
        <w:rPr>
          <w:rtl w:val="true"/>
        </w:rPr>
        <w:t>نسبت میان رضاع و فصال در قرآن</w:t>
      </w:r>
      <w:bookmarkEnd w:id="163"/>
    </w:p>
    <w:p>
      <w:pPr>
        <w:pStyle w:val="BookText"/>
        <w:rPr/>
      </w:pPr>
      <w:r>
        <w:rPr>
          <w:rFonts w:ascii="IRNazanin" w:hAnsi="IRNazanin" w:eastAsia="IRNazanin"/>
          <w:color w:val="111111"/>
          <w:sz w:val="28"/>
          <w:sz w:val="28"/>
          <w:szCs w:val="28"/>
          <w:rtl w:val="true"/>
          <w:lang w:bidi="fa-IR"/>
        </w:rPr>
        <w:t xml:space="preserve">با توجه به آنچه گذشت، بی‌مناسبت نخواهد بود که نسبت میان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والوالدات یرضعن اولادهن حولین کاملین لمن أراد أن یتم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ارادا فصالا عن تراض منهما و تشاور فلا جناح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پیش از این گذشت، بسته به اینکه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جمله اول، چه کسی بدانیم، دو معنا برای جمله نخست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 خواستِ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مادری که بخواهد دوره شیردهی را تمام کند، فرزند خود را دو سال تمام شیر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پذیرش این معنا، مادر اگر نخواهد دوره شیردهی را به پایان رساند، می‌تواند فرزند خود را دو سال کامل شیر ندهد؛ یعنی تعیین زمان دوره شیر دادن کودک، بر عهده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تصمیم مادر به شیر ندادن کودک خود، در واقع به معنای از شیر گرفتن کودک و تحقق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نیاز به مشورت با پدر و رضایت او، و حال آنکه در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رضایت و مشورت والدین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اینکه بگوییم آنچه موضوع بحث جمله اول است، خواست مادر در تکمیل و عدم تکمیل دوره شیردهی توسط خود اوست که می‌تواند کس دیگری جایگزین او شود، ولی موضوع بحث در جمله دوم، گرفتن کودک از هر شیری است چه شیر مادر باشد و چه غیر مادر که البته این خلاف ظاهر آیه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چیزی است که پیش از این بود، یعنی شیر دادن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 خواستِ 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دو سال کامل فرزند خود را شیر می‌دهد برای پدری که از او چنین می‌خواهد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معنا، تصمیمگیری درباره تکمیل دوره شیردهی کودک تا بیست و چهار ماه بر عهده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بخواهد، مادر موظف است با تأمین هزینه‌های زندگی‌اش، کودک را دو سال کامل شیر دهد و اگر پدر نخواهد، به خودی خود کودک از شیر گرفته </w:t>
      </w:r>
      <w:bookmarkStart w:id="164" w:name="pg4276_28164"/>
    </w:p>
    <w:p>
      <w:pPr>
        <w:pStyle w:val="BookText"/>
        <w:rPr/>
      </w:pPr>
      <w:bookmarkEnd w:id="164"/>
      <w:r>
        <w:rPr>
          <w:rFonts w:ascii="IRNazanin" w:hAnsi="IRNazanin" w:eastAsia="IRNazanin"/>
          <w:color w:val="111111"/>
          <w:sz w:val="28"/>
          <w:sz w:val="28"/>
          <w:szCs w:val="28"/>
          <w:rtl w:val="true"/>
          <w:lang w:bidi="fa-IR"/>
        </w:rPr>
        <w:t>می‌شود؛ بدون نیاز به رضایت و مشورت با مادر، با اینکه در جمله دوم، این امر موکول به</w:t>
      </w:r>
    </w:p>
    <w:p>
      <w:pPr>
        <w:pStyle w:val="BookText"/>
        <w:rPr/>
      </w:pPr>
      <w:r>
        <w:rPr>
          <w:rFonts w:ascii="IRNazanin" w:hAnsi="IRNazanin" w:eastAsia="IRNazanin"/>
          <w:color w:val="111111"/>
          <w:sz w:val="28"/>
          <w:sz w:val="28"/>
          <w:szCs w:val="28"/>
          <w:rtl w:val="true"/>
          <w:lang w:bidi="fa-IR"/>
        </w:rPr>
        <w:t>رضایت و مشورت هر دوی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ناسازگاری ظاهری میان مضمون این دو جمله از آیه کریمه، باعث شده است که مفسران در مقام حل آن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برای از میان برداشتن این اشکال، دو راه حل پیشنهاد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أراد أن یتم الرضاعة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و مادر هر دو باشند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در آن جمله یکی از</w:t>
      </w:r>
    </w:p>
    <w:p>
      <w:pPr>
        <w:pStyle w:val="BookText"/>
        <w:rPr/>
      </w:pPr>
      <w:r>
        <w:rPr>
          <w:rFonts w:ascii="IRNazanin" w:hAnsi="IRNazanin" w:eastAsia="IRNazanin"/>
          <w:color w:val="111111"/>
          <w:sz w:val="28"/>
          <w:sz w:val="28"/>
          <w:szCs w:val="28"/>
          <w:rtl w:val="true"/>
          <w:lang w:bidi="fa-IR"/>
        </w:rPr>
        <w:t>پدر و مادر باشد ولی با این وصف که تنها یکی از آنها زنده باشد یا اینکه شخص دیگری غیر از مادر، عهده دار شیر دادن کودک باشد</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مفسرانی چون قتادة و ربیع بن انس، برای حل این مشکل به نسخ حکم جمله اول به واسطه جمله دوم معتقد شده‌اند</w:t>
      </w:r>
      <w:r>
        <w:rPr>
          <w:rStyle w:val="FootnoteAnchor"/>
          <w:rtl w:val="true"/>
        </w:rPr>
        <w:footnoteReference w:id="538"/>
      </w:r>
      <w:r>
        <w:rPr>
          <w:rFonts w:ascii="IRNazanin" w:hAnsi="IRNazanin" w:eastAsia="IRNazanin"/>
          <w:color w:val="111111"/>
          <w:sz w:val="28"/>
          <w:sz w:val="28"/>
          <w:szCs w:val="28"/>
          <w:rtl w:val="true"/>
          <w:lang w:bidi="fa-IR"/>
        </w:rPr>
        <w:t>، به این معنا که چون گرفتن کودک از شیر مادر قبل از دو سال، به او آسیبی وارد نمی‌سازد، نیازی نیست که مادر دو سال تمام</w:t>
      </w:r>
    </w:p>
    <w:p>
      <w:pPr>
        <w:pStyle w:val="BookText"/>
        <w:rPr/>
      </w:pPr>
      <w:r>
        <w:rPr>
          <w:rFonts w:ascii="IRNazanin" w:hAnsi="IRNazanin" w:eastAsia="IRNazanin"/>
          <w:color w:val="111111"/>
          <w:sz w:val="28"/>
          <w:sz w:val="28"/>
          <w:szCs w:val="28"/>
          <w:rtl w:val="true"/>
          <w:lang w:bidi="fa-IR"/>
        </w:rPr>
        <w:t>فرزند خود را شیر دهد</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احتمال نسخ را در این آیه مردود دانسته، از آن چنین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با گفتن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أراد أن یتم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ارادا فصالاً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را</w:t>
      </w:r>
    </w:p>
    <w:p>
      <w:pPr>
        <w:pStyle w:val="BookText"/>
        <w:rPr/>
      </w:pPr>
      <w:r>
        <w:rPr>
          <w:rFonts w:ascii="IRNazanin" w:hAnsi="IRNazanin" w:eastAsia="IRNazanin"/>
          <w:color w:val="111111"/>
          <w:sz w:val="28"/>
          <w:sz w:val="28"/>
          <w:szCs w:val="28"/>
          <w:rtl w:val="true"/>
          <w:lang w:bidi="fa-IR"/>
        </w:rPr>
        <w:t>بین یکی از دو انتخاب، آزاد گذاشته است؛ پس تعارضی میان آنها نیست</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586800_1479056682"/>
      <w:bookmarkStart w:id="166" w:name="_Toc61"/>
      <w:bookmarkEnd w:id="165"/>
      <w:r>
        <w:rPr>
          <w:rtl w:val="true"/>
        </w:rPr>
        <w:t>نسبت میان رضاع و فصال در روایات</w:t>
      </w:r>
      <w:bookmarkEnd w:id="166"/>
    </w:p>
    <w:p>
      <w:pPr>
        <w:pStyle w:val="BookText"/>
        <w:rPr/>
      </w:pPr>
      <w:r>
        <w:rPr>
          <w:rFonts w:ascii="IRNazanin" w:hAnsi="IRNazanin" w:eastAsia="IRNazanin"/>
          <w:color w:val="111111"/>
          <w:sz w:val="28"/>
          <w:sz w:val="28"/>
          <w:szCs w:val="28"/>
          <w:rtl w:val="true"/>
          <w:lang w:bidi="fa-IR"/>
        </w:rPr>
        <w:t xml:space="preserve">نسبت میان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أرادا فصالاً عن تراض منهما و تشاور فلاجناح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روایاتی که کمینه شیردهی را بیست و یک ماه می‌داند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به ظاهر خود بر این مطلب دلالت دارد که گرفتن کودک از شیر، تنها به دو عامل رضایت و مشورت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با تحقق یافتن این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امری است جایز، بدون دخالت عامل زمان در آن و حال آنکه بر اساس دو روایت معتبری که پیش از این درباره آن صحبت کردیم، مادر موظف به شیر دادن کودک خود تا</w:t>
      </w:r>
    </w:p>
    <w:p>
      <w:pPr>
        <w:pStyle w:val="BookText"/>
        <w:rPr/>
      </w:pPr>
      <w:r>
        <w:rPr>
          <w:rFonts w:ascii="IRNazanin" w:hAnsi="IRNazanin" w:eastAsia="IRNazanin"/>
          <w:color w:val="111111"/>
          <w:sz w:val="28"/>
          <w:sz w:val="28"/>
          <w:szCs w:val="28"/>
          <w:rtl w:val="true"/>
          <w:lang w:bidi="fa-IR"/>
        </w:rPr>
        <w:t>بیست و یک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است که آیا در از شیر گرفتن کودک، ضابطه معیّنی وجود دارد یا این امر بسته به میزان توانمندی جسمی کودک متغیر است</w:t>
      </w:r>
      <w:r>
        <w:rPr>
          <w:rStyle w:val="FootnoteAnchor"/>
          <w:rtl w:val="true"/>
        </w:rPr>
        <w:footnoteReference w:id="5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مطلب، باعث شده است که دو احتمال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مفسران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فصال بدون محدودیت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کودک از شیر مادر، هیچ محدودیت زمانی وجود ندارد و هر زمانی که پدر و مادر با مشورت با هم، به این نتیجه رسیدند که</w:t>
      </w:r>
    </w:p>
    <w:p>
      <w:pPr>
        <w:pStyle w:val="BookText"/>
        <w:rPr/>
      </w:pPr>
      <w:r>
        <w:rPr>
          <w:rFonts w:ascii="IRNazanin" w:hAnsi="IRNazanin" w:eastAsia="IRNazanin"/>
          <w:color w:val="111111"/>
          <w:sz w:val="28"/>
          <w:sz w:val="28"/>
          <w:szCs w:val="28"/>
          <w:rtl w:val="true"/>
          <w:lang w:bidi="fa-IR"/>
        </w:rPr>
        <w:t>کودک خود را از شیر بگیرند، می‌توانند چنین کاری را انجام دهند</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طباطبایی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حضانت و رضاع امری واجب و غیر قابل تغییر نیست، بلکه حقی است که مادر می‌تواند آن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جایز است</w:t>
      </w:r>
    </w:p>
    <w:p>
      <w:pPr>
        <w:pStyle w:val="BookText"/>
        <w:rPr/>
      </w:pPr>
      <w:r>
        <w:rPr>
          <w:rFonts w:ascii="IRNazanin" w:hAnsi="IRNazanin" w:eastAsia="IRNazanin"/>
          <w:color w:val="111111"/>
          <w:sz w:val="28"/>
          <w:sz w:val="28"/>
          <w:szCs w:val="28"/>
          <w:rtl w:val="true"/>
          <w:lang w:bidi="fa-IR"/>
        </w:rPr>
        <w:t>که پدر و مادر با مشورت با یکدیگر، راضی به از شیر گرفتن کودک شوند</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فصال پس از کمینه شیردهی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بحث گرفتن کودک از شیر پس از بحث اتمام دوره دو ساله شیردهی، بیانگر این مطلب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وجود رضایت و مشورت پدر و مادر، نسبت به دوره تکمیل شیردهی یعنی فاصله سه ماهه بین بیست و یک تا بیست و چهار ماه است و نه پیش از آن؛ بنابر این، رعایت حد اقل زمان شیردهی بر</w:t>
      </w:r>
    </w:p>
    <w:p>
      <w:pPr>
        <w:pStyle w:val="BookText"/>
        <w:rPr/>
      </w:pPr>
      <w:r>
        <w:rPr>
          <w:rFonts w:ascii="IRNazanin" w:hAnsi="IRNazanin" w:eastAsia="IRNazanin"/>
          <w:color w:val="111111"/>
          <w:sz w:val="28"/>
          <w:sz w:val="28"/>
          <w:szCs w:val="28"/>
          <w:rtl w:val="true"/>
          <w:lang w:bidi="fa-IR"/>
        </w:rPr>
        <w:t>پدر و مادر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نجفی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کاهش مدت شیردهی به بیست و یک ماه مشروط به رضایت پدر و مادر و مشورت آنهاست، زیرا اگر تنها پدر مایل به این کار باشد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مادر راضی نباشد، مادر استحقاق دریافت دستمزد را دارد</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به نظر ما مشورت و رضایت پدر و مادر برای از شیر گرفتن کودک تنها در فرضی صحیح است که کمینه شیردهی یعنی بیست و یک ماه رعایت شده باشد؛ بنابر این، برای تکمیل یا عدم تکمیل دوره شیردهی تا بیست و چهار ماه است که می‌تواند این مشورت و رضایت موضوعیت پیدا کند؛ حال چه خود مادر مستقیم عهده‌دار انجام این مسؤولیت باشد، یا با سپردن کودک به دایه، این عمل از سوی زن دیگری تحقق پذیرد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گرچه اختیار تعیین مادر یا دایه برای اصل یا تکمیل شیردهی به کودک بر عهده پدرِ کودک، است؛ اما پدر در از شیر گرفتن کودک نمی‌تواند بدون مشورت و رضایت مادر اقدامی انجام دهد</w:t>
      </w:r>
      <w:r>
        <w:rPr>
          <w:rFonts w:eastAsia="IRNazanin" w:cs="IRNazanin"/>
          <w:color w:val="111111"/>
          <w:sz w:val="28"/>
          <w:szCs w:val="28"/>
          <w:rtl w:val="true"/>
          <w:lang w:bidi="fa-IR"/>
        </w:rPr>
        <w:t xml:space="preserve">. </w:t>
      </w:r>
      <w:bookmarkStart w:id="167" w:name="pg4276_28167"/>
    </w:p>
    <w:p>
      <w:pPr>
        <w:pStyle w:val="Heading3"/>
        <w:numPr>
          <w:ilvl w:val="2"/>
          <w:numId w:val="1"/>
        </w:numPr>
        <w:rPr/>
      </w:pPr>
      <w:bookmarkStart w:id="168" w:name="__RefHeading___Toc586802_1479056682"/>
      <w:bookmarkStart w:id="169" w:name="_Toc62"/>
      <w:bookmarkEnd w:id="167"/>
      <w:bookmarkEnd w:id="168"/>
      <w:r>
        <w:rPr>
          <w:rtl w:val="true"/>
        </w:rPr>
        <w:t>فصل هشتم</w:t>
      </w:r>
      <w:r>
        <w:rPr>
          <w:rtl w:val="true"/>
        </w:rPr>
        <w:t xml:space="preserve">: </w:t>
      </w:r>
      <w:r>
        <w:rPr>
          <w:rtl w:val="true"/>
        </w:rPr>
        <w:t>سپردن کودک به دایه</w:t>
      </w:r>
      <w:bookmarkEnd w:id="169"/>
    </w:p>
    <w:p>
      <w:pPr>
        <w:pStyle w:val="Heading4"/>
        <w:numPr>
          <w:ilvl w:val="3"/>
          <w:numId w:val="1"/>
        </w:numPr>
        <w:rPr/>
      </w:pPr>
      <w:bookmarkStart w:id="170" w:name="__RefHeading___Toc586804_1479056682"/>
      <w:bookmarkStart w:id="171" w:name="_Toc63"/>
      <w:bookmarkEnd w:id="170"/>
      <w:r>
        <w:rPr>
          <w:rtl w:val="true"/>
        </w:rPr>
        <w:t>پیشگفتار</w:t>
      </w:r>
      <w:bookmarkEnd w:id="171"/>
    </w:p>
    <w:p>
      <w:pPr>
        <w:pStyle w:val="BookText"/>
        <w:rPr/>
      </w:pPr>
      <w:r>
        <w:rPr>
          <w:rFonts w:ascii="IRNazanin" w:hAnsi="IRNazanin" w:eastAsia="IRNazanin"/>
          <w:color w:val="111111"/>
          <w:sz w:val="28"/>
          <w:sz w:val="28"/>
          <w:szCs w:val="28"/>
          <w:rtl w:val="true"/>
          <w:lang w:bidi="fa-IR"/>
        </w:rPr>
        <w:t>از جمله مشکلات زندگی کودکان که در همه جوامع کم و بیش به آن بر می‌خوریم، مسأله شیر دادن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بهترین غذا برای کودک، شیر مادر است، اما به رغم این اهمیت، هستند مادرانی که به واسطه پاره‌ای مشکلات قادر به شیر دادن به کودک خود نبوده و یا</w:t>
      </w:r>
    </w:p>
    <w:p>
      <w:pPr>
        <w:pStyle w:val="BookText"/>
        <w:rPr/>
      </w:pPr>
      <w:r>
        <w:rPr>
          <w:rFonts w:ascii="IRNazanin" w:hAnsi="IRNazanin" w:eastAsia="IRNazanin"/>
          <w:color w:val="111111"/>
          <w:sz w:val="28"/>
          <w:sz w:val="28"/>
          <w:szCs w:val="28"/>
          <w:rtl w:val="true"/>
          <w:lang w:bidi="fa-IR"/>
        </w:rPr>
        <w:t>اگر توان آن را هم دارند، مایل به انجام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ساده‌ترین راه برای حل این مشکل که از دیرباز طرفداران زیادی نیز داشته، یافتن عنصری جایگزین برای مادر و سپردن کودک به زن دیگری است که از نعمت شیر داشتن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شیرخوردن کودک، افزون بر تأمین نیازهای غذایی، می‌تواند تأثیری شگرف بر روح و روان او به‌جا گذارد، در برخی از روایات بر دقت در انتخاب دایه تأکید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غیاث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ترضع أولادکم فإنّ الولد یشبّ علیه</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بنگرید که چه کسی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کودکان شما را شیر می‌دهد، چرا که کودک با آن شیر پرورش می‌یابد؛ </w:t>
      </w:r>
    </w:p>
    <w:p>
      <w:pPr>
        <w:pStyle w:val="BookText"/>
        <w:rPr/>
      </w:pPr>
      <w:r>
        <w:rPr>
          <w:rFonts w:ascii="IRNazanin" w:hAnsi="IRNazanin" w:eastAsia="IRNazanin"/>
          <w:color w:val="111111"/>
          <w:sz w:val="28"/>
          <w:sz w:val="28"/>
          <w:szCs w:val="28"/>
          <w:rtl w:val="true"/>
          <w:lang w:bidi="fa-IR"/>
        </w:rPr>
        <w:t>روایت حمیری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تخیّروا للرّضاع کما تتخیّرون للنکاح، فإنّ الرّضاع یغیّر الطباع</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 همچنان که در ازدواج، برای خود همسر برمی‌گزینید، برای شیر دادن به کودکان خود نیز زنانی را انتخاب کنید، چرا که شیر خوردن، طبیعت انسان را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بسیار طبیعی است که قانونگذار برای انتخاب دایه، افزون بر توان شیردهی، عوامل دیگری چون سلامت عقل و جسم، پاکدامنی خانوادگی و زیبایی ظاهری را نیز مؤثر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علی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ولدت من الزنا، هل یصلح أن یسترضع بلبنها؟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لایصلح و لا لبن ابنتها التی ولدت من الزنا</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از امام علیه‌السلام پرسیدم آیا مناسب است که زن ولد الزنا را برای شیر دادن به کودک خود برگزینم؟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و نه دختر نامشروع او شایسته چنین کاری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لاتسترضعوا الحمقاء و لا العمشاء، فإنّ اللبن یعدی</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زن نادان و دارای بیماری چشمی را برای شیر دادن انتخاب نکن، زیرا شیر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استرضع لولدک بلبن الحسان و إیّاک و القباح، فإنّ اللبن قد یعدی</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برای شیر دادن به کودک خود، زن خوش صورت را انتخاب کن و از زن زشت رو دوری کن، چرا که شیر می‌تواند سرایت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زراره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بالوضّاء من الظؤرة، فإنّ اللبن یعدی</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 بر شما باد به دایه زیبا روی، چرا که شیر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هیچ یک از این روایات در مقام مقایسه شیر مادر با شیر غیر مادر نیست، بلکه تنها برای انتخاب دایه معیارهایی را معرفی می‌کند که تأثیر آنها نیز دائمی</w:t>
      </w:r>
    </w:p>
    <w:p>
      <w:pPr>
        <w:pStyle w:val="BookText"/>
        <w:rPr/>
      </w:pPr>
      <w:r>
        <w:rPr>
          <w:rFonts w:ascii="IRNazanin" w:hAnsi="IRNazanin" w:eastAsia="IRNazanin"/>
          <w:color w:val="111111"/>
          <w:sz w:val="28"/>
          <w:sz w:val="28"/>
          <w:szCs w:val="28"/>
          <w:rtl w:val="true"/>
          <w:lang w:bidi="fa-IR"/>
        </w:rPr>
        <w:t>نخواهد بود؛ بنابر این، از این احادیث نمی‌توان استفاده کرد که شیر دایه خوش سیما برتر</w:t>
      </w:r>
    </w:p>
    <w:p>
      <w:pPr>
        <w:pStyle w:val="BookText"/>
        <w:rPr/>
      </w:pPr>
      <w:r>
        <w:rPr>
          <w:rFonts w:ascii="IRNazanin" w:hAnsi="IRNazanin" w:eastAsia="IRNazanin"/>
          <w:color w:val="111111"/>
          <w:sz w:val="28"/>
          <w:sz w:val="28"/>
          <w:szCs w:val="28"/>
          <w:rtl w:val="true"/>
          <w:lang w:bidi="fa-IR"/>
        </w:rPr>
        <w:t>از شیر مادرِ زشت روست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خصوص که بر اساس روایات موجود، پرهیز از انتخاب برخی از زنان برای دایگی </w:t>
      </w:r>
      <w:bookmarkStart w:id="172" w:name="pg4276_28169"/>
    </w:p>
    <w:p>
      <w:pPr>
        <w:pStyle w:val="BookText"/>
        <w:rPr/>
      </w:pPr>
      <w:bookmarkEnd w:id="172"/>
      <w:r>
        <w:rPr>
          <w:rFonts w:ascii="IRNazanin" w:hAnsi="IRNazanin" w:eastAsia="IRNazanin"/>
          <w:color w:val="111111"/>
          <w:sz w:val="28"/>
          <w:sz w:val="28"/>
          <w:szCs w:val="28"/>
          <w:rtl w:val="true"/>
          <w:lang w:bidi="fa-IR"/>
        </w:rPr>
        <w:t>به خاطر وجود عوامل دیگری غیر از شیر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درباره علت عدم انتخاب زنِ غیر مسلمان برای شیر دادن به کودک مسلمان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علی بن جعفر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المسلم هل یصلح له أن یسترضع ولده الیهودیّة و النصرانیّة و هنّ یشربن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امنعوهنّ من شرب الخمر ما أرضعن لکم</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 از امام علیه‌السلامپرسیدم آیا مناسب است که مرد مسلمان برای کودک خود دایه یهودی یا مسیحی انتخاب کند در حالی که شراب</w:t>
      </w:r>
    </w:p>
    <w:p>
      <w:pPr>
        <w:pStyle w:val="BookText"/>
        <w:rPr/>
      </w:pPr>
      <w:r>
        <w:rPr>
          <w:rFonts w:ascii="IRNazanin" w:hAnsi="IRNazanin" w:eastAsia="IRNazanin"/>
          <w:color w:val="111111"/>
          <w:sz w:val="28"/>
          <w:sz w:val="28"/>
          <w:szCs w:val="28"/>
          <w:rtl w:val="true"/>
          <w:lang w:bidi="fa-IR"/>
        </w:rPr>
        <w:t>می‌خورند؟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کودک شما را شیر می‌دهند، نگذارید شراب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مسأله دایه گرفتن برای کودک را در خلال دو آیه شرح داده است که اینک به بررسی آنها می‌پردازیم</w:t>
      </w:r>
      <w:r>
        <w:rPr>
          <w:rFonts w:eastAsia="IRNazanin" w:cs="IRNazanin"/>
          <w:color w:val="111111"/>
          <w:sz w:val="28"/>
          <w:szCs w:val="28"/>
          <w:rtl w:val="true"/>
          <w:lang w:bidi="fa-IR"/>
        </w:rPr>
        <w:t>:</w:t>
      </w:r>
    </w:p>
    <w:p>
      <w:pPr>
        <w:pStyle w:val="Heading4"/>
        <w:numPr>
          <w:ilvl w:val="3"/>
          <w:numId w:val="1"/>
        </w:numPr>
        <w:rPr/>
      </w:pPr>
      <w:bookmarkStart w:id="173" w:name="__RefHeading___Toc586806_1479056682"/>
      <w:bookmarkStart w:id="174" w:name="_Toc64"/>
      <w:bookmarkEnd w:id="173"/>
      <w:r>
        <w:rPr>
          <w:rtl w:val="true"/>
        </w:rPr>
        <w:t xml:space="preserve">بررسی فقهی جمله </w:t>
      </w:r>
      <w:r>
        <w:rPr>
          <w:rtl w:val="true"/>
        </w:rPr>
        <w:t>«</w:t>
      </w:r>
      <w:r>
        <w:rPr>
          <w:rtl w:val="true"/>
        </w:rPr>
        <w:t>وَ إنْ اَرَدْتُّمْ أنْ تَسْتَرْضِعُوا أوْلادَکُمْ فَلاجُنَاحَ عَلَیْکُمْ إذَا سَلَّمْتُمْ ما آتَیْتُمْ بِالْمَعْرُوفِ</w:t>
      </w:r>
      <w:r>
        <w:rPr>
          <w:rtl w:val="true"/>
        </w:rPr>
        <w:t>»</w:t>
      </w:r>
      <w:bookmarkEnd w:id="174"/>
    </w:p>
    <w:p>
      <w:pPr>
        <w:pStyle w:val="Heading5"/>
        <w:numPr>
          <w:ilvl w:val="4"/>
          <w:numId w:val="1"/>
        </w:numPr>
        <w:rPr/>
      </w:pPr>
      <w:bookmarkStart w:id="175" w:name="__RefHeading___Toc586808_1479056682"/>
      <w:bookmarkStart w:id="176" w:name="_Toc65"/>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 xml:space="preserve">آخرین بحثی که پیرامون شیر دادن کودکان پس از جدایی پدر و مادر، در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مورد بحث قرار گرفته است، گرفتن دایه به منظور شیر دادن به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خواستید برای کودکان خود، دایه بگیرید، باکی بر شما نیست، به شرط آنکه چیزی را که پرداخت آن را به عهده گرفته‌اید، به طور</w:t>
      </w:r>
    </w:p>
    <w:p>
      <w:pPr>
        <w:pStyle w:val="BookText"/>
        <w:rPr/>
      </w:pPr>
      <w:r>
        <w:rPr>
          <w:rFonts w:ascii="IRNazanin" w:hAnsi="IRNazanin" w:eastAsia="IRNazanin"/>
          <w:color w:val="111111"/>
          <w:sz w:val="28"/>
          <w:sz w:val="28"/>
          <w:szCs w:val="28"/>
          <w:rtl w:val="true"/>
          <w:lang w:bidi="fa-IR"/>
        </w:rPr>
        <w:t>شایسته بپردازید</w:t>
      </w:r>
      <w:r>
        <w:rPr>
          <w:rFonts w:eastAsia="IRNazanin" w:cs="IRNazanin"/>
          <w:color w:val="111111"/>
          <w:sz w:val="28"/>
          <w:szCs w:val="28"/>
          <w:rtl w:val="true"/>
          <w:lang w:bidi="fa-IR"/>
        </w:rPr>
        <w:t>».</w:t>
      </w:r>
    </w:p>
    <w:p>
      <w:pPr>
        <w:pStyle w:val="Heading5"/>
        <w:numPr>
          <w:ilvl w:val="4"/>
          <w:numId w:val="1"/>
        </w:numPr>
        <w:rPr/>
      </w:pPr>
      <w:bookmarkStart w:id="177" w:name="__RefHeading___Toc586810_1479056682"/>
      <w:bookmarkStart w:id="178" w:name="_Toc66"/>
      <w:bookmarkEnd w:id="177"/>
      <w:r>
        <w:rPr>
          <w:rtl w:val="true"/>
        </w:rPr>
        <w:t>«</w:t>
      </w:r>
      <w:r>
        <w:rPr>
          <w:rtl w:val="true"/>
        </w:rPr>
        <w:t>و إن أردتم أن تسترضعوا أولادکم</w:t>
      </w:r>
      <w:r>
        <w:rPr>
          <w:rtl w:val="true"/>
        </w:rPr>
        <w:t>»</w:t>
      </w:r>
      <w:bookmarkEnd w:id="178"/>
    </w:p>
    <w:p>
      <w:pPr>
        <w:pStyle w:val="BookText"/>
        <w:rPr/>
      </w:pPr>
      <w:r>
        <w:rPr>
          <w:rFonts w:ascii="IRNazanin" w:hAnsi="IRNazanin" w:eastAsia="IRNazanin"/>
          <w:color w:val="111111"/>
          <w:sz w:val="28"/>
          <w:sz w:val="28"/>
          <w:szCs w:val="28"/>
          <w:rtl w:val="true"/>
          <w:lang w:bidi="fa-IR"/>
        </w:rPr>
        <w:t>اولین و شاید مهم‌ترین پرسشی که می‌تواند در باره این جمله مطرح شود، این است که مخاطب آن، کیست؟ آنان که اگر بخواهند، می‌توانند برای کودک خود دایه بگیرند، چه کسانی هستند؟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تفسیری به منظور پاسخگویی به این سؤال، چند احتمال مطرح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اول، پدران</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بر این عقیده‌اند که مخاطب این آیه پدران هستند، یعنی خداوند حق گرفتن دایه برای کودک را به ایشان واگذار کرده است زیرا تأمین نفقه و هزینه‌های کودک بر عهده ایشان است</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گرفتن 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جمله، شرطی بجز پرداخت اجرت، مطرح نیست ولی جای این پرسش هست که آیا پدر هر زمان که بخواهد، می‌تواند کودک را از مادر خود گرفته، برای شیر خوردن به دایه بسپارد یا اینکه منوط به شرایط خاصی است؟</w:t>
      </w:r>
    </w:p>
    <w:p>
      <w:pPr>
        <w:pStyle w:val="BookText"/>
        <w:rPr/>
      </w:pPr>
      <w:r>
        <w:rPr>
          <w:rFonts w:ascii="IRNazanin" w:hAnsi="IRNazanin" w:eastAsia="IRNazanin"/>
          <w:color w:val="111111"/>
          <w:sz w:val="28"/>
          <w:sz w:val="28"/>
          <w:szCs w:val="28"/>
          <w:rtl w:val="true"/>
          <w:lang w:bidi="fa-IR"/>
        </w:rPr>
        <w:t>به این سؤال، پاسخ‌های متفاوتی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دایه برای کودک، نظیر از شیر گرفتن او، مشروط به دو شرط</w:t>
      </w:r>
    </w:p>
    <w:p>
      <w:pPr>
        <w:pStyle w:val="BookText"/>
        <w:rPr/>
      </w:pPr>
      <w:r>
        <w:rPr>
          <w:rFonts w:ascii="IRNazanin" w:hAnsi="IRNazanin" w:eastAsia="IRNazanin"/>
          <w:color w:val="111111"/>
          <w:sz w:val="28"/>
          <w:sz w:val="28"/>
          <w:szCs w:val="28"/>
          <w:rtl w:val="true"/>
          <w:lang w:bidi="fa-IR"/>
        </w:rPr>
        <w:t>رضایت و مشورت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رضایت و مشورت با مادر است که پدر می‌تواند کودک خود را به دایه بسپارد</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چون در صدر آیه، حق اصلی شیر دادن به مادر داده شده است، دایه گرفتن پدر در صورتی جایز خواهد بود که این حق ضایع نشود و باز داشتن مادر از شیر دادن کودک خود، مصداقی از این تضییع حق است؛ پس باید با رضایت مادر و</w:t>
      </w:r>
    </w:p>
    <w:p>
      <w:pPr>
        <w:pStyle w:val="BookText"/>
        <w:rPr/>
      </w:pPr>
      <w:r>
        <w:rPr>
          <w:rFonts w:ascii="IRNazanin" w:hAnsi="IRNazanin" w:eastAsia="IRNazanin"/>
          <w:color w:val="111111"/>
          <w:sz w:val="28"/>
          <w:sz w:val="28"/>
          <w:szCs w:val="28"/>
          <w:rtl w:val="true"/>
          <w:lang w:bidi="fa-IR"/>
        </w:rPr>
        <w:t>مراعات حق اولویت او، به سراغ دایه رفت</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طالقانی در این باره چنین استدلال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پدرانی است که حق دایه گرفتن از آن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به قرینه پیوستگی آیه، در زمینه رضایت و مشورت باید باشد</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 کودک به دایه، زمانی جایز است که مادر به علت بیماری، بارداری یا نداشتن شیر، نتواند کودک خود را شیر دهد که در نتیجه، احتمال به خطر افتادن جان کودک وجود دارد یا به خاطر ازدواج و خواستن مزد بیشتر نخواهد که به </w:t>
      </w:r>
    </w:p>
    <w:p>
      <w:pPr>
        <w:pStyle w:val="BookText"/>
        <w:rPr/>
      </w:pPr>
      <w:r>
        <w:rPr>
          <w:rFonts w:ascii="IRNazanin" w:hAnsi="IRNazanin" w:eastAsia="IRNazanin"/>
          <w:color w:val="111111"/>
          <w:sz w:val="28"/>
          <w:sz w:val="28"/>
          <w:szCs w:val="28"/>
          <w:rtl w:val="true"/>
          <w:lang w:bidi="fa-IR"/>
        </w:rPr>
        <w:t>وظیفه مادری خود عمل کند</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این تقیید در اطلاق جواز استرضاع از غیر مادر، این است که بر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لاتضار والدة بولدها و لامولود له 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نباید در موضوع شیر خوردن کودک، ضرری متوجه مادر سازد؛ بنابر این، در صورتی که مادر مایل به شیر دادن به فرزند خود بوده و مانعی هم بر سر این راه وجود نداشته باشد، پدر نمی‌تواند با سپردن کودکِ خود</w:t>
      </w:r>
    </w:p>
    <w:p>
      <w:pPr>
        <w:pStyle w:val="BookText"/>
        <w:rPr/>
      </w:pPr>
      <w:r>
        <w:rPr>
          <w:rFonts w:ascii="IRNazanin" w:hAnsi="IRNazanin" w:eastAsia="IRNazanin"/>
          <w:color w:val="111111"/>
          <w:sz w:val="28"/>
          <w:sz w:val="28"/>
          <w:szCs w:val="28"/>
          <w:rtl w:val="true"/>
          <w:lang w:bidi="fa-IR"/>
        </w:rPr>
        <w:t>به دایه، باعث رنجیدن مادر شود</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مزد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کودک از مادر و سپردن او به دایه حق پدر است و تفاوتی نمی‌کند که برای مادر مانعی وجود داشته باشد یا نداشته باشد، ولی استفاده از</w:t>
      </w:r>
    </w:p>
    <w:p>
      <w:pPr>
        <w:pStyle w:val="BookText"/>
        <w:rPr/>
      </w:pPr>
      <w:r>
        <w:rPr>
          <w:rFonts w:ascii="IRNazanin" w:hAnsi="IRNazanin" w:eastAsia="IRNazanin"/>
          <w:color w:val="111111"/>
          <w:sz w:val="28"/>
          <w:sz w:val="28"/>
          <w:szCs w:val="28"/>
          <w:rtl w:val="true"/>
          <w:lang w:bidi="fa-IR"/>
        </w:rPr>
        <w:t>این حق، تنها در زمانی جایز است که مادر بیشتر از مزدی که دایه می‌گیرد،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مادر حاضر به شیر دادن کودک خود مجانی یا با مزدی کمتر از مزد دایه باشد، پدر مجاز به سپردن کودک به دایه نیست، در غیر این صورت، حق پدر در</w:t>
      </w:r>
    </w:p>
    <w:p>
      <w:pPr>
        <w:pStyle w:val="BookText"/>
        <w:rPr/>
      </w:pPr>
      <w:r>
        <w:rPr>
          <w:rFonts w:ascii="IRNazanin" w:hAnsi="IRNazanin" w:eastAsia="IRNazanin"/>
          <w:color w:val="111111"/>
          <w:sz w:val="28"/>
          <w:sz w:val="28"/>
          <w:szCs w:val="28"/>
          <w:rtl w:val="true"/>
          <w:lang w:bidi="fa-IR"/>
        </w:rPr>
        <w:t>گرفتن کودک از مادر و سپردن او به دایه محفوظ است</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بعید نیست بتوان بر این مطلب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تعاسرتم فسترضع له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ششم سوره مبارکه طلاق نیز استدلال کرد، چرا که بیشتر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تعاسر در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خواستن اجرت زیادی معنا کرده‌اند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پدران 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مفسران هستند کسانی که معتقدند مخاطب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پدرِ کودک نیست، بلکه پدر و مادر، هر دو مخاطب این خطاب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چنین برداشتی این است که سپردن کودک به دایه تنها زمانی امکان‌پذیر است که اراده و خواست مشترک پدر و مادر به دنبال آن باشد</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179" w:name="pg4276_28172"/>
    </w:p>
    <w:p>
      <w:pPr>
        <w:pStyle w:val="BookText"/>
        <w:rPr/>
      </w:pPr>
      <w:bookmarkEnd w:id="179"/>
      <w:r>
        <w:rPr>
          <w:rFonts w:ascii="IRNazanin" w:hAnsi="IRNazanin" w:eastAsia="IRNazanin"/>
          <w:color w:val="111111"/>
          <w:sz w:val="28"/>
          <w:sz w:val="28"/>
          <w:szCs w:val="28"/>
          <w:rtl w:val="true"/>
          <w:lang w:bidi="fa-IR"/>
        </w:rPr>
        <w:t>ابن کثیر، گرچه اتفاق نظر پدر و مادر را در سپردن کودک به دایه معتبر می‌داند ولی انجام آن را مشروط به تحقق یکی از دو کار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داشتن مادر یا عذر داشتن پدر</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سوم، پدران و کسانی که به استرضاع محتاج هستند</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w:t>
      </w:r>
    </w:p>
    <w:p>
      <w:pPr>
        <w:pStyle w:val="BookText"/>
        <w:rPr/>
      </w:pPr>
      <w:r>
        <w:rPr>
          <w:rFonts w:ascii="IRNazanin" w:hAnsi="IRNazanin" w:eastAsia="IRNazanin"/>
          <w:color w:val="111111"/>
          <w:sz w:val="28"/>
          <w:sz w:val="28"/>
          <w:szCs w:val="28"/>
          <w:rtl w:val="true"/>
          <w:lang w:bidi="fa-IR"/>
        </w:rPr>
        <w:t xml:space="preserve">ضمن پذیرش مخاطب بودن پدران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اضافه کردن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استرضاع احتیاج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معنای حاصل از آن توسعه ایجاد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دید غیر از پدر چه کس دیگری به استرضاع و گرفتن دایه برای کودک، نیازمند است؟ آیا این جمله توضیحی و توصیف دیگری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اینکه تأسیسی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احترازی و مبیّن دخالت شخص دیگری غیر از پدر در مسأله استرضاع است؟</w:t>
      </w:r>
    </w:p>
    <w:p>
      <w:pPr>
        <w:pStyle w:val="BookText"/>
        <w:rPr/>
      </w:pPr>
      <w:r>
        <w:rPr>
          <w:rFonts w:ascii="IRNazanin" w:hAnsi="IRNazanin" w:eastAsia="IRNazanin"/>
          <w:color w:val="111111"/>
          <w:sz w:val="28"/>
          <w:sz w:val="28"/>
          <w:szCs w:val="28"/>
          <w:rtl w:val="true"/>
          <w:lang w:bidi="fa-IR"/>
        </w:rPr>
        <w:t>لازم به یادآوری است که در برخی از متون تفسیری این احتمال نیز مطرح شده است که موضوع این بخش از آیه، یعنی استرضاع، تنها منحصر به گرفتن دایه نمی‌شود، بلکه</w:t>
      </w:r>
    </w:p>
    <w:p>
      <w:pPr>
        <w:pStyle w:val="BookText"/>
        <w:rPr/>
      </w:pPr>
      <w:r>
        <w:rPr>
          <w:rFonts w:ascii="IRNazanin" w:hAnsi="IRNazanin" w:eastAsia="IRNazanin"/>
          <w:color w:val="111111"/>
          <w:sz w:val="28"/>
          <w:sz w:val="28"/>
          <w:szCs w:val="28"/>
          <w:rtl w:val="true"/>
          <w:lang w:bidi="fa-IR"/>
        </w:rPr>
        <w:t>در برگیرنده مادر و غیر مادر، هر دو می‌شود</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586812_1479056682"/>
      <w:bookmarkStart w:id="181" w:name="_Toc67"/>
      <w:bookmarkEnd w:id="180"/>
      <w:r>
        <w:rPr>
          <w:rtl w:val="true"/>
        </w:rPr>
        <w:t>«</w:t>
      </w:r>
      <w:r>
        <w:rPr>
          <w:rtl w:val="true"/>
        </w:rPr>
        <w:t>إذا سلّمتم ما آتیتم</w:t>
      </w:r>
      <w:r>
        <w:rPr>
          <w:rtl w:val="true"/>
        </w:rPr>
        <w:t>»</w:t>
      </w:r>
      <w:bookmarkEnd w:id="181"/>
    </w:p>
    <w:p>
      <w:pPr>
        <w:pStyle w:val="BookText"/>
        <w:rPr/>
      </w:pPr>
      <w:r>
        <w:rPr>
          <w:rFonts w:ascii="IRNazanin" w:hAnsi="IRNazanin" w:eastAsia="IRNazanin"/>
          <w:color w:val="111111"/>
          <w:sz w:val="28"/>
          <w:sz w:val="28"/>
          <w:szCs w:val="28"/>
          <w:rtl w:val="true"/>
          <w:lang w:bidi="fa-IR"/>
        </w:rPr>
        <w:t>این جمله، شرطی است نسبت به جمله پیش از آن، یعنی جواز گرفتن دایه برای کودک توسط پدر، مشروط به تحقق این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این جمله چیست، میان مفسران 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دادن مزد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احتمال، شرط جواز سپردن کودک به دایه،</w:t>
      </w:r>
    </w:p>
    <w:p>
      <w:pPr>
        <w:pStyle w:val="BookText"/>
        <w:rPr/>
      </w:pPr>
      <w:r>
        <w:rPr>
          <w:rFonts w:ascii="IRNazanin" w:hAnsi="IRNazanin" w:eastAsia="IRNazanin"/>
          <w:color w:val="111111"/>
          <w:sz w:val="28"/>
          <w:sz w:val="28"/>
          <w:szCs w:val="28"/>
          <w:rtl w:val="true"/>
          <w:lang w:bidi="fa-IR"/>
        </w:rPr>
        <w:t>پرداخت مزدِ مادر است؛ مزد زمانی که کودک خود را شیر می‌داده است</w:t>
      </w:r>
      <w:r>
        <w:rPr>
          <w:rStyle w:val="FootnoteAnchor"/>
          <w:rtl w:val="true"/>
        </w:rPr>
        <w:footnoteReference w:id="564"/>
      </w:r>
      <w:r>
        <w:rPr>
          <w:rFonts w:ascii="IRNazanin" w:hAnsi="IRNazanin" w:eastAsia="IRNazanin"/>
          <w:color w:val="111111"/>
          <w:sz w:val="28"/>
          <w:sz w:val="28"/>
          <w:szCs w:val="28"/>
          <w:rtl w:val="true"/>
          <w:lang w:bidi="fa-IR"/>
        </w:rPr>
        <w:t>یعنی زمانی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پس از آن شیر مادر قطع شده</w:t>
      </w:r>
      <w:r>
        <w:rPr>
          <w:rStyle w:val="FootnoteAnchor"/>
          <w:rtl w:val="true"/>
        </w:rPr>
        <w:footnoteReference w:id="565"/>
      </w:r>
      <w:r>
        <w:rPr>
          <w:rFonts w:ascii="IRNazanin" w:hAnsi="IRNazanin" w:eastAsia="IRNazanin"/>
          <w:color w:val="111111"/>
          <w:sz w:val="28"/>
          <w:sz w:val="28"/>
          <w:szCs w:val="28"/>
          <w:rtl w:val="true"/>
          <w:lang w:bidi="fa-IR"/>
        </w:rPr>
        <w:t xml:space="preserve">یا پدر به واسطه عذری که داشته برای کودک خود </w:t>
      </w:r>
    </w:p>
    <w:p>
      <w:pPr>
        <w:pStyle w:val="BookText"/>
        <w:rPr/>
      </w:pPr>
      <w:r>
        <w:rPr>
          <w:rFonts w:ascii="IRNazanin" w:hAnsi="IRNazanin" w:eastAsia="IRNazanin"/>
          <w:color w:val="111111"/>
          <w:sz w:val="28"/>
          <w:sz w:val="28"/>
          <w:szCs w:val="28"/>
          <w:rtl w:val="true"/>
          <w:lang w:bidi="fa-IR"/>
        </w:rPr>
        <w:t>شخص دیگری را برای شیر دادن انتخاب کرده است</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در متون تفسیری به شکل‌های گوناگونی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 گذشته مادر را به طور شایسته بپردازید</w:t>
      </w:r>
      <w:r>
        <w:rPr>
          <w:rStyle w:val="FootnoteAnchor"/>
          <w:rtl w:val="true"/>
        </w:rPr>
        <w:footnoteReference w:id="567"/>
      </w:r>
      <w:r>
        <w:rPr>
          <w:rFonts w:ascii="IRNazanin" w:hAnsi="IRNazanin" w:eastAsia="IRNazanin"/>
          <w:color w:val="111111"/>
          <w:sz w:val="28"/>
          <w:sz w:val="28"/>
          <w:szCs w:val="28"/>
          <w:rtl w:val="true"/>
          <w:lang w:bidi="fa-IR"/>
        </w:rPr>
        <w:t>وقتی بدهید به مادر مزد شیر دادنش را به اندازه‌ای که شیر داده است</w:t>
      </w:r>
      <w:r>
        <w:rPr>
          <w:rStyle w:val="FootnoteAnchor"/>
          <w:rtl w:val="true"/>
        </w:rPr>
        <w:footnoteReference w:id="568"/>
      </w:r>
      <w:r>
        <w:rPr>
          <w:rFonts w:ascii="IRNazanin" w:hAnsi="IRNazanin" w:eastAsia="IRNazanin"/>
          <w:color w:val="111111"/>
          <w:sz w:val="28"/>
          <w:sz w:val="28"/>
          <w:szCs w:val="28"/>
          <w:rtl w:val="true"/>
          <w:lang w:bidi="fa-IR"/>
        </w:rPr>
        <w:t>وقتی که داده شود اجرة المثل مادر به اندازه‌ای که شیر داده است</w:t>
      </w:r>
      <w:r>
        <w:rPr>
          <w:rStyle w:val="FootnoteAnchor"/>
          <w:rtl w:val="true"/>
        </w:rPr>
        <w:footnoteReference w:id="569"/>
      </w:r>
      <w:r>
        <w:rPr>
          <w:rFonts w:ascii="IRNazanin" w:hAnsi="IRNazanin" w:eastAsia="IRNazanin"/>
          <w:color w:val="111111"/>
          <w:sz w:val="28"/>
          <w:sz w:val="28"/>
          <w:szCs w:val="28"/>
          <w:rtl w:val="true"/>
          <w:lang w:bidi="fa-IR"/>
        </w:rPr>
        <w:t>وقتی حق مادر نسبت به مدتی که او شیر داده است، طبق عادت و عرف پرداخته شود</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دادن مزد به 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احتمال را بپذیریم، وقتی سپردن کودک به دایه جایز است که پدر متعهد شود مزد دایه را بپردازد</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القدیر،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روض الجنان و روح الجنان، </w:t>
      </w:r>
      <w:r>
        <w:rPr>
          <w:rFonts w:eastAsia="IRNazanin" w:cs="IRNazanin"/>
          <w:color w:val="111111"/>
          <w:sz w:val="28"/>
          <w:szCs w:val="28"/>
          <w:lang w:bidi="fa-IR"/>
        </w:rPr>
        <w:t>3/286</w:t>
      </w:r>
      <w:r>
        <w:rPr>
          <w:rFonts w:ascii="IRNazanin" w:hAnsi="IRNazanin" w:eastAsia="IRNazanin"/>
          <w:color w:val="111111"/>
          <w:sz w:val="28"/>
          <w:sz w:val="28"/>
          <w:szCs w:val="28"/>
          <w:rtl w:val="true"/>
          <w:lang w:bidi="fa-IR"/>
        </w:rPr>
        <w:t xml:space="preserve">؛ التبیان، </w:t>
      </w:r>
      <w:r>
        <w:rPr>
          <w:rFonts w:eastAsia="IRNazanin" w:cs="IRNazanin"/>
          <w:color w:val="111111"/>
          <w:sz w:val="28"/>
          <w:szCs w:val="28"/>
          <w:lang w:bidi="fa-IR"/>
        </w:rPr>
        <w:t>2/255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این مطلب را با عبارتهایی چنین توضیح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تسلیم کنید به دایه، آنچه را که به مادران می‌دادید</w:t>
      </w:r>
      <w:r>
        <w:rPr>
          <w:rStyle w:val="FootnoteAnchor"/>
          <w:rtl w:val="true"/>
        </w:rPr>
        <w:footnoteReference w:id="572"/>
      </w:r>
      <w:r>
        <w:rPr>
          <w:rFonts w:ascii="IRNazanin" w:hAnsi="IRNazanin" w:eastAsia="IRNazanin"/>
          <w:color w:val="111111"/>
          <w:sz w:val="28"/>
          <w:sz w:val="28"/>
          <w:szCs w:val="28"/>
          <w:rtl w:val="true"/>
          <w:lang w:bidi="fa-IR"/>
        </w:rPr>
        <w:t>وقتی بدهید به زنان دایه، آنچه را که می‌خواستید به مادران بدهید</w:t>
      </w:r>
      <w:r>
        <w:rPr>
          <w:rStyle w:val="FootnoteAnchor"/>
          <w:rtl w:val="true"/>
        </w:rPr>
        <w:footnoteReference w:id="573"/>
      </w:r>
      <w:r>
        <w:rPr>
          <w:rFonts w:ascii="IRNazanin" w:hAnsi="IRNazanin" w:eastAsia="IRNazanin"/>
          <w:color w:val="111111"/>
          <w:sz w:val="28"/>
          <w:sz w:val="28"/>
          <w:szCs w:val="28"/>
          <w:rtl w:val="true"/>
          <w:lang w:bidi="fa-IR"/>
        </w:rPr>
        <w:t>وقتی تسلیم کنید به دایه‌ها آنچه را که می‌خواستید به ایشان بدهید</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سوم، پذیرشِ سپردنِ کودک به 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مفسران با فاصله گرفتن از بحث مزد و اجرت شیردهی، سپردن کودک به دایه را مشروط به پذیرش آن از سوی پدر و مادر دانسته‌اند</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هرگاه پدر و مادر با یکدیگر مشورت کرده و هر دو با رضایت هم و از روی خیرخواهی تصمیم به گرفتن دایه برای کودک خود بگیرند، سپردن کودک به دایه جایز است</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182" w:name="pg4276_28174"/>
    </w:p>
    <w:p>
      <w:pPr>
        <w:pStyle w:val="BookText"/>
        <w:rPr/>
      </w:pPr>
      <w:bookmarkEnd w:id="182"/>
      <w:r>
        <w:rPr>
          <w:rFonts w:ascii="IRNazanin" w:hAnsi="IRNazanin" w:eastAsia="IRNazanin"/>
          <w:color w:val="111111"/>
          <w:sz w:val="28"/>
          <w:sz w:val="28"/>
          <w:szCs w:val="28"/>
          <w:rtl w:val="true"/>
          <w:lang w:bidi="fa-IR"/>
        </w:rPr>
        <w:t xml:space="preserve">توجه به این نکته حایز اهمیت است که بنا بر هریک از دو احتمال اول و دوم،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متوجه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77"/>
      </w:r>
      <w:r>
        <w:rPr>
          <w:rFonts w:ascii="IRNazanin" w:hAnsi="IRNazanin" w:eastAsia="IRNazanin"/>
          <w:color w:val="111111"/>
          <w:sz w:val="28"/>
          <w:sz w:val="28"/>
          <w:szCs w:val="28"/>
          <w:rtl w:val="true"/>
          <w:lang w:bidi="fa-IR"/>
        </w:rPr>
        <w:t xml:space="preserve">ولی بنا بر احتمال سوم،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پدر نیست، بلکه پدر و مادر هر دو را در بر می‌گیرد</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چهارم، تسلیم امر خداوند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معتقد است معنای جمله این است که در مسأله مزد زنان شیرده، تسلیم فرمان خداوند شوید</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پنجم، تعهد به آسیب نزدن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نحاس بر خلاف سایر مفسران بر این باور است</w:t>
      </w:r>
    </w:p>
    <w:p>
      <w:pPr>
        <w:pStyle w:val="BookText"/>
        <w:rPr/>
      </w:pPr>
      <w:r>
        <w:rPr>
          <w:rFonts w:ascii="IRNazanin" w:hAnsi="IRNazanin" w:eastAsia="IRNazanin"/>
          <w:color w:val="111111"/>
          <w:sz w:val="28"/>
          <w:sz w:val="28"/>
          <w:szCs w:val="28"/>
          <w:rtl w:val="true"/>
          <w:lang w:bidi="fa-IR"/>
        </w:rPr>
        <w:t>که معنای جمله مزبور این است که می‌توانید کودکان خود را به دایه بسپارید، هرگاه بپذیرید که باید آسیب زدن را ترک کنید</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 w:name="__RefHeading___Toc586814_1479056682"/>
      <w:bookmarkStart w:id="184" w:name="_Toc68"/>
      <w:bookmarkEnd w:id="183"/>
      <w:r>
        <w:rPr>
          <w:rtl w:val="true"/>
        </w:rPr>
        <w:t>«</w:t>
      </w:r>
      <w:r>
        <w:rPr>
          <w:rtl w:val="true"/>
        </w:rPr>
        <w:t>بالمعروف</w:t>
      </w:r>
      <w:r>
        <w:rPr>
          <w:rtl w:val="true"/>
        </w:rPr>
        <w:t>»</w:t>
      </w:r>
      <w:bookmarkEnd w:id="184"/>
    </w:p>
    <w:p>
      <w:pPr>
        <w:pStyle w:val="BookText"/>
        <w:rPr/>
      </w:pPr>
      <w:r>
        <w:rPr>
          <w:rFonts w:ascii="IRNazanin" w:hAnsi="IRNazanin" w:eastAsia="IRNazanin"/>
          <w:color w:val="111111"/>
          <w:sz w:val="28"/>
          <w:sz w:val="28"/>
          <w:szCs w:val="28"/>
          <w:rtl w:val="true"/>
          <w:lang w:bidi="fa-IR"/>
        </w:rPr>
        <w:t xml:space="preserve">در خلال مطالب گذشته، به طور ضمنی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معنا شد، ولی دربرخی تفاسیر معانی خاصی برای آن نیز آمده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w:t>
      </w:r>
    </w:p>
    <w:p>
      <w:pPr>
        <w:pStyle w:val="BookText"/>
        <w:rPr/>
      </w:pPr>
      <w:r>
        <w:rPr>
          <w:rFonts w:ascii="IRNazanin" w:hAnsi="IRNazanin" w:eastAsia="IRNazanin"/>
          <w:color w:val="111111"/>
          <w:sz w:val="28"/>
          <w:sz w:val="28"/>
          <w:szCs w:val="28"/>
          <w:rtl w:val="true"/>
          <w:lang w:bidi="fa-IR"/>
        </w:rPr>
        <w:t>را به دایه بدهید تا دلخوش شده، از کودک بهتر رسیدگی کند</w:t>
      </w:r>
      <w:r>
        <w:rPr>
          <w:rStyle w:val="FootnoteAnchor"/>
          <w:rtl w:val="true"/>
        </w:rPr>
        <w:footnoteReference w:id="581"/>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حلال که به مزاج و خوی طفل سودمندتر است</w:t>
      </w:r>
      <w:r>
        <w:rPr>
          <w:rStyle w:val="FootnoteAnchor"/>
          <w:rtl w:val="true"/>
        </w:rPr>
        <w:footnoteReference w:id="582"/>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اجرت المثل به دایه ندهید مگر با رضایت او</w:t>
      </w:r>
      <w:r>
        <w:rPr>
          <w:rStyle w:val="FootnoteAnchor"/>
          <w:rtl w:val="true"/>
        </w:rPr>
        <w:footnoteReference w:id="583"/>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مزد دایه او به دادن</w:t>
      </w:r>
      <w:r>
        <w:rPr>
          <w:rStyle w:val="FootnoteAnchor"/>
        </w:rPr>
        <w:footnoteReference w:id="58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و زیبایی دادن و ظلم نکردن</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پس از بیان این مطلب که پدر می‌تواند برای کودک خود دایه بگیرد، در قالب توصیه‌ای اخلاقی به پدران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وَاعْلَمُوا أنَّ اللَّهَ بِمَا تَعْمَلُونَ بَصِیرٌ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گفتن این دو جمله، یعنی فرمان کلی در لزوم رعایت تقوای الهی و هشدار به احاطه مطلق خداوند بر اعمال و رفتار انسانها؛ مسلمانان را پند و اندرز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سفارش قرآن به مراعات پرهیزگاری مطلبی است که در فهم آن، نیازی به انطباق آن بر مورد خاصی نیست، ولی برخی از مفسران کوشیده‌اند متناسب با جملات پیشین، این جمله را معنا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دعوت به پرهیزگاری، تأکیدی است زیاده از حد بر محافظت از قوانین دینی</w:t>
      </w:r>
    </w:p>
    <w:p>
      <w:pPr>
        <w:pStyle w:val="BookText"/>
        <w:rPr/>
      </w:pPr>
      <w:r>
        <w:rPr>
          <w:rFonts w:ascii="IRNazanin" w:hAnsi="IRNazanin" w:eastAsia="IRNazanin"/>
          <w:color w:val="111111"/>
          <w:sz w:val="28"/>
          <w:sz w:val="28"/>
          <w:szCs w:val="28"/>
          <w:rtl w:val="true"/>
          <w:lang w:bidi="fa-IR"/>
        </w:rPr>
        <w:t>در دو حوزه کودکان و مادران شیرده</w:t>
      </w:r>
      <w:r>
        <w:rPr>
          <w:rStyle w:val="FootnoteAnchor"/>
          <w:rtl w:val="true"/>
        </w:rPr>
        <w:footnoteReference w:id="586"/>
      </w:r>
      <w:r>
        <w:rPr>
          <w:rFonts w:ascii="IRNazanin" w:hAnsi="IRNazanin" w:eastAsia="IRNazanin"/>
          <w:color w:val="111111"/>
          <w:sz w:val="28"/>
          <w:sz w:val="28"/>
          <w:szCs w:val="28"/>
          <w:rtl w:val="true"/>
          <w:lang w:bidi="fa-IR"/>
        </w:rPr>
        <w:t>و ضامن اجرایی آنهاست</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برخی از این تعابیر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خدا در باز گرفتن مزد مزدوران</w:t>
      </w:r>
      <w:r>
        <w:rPr>
          <w:rStyle w:val="FootnoteAnchor"/>
          <w:rtl w:val="true"/>
        </w:rPr>
        <w:footnoteReference w:id="588"/>
      </w:r>
      <w:r>
        <w:rPr>
          <w:rFonts w:ascii="IRNazanin" w:hAnsi="IRNazanin" w:eastAsia="IRNazanin"/>
          <w:color w:val="111111"/>
          <w:sz w:val="28"/>
          <w:sz w:val="28"/>
          <w:szCs w:val="28"/>
          <w:rtl w:val="true"/>
          <w:lang w:bidi="fa-IR"/>
        </w:rPr>
        <w:t>، بترسید از خدا از کوتاهی در امور فرزندان خردسال</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اگر بخواهیم آگاهی و اطلاع خداوند را از آنچه انسانها انجام می‌دهند بر حوزه کودکان و مادران شیرده منطبق کنیم، باید این جمله را چنین معنا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خداوند به آنچه در رضاع، فصال و استرضاع انجام می‌دهید، بینا است</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جمله از آیه کریمه بیانگر این مطلب است که پدر می‌تواند با گرفتن دایه، دوره شیردهی کودک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همچنان که پدر می‌تواند از مادر بخواهد دوره بیست و چهار ماهه شیردهی را تکمیل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وَالْوالِداتُ یُرْضِعْنَ أولادَهُنَّ حَوْلَیْنِ کامِلَیْنِ لِمَنْ أرادَ أنْ یُتِمَّ الرَّضاعَةَ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انجام این وظیفه را از شخص دیگری غیر از مادر نیز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اَرَدْتُّمْ أنْ تَسْتَرْضِعُوا أوْلادَکُمْ فَلاجُنَاحَ</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واضح است که در هر دو صورت، پدر موظف به پرداخت حقوق مادر است، چه مادر دو سال کامل این وظیفه را بر عهده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الْمَوْلُودِ لَهُ رِزْقُهُنَّ وَ کِسْوَتَهُنَّ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پدر برای تکمیل دوره شیردهی، کودک را به دایه بسپارد، چرا که به هر حال، حق مادر به اندازه‌ای که کودک خود را شیر داده، محفوظ است و نباید گرفتن دایه به منظور فرار از پرداخت حق مادر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سَلَّمْتُمْ ما آتَیْتُمْ بِالْمَعْرُوفِ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اگر پدر و مادر با مشورت با یکدیگر به این نتیجه رسیدند که با توجه به وضعیت</w:t>
      </w:r>
    </w:p>
    <w:p>
      <w:pPr>
        <w:pStyle w:val="BookText"/>
        <w:rPr/>
      </w:pPr>
      <w:r>
        <w:rPr>
          <w:rFonts w:ascii="IRNazanin" w:hAnsi="IRNazanin" w:eastAsia="IRNazanin"/>
          <w:color w:val="111111"/>
          <w:sz w:val="28"/>
          <w:sz w:val="28"/>
          <w:szCs w:val="28"/>
          <w:rtl w:val="true"/>
          <w:lang w:bidi="fa-IR"/>
        </w:rPr>
        <w:t xml:space="preserve">جسمانی کودک، تکمیل دوره شیردهی ضرورتی نداشته، سلامت کودک از این جهت به خطر نمی‌افتد؛ می‌توانند درباره از شیر گرفتن کودک، تصمیمگیری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أرَادَا فِصَالاً عَنْ تَرَاضٍ مِنْهُمَا وَ تَشَاوُرٍ فَلا جُنَاحَ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تصمیمگیری درباره تکمیل دوره شیردهی پس از جدایی پدر و مادر از یکدیگر بر عهده پدر است، کاری که می‌تواند هم توسط مادر انجام شود و هم توسط زن دیگری غیر از او؛ اما تصمیمگیری درباره از شیر گرفتنِ کودک، بر عهده پدر و مادر با هم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این مطلب را چنین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تصمیم گرفتید که برای فرزندان خود دایه بگیرید تا دوره شیر خوردن آنها تمام شود در حالی که پدر و مادر بر گرفتن کودک از</w:t>
      </w:r>
    </w:p>
    <w:p>
      <w:pPr>
        <w:pStyle w:val="BookText"/>
        <w:rPr/>
      </w:pPr>
      <w:r>
        <w:rPr>
          <w:rFonts w:ascii="IRNazanin" w:hAnsi="IRNazanin" w:eastAsia="IRNazanin"/>
          <w:color w:val="111111"/>
          <w:sz w:val="28"/>
          <w:sz w:val="28"/>
          <w:szCs w:val="28"/>
          <w:rtl w:val="true"/>
          <w:lang w:bidi="fa-IR"/>
        </w:rPr>
        <w:t>شیر به توافق نرسیده و آن را به مصلحت خود ندانستند، مانعی ندارد که برای کودک خود دایه انتخاب کنید اگر مادر به هر دلیلی حاضر به شیر دادن نشود و شما هم حقوق مادر و دایه را به شایستگی پرداخت کنید</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این نکته نیز حایز اهمیت است که رفتار پدر و مادر با یکدیگر، پس از جدایی، نباید به گونه‌ای باشد که با بهانه کردن کودک، شیر دادن و تأمین هزینه‌های آن، وسیله‌ای</w:t>
      </w:r>
    </w:p>
    <w:p>
      <w:pPr>
        <w:pStyle w:val="BookText"/>
        <w:rPr/>
      </w:pPr>
      <w:r>
        <w:rPr>
          <w:rFonts w:ascii="IRNazanin" w:hAnsi="IRNazanin" w:eastAsia="IRNazanin"/>
          <w:color w:val="111111"/>
          <w:sz w:val="28"/>
          <w:sz w:val="28"/>
          <w:szCs w:val="28"/>
          <w:rtl w:val="true"/>
          <w:lang w:bidi="fa-IR"/>
        </w:rPr>
        <w:t xml:space="preserve">باشد برای فشار آوردن بر یکدیگر و انتقامجویی پنهان 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 والِدَةٌ بِوَلَدِها وَ لا مَوْلُودٌ لَهُ 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تکالیف دینی همیشه متناسب با توانمندی‌های انسان‌هاست،</w:t>
      </w:r>
    </w:p>
    <w:p>
      <w:pPr>
        <w:pStyle w:val="BookText"/>
        <w:rPr/>
      </w:pPr>
      <w:r>
        <w:rPr>
          <w:rFonts w:ascii="IRNazanin" w:hAnsi="IRNazanin" w:eastAsia="IRNazanin"/>
          <w:color w:val="111111"/>
          <w:sz w:val="28"/>
          <w:sz w:val="28"/>
          <w:szCs w:val="28"/>
          <w:rtl w:val="true"/>
          <w:lang w:bidi="fa-IR"/>
        </w:rPr>
        <w:t xml:space="preserve">پس نمی‌توان از پدر چیزی را خواست که قادر به انجام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تُکَلَّفُ نَفْسا إلاّ وُسْعَها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شاید بهترین ترجمه برای آیه مورد بحث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مادران باید فرزندان خود را دو سال تمام شیر دهند در صورتی که پدر خواستار دو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باید در این مدت خوراک و لباس زن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اندازه توانایی خود، چون هرکس به </w:t>
      </w:r>
      <w:bookmarkStart w:id="185" w:name="pg4276_28177"/>
    </w:p>
    <w:p>
      <w:pPr>
        <w:pStyle w:val="BookText"/>
        <w:rPr/>
      </w:pPr>
      <w:bookmarkEnd w:id="185"/>
      <w:r>
        <w:rPr>
          <w:rFonts w:ascii="IRNazanin" w:hAnsi="IRNazanin" w:eastAsia="IRNazanin"/>
          <w:color w:val="111111"/>
          <w:sz w:val="28"/>
          <w:sz w:val="28"/>
          <w:szCs w:val="28"/>
          <w:rtl w:val="true"/>
          <w:lang w:bidi="fa-IR"/>
        </w:rPr>
        <w:t xml:space="preserve">قدر قدرت خویش وظیفه دارد، زن نمی‌تواند به واسطه فرزندش به مرد ضرر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مرد را نرسد که به واسطه فرزند به زن ضرر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مادر حاضر به شیر</w:t>
      </w:r>
    </w:p>
    <w:p>
      <w:pPr>
        <w:pStyle w:val="BookText"/>
        <w:rPr/>
      </w:pPr>
      <w:r>
        <w:rPr>
          <w:rFonts w:ascii="IRNazanin" w:hAnsi="IRNazanin" w:eastAsia="IRNazanin"/>
          <w:color w:val="111111"/>
          <w:sz w:val="28"/>
          <w:sz w:val="28"/>
          <w:szCs w:val="28"/>
          <w:rtl w:val="true"/>
          <w:lang w:bidi="fa-IR"/>
        </w:rPr>
        <w:t>دادن نباشد، مانعی نیست که پدر دایه‌ای بگیرد به شرط آنکه اجرت معیّن و متعارف دایه</w:t>
      </w:r>
    </w:p>
    <w:p>
      <w:pPr>
        <w:pStyle w:val="BookText"/>
        <w:rPr/>
      </w:pPr>
      <w:r>
        <w:rPr>
          <w:rFonts w:ascii="IRNazanin" w:hAnsi="IRNazanin" w:eastAsia="IRNazanin"/>
          <w:color w:val="111111"/>
          <w:sz w:val="28"/>
          <w:sz w:val="28"/>
          <w:szCs w:val="28"/>
          <w:rtl w:val="true"/>
          <w:lang w:bidi="fa-IR"/>
        </w:rPr>
        <w:t>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پدر از دنیا برود وارث او مکلف است اجرت شیر دادن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586816_1479056682"/>
      <w:bookmarkStart w:id="187" w:name="_Toc69"/>
      <w:bookmarkEnd w:id="186"/>
      <w:r>
        <w:rPr>
          <w:rtl w:val="true"/>
        </w:rPr>
        <w:t xml:space="preserve">بررسی فقهی جمله </w:t>
      </w:r>
      <w:r>
        <w:rPr>
          <w:rtl w:val="true"/>
        </w:rPr>
        <w:t>«</w:t>
      </w:r>
      <w:r>
        <w:rPr>
          <w:rtl w:val="true"/>
        </w:rPr>
        <w:t>وَ إنْ تَعاسَرْتُمْ فَسَتُرْضِعُ لَهُ أُخْرَی</w:t>
      </w:r>
      <w:r>
        <w:rPr>
          <w:rtl w:val="true"/>
        </w:rPr>
        <w:t>»</w:t>
      </w:r>
      <w:bookmarkEnd w:id="187"/>
    </w:p>
    <w:p>
      <w:pPr>
        <w:pStyle w:val="BookText"/>
        <w:rPr/>
      </w:pPr>
      <w:r>
        <w:rPr>
          <w:rFonts w:ascii="IRNazanin" w:hAnsi="IRNazanin" w:eastAsia="IRNazanin"/>
          <w:color w:val="111111"/>
          <w:sz w:val="28"/>
          <w:sz w:val="28"/>
          <w:szCs w:val="28"/>
          <w:rtl w:val="true"/>
          <w:lang w:bidi="fa-IR"/>
        </w:rPr>
        <w:t xml:space="preserve">گرچه قرآن زن و مرد را به انجام رفتاری شایسته با یکدیگر فرا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پیش از این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 والِدَةٌ بِوَلَدِها وَ لا مَوْلُودٌ لَهُ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آن تأکید</w:t>
      </w:r>
    </w:p>
    <w:p>
      <w:pPr>
        <w:pStyle w:val="BookText"/>
        <w:rPr/>
      </w:pPr>
      <w:r>
        <w:rPr>
          <w:rFonts w:ascii="IRNazanin" w:hAnsi="IRNazanin" w:eastAsia="IRNazanin"/>
          <w:color w:val="111111"/>
          <w:sz w:val="28"/>
          <w:sz w:val="28"/>
          <w:szCs w:val="28"/>
          <w:rtl w:val="true"/>
          <w:lang w:bidi="fa-IR"/>
        </w:rPr>
        <w:t xml:space="preserve">ورزیده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نمی‌توان از این واقعیت نیز چشم خود را فرو بست که هستند مردان و زنانی که از این اصل عقلایی پیروی نکرده، رفتار خود را بر آسیب زدن به یکدیگر استوار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می‌باید برای سامان بخشیدن به روابط آنها در مورد شیر دادن کودک پس از جدایی از هم، راهکاری مناسب پیشنهاد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احتمال بهانه جویی از هریک از زن و مرد متصور است، ولی چون زن عرضه‌کننده خدمتی است که پدر به طور طبیعی به آن نیازمند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نمی‌تواند نسبت به غذای کودک شیرخوار خود بی‌تفاوت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ملاحظه رابطه میان عرضه و تقاضا، احتمال سختگیری از سوی مادر بیشتر بوده، می‌تواند با بالا بردن میزان</w:t>
      </w:r>
    </w:p>
    <w:p>
      <w:pPr>
        <w:pStyle w:val="BookText"/>
        <w:rPr/>
      </w:pPr>
      <w:r>
        <w:rPr>
          <w:rFonts w:ascii="IRNazanin" w:hAnsi="IRNazanin" w:eastAsia="IRNazanin"/>
          <w:color w:val="111111"/>
          <w:sz w:val="28"/>
          <w:sz w:val="28"/>
          <w:szCs w:val="28"/>
          <w:rtl w:val="true"/>
          <w:lang w:bidi="fa-IR"/>
        </w:rPr>
        <w:t>دستمزد و سطح توقع خود یا خودداری از شیر دادن، پدر را تحت فشار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قرآن برای حل این مشکل به پدر و مادر یادآور می‌شود که اگر بخواهند در مورد هزینه شیر دادن بر هم سخت بگیرند، دیگری او را شیر خواهد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w:t>
      </w:r>
      <w:r>
        <w:rPr>
          <w:rStyle w:val="FootnoteAnchor"/>
          <w:rtl w:val="true"/>
        </w:rPr>
        <w:footnoteReference w:id="593"/>
      </w:r>
      <w:r>
        <w:rPr>
          <w:rFonts w:ascii="IRNazanin" w:hAnsi="IRNazanin" w:eastAsia="IRNazanin"/>
          <w:color w:val="111111"/>
          <w:sz w:val="28"/>
          <w:sz w:val="28"/>
          <w:szCs w:val="28"/>
          <w:rtl w:val="true"/>
          <w:lang w:bidi="fa-IR"/>
        </w:rPr>
        <w:t>، چرا که نمی‌شود از غذای کودک که زندگی‌اش به آن وابسته است، صرف نظر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واضح است که این جمله به ظاهرِ خبری خود، گرچه بیانگر این واقعیت است که چون نمی‌توان کودک را گرسنه رها کرد، پس کس دیگری او را شیر خواهد داد ولی معلوم است که تعیین و انتخاب چنین شخصی می‌باید توسط کسی انجام شود که ضمن حل مشکل غذایی کودک، هزینه‌های آن را نیز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تعاسرتم فسترضع له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جمله‌ای است خبری، اما دارای معنای انشائی و امری بوده</w:t>
      </w:r>
      <w:r>
        <w:rPr>
          <w:rStyle w:val="FootnoteAnchor"/>
          <w:rtl w:val="true"/>
        </w:rPr>
        <w:footnoteReference w:id="594"/>
      </w:r>
      <w:r>
        <w:rPr>
          <w:rFonts w:ascii="IRNazanin" w:hAnsi="IRNazanin" w:eastAsia="IRNazanin"/>
          <w:color w:val="111111"/>
          <w:sz w:val="28"/>
          <w:sz w:val="28"/>
          <w:szCs w:val="28"/>
          <w:rtl w:val="true"/>
          <w:lang w:bidi="fa-IR"/>
        </w:rPr>
        <w:t>، دلالت بر این مطلب دارد که پدر باید زن دیگری غیر از مادر را برای شیر دادن کودک خود انتخاب کند</w:t>
      </w:r>
      <w:r>
        <w:rPr>
          <w:rStyle w:val="FootnoteAnchor"/>
          <w:rtl w:val="true"/>
        </w:rPr>
        <w:footnoteReference w:id="595"/>
      </w:r>
      <w:r>
        <w:rPr>
          <w:rFonts w:ascii="IRNazanin" w:hAnsi="IRNazanin" w:eastAsia="IRNazanin"/>
          <w:color w:val="111111"/>
          <w:sz w:val="28"/>
          <w:sz w:val="28"/>
          <w:szCs w:val="28"/>
          <w:rtl w:val="true"/>
          <w:lang w:bidi="fa-IR"/>
        </w:rPr>
        <w:t>چرا که پدر نمی‌تواند همسر سابق خود را در صورت خودداری از شیر دادن، وادار به انجام آن کند</w:t>
      </w:r>
      <w:r>
        <w:rPr>
          <w:rStyle w:val="FootnoteAnchor"/>
          <w:rtl w:val="true"/>
        </w:rPr>
        <w:footnoteReference w:id="596"/>
      </w:r>
      <w:r>
        <w:rPr>
          <w:rFonts w:ascii="IRNazanin" w:hAnsi="IRNazanin" w:eastAsia="IRNazanin"/>
          <w:color w:val="111111"/>
          <w:sz w:val="28"/>
          <w:sz w:val="28"/>
          <w:szCs w:val="28"/>
          <w:rtl w:val="true"/>
          <w:lang w:bidi="fa-IR"/>
        </w:rPr>
        <w:t>گرچه برخی از مفسران احتمال داده‌اند که اگر کودک، شیرِ زن دیگری را نپذیرد، پدر می‌تواند مادر را</w:t>
      </w:r>
    </w:p>
    <w:p>
      <w:pPr>
        <w:pStyle w:val="BookText"/>
        <w:rPr/>
      </w:pPr>
      <w:r>
        <w:rPr>
          <w:rFonts w:ascii="IRNazanin" w:hAnsi="IRNazanin" w:eastAsia="IRNazanin"/>
          <w:color w:val="111111"/>
          <w:sz w:val="28"/>
          <w:sz w:val="28"/>
          <w:szCs w:val="28"/>
          <w:rtl w:val="true"/>
          <w:lang w:bidi="fa-IR"/>
        </w:rPr>
        <w:t>وادار به شیر دادن کودک خود کند</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از آنجا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تعاسرتم فسترضع له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است شرطی، جواز گرفتن دایه از سوی پدر، مشروط به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مادامی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باشد، پدر مجاز به سپردن کودک به دایه و محروم کردن مادر از شیر دادن کودک خود نیست و 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وجود می‌آید که مادر حاضر نباشد کودک خود را بدون دریافت دستمزد یا با دستمزدی متعارف شیر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اگر مادر راضی به شیر دادن کودکِ خود با شرایط متعارف شود، دیگر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خود از بین می‌رود؛ پس این ادعا که اطلاق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تعاسرتم</w:t>
      </w:r>
    </w:p>
    <w:p>
      <w:pPr>
        <w:pStyle w:val="BookText"/>
        <w:rPr/>
      </w:pPr>
      <w:r>
        <w:rPr>
          <w:rFonts w:ascii="IRNazanin" w:hAnsi="IRNazanin" w:eastAsia="IRNazanin"/>
          <w:color w:val="111111"/>
          <w:sz w:val="28"/>
          <w:sz w:val="28"/>
          <w:szCs w:val="28"/>
          <w:rtl w:val="true"/>
          <w:lang w:bidi="fa-IR"/>
        </w:rPr>
        <w:t>فسترضع له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عمل نبوده، باید مقید به جایی شود که مادر حاضر به کار بدون دستمزد یا با دستمزد متعارف نباشد</w:t>
      </w:r>
      <w:r>
        <w:rPr>
          <w:rStyle w:val="FootnoteAnchor"/>
          <w:rtl w:val="true"/>
        </w:rPr>
        <w:footnoteReference w:id="598"/>
      </w:r>
      <w:r>
        <w:rPr>
          <w:rFonts w:ascii="IRNazanin" w:hAnsi="IRNazanin" w:eastAsia="IRNazanin"/>
          <w:color w:val="111111"/>
          <w:sz w:val="28"/>
          <w:sz w:val="28"/>
          <w:szCs w:val="28"/>
          <w:rtl w:val="true"/>
          <w:lang w:bidi="fa-IR"/>
        </w:rPr>
        <w:t>، کاملاً بی اساس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تا کنون توضیح داده شد، چنین به دست آمد که اگر مادر برای شیر دادن </w:t>
      </w:r>
    </w:p>
    <w:p>
      <w:pPr>
        <w:pStyle w:val="BookText"/>
        <w:rPr/>
      </w:pPr>
      <w:r>
        <w:rPr>
          <w:rFonts w:ascii="IRNazanin" w:hAnsi="IRNazanin" w:eastAsia="IRNazanin"/>
          <w:color w:val="111111"/>
          <w:sz w:val="28"/>
          <w:sz w:val="28"/>
          <w:szCs w:val="28"/>
          <w:rtl w:val="true"/>
          <w:lang w:bidi="fa-IR"/>
        </w:rPr>
        <w:t xml:space="preserve">کودک خود، دستمزدی درخواست کند که برای پدر پرداخت آن به سادگی ممکن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می‌تواند کودک را به دایه بسپارد تا با دستمزدی کمتر از آنچه مادر می‌خواهد یا به صورت رایگان او را شیر دهد؛ پس این ادعا که منظور از تعاسر عدم رضایت مادر به پذیرش اجرة المثل است</w:t>
      </w:r>
      <w:r>
        <w:rPr>
          <w:rStyle w:val="FootnoteAnchor"/>
          <w:rtl w:val="true"/>
        </w:rPr>
        <w:footnoteReference w:id="599"/>
      </w:r>
      <w:r>
        <w:rPr>
          <w:rFonts w:ascii="IRNazanin" w:hAnsi="IRNazanin" w:eastAsia="IRNazanin"/>
          <w:color w:val="111111"/>
          <w:sz w:val="28"/>
          <w:sz w:val="28"/>
          <w:szCs w:val="28"/>
          <w:rtl w:val="true"/>
          <w:lang w:bidi="fa-IR"/>
        </w:rPr>
        <w:t>، ادعایی است بدون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است که آیا عدم توافق پدر و مادر در تعیین میزان دستمزد شیردهی یا خودداری مادر از انجام آن به دلایل شخصی، مجوزی است برای جدا کردن کودک از مادر خود در خلال دوره بیست و چهار ماهه شیرخوارگی یا تنها کودک به دایه سپرده می‌شود تا شیر بخورد ولی حق مادر در همراه بودن با کودکش در این دوره دو ساله همچنان باقی 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را در بخش دوم این کتاب بررسی می‌کنیم</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4276_28181"/>
      <w:bookmarkStart w:id="189" w:name="pg4276_28181"/>
      <w:bookmarkEnd w:id="189"/>
    </w:p>
    <w:p>
      <w:pPr>
        <w:pStyle w:val="Heading2"/>
        <w:numPr>
          <w:ilvl w:val="1"/>
          <w:numId w:val="1"/>
        </w:numPr>
        <w:rPr/>
      </w:pPr>
      <w:bookmarkStart w:id="190" w:name="pg4276_28181"/>
      <w:bookmarkStart w:id="191" w:name="__RefHeading___Toc586818_1479056682"/>
      <w:bookmarkStart w:id="192" w:name="_Toc70"/>
      <w:bookmarkEnd w:id="190"/>
      <w:bookmarkEnd w:id="191"/>
      <w:r>
        <w:rPr>
          <w:rtl w:val="true"/>
        </w:rPr>
        <w:t>بخش دوم</w:t>
      </w:r>
      <w:r>
        <w:rPr>
          <w:rtl w:val="true"/>
        </w:rPr>
        <w:t xml:space="preserve">: </w:t>
      </w:r>
      <w:r>
        <w:rPr>
          <w:rtl w:val="true"/>
        </w:rPr>
        <w:t xml:space="preserve">بررسی مسایل حقوقی نگهداری کودکان </w:t>
      </w:r>
      <w:r>
        <w:rPr>
          <w:rtl w:val="true"/>
        </w:rPr>
        <w:t>(</w:t>
      </w:r>
      <w:r>
        <w:rPr>
          <w:rtl w:val="true"/>
        </w:rPr>
        <w:t>حضانت</w:t>
      </w:r>
      <w:r>
        <w:rPr>
          <w:rtl w:val="true"/>
        </w:rPr>
        <w:t>)</w:t>
      </w:r>
      <w:bookmarkEnd w:id="192"/>
    </w:p>
    <w:p>
      <w:pPr>
        <w:pStyle w:val="Heading3"/>
        <w:numPr>
          <w:ilvl w:val="2"/>
          <w:numId w:val="1"/>
        </w:numPr>
        <w:rPr/>
      </w:pPr>
      <w:bookmarkStart w:id="193" w:name="__RefHeading___Toc586820_1479056682"/>
      <w:bookmarkStart w:id="194" w:name="_Toc71"/>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کودکان در قرآن کریم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مقدماتی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نگهداری کودکان</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نگهداری کودکان</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پدر و مادر در دوره نگهداری کودک</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از سایر افراد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در نظام برده‌داری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4276_28183"/>
      <w:bookmarkStart w:id="196" w:name="pg4276_28183"/>
      <w:bookmarkEnd w:id="196"/>
    </w:p>
    <w:p>
      <w:pPr>
        <w:pStyle w:val="Heading3"/>
        <w:numPr>
          <w:ilvl w:val="2"/>
          <w:numId w:val="1"/>
        </w:numPr>
        <w:rPr/>
      </w:pPr>
      <w:bookmarkStart w:id="197" w:name="pg4276_28183"/>
      <w:bookmarkStart w:id="198" w:name="__RefHeading___Toc586822_1479056682"/>
      <w:bookmarkStart w:id="199" w:name="_Toc72"/>
      <w:bookmarkEnd w:id="197"/>
      <w:bookmarkEnd w:id="198"/>
      <w:r>
        <w:rPr>
          <w:rtl w:val="true"/>
        </w:rPr>
        <w:t>پیشگفتار</w:t>
      </w:r>
      <w:r>
        <w:rPr>
          <w:rtl w:val="true"/>
        </w:rPr>
        <w:t xml:space="preserve">: </w:t>
      </w:r>
      <w:r>
        <w:rPr>
          <w:rtl w:val="true"/>
        </w:rPr>
        <w:t>نگهداری کودکان در قرآن کریم</w:t>
      </w:r>
      <w:bookmarkEnd w:id="199"/>
    </w:p>
    <w:p>
      <w:pPr>
        <w:pStyle w:val="Heading4"/>
        <w:numPr>
          <w:ilvl w:val="3"/>
          <w:numId w:val="1"/>
        </w:numPr>
        <w:rPr/>
      </w:pPr>
      <w:bookmarkStart w:id="200" w:name="__RefHeading___Toc586824_1479056682"/>
      <w:bookmarkStart w:id="201" w:name="_Toc73"/>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در بخش نخست توضیح داده شد که بنا بر تعالیم دینی، مادر موظف است تا بیست و یک ماه پس از تولد، کودک خود را شیر دهد؛ اما روشن است که کودک برای ادامه زندگی، افزون بر شیر خوردن، نیازمند به پاره‌ای از مراقبت‌ها نیز هست، مراقبت‌هایی که</w:t>
      </w:r>
    </w:p>
    <w:p>
      <w:pPr>
        <w:pStyle w:val="BookText"/>
        <w:rPr/>
      </w:pPr>
      <w:r>
        <w:rPr>
          <w:rFonts w:ascii="IRNazanin" w:hAnsi="IRNazanin" w:eastAsia="IRNazanin"/>
          <w:color w:val="111111"/>
          <w:sz w:val="28"/>
          <w:sz w:val="28"/>
          <w:szCs w:val="28"/>
          <w:rtl w:val="true"/>
          <w:lang w:bidi="fa-IR"/>
        </w:rPr>
        <w:t xml:space="preserve">می‌باید در شرایط عادی از سوی فردی که بیشترین پیوند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جسمانی را با او دارد،</w:t>
      </w:r>
    </w:p>
    <w:p>
      <w:pPr>
        <w:pStyle w:val="BookText"/>
        <w:rPr/>
      </w:pPr>
      <w:r>
        <w:rPr>
          <w:rFonts w:ascii="IRNazanin" w:hAnsi="IRNazanin" w:eastAsia="IRNazanin"/>
          <w:color w:val="111111"/>
          <w:sz w:val="28"/>
          <w:sz w:val="28"/>
          <w:szCs w:val="28"/>
          <w:rtl w:val="true"/>
          <w:lang w:bidi="fa-IR"/>
        </w:rPr>
        <w:t>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از مراقبت و نگهداری کودک که در متون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از دیرباز مورد توجه اندیشمندان مسلمان بوده، به لحاظ اهمیت و جایگاه برجسته‌ای که در شکل گیری و تنظیم روابط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خانوادگی انسان دارد، در خلال ابواب مختلف فقهی و همچنین احادیث خاندان عصمت و طهارت علیهم‌السلام مورد بررسی</w:t>
      </w:r>
    </w:p>
    <w:p>
      <w:pPr>
        <w:pStyle w:val="BookText"/>
        <w:rPr/>
      </w:pP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Heading4"/>
        <w:numPr>
          <w:ilvl w:val="3"/>
          <w:numId w:val="1"/>
        </w:numPr>
        <w:rPr/>
      </w:pPr>
      <w:bookmarkStart w:id="202" w:name="__RefHeading___Toc586826_1479056682"/>
      <w:bookmarkStart w:id="203" w:name="_Toc74"/>
      <w:bookmarkEnd w:id="202"/>
      <w:r>
        <w:rPr>
          <w:rtl w:val="true"/>
        </w:rPr>
        <w:t>کاربردهای قرآنی</w:t>
      </w:r>
      <w:bookmarkEnd w:id="203"/>
    </w:p>
    <w:p>
      <w:pPr>
        <w:pStyle w:val="Heading5"/>
        <w:numPr>
          <w:ilvl w:val="4"/>
          <w:numId w:val="1"/>
        </w:numPr>
        <w:rPr/>
      </w:pPr>
      <w:bookmarkStart w:id="204" w:name="__RefHeading___Toc586828_1479056682"/>
      <w:bookmarkStart w:id="205" w:name="_Toc75"/>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 xml:space="preserve">در قرآن کریم، گرچه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به کار نرفته است، ولی بحث مراقبت از کودک و تأمین نیازمندی‌های او در دو مورد مطرح شده که در هر دوی آنها از</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یکی در مورد حضرت موسی علیه‌السلام و دیگری در باره حضرت مریم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نداشتن حقیقت شرعی</w:t>
      </w:r>
    </w:p>
    <w:p>
      <w:pPr>
        <w:pStyle w:val="BookText"/>
        <w:rPr/>
      </w:pPr>
      <w:r>
        <w:rPr>
          <w:rFonts w:ascii="IRNazanin" w:hAnsi="IRNazanin" w:eastAsia="IRNazanin"/>
          <w:color w:val="111111"/>
          <w:sz w:val="28"/>
          <w:sz w:val="28"/>
          <w:szCs w:val="28"/>
          <w:rtl w:val="true"/>
          <w:lang w:bidi="fa-IR"/>
        </w:rPr>
        <w:t>مطابقت با معنای لغوی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تعمیم در معنای لغوی </w:t>
      </w:r>
      <w:bookmarkStart w:id="206" w:name="pg4276_28184"/>
    </w:p>
    <w:p>
      <w:pPr>
        <w:pStyle w:val="Heading5"/>
        <w:numPr>
          <w:ilvl w:val="4"/>
          <w:numId w:val="1"/>
        </w:numPr>
        <w:rPr/>
      </w:pPr>
      <w:bookmarkStart w:id="207" w:name="__RefHeading___Toc586830_1479056682"/>
      <w:bookmarkStart w:id="208" w:name="_Toc76"/>
      <w:bookmarkEnd w:id="206"/>
      <w:bookmarkEnd w:id="207"/>
      <w:r>
        <w:rPr>
          <w:rtl w:val="true"/>
        </w:rPr>
        <w:t>کفالت خانواده حضرت موسی علیه‌السلام از او</w:t>
      </w:r>
      <w:bookmarkEnd w:id="208"/>
    </w:p>
    <w:p>
      <w:pPr>
        <w:pStyle w:val="BookText"/>
        <w:rPr/>
      </w:pPr>
      <w:r>
        <w:rPr>
          <w:rFonts w:ascii="IRNazanin" w:hAnsi="IRNazanin" w:eastAsia="IRNazanin"/>
          <w:color w:val="111111"/>
          <w:sz w:val="28"/>
          <w:sz w:val="28"/>
          <w:szCs w:val="28"/>
          <w:rtl w:val="true"/>
          <w:lang w:bidi="fa-IR"/>
        </w:rPr>
        <w:t xml:space="preserve">قرآن کریم در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ماجرای حضرت موسی علیه‌السلام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سوره، خداوند پس از بیان اینکه مادر موسی با الهام غیبی، موسی</w:t>
      </w:r>
    </w:p>
    <w:p>
      <w:pPr>
        <w:pStyle w:val="BookText"/>
        <w:rPr/>
      </w:pPr>
      <w:r>
        <w:rPr>
          <w:rFonts w:ascii="IRNazanin" w:hAnsi="IRNazanin" w:eastAsia="IRNazanin"/>
          <w:color w:val="111111"/>
          <w:sz w:val="28"/>
          <w:sz w:val="28"/>
          <w:szCs w:val="28"/>
          <w:rtl w:val="true"/>
          <w:lang w:bidi="fa-IR"/>
        </w:rPr>
        <w:t xml:space="preserve">را به دریا انداخت و آسیه همسر فرعون او را از آب گرفت، یادآور می‌شود که موسی از خوردن شیر زنان دایه خودداری می‌کند و به توصیه خواهر وی، به خانواده‌اش برگردانده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تَمْشِی أُخْتُکَ فَتَقُولُ هَلْ أَدُلُّکُمْ عَلَی مَنْ یَکْفُلُهُ فَرَجَعْناکَ إلَی أُمِّکَ کَیْ تَقَرَّ عَیْنُهَا وَ لا تَحْزَنْ</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 آن هنگام که خواهر تو از آنجا گذر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شما را به کسی راهنمایی کنم که از او نگهداری کند؟ بدین ترتیب تو را به مادرت برگرداندیم تا دیده‌اش روشن شود و اندوهگین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حَرَّمْنَا عَلَیْهِ الْمَراضِعَ مِنْ قَبْلُ فَقالَتْ هَلْ أَدُلُّکُمْ عَلَی أَهْلِ بَیْتٍ یَکْفُلُونَهُ لَکُمْ وَ هُمْ لَهُ ناصِحُونَ</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 xml:space="preserve">، و از پیش، شیرِ دایگان را بر او حرام کردیم،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خواهرش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راهنمایی کنم شما را به خانواده‌ای که برای شما از او نگهداری کنند و خیرخواه او باشند؟</w:t>
      </w:r>
    </w:p>
    <w:p>
      <w:pPr>
        <w:pStyle w:val="BookText"/>
        <w:rPr/>
      </w:pPr>
      <w:r>
        <w:rPr>
          <w:rFonts w:ascii="IRNazanin" w:hAnsi="IRNazanin" w:eastAsia="IRNazanin"/>
          <w:color w:val="111111"/>
          <w:sz w:val="28"/>
          <w:sz w:val="28"/>
          <w:szCs w:val="28"/>
          <w:rtl w:val="true"/>
          <w:lang w:bidi="fa-IR"/>
        </w:rPr>
        <w:t>از ملاحظه این آیات دو مطلب به روشنی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نخوردن شیر از دایگان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حَرَّمْنَا عَلَیْهِ الْمَراضِعَ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به خواست الهی، موسی از پذیرش شیر هر زنی جز مادرش، خودداری می‌کند</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بازگرداندن حضرت موسی علیه‌السلام به خانواده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أَدُلُّکُمْ عَلَی</w:t>
      </w:r>
    </w:p>
    <w:p>
      <w:pPr>
        <w:pStyle w:val="BookText"/>
        <w:rPr/>
      </w:pPr>
      <w:r>
        <w:rPr>
          <w:rFonts w:ascii="IRNazanin" w:hAnsi="IRNazanin" w:eastAsia="IRNazanin"/>
          <w:color w:val="111111"/>
          <w:sz w:val="28"/>
          <w:sz w:val="28"/>
          <w:szCs w:val="28"/>
          <w:rtl w:val="true"/>
          <w:lang w:bidi="fa-IR"/>
        </w:rPr>
        <w:t>مَنْ یَکْفُلُهُ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أَدُلُّکُمْ عَلَی أَهْلِ بَیْتٍ یَکْفُلُونَهُ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انگیزه بازگرداندن موسی علیه‌السلام به</w:t>
      </w:r>
    </w:p>
    <w:p>
      <w:pPr>
        <w:pStyle w:val="BookText"/>
        <w:rPr/>
      </w:pPr>
      <w:r>
        <w:rPr>
          <w:rFonts w:ascii="IRNazanin" w:hAnsi="IRNazanin" w:eastAsia="IRNazanin"/>
          <w:color w:val="111111"/>
          <w:sz w:val="28"/>
          <w:sz w:val="28"/>
          <w:szCs w:val="28"/>
          <w:rtl w:val="true"/>
          <w:lang w:bidi="fa-IR"/>
        </w:rPr>
        <w:t>خانواده‌اش، بر عهده گرفتن کفالت اوست؛ منتها این کفالت در جمله نخست به یک نفر اسناد داده می‌شود و در جمله دوم به یک مجموعه، یعنی خانواده موسی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براین، می‌بایست در مفهوم کفالت، انجام کارهایی لحاظ شود که بخشی از آن‌ها توسط دایه انجام‌پذیر باشد و بخشی دیگر توسط سایر افراد یا دست کم، بخشی از آن کارها را دیگران نیز بتوانند انجام دهند که به خوبی می‌توان این مطلب را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w:t>
      </w:r>
      <w:bookmarkStart w:id="209" w:name="pg4276_28185"/>
    </w:p>
    <w:p>
      <w:pPr>
        <w:pStyle w:val="BookText"/>
        <w:rPr/>
      </w:pPr>
      <w:bookmarkEnd w:id="209"/>
      <w:r>
        <w:rPr>
          <w:rFonts w:ascii="Amiri" w:hAnsi="Amiri" w:eastAsia="Amiri" w:cs="Amiri"/>
          <w:color w:val="111111"/>
          <w:sz w:val="28"/>
          <w:sz w:val="28"/>
          <w:szCs w:val="28"/>
          <w:rtl w:val="true"/>
          <w:lang w:bidi="ar-SA"/>
        </w:rPr>
        <w:t>لَهُ 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ملاحظه همین جهت است که در متون تفسیری برای توضیح مفهوم کفالت، به انجام کارهایی از این دست اشاره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 دادن</w:t>
      </w:r>
      <w:r>
        <w:rPr>
          <w:rStyle w:val="FootnoteAnchor"/>
        </w:rPr>
        <w:footnoteReference w:id="60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 دادن</w:t>
      </w:r>
      <w:r>
        <w:rPr>
          <w:rStyle w:val="FootnoteAnchor"/>
        </w:rPr>
        <w:footnoteReference w:id="60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پر 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کودک با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 دان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Style w:val="FootnoteAnchor"/>
        </w:rPr>
        <w:footnoteReference w:id="60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شدن به شیر دادن به کودک و انجام کارهای او</w:t>
      </w:r>
      <w:r>
        <w:rPr>
          <w:rStyle w:val="FootnoteAnchor"/>
        </w:rPr>
        <w:footnoteReference w:id="60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پذیرفتن، او را به نیکی تربیت کردن و متعهد به انجام کارهای او بودن</w:t>
      </w:r>
      <w:r>
        <w:rPr>
          <w:rStyle w:val="FootnoteAnchor"/>
        </w:rPr>
        <w:footnoteReference w:id="60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و او را زیر پر و بال گرفتن</w:t>
      </w:r>
      <w:r>
        <w:rPr>
          <w:rStyle w:val="FootnoteAnchor"/>
        </w:rPr>
        <w:footnoteReference w:id="60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در برابر دستمزد</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586832_1479056682"/>
      <w:bookmarkStart w:id="211" w:name="_Toc77"/>
      <w:bookmarkEnd w:id="210"/>
      <w:r>
        <w:rPr>
          <w:rtl w:val="true"/>
        </w:rPr>
        <w:t>کفالت حضرت زکریا علیه‌السلام از مریم علیهماالسلام</w:t>
      </w:r>
      <w:bookmarkEnd w:id="211"/>
    </w:p>
    <w:p>
      <w:pPr>
        <w:pStyle w:val="BookText"/>
        <w:rPr/>
      </w:pPr>
      <w:r>
        <w:rPr>
          <w:rFonts w:ascii="IRNazanin" w:hAnsi="IRNazanin" w:eastAsia="IRNazanin"/>
          <w:color w:val="111111"/>
          <w:sz w:val="28"/>
          <w:sz w:val="28"/>
          <w:szCs w:val="28"/>
          <w:rtl w:val="true"/>
          <w:lang w:bidi="fa-IR"/>
        </w:rPr>
        <w:t>در سوره مبارکه آل عمران بحث به کفالت گرفتن مریم توسط زکریا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بیان چگونگی نذر همسر عمران و تولد مریم علیهماالسلام، ابتدا بر این مطلب تأکید می‌کند که زکریا علیه‌السلام متکفل اداره زندگی او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فَتَقَبَّلَهَا</w:t>
      </w:r>
    </w:p>
    <w:p>
      <w:pPr>
        <w:pStyle w:val="BookText"/>
        <w:rPr/>
      </w:pPr>
      <w:r>
        <w:rPr>
          <w:rFonts w:ascii="Amiri" w:hAnsi="Amiri" w:eastAsia="Amiri" w:cs="Amiri"/>
          <w:color w:val="111111"/>
          <w:sz w:val="28"/>
          <w:sz w:val="28"/>
          <w:szCs w:val="28"/>
          <w:rtl w:val="true"/>
          <w:lang w:bidi="ar-SA"/>
        </w:rPr>
        <w:t>رَبُّهَا بِقَبُولٍ حَسَنٍ وَ أَنْبَتَهَا</w:t>
      </w:r>
    </w:p>
    <w:p>
      <w:pPr>
        <w:pStyle w:val="BookText"/>
        <w:rPr/>
      </w:pPr>
      <w:r>
        <w:rPr>
          <w:rFonts w:ascii="Amiri" w:hAnsi="Amiri" w:eastAsia="Amiri" w:cs="Amiri"/>
          <w:color w:val="111111"/>
          <w:sz w:val="28"/>
          <w:sz w:val="28"/>
          <w:szCs w:val="28"/>
          <w:rtl w:val="true"/>
          <w:lang w:bidi="ar-SA"/>
        </w:rPr>
        <w:t>نَبَاتَا حَسَنَا وَکَفَّلَهَا زَکَرِیَّا</w:t>
      </w:r>
      <w:r>
        <w:rPr>
          <w:rFonts w:eastAsia="Amiri" w:cs="Amiri" w:ascii="Amiri" w:hAnsi="Amiri"/>
          <w:color w:val="111111"/>
          <w:sz w:val="28"/>
          <w:szCs w:val="28"/>
          <w:rtl w:val="true"/>
          <w:lang w:bidi="ar-SA"/>
        </w:rPr>
        <w:t>»</w:t>
      </w:r>
      <w:r>
        <w:rPr>
          <w:rStyle w:val="FootnoteAnchor"/>
          <w:rtl w:val="true"/>
        </w:rPr>
        <w:footnoteReference w:id="610"/>
      </w:r>
      <w:r>
        <w:rPr>
          <w:rFonts w:ascii="IRNazanin" w:hAnsi="IRNazanin" w:eastAsia="IRNazanin"/>
          <w:color w:val="111111"/>
          <w:sz w:val="28"/>
          <w:sz w:val="28"/>
          <w:szCs w:val="28"/>
          <w:rtl w:val="true"/>
          <w:lang w:bidi="fa-IR"/>
        </w:rPr>
        <w:t>، خداوند او را به نیکی پذیرفت و نهال وجود او را به نیکی پروراند و زکریا نگهداری او را بر عهده گرفت؛ سپس یادآور می‌شود که تعیین او به عنوان کفیل، بر اساس قرعه صورت پذیرفته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أَنْبَاءِ الْغَیْبِ نُوحِیهِ إلَیْکَ وَ مَا کُنْتَ لَدَیْهِمْ إذْ یُلْقُونَ أَقْلامَهُمْ أَیُّهُمْ یَکْفُلُ مَرْیَمَ وَ مَا کُنْتَ لَدَیْهِمْ إذْ یَخْتَصِمُونَ</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 xml:space="preserve">، این از خبرهای غیبی است که به تو وحی می‌کنیم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آنان قلمهای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قرعه‌کشی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می‌افکندند تا</w:t>
      </w:r>
    </w:p>
    <w:p>
      <w:pPr>
        <w:pStyle w:val="BookText"/>
        <w:rPr/>
      </w:pPr>
      <w:r>
        <w:rPr>
          <w:rFonts w:ascii="IRNazanin" w:hAnsi="IRNazanin" w:eastAsia="IRNazanin"/>
          <w:color w:val="111111"/>
          <w:sz w:val="28"/>
          <w:sz w:val="28"/>
          <w:szCs w:val="28"/>
          <w:rtl w:val="true"/>
          <w:lang w:bidi="fa-IR"/>
        </w:rPr>
        <w:t xml:space="preserve">کدامیک سرپرستی مریم را به عهده گیرد، نزد آنان نبودی؛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یکدیگر کشمکش</w:t>
      </w:r>
    </w:p>
    <w:p>
      <w:pPr>
        <w:pStyle w:val="BookText"/>
        <w:rPr/>
      </w:pPr>
      <w:r>
        <w:rPr>
          <w:rFonts w:ascii="IRNazanin" w:hAnsi="IRNazanin" w:eastAsia="IRNazanin"/>
          <w:color w:val="111111"/>
          <w:sz w:val="28"/>
          <w:sz w:val="28"/>
          <w:szCs w:val="28"/>
          <w:rtl w:val="true"/>
          <w:lang w:bidi="fa-IR"/>
        </w:rPr>
        <w:t>می‌کردند نزدشان نبودی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توضیح این دو آیه، بررسی چند مطلب ضروری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مفهوم کفالت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آیه بحث کفالت زکریا علیه‌السلام از مریم علیهماالسلام مطرح است، ولی باید دید منظور از کفالت چیست؟</w:t>
      </w:r>
    </w:p>
    <w:p>
      <w:pPr>
        <w:pStyle w:val="BookText"/>
        <w:rPr/>
      </w:pPr>
      <w:r>
        <w:rPr>
          <w:rFonts w:ascii="IRNazanin" w:hAnsi="IRNazanin" w:eastAsia="IRNazanin"/>
          <w:color w:val="111111"/>
          <w:sz w:val="28"/>
          <w:sz w:val="28"/>
          <w:szCs w:val="28"/>
          <w:rtl w:val="true"/>
          <w:lang w:bidi="fa-IR"/>
        </w:rPr>
        <w:t>همچنان که پیشتر نیز گفتیم، مفسران در توضیح معنای کفالت زکریا علیه‌السلام از مریم علیهماالسلام، احتمال‌هایی را کم و بیش نزدیک به هم، ذکر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گرفتن تأمین هزینه‌های</w:t>
      </w:r>
    </w:p>
    <w:p>
      <w:pPr>
        <w:pStyle w:val="BookText"/>
        <w:rPr/>
      </w:pPr>
      <w:r>
        <w:rPr>
          <w:rFonts w:ascii="IRNazanin" w:hAnsi="IRNazanin" w:eastAsia="IRNazanin"/>
          <w:color w:val="111111"/>
          <w:sz w:val="28"/>
          <w:sz w:val="28"/>
          <w:szCs w:val="28"/>
          <w:rtl w:val="true"/>
          <w:lang w:bidi="fa-IR"/>
        </w:rPr>
        <w:t>زندگی یک انسان</w:t>
      </w:r>
      <w:r>
        <w:rPr>
          <w:rStyle w:val="FootnoteAnchor"/>
        </w:rPr>
        <w:footnoteReference w:id="61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هزینه‌های زندگی و انجام کارهای انسان</w:t>
      </w:r>
      <w:r>
        <w:rPr>
          <w:rStyle w:val="FootnoteAnchor"/>
        </w:rPr>
        <w:footnoteReference w:id="61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پر و بال قرار دادن</w:t>
      </w:r>
      <w:r>
        <w:rPr>
          <w:rStyle w:val="FootnoteAnchor"/>
        </w:rPr>
        <w:footnoteReference w:id="614"/>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انجام کارهای انسان</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اختلاف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دوم چنین بر می‌آید که در به عهده گرفتن کفالت مریم، میان بزرگان بنی اسرائیل از یک سو و زکریا علیه‌السلام از سوی دیگر، اختلاف به وجود می‌آید که قرآن با تعجب ازآن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چرا این اختلاف به وجود آمده و چرا قرآن از آن با تعجب یاد می‌کند، دو احتمال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تعجب از تمایل همه بر کفالت مریم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تمایل ناشی از چند چیز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مریم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بر این باورند که جایگاه و منزلت معنوی مریم علیهماالسلام و برخورداری وی از سجایای اخلاقی، عاملی است در ترغیب زکریا علیه‌السلامو سایر بزرگان بنی‌اسرائیل بر کفالت او</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خویشاوندی و ملاحظات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مفسران نیز معتقدند این اختلاف از آن جهت به وجود آمده است که زکریا خود را از دیگران در این‌کار سزاوارتر می‌دانست زیرا همسر او، خاله مریم علیهماالسلام بود</w:t>
      </w:r>
      <w:r>
        <w:rPr>
          <w:rStyle w:val="FootnoteAnchor"/>
          <w:rtl w:val="true"/>
        </w:rPr>
        <w:footnoteReference w:id="617"/>
      </w:r>
      <w:r>
        <w:rPr>
          <w:rFonts w:ascii="IRNazanin" w:hAnsi="IRNazanin" w:eastAsia="IRNazanin"/>
          <w:color w:val="111111"/>
          <w:sz w:val="28"/>
          <w:sz w:val="28"/>
          <w:szCs w:val="28"/>
          <w:rtl w:val="true"/>
          <w:lang w:bidi="fa-IR"/>
        </w:rPr>
        <w:t xml:space="preserve">و از سوی دیگر بزرگان بنی‌اسرائیل </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عِمران پیشوا و بزرگ ایشان بوده و مریم نیز دختر اوست، از این جهت نسبت به سایر افراد در کفالت او اولویت دارند</w:t>
      </w:r>
      <w:r>
        <w:rPr>
          <w:rStyle w:val="FootnoteAnchor"/>
          <w:rtl w:val="true"/>
        </w:rPr>
        <w:footnoteReference w:id="618"/>
      </w:r>
      <w:r>
        <w:rPr>
          <w:rFonts w:ascii="IRNazanin" w:hAnsi="IRNazanin" w:eastAsia="IRNazanin"/>
          <w:color w:val="111111"/>
          <w:sz w:val="28"/>
          <w:sz w:val="28"/>
          <w:szCs w:val="28"/>
          <w:rtl w:val="true"/>
          <w:lang w:bidi="fa-IR"/>
        </w:rPr>
        <w:t>و روابط خویشاوندی نیز در این کار نقشی ندارد، چرا که اگر این روابط مؤثر بودند، می‌باید مریم به مادرش که نزدیک‌ترین</w:t>
      </w:r>
    </w:p>
    <w:p>
      <w:pPr>
        <w:pStyle w:val="BookText"/>
        <w:rPr/>
      </w:pPr>
      <w:r>
        <w:rPr>
          <w:rFonts w:ascii="IRNazanin" w:hAnsi="IRNazanin" w:eastAsia="IRNazanin"/>
          <w:color w:val="111111"/>
          <w:sz w:val="28"/>
          <w:sz w:val="28"/>
          <w:szCs w:val="28"/>
          <w:rtl w:val="true"/>
          <w:lang w:bidi="fa-IR"/>
        </w:rPr>
        <w:t>فرد به اوست، سپرده می‌شد</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تعجب از عدم تمایل به کفالت مریم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این احتمال را مطرح کرده‌اند که تعجب قرآن از این جهت است که هیچ کس حاضر نبود کفالت مریم را بر عهده بگیرد و همه از پذیرفتن این کار شانه خالی می‌کردند، زیرا در آن سال، قحطی شده بود و کسی توان مالی چنین کاری را نداشت</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چه زمانی میان زکریا و بنی‌اسرائیل در کفالت مریم اختلاف پیدا شد،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هنگام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مریم پس از زایمان، او را در پارچه‌ای پیچیده و بنا به نذری که کرده بود،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من است، من خود به خاطر عوارض زایمان نمی‌توانم وارد مسجد شوم و از سویی نمی‌توانم او را با خود به خانه ببرم</w:t>
      </w:r>
      <w:r>
        <w:rPr>
          <w:rStyle w:val="FootnoteAnchor"/>
          <w:rtl w:val="true"/>
        </w:rPr>
        <w:footnoteReference w:id="621"/>
      </w:r>
      <w:r>
        <w:rPr>
          <w:rFonts w:ascii="IRNazanin" w:hAnsi="IRNazanin" w:eastAsia="IRNazanin"/>
          <w:color w:val="111111"/>
          <w:sz w:val="28"/>
          <w:sz w:val="28"/>
          <w:szCs w:val="28"/>
          <w:rtl w:val="true"/>
          <w:lang w:bidi="fa-IR"/>
        </w:rPr>
        <w:t>بنابر این، از اهل کنیسه خواست که کسی کفالت او را بر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زمان یتیم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از روایات، زکریا پس از آنکه مریم یتیم شد، یعنی پدر و مادر خود را از دست داد</w:t>
      </w:r>
      <w:r>
        <w:rPr>
          <w:rStyle w:val="FootnoteAnchor"/>
          <w:rtl w:val="true"/>
        </w:rPr>
        <w:footnoteReference w:id="622"/>
      </w:r>
      <w:r>
        <w:rPr>
          <w:rFonts w:ascii="IRNazanin" w:hAnsi="IRNazanin" w:eastAsia="IRNazanin"/>
          <w:color w:val="111111"/>
          <w:sz w:val="28"/>
          <w:sz w:val="28"/>
          <w:szCs w:val="28"/>
          <w:rtl w:val="true"/>
          <w:lang w:bidi="fa-IR"/>
        </w:rPr>
        <w:t>یا پدرش را از دست داد</w:t>
      </w:r>
      <w:r>
        <w:rPr>
          <w:rStyle w:val="FootnoteAnchor"/>
          <w:rtl w:val="true"/>
        </w:rPr>
        <w:footnoteReference w:id="623"/>
      </w:r>
      <w:r>
        <w:rPr>
          <w:rFonts w:ascii="IRNazanin" w:hAnsi="IRNazanin" w:eastAsia="IRNazanin"/>
          <w:color w:val="111111"/>
          <w:sz w:val="28"/>
          <w:sz w:val="28"/>
          <w:szCs w:val="28"/>
          <w:rtl w:val="true"/>
          <w:lang w:bidi="fa-IR"/>
        </w:rPr>
        <w:t>یا مادرش را</w:t>
      </w:r>
    </w:p>
    <w:p>
      <w:pPr>
        <w:pStyle w:val="BookText"/>
        <w:rPr/>
      </w:pPr>
      <w:r>
        <w:rPr>
          <w:rFonts w:ascii="IRNazanin" w:hAnsi="IRNazanin" w:eastAsia="IRNazanin"/>
          <w:color w:val="111111"/>
          <w:sz w:val="28"/>
          <w:sz w:val="28"/>
          <w:szCs w:val="28"/>
          <w:rtl w:val="true"/>
          <w:lang w:bidi="fa-IR"/>
        </w:rPr>
        <w:t>پس از مرگ پدر از دست داد</w:t>
      </w:r>
      <w:r>
        <w:rPr>
          <w:rStyle w:val="FootnoteAnchor"/>
          <w:rtl w:val="true"/>
        </w:rPr>
        <w:footnoteReference w:id="624"/>
      </w:r>
      <w:r>
        <w:rPr>
          <w:rFonts w:ascii="IRNazanin" w:hAnsi="IRNazanin" w:eastAsia="IRNazanin"/>
          <w:color w:val="111111"/>
          <w:sz w:val="28"/>
          <w:sz w:val="28"/>
          <w:szCs w:val="28"/>
          <w:rtl w:val="true"/>
          <w:lang w:bidi="fa-IR"/>
        </w:rPr>
        <w:t>، با قرعه کفالت او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زمان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این احتمال را مطرح کرده‌اند که هنگامی که مریم به سن بلوغ رسید و زکریا از تربیت او ناتوان شد، بحث اختلاف بنی‌اسرائیل با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مطرح شد</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هر حال، پس از آنکه زکریا با قرعه، عهده دار کفالت مریم می‌شود، برایش خانه‌ای ساخته و دایه‌ای می‌گیرد؛ گرچه برخی نیز این احتمال را مطرح کرده‌اند که نگهداری از</w:t>
      </w:r>
    </w:p>
    <w:p>
      <w:pPr>
        <w:pStyle w:val="BookText"/>
        <w:rPr/>
      </w:pPr>
      <w:r>
        <w:rPr>
          <w:rFonts w:ascii="IRNazanin" w:hAnsi="IRNazanin" w:eastAsia="IRNazanin"/>
          <w:color w:val="111111"/>
          <w:sz w:val="28"/>
          <w:sz w:val="28"/>
          <w:szCs w:val="28"/>
          <w:rtl w:val="true"/>
          <w:lang w:bidi="fa-IR"/>
        </w:rPr>
        <w:t>کودک را تا رسیدن به سن بلوغ، به همسر خود و خاله او یعنی ام یحیی می‌سپارد، سپس برای او در مسجد محراب می‌سازد</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از آنچه گذشت به خوبی روشن می‌شود که کفالت، دست کم در کاربرد قرآنی خود، در معنایی فراگیرتر از حضانت و نگهداری کودک به کار می‌رود؛ چرا که کفالت در این کاربرد، دربرگیرنده تمامی شئون زندگی یک انسان از شیر دادن تا تأمین هزینه‌های زندگی و انجام کارهای او می‌شود، بدون اینکه هیچ محدودیت زمانی داشته باشد، ولی حضانت از چنین گستردگی برخوردار نیست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تعریف حضانت به کفالت و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وَکَفَّلَهَا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سخنی ناروا است، زیرا مدعی چنین مطلبی هنگامی که می‌خواهد برای این ادعا مثالی ذکر کند، کفالت را از حضانت جدا کرده، زندگی پیامبر گرامی اسلام صلی‌الله‌علیه‌و‌آلهرا با عموی خود حضرت ابوطالب علیه‌السلاماز مصادیق کفالت و زندگی ایشان را با حلیمه سعدیه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شیرخوارگی از نمونه‌های حضانت دانسته است</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212" w:name="pg4276_28189"/>
    </w:p>
    <w:p>
      <w:pPr>
        <w:pStyle w:val="Heading3"/>
        <w:numPr>
          <w:ilvl w:val="2"/>
          <w:numId w:val="1"/>
        </w:numPr>
        <w:rPr/>
      </w:pPr>
      <w:bookmarkStart w:id="213" w:name="__RefHeading___Toc586834_1479056682"/>
      <w:bookmarkStart w:id="214" w:name="_Toc78"/>
      <w:bookmarkEnd w:id="212"/>
      <w:bookmarkEnd w:id="213"/>
      <w:r>
        <w:rPr>
          <w:rtl w:val="true"/>
        </w:rPr>
        <w:t>فصل اول</w:t>
      </w:r>
      <w:r>
        <w:rPr>
          <w:rtl w:val="true"/>
        </w:rPr>
        <w:t xml:space="preserve">: </w:t>
      </w:r>
      <w:r>
        <w:rPr>
          <w:rtl w:val="true"/>
        </w:rPr>
        <w:t>مباحث مقدماتی</w:t>
      </w:r>
      <w:bookmarkEnd w:id="214"/>
    </w:p>
    <w:p>
      <w:pPr>
        <w:pStyle w:val="Heading4"/>
        <w:numPr>
          <w:ilvl w:val="3"/>
          <w:numId w:val="1"/>
        </w:numPr>
        <w:rPr/>
      </w:pPr>
      <w:bookmarkStart w:id="215" w:name="__RefHeading___Toc586836_1479056682"/>
      <w:bookmarkStart w:id="216" w:name="_Toc79"/>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 xml:space="preserve">پیش از ورود به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احکام آن، توضیح چند مطلب ضروری است</w:t>
      </w:r>
      <w:r>
        <w:rPr>
          <w:rFonts w:eastAsia="IRNazanin" w:cs="IRNazanin"/>
          <w:color w:val="111111"/>
          <w:sz w:val="28"/>
          <w:szCs w:val="28"/>
          <w:rtl w:val="true"/>
          <w:lang w:bidi="fa-IR"/>
        </w:rPr>
        <w:t>.</w:t>
      </w:r>
    </w:p>
    <w:p>
      <w:pPr>
        <w:pStyle w:val="Heading4"/>
        <w:numPr>
          <w:ilvl w:val="3"/>
          <w:numId w:val="1"/>
        </w:numPr>
        <w:rPr/>
      </w:pPr>
      <w:bookmarkStart w:id="217" w:name="__RefHeading___Toc586838_1479056682"/>
      <w:bookmarkStart w:id="218" w:name="_Toc80"/>
      <w:bookmarkEnd w:id="217"/>
      <w:r>
        <w:rPr>
          <w:rtl w:val="true"/>
        </w:rPr>
        <w:t>تعریف حضانت</w:t>
      </w:r>
      <w:bookmarkEnd w:id="218"/>
    </w:p>
    <w:p>
      <w:pPr>
        <w:pStyle w:val="Heading5"/>
        <w:numPr>
          <w:ilvl w:val="4"/>
          <w:numId w:val="1"/>
        </w:numPr>
        <w:rPr/>
      </w:pPr>
      <w:bookmarkStart w:id="219" w:name="__RefHeading___Toc586840_1479056682"/>
      <w:bookmarkStart w:id="220" w:name="_Toc81"/>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 xml:space="preserve">شرط نخست برای بررسی جایگاه فقهی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آشنایی با معنای لغوی این واژه و اطلاع از مفهوم آن در کاربردهای فقهی است</w:t>
      </w:r>
      <w:r>
        <w:rPr>
          <w:rFonts w:eastAsia="IRNazanin" w:cs="IRNazanin"/>
          <w:color w:val="111111"/>
          <w:sz w:val="28"/>
          <w:szCs w:val="28"/>
          <w:rtl w:val="true"/>
          <w:lang w:bidi="fa-IR"/>
        </w:rPr>
        <w:t>.</w:t>
      </w:r>
    </w:p>
    <w:p>
      <w:pPr>
        <w:pStyle w:val="Heading5"/>
        <w:numPr>
          <w:ilvl w:val="4"/>
          <w:numId w:val="1"/>
        </w:numPr>
        <w:rPr/>
      </w:pPr>
      <w:bookmarkStart w:id="221" w:name="__RefHeading___Toc586842_1479056682"/>
      <w:bookmarkStart w:id="222" w:name="_Toc82"/>
      <w:bookmarkEnd w:id="221"/>
      <w:r>
        <w:rPr>
          <w:rtl w:val="true"/>
        </w:rPr>
        <w:t>تعریف لغوی</w:t>
      </w:r>
      <w:bookmarkEnd w:id="222"/>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تازی از ماده حَضَنَ یَحْضُنُ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فاصل زیر بغل تا تهیگاه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و دو بازو و آنچه مابین سینه و بازوست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می‌توان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ساختاری می‌تواند مصدر</w:t>
      </w:r>
      <w:r>
        <w:rPr>
          <w:rStyle w:val="FootnoteAnchor"/>
          <w:rtl w:val="true"/>
        </w:rPr>
        <w:footnoteReference w:id="628"/>
      </w:r>
      <w:r>
        <w:rPr>
          <w:rFonts w:ascii="IRNazanin" w:hAnsi="IRNazanin" w:eastAsia="IRNazanin"/>
          <w:color w:val="111111"/>
          <w:sz w:val="28"/>
          <w:sz w:val="28"/>
          <w:szCs w:val="28"/>
          <w:rtl w:val="true"/>
          <w:lang w:bidi="fa-IR"/>
        </w:rPr>
        <w:t>یا اسم مصدر باشد</w:t>
      </w:r>
      <w:r>
        <w:rPr>
          <w:rStyle w:val="FootnoteAnchor"/>
          <w:rtl w:val="true"/>
        </w:rPr>
        <w:footnoteReference w:id="629"/>
      </w:r>
      <w:r>
        <w:rPr>
          <w:rFonts w:ascii="IRNazanin" w:hAnsi="IRNazanin" w:eastAsia="IRNazanin"/>
          <w:color w:val="111111"/>
          <w:sz w:val="28"/>
          <w:sz w:val="28"/>
          <w:szCs w:val="28"/>
          <w:rtl w:val="true"/>
          <w:lang w:bidi="fa-IR"/>
        </w:rPr>
        <w:t xml:space="preserve">،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بال گرفتن مرغ، تخم و جوجه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معنا را در مورد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نیز به کار ببریم، در این صورت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گرفتن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دادن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بغل گرفتن کودک</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bookmarkStart w:id="223" w:name="pg4276_28190"/>
    </w:p>
    <w:p>
      <w:pPr>
        <w:pStyle w:val="BookText"/>
        <w:rPr/>
      </w:pPr>
      <w:bookmarkEnd w:id="223"/>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عبارت‌های بالا، گرچه معنایی را که از آن مورد نظر است به خوبی در ذهن شنونده ایجاد می‌کند، ولی شاید بتوان با ملاحظه کاربردهای روزمره این واژه،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حضن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در معنای لغوی حضانت، حفظ و حراست است</w:t>
      </w:r>
      <w:r>
        <w:rPr>
          <w:rStyle w:val="FootnoteAnchor"/>
          <w:rtl w:val="true"/>
        </w:rPr>
        <w:footnoteReference w:id="632"/>
      </w:r>
      <w:r>
        <w:rPr>
          <w:rFonts w:ascii="IRNazanin" w:hAnsi="IRNazanin" w:eastAsia="IRNazanin"/>
          <w:color w:val="111111"/>
          <w:sz w:val="28"/>
          <w:sz w:val="28"/>
          <w:szCs w:val="28"/>
          <w:rtl w:val="true"/>
          <w:lang w:bidi="fa-IR"/>
        </w:rPr>
        <w:t>پس نمی‌توان نتیجه حضانت را محافظت از کسی دانست که مستقل در کارهایش نیست</w:t>
      </w:r>
      <w:r>
        <w:rPr>
          <w:rStyle w:val="FootnoteAnchor"/>
          <w:rtl w:val="true"/>
        </w:rPr>
        <w:footnoteReference w:id="633"/>
      </w:r>
      <w:r>
        <w:rPr>
          <w:rFonts w:ascii="IRNazanin" w:hAnsi="IRNazanin" w:eastAsia="IRNazanin"/>
          <w:color w:val="111111"/>
          <w:sz w:val="28"/>
          <w:sz w:val="28"/>
          <w:szCs w:val="28"/>
          <w:rtl w:val="true"/>
          <w:lang w:bidi="fa-IR"/>
        </w:rPr>
        <w:t>، چرا که در این صورت نتیجه حضانت در معنای آن اخذ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حضانت، تربیت دخالتی ندارد، گرچه ممکن است لازمه یا نتیجه حضانت از یک فرد، تربیت او نیز باشد؛ به همین جهت،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درست نیست، حتی اگر مستند چنین ادعایی سخن برخی از اهل لغت باشد</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حضانت به معنای لغوی خود، مفهومی است عام که شامل کودک و غیر کودک می‌شود، گرچه بارزترین نمونه آن صیانت و حفاظت از کودکان است؛ پس تعریف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کفالت و سرپرستی کودک</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 از آن جهت که جامع نیست، درست به نظر نمی‌رسد</w:t>
      </w:r>
      <w:r>
        <w:rPr>
          <w:rFonts w:eastAsia="IRNazanin" w:cs="IRNazanin"/>
          <w:color w:val="111111"/>
          <w:sz w:val="28"/>
          <w:szCs w:val="28"/>
          <w:rtl w:val="true"/>
          <w:lang w:bidi="fa-IR"/>
        </w:rPr>
        <w:t>.</w:t>
      </w:r>
    </w:p>
    <w:p>
      <w:pPr>
        <w:pStyle w:val="Heading5"/>
        <w:numPr>
          <w:ilvl w:val="4"/>
          <w:numId w:val="1"/>
        </w:numPr>
        <w:rPr/>
      </w:pPr>
      <w:bookmarkStart w:id="224" w:name="__RefHeading___Toc586844_1479056682"/>
      <w:bookmarkStart w:id="225" w:name="_Toc83"/>
      <w:bookmarkEnd w:id="224"/>
      <w:r>
        <w:rPr>
          <w:rtl w:val="true"/>
        </w:rPr>
        <w:t>تعریف اصطلاحی</w:t>
      </w:r>
      <w:bookmarkEnd w:id="225"/>
    </w:p>
    <w:p>
      <w:pPr>
        <w:pStyle w:val="BookText"/>
        <w:rPr/>
      </w:pPr>
      <w:r>
        <w:rPr>
          <w:rFonts w:ascii="IRNazanin" w:hAnsi="IRNazanin" w:eastAsia="IRNazanin"/>
          <w:color w:val="111111"/>
          <w:sz w:val="28"/>
          <w:sz w:val="28"/>
          <w:szCs w:val="28"/>
          <w:rtl w:val="true"/>
          <w:lang w:bidi="fa-IR"/>
        </w:rPr>
        <w:t xml:space="preserve">آیا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اسلامی، تعریف خاصی وجود دارد یا این واژه به همان معنای لغوی خود در متون فقهی به کار رفته است؟</w:t>
      </w:r>
    </w:p>
    <w:p>
      <w:pPr>
        <w:pStyle w:val="BookText"/>
        <w:rPr/>
      </w:pPr>
      <w:r>
        <w:rPr>
          <w:rFonts w:ascii="IRNazanin" w:hAnsi="IRNazanin" w:eastAsia="IRNazanin"/>
          <w:color w:val="111111"/>
          <w:sz w:val="28"/>
          <w:sz w:val="28"/>
          <w:szCs w:val="28"/>
          <w:rtl w:val="true"/>
          <w:lang w:bidi="fa-IR"/>
        </w:rPr>
        <w:t>از بررسی آنچه در متون فقهی آمده است، به دو نظریه می‌توان رسید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اول، نداشتن حقیقت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فقها معتقدند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شرعی وجود نداشته، در متون فقهی نیز به همان معنای لغوی خود به کار رفته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این نظریه، به دو شکل این مطلب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مطابقت با 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حضانت در معنای فقهی خود به همان مفهوم لغوی آن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پاره‌ای از کتب فقهی، حضانت به انجام این گونه اعمال و خدمات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محافظت از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شستشو و نظافت بدن و لباس‌های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خواباندن کودک</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واضح است که ذکر این موارد در تعریف حضانت، نه به این معناست که تحقق آن، تنها به انجام این کارهاست؛ بلکه این امور تنها بیان نمونه‌ای از وظایفی است که در</w:t>
      </w:r>
    </w:p>
    <w:p>
      <w:pPr>
        <w:pStyle w:val="BookText"/>
        <w:rPr/>
      </w:pPr>
      <w:r>
        <w:rPr>
          <w:rFonts w:ascii="IRNazanin" w:hAnsi="IRNazanin" w:eastAsia="IRNazanin"/>
          <w:color w:val="111111"/>
          <w:sz w:val="28"/>
          <w:sz w:val="28"/>
          <w:szCs w:val="28"/>
          <w:rtl w:val="true"/>
          <w:lang w:bidi="fa-IR"/>
        </w:rPr>
        <w:t>تحقق حضانت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برخی از فقها، پس از برشمردن این موارد، عباراتی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أشباه ذلک</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سائر ما یحتاج الیه</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را نیز اضافه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تعمیم در 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با تعمیم دادن معنای لغوی، معتقدند که</w:t>
      </w:r>
    </w:p>
    <w:p>
      <w:pPr>
        <w:pStyle w:val="BookText"/>
        <w:rPr/>
      </w:pPr>
      <w:r>
        <w:rPr>
          <w:rFonts w:ascii="IRNazanin" w:hAnsi="IRNazanin" w:eastAsia="IRNazanin"/>
          <w:color w:val="111111"/>
          <w:sz w:val="28"/>
          <w:sz w:val="28"/>
          <w:szCs w:val="28"/>
          <w:rtl w:val="true"/>
          <w:lang w:bidi="fa-IR"/>
        </w:rPr>
        <w:t xml:space="preserve">حفاظت، حراست و تأمین نیازهای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جسمانی کودک، تنها بخشی از حضانت او به حساب می‌آیند؛ چرا که علاوه بر این موارد، کودک نیازمند به تربیت نیز هست</w:t>
      </w:r>
      <w:r>
        <w:rPr>
          <w:rStyle w:val="FootnoteAnchor"/>
          <w:rtl w:val="true"/>
        </w:rPr>
        <w:footnoteReference w:id="640"/>
      </w:r>
      <w:r>
        <w:rPr>
          <w:rFonts w:ascii="IRNazanin" w:hAnsi="IRNazanin" w:eastAsia="IRNazanin"/>
          <w:color w:val="111111"/>
          <w:sz w:val="28"/>
          <w:sz w:val="28"/>
          <w:szCs w:val="28"/>
          <w:rtl w:val="true"/>
          <w:lang w:bidi="fa-IR"/>
        </w:rPr>
        <w:t>پس تربیت کودک نیز جزئی از معنای آن به حساب می‌آید</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 لایستقل بأمره، و تعهّده بما یصلحه و وقایته ممّا یؤذیه و یضرّه، و تربیته جسمیا و نفسیا و عقلیا کی یقوّی علی النهوض بتبعات الحیاة و الاضطلاع بمسؤلیاتها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نظریه را می‌توان در این عبارت خلاصه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نگهداری مادی و معنوی طفل توسط کسانی که قانون مقرر داشته است</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داشتن حقیقت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گذشت، گروهی نیز با فاصله گرفتن از معنای لغوی، بر این عقیده‌اند که حضانت در اصطلاح فقهی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توضیح اینکه این ولایت و سلطنت بر چه چیزی است، نظرات متفاوت، ولی نزدیک به هم داده شده است،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و سلطنت بر تربیت کودک</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تربیت، حفظ و رعایت</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تربیت کودک و شستشوی لباس‌هایش</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مشترک این سه تعریف در این است که حضانت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می‌کنند، ولی از برخی کلمات چنین بر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تربیت نیست، بلکه حضانت ولایتی است که یکی از نتایج و فواید اِعمال آن، تربیت است</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بر اثر حضانت، شخص بر کودک، ولایتی پیدا می‌کند که به واسطه آن،</w:t>
      </w:r>
    </w:p>
    <w:p>
      <w:pPr>
        <w:pStyle w:val="BookText"/>
        <w:rPr/>
      </w:pPr>
      <w:r>
        <w:rPr>
          <w:rFonts w:ascii="IRNazanin" w:hAnsi="IRNazanin" w:eastAsia="IRNazanin"/>
          <w:color w:val="111111"/>
          <w:sz w:val="28"/>
          <w:sz w:val="28"/>
          <w:szCs w:val="28"/>
          <w:rtl w:val="true"/>
          <w:lang w:bidi="fa-IR"/>
        </w:rPr>
        <w:t>عهده‌دار تربیت و انجام آنچه مصلحت او به آن است می‌شود</w:t>
      </w:r>
      <w:r>
        <w:rPr>
          <w:rStyle w:val="FootnoteAnchor"/>
          <w:rtl w:val="true"/>
        </w:rPr>
        <w:footnoteReference w:id="648"/>
      </w:r>
      <w:r>
        <w:rPr>
          <w:rFonts w:ascii="IRNazanin" w:hAnsi="IRNazanin" w:eastAsia="IRNazanin"/>
          <w:color w:val="111111"/>
          <w:sz w:val="28"/>
          <w:sz w:val="28"/>
          <w:szCs w:val="28"/>
          <w:rtl w:val="true"/>
          <w:lang w:bidi="fa-IR"/>
        </w:rPr>
        <w:t>، که این مصالح عبارت‌اند از نظافت و محافظت بدن، شستشوی لباس، خواباندن و مانند آن</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نماند که سید عبد الله جزایری تربیت کودک را شامل حفظ و حراست از کودک، خواباندن او، و شستشوی بدن و لباس‌هایش می‌داند</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نوعی ولایت بدانیم، کامل‌ترین تعریف در توصیف آن، این است که بگوییم حضانت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کودک به منظور تربیت و اداره زندگی او</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سؤال اساسی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از بررسی آنچه لغت‌دانان عرب در تعریف این واژه گفته‌اند چنین به دست می‌آید 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و نزدیکی دو شی‌ء یا دو کس، نمی‌تواند خالی از هر گونه تأثیر و تصرف در هم باشد، همچنان که بر عهده گرفتن زمام کار کسی جز با نزدیکی به او میسور نخواهد بود</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اطلاق می‌شود که زمام کار کسی را بر عهده گفته است</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یتیم کسی است که متولی انجام کارهای اوست و ولیِّ دختر کسی است که اختیار ازدواج او در دستش قرار دارد</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اسامی خداوند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او مالک همه اشیا بوده، زِمام کارهای جهان و مردم به دست اوست</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یک کار</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معنا کرد که حکایت از تدبیر، قدرت و انجام کار داشته</w:t>
      </w:r>
      <w:r>
        <w:rPr>
          <w:rStyle w:val="FootnoteAnchor"/>
          <w:rtl w:val="true"/>
        </w:rPr>
        <w:footnoteReference w:id="657"/>
      </w:r>
      <w:r>
        <w:rPr>
          <w:rFonts w:ascii="IRNazanin" w:hAnsi="IRNazanin" w:eastAsia="IRNazanin"/>
          <w:color w:val="111111"/>
          <w:sz w:val="28"/>
          <w:sz w:val="28"/>
          <w:szCs w:val="28"/>
          <w:rtl w:val="true"/>
          <w:lang w:bidi="fa-IR"/>
        </w:rPr>
        <w:t>، در مفهوم آن، تصرف کردن معتبر است</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کتاب ولایت فقیه ضمن در برابر هم گذاشتن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تعریف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عبارت است از تصدی امور دیگری در برابر عداوت که تجاوز بر دیگران است؛ بنابر این، تصرفی که به مصلحت دیگران باشد، ولایت است و تصرفی که به ضرر دیگری باشد، عداوت است</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ولایت می‌باید مصلحت مولّی‌علیه مراعات شود</w:t>
      </w:r>
      <w:r>
        <w:rPr>
          <w:rStyle w:val="FootnoteAnchor"/>
          <w:rtl w:val="true"/>
        </w:rPr>
        <w:footnoteReference w:id="660"/>
      </w:r>
      <w:r>
        <w:rPr>
          <w:rFonts w:ascii="IRNazanin" w:hAnsi="IRNazanin" w:eastAsia="IRNazanin"/>
          <w:color w:val="111111"/>
          <w:sz w:val="28"/>
          <w:sz w:val="28"/>
          <w:szCs w:val="28"/>
          <w:rtl w:val="true"/>
          <w:lang w:bidi="fa-IR"/>
        </w:rPr>
        <w:t xml:space="preserve">، تردیدی نیست؛ اما اعتبار مراعات این مصلحت در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ادعایی است که دلیلی بر آن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حضانت در متون فقهی به معنایی جز همان معنای لغوی خود به کار نرفته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پَر و بال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قانونگذار می‌تواند برای</w:t>
      </w:r>
    </w:p>
    <w:p>
      <w:pPr>
        <w:pStyle w:val="BookText"/>
        <w:rPr/>
      </w:pPr>
      <w:r>
        <w:rPr>
          <w:rFonts w:ascii="IRNazanin" w:hAnsi="IRNazanin" w:eastAsia="IRNazanin"/>
          <w:color w:val="111111"/>
          <w:sz w:val="28"/>
          <w:sz w:val="28"/>
          <w:szCs w:val="28"/>
          <w:rtl w:val="true"/>
          <w:lang w:bidi="fa-IR"/>
        </w:rPr>
        <w:t>برخی از موارد آن، احکامی خاص وضع کند</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لغوی را به عنوان معنای شرعی قلمداد کرده، در توضیح آن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الشرع حفظ من لایستقل بأمره و تربیته و وقایته عما یهلکه او یضره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السلام، </w:t>
      </w:r>
      <w:r>
        <w:rPr>
          <w:rFonts w:eastAsia="IRNazanin" w:cs="IRNazanin"/>
          <w:color w:val="111111"/>
          <w:sz w:val="28"/>
          <w:szCs w:val="28"/>
          <w:lang w:bidi="fa-IR"/>
        </w:rPr>
        <w:t>3/227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خوانساری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حضانت به معنای لغوی و عرفی و مستفاد از ادله، ولایت پدر و مادر است بر حضانت کودک فی الجمله و حضانت خودِ ولایت نیست بلکه ولایت ثابت بر حضانت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عدم قیام مادر، ولایت او ساقط</w:t>
      </w:r>
    </w:p>
    <w:p>
      <w:pPr>
        <w:pStyle w:val="BookText"/>
        <w:rPr/>
      </w:pPr>
      <w:r>
        <w:rPr>
          <w:rFonts w:ascii="IRNazanin" w:hAnsi="IRNazanin" w:eastAsia="IRNazanin"/>
          <w:color w:val="111111"/>
          <w:sz w:val="28"/>
          <w:sz w:val="28"/>
          <w:szCs w:val="28"/>
          <w:rtl w:val="true"/>
          <w:lang w:bidi="fa-IR"/>
        </w:rPr>
        <w:t>نمی‌شود، بلکه برای پدر ثابت می‌شود و با عدم قیام پدر، ثابت می‌شود برای غیر آنها، نظیر ولایت بر صغیر</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اگر فرض کنیم تعریف حضانت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باید توجه داشت که ولایت در همه موارد به یک معنا به کار نمی‌رود، چرا که در پاره‌ای از موارد این ولایت</w:t>
      </w:r>
    </w:p>
    <w:p>
      <w:pPr>
        <w:pStyle w:val="BookText"/>
        <w:rPr/>
      </w:pPr>
      <w:r>
        <w:rPr>
          <w:rFonts w:ascii="IRNazanin" w:hAnsi="IRNazanin" w:eastAsia="IRNazanin"/>
          <w:color w:val="111111"/>
          <w:sz w:val="28"/>
          <w:sz w:val="28"/>
          <w:szCs w:val="28"/>
          <w:rtl w:val="true"/>
          <w:lang w:bidi="fa-IR"/>
        </w:rPr>
        <w:t xml:space="preserve">امری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بوده که نیازمند به جعل نیست، در مقابل مواردی هم وجود دارد که این ولایت می‌باید مستند به جعل قانونگذار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توضیحات گذشته، نادرستی برخی از مطالب در ارتباط میان حضانت و ولایت، روشن می‌شود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مدعی است با رسیدن کودک به سن بلوغ، حضانت پدر و مادر ساقط می‌شود، زیرا حضانت، ولایت است و کسی بر انسان بالغ رشید، ولایت ندارد</w:t>
      </w:r>
      <w:r>
        <w:rPr>
          <w:rStyle w:val="FootnoteAnchor"/>
          <w:rtl w:val="true"/>
        </w:rPr>
        <w:footnoteReference w:id="663"/>
      </w:r>
      <w:r>
        <w:rPr>
          <w:rFonts w:ascii="IRNazanin" w:hAnsi="IRNazanin" w:eastAsia="IRNazanin"/>
          <w:color w:val="111111"/>
          <w:sz w:val="28"/>
          <w:sz w:val="28"/>
          <w:szCs w:val="28"/>
          <w:rtl w:val="true"/>
          <w:lang w:bidi="fa-IR"/>
        </w:rPr>
        <w:t>ولی باید توجه داشت که سقوط حضانت در هنگام بلوغ، نه از این جهت است که حضانت ولایت است و کسی بر بالغ ولایت ندارد، بلکه به این خاطر است که در فرض بلوغ، موضوع حضانت منتفی است، پس اگر حضانت، ولایت هم نباشد، با رسیدن کودک به سن بلوغ، برای اِعمال آن، موضوعی باقی نمی‌ماند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فهد حلی، نزاع زن و شوهر را بر سر حضانت کودک، شاهدی بر این مطلب می‌داند که حضانت، ولایت شرعی است؛ سپس از آن چنین نتیجه می‌گیرد که غیر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حضانت کودکی را که در راه پیدا کرده است، بر عهده بگیرد، چرا که غیر مسلمان بر مسلمان ولایت پیدا نمی‌کند</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ما، نزاع پدر و مادر در به عهده گرفتن سرپرستی کودک هنگامی متصور است</w:t>
      </w:r>
    </w:p>
    <w:p>
      <w:pPr>
        <w:pStyle w:val="BookText"/>
        <w:rPr/>
      </w:pPr>
      <w:r>
        <w:rPr>
          <w:rFonts w:ascii="IRNazanin" w:hAnsi="IRNazanin" w:eastAsia="IRNazanin"/>
          <w:color w:val="111111"/>
          <w:sz w:val="28"/>
          <w:sz w:val="28"/>
          <w:szCs w:val="28"/>
          <w:rtl w:val="true"/>
          <w:lang w:bidi="fa-IR"/>
        </w:rPr>
        <w:t>که یا آنها با طلاق از یکدیگر جدا شده باشند و یا محل سکونت مشترک نداشته باشند؛ زیرا در هر یک از این دو صورت، نزاع از آن جهت رُخ می‌دهد که کودک یا باید نزد مادر</w:t>
      </w:r>
    </w:p>
    <w:p>
      <w:pPr>
        <w:pStyle w:val="BookText"/>
        <w:rPr/>
      </w:pPr>
      <w:r>
        <w:rPr>
          <w:rFonts w:ascii="IRNazanin" w:hAnsi="IRNazanin" w:eastAsia="IRNazanin"/>
          <w:color w:val="111111"/>
          <w:sz w:val="28"/>
          <w:sz w:val="28"/>
          <w:szCs w:val="28"/>
          <w:rtl w:val="true"/>
          <w:lang w:bidi="fa-IR"/>
        </w:rPr>
        <w:t>خود زندگی کند یا نزد پدرش؛ چه حضانت را ولایت بدانیم یا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اینکه مقایسه حضانت یابنده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حضانت پدر و مادر نیز نادرست است، زیرا حضانت مُلتقط امری است مجعول، ولی حضانت پدر و مادر امری است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که نیازمند به هیچ جعل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از آنچه گذشت، به این نتایج می‌توان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در حوزه فقهی به همان معنای لغوی خود به کار می‌رود؛ بنابر این، بیان تعریف اصطلاحی برای این واژه فاقد اعتبار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حضانت را در کاربردهای فقهی به ولایت هم معنا کنیم، چیزی بر معنای لغوی آن نیفزوده‌ایم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در مفهوم لغوی و اصطلاحی خود تنها به کودک اختصاص نداشته، در برگیرنده هر کسی است که نیازمند به سرپرستی و پرستاری است، نظیر دیوانه و سفیه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در مفهوم لغوی و فقهی خود، عبارت از نگهداری کودک است؛ اما اینکه انجام چه کارهایی جزء نگهداری کودک به حساب می‌آید، موکول به فهم عرفی است</w:t>
      </w:r>
      <w:r>
        <w:rPr>
          <w:rFonts w:eastAsia="IRNazanin" w:cs="IRNazanin"/>
          <w:color w:val="111111"/>
          <w:sz w:val="28"/>
          <w:szCs w:val="28"/>
          <w:rtl w:val="true"/>
          <w:lang w:bidi="fa-IR"/>
        </w:rPr>
        <w:t xml:space="preserve">. </w:t>
      </w:r>
      <w:bookmarkStart w:id="226" w:name="pg4276_28196"/>
    </w:p>
    <w:p>
      <w:pPr>
        <w:pStyle w:val="BookText"/>
        <w:rPr/>
      </w:pPr>
      <w:bookmarkEnd w:id="226"/>
      <w:r>
        <w:rPr>
          <w:rFonts w:ascii="IRNazanin" w:hAnsi="IRNazanin" w:eastAsia="IRNazanin"/>
          <w:color w:val="111111"/>
          <w:sz w:val="28"/>
          <w:sz w:val="28"/>
          <w:szCs w:val="28"/>
          <w:rtl w:val="true"/>
          <w:lang w:bidi="fa-IR"/>
        </w:rPr>
        <w:t>بنابر این، قرار دادن عنوان تربیت در مفهوم حضانت وجاهت فقهی ندارد، مگر اینکه مدعی شویم از نظر عرف، کسی که حضانت انسانی را بر عهده می‌گیرد، وظیفه تربیت او را نیز بر عهده دارد؛ ولی این ادعا در مورد حضانت از مجنون که بحث تربیت به مفهوم اخلاقی آن درباره او منتفی است، صادق نخواهد بود</w:t>
      </w:r>
      <w:r>
        <w:rPr>
          <w:rFonts w:eastAsia="IRNazanin" w:cs="IRNazanin"/>
          <w:color w:val="111111"/>
          <w:sz w:val="28"/>
          <w:szCs w:val="28"/>
          <w:rtl w:val="true"/>
          <w:lang w:bidi="fa-IR"/>
        </w:rPr>
        <w:t>.</w:t>
      </w:r>
    </w:p>
    <w:p>
      <w:pPr>
        <w:pStyle w:val="Heading4"/>
        <w:numPr>
          <w:ilvl w:val="3"/>
          <w:numId w:val="1"/>
        </w:numPr>
        <w:rPr/>
      </w:pPr>
      <w:bookmarkStart w:id="227" w:name="__RefHeading___Toc586846_1479056682"/>
      <w:bookmarkStart w:id="228" w:name="_Toc84"/>
      <w:bookmarkEnd w:id="227"/>
      <w:r>
        <w:rPr>
          <w:rtl w:val="true"/>
        </w:rPr>
        <w:t>حق یا حکم بودن حضانت</w:t>
      </w:r>
      <w:bookmarkEnd w:id="228"/>
    </w:p>
    <w:p>
      <w:pPr>
        <w:pStyle w:val="Heading5"/>
        <w:numPr>
          <w:ilvl w:val="4"/>
          <w:numId w:val="1"/>
        </w:numPr>
        <w:rPr/>
      </w:pPr>
      <w:bookmarkStart w:id="229" w:name="__RefHeading___Toc586848_1479056682"/>
      <w:bookmarkStart w:id="230" w:name="_Toc85"/>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از جمله پیشنیازها برای بررسی جایگاه حقوقی حضانت کودکان، تحقیق پیرامون این مطلب است که نگهداری کودک، حق است یا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 از آنجا اهمیت می‌یابد که بر اساس برخی نظریات پیرامون تفاوت میان حق و حکم، می‌توان بر عهده گرفتن حضانت از سوی مادر یا پدر را امری اختیاری دانست که هریک از آنها می‌توانند از انجام آن، سر باز زنند</w:t>
      </w:r>
      <w:r>
        <w:rPr>
          <w:rFonts w:eastAsia="IRNazanin" w:cs="IRNazanin"/>
          <w:color w:val="111111"/>
          <w:sz w:val="28"/>
          <w:szCs w:val="28"/>
          <w:rtl w:val="true"/>
          <w:lang w:bidi="fa-IR"/>
        </w:rPr>
        <w:t>.</w:t>
      </w:r>
    </w:p>
    <w:p>
      <w:pPr>
        <w:pStyle w:val="Heading5"/>
        <w:numPr>
          <w:ilvl w:val="4"/>
          <w:numId w:val="1"/>
        </w:numPr>
        <w:rPr/>
      </w:pPr>
      <w:bookmarkStart w:id="231" w:name="__RefHeading___Toc586850_1479056682"/>
      <w:bookmarkStart w:id="232" w:name="_Toc86"/>
      <w:bookmarkEnd w:id="231"/>
      <w:r>
        <w:rPr>
          <w:rtl w:val="true"/>
        </w:rPr>
        <w:t>تعریف حق و حکم</w:t>
      </w:r>
      <w:bookmarkEnd w:id="232"/>
    </w:p>
    <w:p>
      <w:pPr>
        <w:pStyle w:val="BookText"/>
        <w:rPr/>
      </w:pPr>
      <w:r>
        <w:rPr>
          <w:rFonts w:ascii="IRNazanin" w:hAnsi="IRNazanin" w:eastAsia="IRNazanin"/>
          <w:color w:val="111111"/>
          <w:sz w:val="28"/>
          <w:sz w:val="28"/>
          <w:szCs w:val="28"/>
          <w:rtl w:val="true"/>
          <w:lang w:bidi="fa-IR"/>
        </w:rPr>
        <w:t xml:space="preserve">پیش از طرح این مطلب، ضروری است که نگاهی گذرا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میان آنها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عدم تفاوت میان حق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قوانین و احکام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مجعولات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هستند اعتباری که بر اساس نوع اثری که دارند، گاه به آنها حق اطلاق می‌شود؛ بنابر این، حق و حکم حقیقت واحدی دارند، زیرا که قوام هر دو به اعتبار محض است</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بر این اتحاد آن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می‌توان آن را درباره هر چیز ثابت در ظرف مناسب با خودش، به کار برد</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تفاوت میان حق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نظریه بر این باورند که تفاوتی ماهوی میان حق و حکم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تعریف‌های متفاوتی از حق ارائه شده </w:t>
      </w:r>
    </w:p>
    <w:p>
      <w:pPr>
        <w:pStyle w:val="BookText"/>
        <w:rPr/>
      </w:pPr>
      <w:r>
        <w:rPr>
          <w:rFonts w:ascii="IRNazanin" w:hAnsi="IRNazanin" w:eastAsia="IRNazanin"/>
          <w:color w:val="111111"/>
          <w:sz w:val="28"/>
          <w:sz w:val="28"/>
          <w:szCs w:val="28"/>
          <w:rtl w:val="true"/>
          <w:lang w:bidi="fa-IR"/>
        </w:rPr>
        <w:t>است، 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سلطنت بر چیز یا شخصی در جهتی خاص</w:t>
      </w:r>
      <w:r>
        <w:rPr>
          <w:rStyle w:val="FootnoteAnchor"/>
        </w:rPr>
        <w:footnoteReference w:id="66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سلطنت که</w:t>
      </w:r>
    </w:p>
    <w:p>
      <w:pPr>
        <w:pStyle w:val="BookText"/>
        <w:rPr/>
      </w:pPr>
      <w:r>
        <w:rPr>
          <w:rFonts w:ascii="IRNazanin" w:hAnsi="IRNazanin" w:eastAsia="IRNazanin"/>
          <w:color w:val="111111"/>
          <w:sz w:val="28"/>
          <w:sz w:val="28"/>
          <w:szCs w:val="28"/>
          <w:rtl w:val="true"/>
          <w:lang w:bidi="fa-IR"/>
        </w:rPr>
        <w:t>زمام آن به دست صاحب حق است</w:t>
      </w:r>
      <w:r>
        <w:rPr>
          <w:rStyle w:val="FootnoteAnchor"/>
        </w:rPr>
        <w:footnoteReference w:id="66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ضعیفی از ملکیت</w:t>
      </w:r>
      <w:r>
        <w:rPr>
          <w:rStyle w:val="FootnoteAnchor"/>
        </w:rPr>
        <w:footnoteReference w:id="67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ضعیف</w:t>
      </w:r>
      <w:r>
        <w:rPr>
          <w:rStyle w:val="FootnoteAnchor"/>
        </w:rPr>
        <w:footnoteReference w:id="671"/>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سلطنتی در مقابل ملک</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چه بگوییم حق و حکم تفاوتی ماهوی با هم دارند یا بگوییم حق حکمی است شرعی، دو ویژگی برای حق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نقل و انتقال، و قابلیت اسقاط که این دو در حکم شرعی وجود ندارد</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مثال مرحوم نائینی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معقول نیست چیزی حق باشد ولی قابل اسقاط نباشد، زیرا اگر قابل اسقاط نباشد، چگونه صاحب حق بر آن سلطنت دارد و زمام آن به دست اوست؟</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این دو ویژگی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برخی از فقها مورد تردید قرار گرفته است، زیرا در مجموعه قوانین و مقررات دینی به حقوقی برمی‌خوریم که قابلیت انتقال به سایر</w:t>
      </w:r>
    </w:p>
    <w:p>
      <w:pPr>
        <w:pStyle w:val="BookText"/>
        <w:rPr/>
      </w:pPr>
      <w:r>
        <w:rPr>
          <w:rFonts w:ascii="IRNazanin" w:hAnsi="IRNazanin" w:eastAsia="IRNazanin"/>
          <w:color w:val="111111"/>
          <w:sz w:val="28"/>
          <w:sz w:val="28"/>
          <w:szCs w:val="28"/>
          <w:rtl w:val="true"/>
          <w:lang w:bidi="fa-IR"/>
        </w:rPr>
        <w:t xml:space="preserve">افراد را ندارند، چون حق شوهر در بهره وری جنسی از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 که حقوقی نیز وجود دارد که قابلیت اسقاط ندارند، نظیر حق پدری نسبت به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اُبّوت</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لفظی بین مصادیق خود است، زیرا تفاوتی اساسی میان حقوق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و حقوق تحققی وجود دارد</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تحققی، قدرتی است که از طرف قانون به شخصی داده می‌شود و شاید بتوان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برابر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Style w:val="FootnoteAnchor"/>
          <w:rtl w:val="true"/>
        </w:rPr>
        <w:footnoteReference w:id="677"/>
      </w:r>
      <w:r>
        <w:rPr>
          <w:rFonts w:ascii="IRNazanin" w:hAnsi="IRNazanin" w:eastAsia="IRNazanin"/>
          <w:color w:val="111111"/>
          <w:sz w:val="28"/>
          <w:sz w:val="28"/>
          <w:szCs w:val="28"/>
          <w:rtl w:val="true"/>
          <w:lang w:bidi="fa-IR"/>
        </w:rPr>
        <w:t>اما حقوق طبیعی، حقوقی هستند که هر انسانی به طور تکوینی و بدون نیاز به هیچ مرجع قانونی، از آن برخوردار است، نظیر حق آزادی</w:t>
      </w:r>
      <w:r>
        <w:rPr>
          <w:rFonts w:eastAsia="IRNazanin" w:cs="IRNazanin"/>
          <w:color w:val="111111"/>
          <w:sz w:val="28"/>
          <w:szCs w:val="28"/>
          <w:rtl w:val="true"/>
          <w:lang w:bidi="fa-IR"/>
        </w:rPr>
        <w:t xml:space="preserve">. </w:t>
      </w:r>
      <w:bookmarkStart w:id="233" w:name="pg4276_28198"/>
    </w:p>
    <w:p>
      <w:pPr>
        <w:pStyle w:val="BookText"/>
        <w:rPr/>
      </w:pPr>
      <w:bookmarkEnd w:id="233"/>
      <w:r>
        <w:rPr>
          <w:rFonts w:ascii="IRNazanin" w:hAnsi="IRNazanin" w:eastAsia="IRNazanin"/>
          <w:color w:val="111111"/>
          <w:sz w:val="28"/>
          <w:sz w:val="28"/>
          <w:szCs w:val="28"/>
          <w:rtl w:val="true"/>
          <w:lang w:bidi="fa-IR"/>
        </w:rPr>
        <w:t>بنابر این، ادعای اینکه حق ماهیتی است اعتباری، گاه عقلائی و گاه شرعی و همچنین حق مشترک معنوی است بین مصادیقش</w:t>
      </w:r>
      <w:r>
        <w:rPr>
          <w:rStyle w:val="FootnoteAnchor"/>
          <w:rtl w:val="true"/>
        </w:rPr>
        <w:footnoteReference w:id="678"/>
      </w:r>
      <w:r>
        <w:rPr>
          <w:rFonts w:ascii="IRNazanin" w:hAnsi="IRNazanin" w:eastAsia="IRNazanin"/>
          <w:color w:val="111111"/>
          <w:sz w:val="28"/>
          <w:sz w:val="28"/>
          <w:szCs w:val="28"/>
          <w:rtl w:val="true"/>
          <w:lang w:bidi="fa-IR"/>
        </w:rPr>
        <w:t>ادعایی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بپذیریم که قابلیت انتقال و اسقاط دو ویژگی اساسی حقوق است، این بحث قابل طرح است که حضانت کودک و نگهداری او، حق است یا حکم؟</w:t>
      </w:r>
    </w:p>
    <w:p>
      <w:pPr>
        <w:pStyle w:val="Heading5"/>
        <w:numPr>
          <w:ilvl w:val="4"/>
          <w:numId w:val="1"/>
        </w:numPr>
        <w:rPr/>
      </w:pPr>
      <w:bookmarkStart w:id="234" w:name="__RefHeading___Toc586852_1479056682"/>
      <w:bookmarkStart w:id="235" w:name="_Toc87"/>
      <w:bookmarkEnd w:id="234"/>
      <w:r>
        <w:rPr>
          <w:rtl w:val="true"/>
        </w:rPr>
        <w:t>نظریات مطرح در متون فقهی</w:t>
      </w:r>
      <w:bookmarkEnd w:id="235"/>
    </w:p>
    <w:p>
      <w:pPr>
        <w:pStyle w:val="BookText"/>
        <w:rPr/>
      </w:pPr>
      <w:r>
        <w:rPr>
          <w:rFonts w:ascii="IRNazanin" w:hAnsi="IRNazanin" w:eastAsia="IRNazanin"/>
          <w:color w:val="111111"/>
          <w:sz w:val="28"/>
          <w:sz w:val="28"/>
          <w:szCs w:val="28"/>
          <w:rtl w:val="true"/>
          <w:lang w:bidi="fa-IR"/>
        </w:rPr>
        <w:t>از بررسی آنچه به طور پراکنده در متون فقهی درباره حضانت کودک مطرح شده است به دو نظریه در این باره می‌توان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حق بودن 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حضانتِ کودک را ولایت بر او نمی‌دانند، می‌توانند از جمله طرفداران این نظریه باشند؛ زیرا ولایت از احکام مجعول شرعی است که امر رفع و وضع آنها به دست جاعل و قانونگذار است و مکلّف، اختیاری در جعل و عدم جعل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اگر حضانت کودک، ولایت بر او باشد، می‌باید قابل اسقاط نبوده، مراعات آن بر مادر واجب باشد، بدون اینکه بتواند در برابر انجام آن، درخواست دستمزد کند و حال آنکه در روایات وارد در مسأله حضانت، متعهد بودن مادر به حضانت از کودک خود، معلّق بر خواست او شده است و استفاده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حکایت دارد که حضانت نیز نظیر شیردهی است که انجام آن بر مادر واجب نیست؛ پس حضانت، ولایت نخواهد بود</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بپذیریم که حضانت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نتیجه آن این خواهد شد که حضانت حکم نبوده، بلکه حقی است برای مادر یا پدر که می‌توانند از قبول آن سر باز زده، از نگهداری</w:t>
      </w:r>
    </w:p>
    <w:p>
      <w:pPr>
        <w:pStyle w:val="BookText"/>
        <w:rPr/>
      </w:pPr>
      <w:r>
        <w:rPr>
          <w:rFonts w:ascii="IRNazanin" w:hAnsi="IRNazanin" w:eastAsia="IRNazanin"/>
          <w:color w:val="111111"/>
          <w:sz w:val="28"/>
          <w:sz w:val="28"/>
          <w:szCs w:val="28"/>
          <w:rtl w:val="true"/>
          <w:lang w:bidi="fa-IR"/>
        </w:rPr>
        <w:t>کودک، خودداری کنند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دوم، حکم بودن 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کسی از فقها بر این مطلب تصریح نکرده است، اما می‌توان تمامی کسانی که حضانت را ولایت بر کودک می‌دانند، از جمله </w:t>
      </w:r>
    </w:p>
    <w:p>
      <w:pPr>
        <w:pStyle w:val="BookText"/>
        <w:rPr/>
      </w:pPr>
      <w:r>
        <w:rPr>
          <w:rFonts w:ascii="IRNazanin" w:hAnsi="IRNazanin" w:eastAsia="IRNazanin"/>
          <w:color w:val="111111"/>
          <w:sz w:val="28"/>
          <w:sz w:val="28"/>
          <w:szCs w:val="28"/>
          <w:rtl w:val="true"/>
          <w:lang w:bidi="fa-IR"/>
        </w:rPr>
        <w:t xml:space="preserve">طرفداران این نظریه دانست؛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حکمی است شرعی که وضع و رفع آن به دست مکلّف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 تفصیل میان موارد 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بر عهده گرفتن نگهداری از یک</w:t>
      </w:r>
    </w:p>
    <w:p>
      <w:pPr>
        <w:pStyle w:val="BookText"/>
        <w:rPr/>
      </w:pPr>
      <w:r>
        <w:rPr>
          <w:rFonts w:ascii="IRNazanin" w:hAnsi="IRNazanin" w:eastAsia="IRNazanin"/>
          <w:color w:val="111111"/>
          <w:sz w:val="28"/>
          <w:sz w:val="28"/>
          <w:szCs w:val="28"/>
          <w:rtl w:val="true"/>
          <w:lang w:bidi="fa-IR"/>
        </w:rPr>
        <w:t>نفر، به یکی از دو صورت تحقق پیدا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در پاره‌ای از موارد، رابطه تکوینی انسان با فردی به تنهایی برای عهده دار بودن</w:t>
      </w:r>
    </w:p>
    <w:p>
      <w:pPr>
        <w:pStyle w:val="BookText"/>
        <w:rPr/>
      </w:pPr>
      <w:r>
        <w:rPr>
          <w:rFonts w:ascii="IRNazanin" w:hAnsi="IRNazanin" w:eastAsia="IRNazanin"/>
          <w:color w:val="111111"/>
          <w:sz w:val="28"/>
          <w:sz w:val="28"/>
          <w:szCs w:val="28"/>
          <w:rtl w:val="true"/>
          <w:lang w:bidi="fa-IR"/>
        </w:rPr>
        <w:t>این سرپرستی، کافی است اما در مواردی هم می‌باید به انسان این اجازه داده شود که زمام کار یا شخصی را بر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هر انسانی به واسطه استیلای ذاتی که بر خود دارد، زمام کارهای خویش را در دست داشته، بدون آنکه در این سرپرستی و تصرف، نیازمند به کس یا چیز دیگری باشد؛ امّا در مقابل، برای اینکه بتواند در زندگی دیگران دخالت کرده، اداره آن</w:t>
      </w:r>
    </w:p>
    <w:p>
      <w:pPr>
        <w:pStyle w:val="BookText"/>
        <w:rPr/>
      </w:pPr>
      <w:r>
        <w:rPr>
          <w:rFonts w:ascii="IRNazanin" w:hAnsi="IRNazanin" w:eastAsia="IRNazanin"/>
          <w:color w:val="111111"/>
          <w:sz w:val="28"/>
          <w:sz w:val="28"/>
          <w:szCs w:val="28"/>
          <w:rtl w:val="true"/>
          <w:lang w:bidi="fa-IR"/>
        </w:rPr>
        <w:t>را بر عهده بگیرد، می‌باید مجوّز آن را داشته باشد</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حضانت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بحث حضانت پدر و مادر مطرح است، سخن از یک حق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است که به مجرد ایجاد رابطه فرزندی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فرض، حضانت را ولایت بر کودک هم بدانیم، این ولایت در همه موارد، ولایت شرعی آن گونه که برخی ادعا کرده‌اند</w:t>
      </w:r>
      <w:r>
        <w:rPr>
          <w:rStyle w:val="FootnoteAnchor"/>
          <w:rtl w:val="true"/>
        </w:rPr>
        <w:footnoteReference w:id="681"/>
      </w:r>
      <w:r>
        <w:rPr>
          <w:rFonts w:ascii="IRNazanin" w:hAnsi="IRNazanin" w:eastAsia="IRNazanin"/>
          <w:color w:val="111111"/>
          <w:sz w:val="28"/>
          <w:sz w:val="28"/>
          <w:szCs w:val="28"/>
          <w:rtl w:val="true"/>
          <w:lang w:bidi="fa-IR"/>
        </w:rPr>
        <w:t>، نیست بلکه ولایتی است تکوینی که نفس وجود رابطه فرزندی، برای تحقق آن کافی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توجه به این نکته ضروری است در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حق تلقی می‌شود، امری است قائم به دو طرف که در یک سوی آن کودک و در سوی دیگر یکی از پدر و مادر یا هر دوی آنها قرار دارند؛ چرا که از یک سو کودک اگر مورد حمایت قرار </w:t>
      </w:r>
    </w:p>
    <w:p>
      <w:pPr>
        <w:pStyle w:val="BookText"/>
        <w:rPr/>
      </w:pPr>
      <w:r>
        <w:rPr>
          <w:rFonts w:ascii="IRNazanin" w:hAnsi="IRNazanin" w:eastAsia="IRNazanin"/>
          <w:color w:val="111111"/>
          <w:sz w:val="28"/>
          <w:sz w:val="28"/>
          <w:szCs w:val="28"/>
          <w:rtl w:val="true"/>
          <w:lang w:bidi="fa-IR"/>
        </w:rPr>
        <w:t xml:space="preserve">نگیرد در معرض از بین رفتن است، پس پدر و مادر موظف به حفظ و حراست از کودک خویش هستند و از سوی دیگر، نفس تحقق رابطه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یا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ایجاب می‌کند که والدین کودک، عهده دار اداره زندگی او شوند نه دیگر افراد</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بپذیریم که حضانت در پاره‌ای از موارد نوعی حق است، این سؤال مطرح می‌شود که آیا این حق قابل اسقاط است یا نه</w:t>
      </w:r>
      <w:r>
        <w:rPr>
          <w:rStyle w:val="FootnoteAnchor"/>
          <w:rtl w:val="true"/>
        </w:rPr>
        <w:footnoteReference w:id="6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حضانت حق غیر قابل اسقاط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طرح پرسش از قابل اسقاط بودن یا غیر قابل اسقاط بودن حق حضانت، از آنجا ناشی می‌شود که عده‌ای گمان کرده‌اند حضانت کودک حقی است یک سویه آن هم برای پدر و مادر نسبت به کودک و حال آنکه نگهداری از کودک وظیفه‌ای است بر عهده پدر و مادر تا به واسطه آن کودک با سلامت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به بالندگی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بر پدر و مادر واجب است به وظیفه خود در این خصوص عمل کرده، مجاز نیستند که شانه از زیر بار این مسؤولیت خالی کنند، چرا که کوتاهی در این مورد باعث آسیب جدی کودک می‌شود</w:t>
      </w:r>
      <w:r>
        <w:rPr>
          <w:rStyle w:val="FootnoteAnchor"/>
          <w:rtl w:val="true"/>
        </w:rPr>
        <w:footnoteReference w:id="684"/>
      </w:r>
      <w:r>
        <w:rPr>
          <w:rFonts w:ascii="IRNazanin" w:hAnsi="IRNazanin" w:eastAsia="IRNazanin"/>
          <w:color w:val="111111"/>
          <w:sz w:val="28"/>
          <w:sz w:val="28"/>
          <w:szCs w:val="28"/>
          <w:rtl w:val="true"/>
          <w:lang w:bidi="fa-IR"/>
        </w:rPr>
        <w:t>، مگر اینکه دلیل خاصی بر جواز اسقاط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مدعا، روایت ایوب بن نوح است، چه اینکه در این روایت، سؤال از زمانی است که بر پدر واجب است فرزند خود را از مادر بگیرد؛ بنابر این، وجوب حضانت مفروغٌ عنه بوده، تنها سؤال از زمان آن است</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پذیرش این مطلب که حضانت از کودک، حقی است طبیعی که نمی‌توان آن را اسقاط کرد، دور از ذهن نیست اگر به واسطه تنقیح مناط، بگوییم این حق در بستگانی که به واسطه فقدان پدر و مادر، جانشین آن دو می‌شوند نیز امری است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که نفس وجود رابطه خویشاوندی میان آنها و کودک، برای تحقق آن کافی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حضانت حق قابل اسقاط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بیشتر کسانی که حضانت را نوعی حق می‌دانند، بر این مطلب تأکید دارند که این حق از سوی مادر قابل اسقاط بوده، نگهداری کودک بر او </w:t>
      </w:r>
    </w:p>
    <w:p>
      <w:pPr>
        <w:pStyle w:val="BookText"/>
        <w:rPr/>
      </w:pP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به دو دلیل استناد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مسأله حضانتِ کودک وارد شده است تنها بر اصل استحقاق پدر و مادر دلالت دارند</w:t>
      </w:r>
      <w:r>
        <w:rPr>
          <w:rStyle w:val="FootnoteAnchor"/>
          <w:rtl w:val="true"/>
        </w:rPr>
        <w:footnoteReference w:id="686"/>
      </w:r>
      <w:r>
        <w:rPr>
          <w:rFonts w:ascii="IRNazanin" w:hAnsi="IRNazanin" w:eastAsia="IRNazanin"/>
          <w:color w:val="111111"/>
          <w:sz w:val="28"/>
          <w:sz w:val="28"/>
          <w:szCs w:val="28"/>
          <w:rtl w:val="true"/>
          <w:lang w:bidi="fa-IR"/>
        </w:rPr>
        <w:t>و روشن است که استحقاق بر عهده گرفتن حضانت کودک، مستلزم وجوب آن نیست</w:t>
      </w:r>
      <w:r>
        <w:rPr>
          <w:rStyle w:val="FootnoteAnchor"/>
          <w:rtl w:val="true"/>
        </w:rPr>
        <w:footnoteReference w:id="687"/>
      </w:r>
      <w:r>
        <w:rPr>
          <w:rFonts w:ascii="IRNazanin" w:hAnsi="IRNazanin" w:eastAsia="IRNazanin"/>
          <w:color w:val="111111"/>
          <w:sz w:val="28"/>
          <w:sz w:val="28"/>
          <w:szCs w:val="28"/>
          <w:rtl w:val="true"/>
          <w:lang w:bidi="fa-IR"/>
        </w:rPr>
        <w:t>، زیرا استحقاق اعم از وجوب است</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همین دلیل گروهی از فقها به صراحت اعلام داشته‌اند که نمی‌توان مادر را 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 عهده گرفتن حضانت کودک خود کرد، زیرا هیچ دلیلی بر جواز چنین اجباری نداریم</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پدر و مادر در نگهداری فرزند خود، وظیفه‌ای است که به مقتضای طبیعت بر دوش آنها گذاشته شده است و برای اعتبار آن نیازمند به دلیل خاص نیستیم، تا</w:t>
      </w:r>
    </w:p>
    <w:p>
      <w:pPr>
        <w:pStyle w:val="BookText"/>
        <w:rPr/>
      </w:pPr>
      <w:r>
        <w:rPr>
          <w:rFonts w:ascii="IRNazanin" w:hAnsi="IRNazanin" w:eastAsia="IRNazanin"/>
          <w:color w:val="111111"/>
          <w:sz w:val="28"/>
          <w:sz w:val="28"/>
          <w:szCs w:val="28"/>
          <w:rtl w:val="true"/>
          <w:lang w:bidi="fa-IR"/>
        </w:rPr>
        <w:t>مطرح نشدن آن در مجموعه روایات، حاکی از عدم اعتبارش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حضانت کودک در دو مقام قابل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رابطه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مسؤولیت حضانت و نگهداری کودک به طور مشترک بر عهده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به علت روشن بودن حکم آن، موضوع بحث روایات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رابطه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پدر و مادر از یکدیگر جدا می‌شوند، می‌باید کودک به یکی از آنها سپرده شود، به همین جهت بحث تقدّم یکی بر دیگری مطرح می‌شود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ناظر به همین جهت است؛ حال اگر کسی که قانونگذار او را مقدّم بر فرد دیگر می‌داند، نخواهد یا نتواند به وظیفه‌اش عمل کند،</w:t>
      </w:r>
    </w:p>
    <w:p>
      <w:pPr>
        <w:pStyle w:val="BookText"/>
        <w:rPr/>
      </w:pPr>
      <w:r>
        <w:rPr>
          <w:rFonts w:ascii="IRNazanin" w:hAnsi="IRNazanin" w:eastAsia="IRNazanin"/>
          <w:color w:val="111111"/>
          <w:sz w:val="28"/>
          <w:sz w:val="28"/>
          <w:szCs w:val="28"/>
          <w:rtl w:val="true"/>
          <w:lang w:bidi="fa-IR"/>
        </w:rPr>
        <w:t>طبیعی است که انجام این مسؤولیت به عهده فرد دیگر گذاشته می‌شود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مادر یا تعلیق بر اراده و خواست او حاکی از عدم مسؤولیت ذاتی و تکوینی مادر نیست، بلکه ناظر به ترجیح مادر در فرض جدایی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جهت کسانی هم که معتقد به عدم وجوب حضانت بر مادر هستند، متوجه این نکته بوده‌اند که اگر مادر از پذیرش مسؤولیت پرستاری کودکش خودداری کند، وظیفه پدر ساقط نمی‌شود و اگر او نیز از انجام وظیفه‌اش سر باز زند، می‌شود پدر را مجبور به این کار کرد</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ملازمه‌ای میان وجوب یک کار و جواز اجبار بر آن، وجود ندارد تا عدم جواز اجبار، دلیل بر عدم وجوب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اگر یکی از پدر و مادر حاضر نباشد به وظیفه خود عمل کند، نمی‌توان</w:t>
      </w:r>
    </w:p>
    <w:p>
      <w:pPr>
        <w:pStyle w:val="BookText"/>
        <w:rPr/>
      </w:pPr>
      <w:r>
        <w:rPr>
          <w:rFonts w:ascii="IRNazanin" w:hAnsi="IRNazanin" w:eastAsia="IRNazanin"/>
          <w:color w:val="111111"/>
          <w:sz w:val="28"/>
          <w:sz w:val="28"/>
          <w:szCs w:val="28"/>
          <w:rtl w:val="true"/>
          <w:lang w:bidi="fa-IR"/>
        </w:rPr>
        <w:t>او را وادار به انجام آن کرد؛ گرچه عدم جواز اجبار حاکی از عدم مسؤولیت آنها در پرستاری و مراقبت از کودک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 ملاحظه همین جهت باشد که گروهی از معتقدان وجوب حضانت، با این استدلال که ترک آن موجب از بین رفتن کودک می‌شود، تأکید می‌کنند که این وجوب، وجوبی است کفایی که با خودداری پدر و مادر از عمل به وظیفه خود، حضانت کودک از آنها به سایر افراد منتقل می‌شود</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ادعا کرد که ظاهر صحیحه ایوب، وجوب حضانت است بر کسی که مستحق آن است و به همین دلیل، اگر هریک از پدر یا مادر از قبول نگهداری کودکِ خود امتناع کنند، گناه کرده و بر آن مجبور می‌شوند</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بعید نیست که بحث مجبور کردن مادر بر حضانت کودک خود در جایی مطرح باشد که حضانت بر مادر تعیّن پیدا کرده است، یعنی کودک نیازمند به حضانت است و کسی غیر از مادر نیز وجود ندارد که از عهده این کار برآید؛ اما اگر حضانت بر مادر متعین</w:t>
      </w:r>
    </w:p>
    <w:p>
      <w:pPr>
        <w:pStyle w:val="BookText"/>
        <w:rPr/>
      </w:pPr>
      <w:r>
        <w:rPr>
          <w:rFonts w:ascii="IRNazanin" w:hAnsi="IRNazanin" w:eastAsia="IRNazanin"/>
          <w:color w:val="111111"/>
          <w:sz w:val="28"/>
          <w:sz w:val="28"/>
          <w:szCs w:val="28"/>
          <w:rtl w:val="true"/>
          <w:lang w:bidi="fa-IR"/>
        </w:rPr>
        <w:t>نباشد، یعنی فرد دیگری چون مادر بزرگ نیز هست که مایل به پرستاری از کودک می‌باشد، در این صورت، با خودداری مادر، حق او در حضانت کودک ساقط می‌شود</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کنیم که آیا برای مادر جایز است حق خود را در نگهداری </w:t>
      </w:r>
    </w:p>
    <w:p>
      <w:pPr>
        <w:pStyle w:val="BookText"/>
        <w:rPr/>
      </w:pPr>
      <w:r>
        <w:rPr>
          <w:rFonts w:ascii="IRNazanin" w:hAnsi="IRNazanin" w:eastAsia="IRNazanin"/>
          <w:color w:val="111111"/>
          <w:sz w:val="28"/>
          <w:sz w:val="28"/>
          <w:szCs w:val="28"/>
          <w:rtl w:val="true"/>
          <w:lang w:bidi="fa-IR"/>
        </w:rPr>
        <w:t>کودکش، اسقاط کند، اصل جواز آن است</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می‌توانیم برای اثبات جواز اسقاط حق در صورتی که شک داریم به اصل عمل استناد کنیم، که متعلق اصل پیش از اجرای آن، قابلیت اسقاط را داشته باشد؛ اما در بحث ما، حضانت وظیفه‌ای است تکوینی که اصلاً قابل اسقاط نیست، همچنان که</w:t>
      </w:r>
    </w:p>
    <w:p>
      <w:pPr>
        <w:pStyle w:val="BookText"/>
        <w:rPr/>
      </w:pPr>
      <w:r>
        <w:rPr>
          <w:rFonts w:ascii="IRNazanin" w:hAnsi="IRNazanin" w:eastAsia="IRNazanin"/>
          <w:color w:val="111111"/>
          <w:sz w:val="28"/>
          <w:sz w:val="28"/>
          <w:szCs w:val="28"/>
          <w:rtl w:val="true"/>
          <w:lang w:bidi="fa-IR"/>
        </w:rPr>
        <w:t>پدر یا مادر بودن نسبت به فرزند خود نیز قابل اسقاط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بحث از سقوط و اسقاط ولایت مادر یا پدر به خودی خود منتفی است، چرا که این عناوین در حقوق شرعی قابل طرح است نه در حقوق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بتوان آنچه را که در وجوب و اجبار بر حضانت گفتیم، از قانون مدنی نیز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نگاهداری اطفال هم حق و هم تکلیف ابوین است</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در ماده</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توضیح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ابوین حق ندارند در مدتی که حضانت طفل به عهده آنها است، از نگاهداری او امتناع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امتناع یکی از ابوین، حاکم باید به تقاضای دیگری یا تقاضای قیّم یا یکی از اقربا</w:t>
      </w:r>
    </w:p>
    <w:p>
      <w:pPr>
        <w:pStyle w:val="BookText"/>
        <w:rPr/>
      </w:pPr>
      <w:r>
        <w:rPr>
          <w:rFonts w:ascii="IRNazanin" w:hAnsi="IRNazanin" w:eastAsia="IRNazanin"/>
          <w:color w:val="111111"/>
          <w:sz w:val="28"/>
          <w:sz w:val="28"/>
          <w:szCs w:val="28"/>
          <w:rtl w:val="true"/>
          <w:lang w:bidi="fa-IR"/>
        </w:rPr>
        <w:t>و یا به تقاضای مدعی العموم، نگاهداری طفل را به هریک از ابوین که حضانت به عهده اوست، الزام کند و در صورتی که الزام ممکن یا مؤثر نباشد، حضانت را به خرج پدر و هرگاه پدر فوت شده باشد، به خرج مادر تأمین کند</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جمع میان این دو ماده می‌توان به این نتیجه رسید که حضانت نسبت به کسی که از نگهداری کودک خودداری می‌کند، تکلیف است؛ اما نسبت به سایر افراد، حق است</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حضانت 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خلال فصل‌های آینده، توضیح خواهیم داد، افزون بر پدر و مادر و خویشاوندان نَسَبی کودک که به طور طبیعی عهده دار نگهداری او</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هستند؛ فرد یا افراد دیگری نیز وجود دارند که می‌توانند انجام این وظیفه را بر عهده </w:t>
      </w:r>
    </w:p>
    <w:p>
      <w:pPr>
        <w:pStyle w:val="BookText"/>
        <w:rPr/>
      </w:pP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کودکان سر راهی، کسی که آنها را می‌یابد با رعایت شرایطی می‌تواند حضانت ایشان را بر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خود التقاط یعنی برداشتن کودک از سطح معابر عمومی واجب کفایی است، اما با سپردن نگهداری کودک از طریق مراکزی که عهده دار تصمیمگیری درباره زندگی چنین کودکانی هستند، به یابنده او و یا هر فرد دیگری، آن شخص حق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کودک را بر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 حقی است شرعی که بر اساس آن، خداوند وظیفه نگهداری کودکی را به شخصی واگذار کرده است و قابلیت اسقاط یا انتقال به دیگری را نیز دارد؛ زیرا آن فرد</w:t>
      </w:r>
    </w:p>
    <w:p>
      <w:pPr>
        <w:pStyle w:val="BookText"/>
        <w:rPr/>
      </w:pPr>
      <w:r>
        <w:rPr>
          <w:rFonts w:ascii="IRNazanin" w:hAnsi="IRNazanin" w:eastAsia="IRNazanin"/>
          <w:color w:val="111111"/>
          <w:sz w:val="28"/>
          <w:sz w:val="28"/>
          <w:szCs w:val="28"/>
          <w:rtl w:val="true"/>
          <w:lang w:bidi="fa-IR"/>
        </w:rPr>
        <w:t>می‌تواند از ادامه همکاری خود در این خصوص، منصرف شده یا به وسطه از دست رفتن صلاحیت‌های لازم برای نگهداری کودک، حق حضانت کودک از او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حضانت در همه موارد از یک سنخ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حضانت نسبت به پدر و مادر حقی است طبیعی ناشی از نوع رابطه تکوینی میان آنها و فرزندشان که می‌تواند در صورت خودداری آنها از عمل به وظایفشان، تبدیل به حکمی شرعی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اگر یکی از پدر یا مادر از عمل به وظایف خود سر باز زند و حاضر به پذیرش مسؤولیت خود در برابر کودکش نباشد، این وظیفه به فرد دیگری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فردی که حضانت کودکی بی‌سرپرست به او واگذار می‌شود، حقی است با قابلیت انتقال و اسقاط، ناشی از مجوزی که قانونگذار به چنین شخصی برای نگهداری کودک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مواردی که حضانت از نوع حق است، امری است قائم به دو طرف، یعنی حقی است متقابل؛ حق کودک بر پدر و مادر و حق پدر و مادر بر کودک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انجام اینکه حق مفهومی است مطلق نه نسبی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پدر یا مادر </w:t>
      </w:r>
      <w:bookmarkStart w:id="236" w:name="pg4276_28205"/>
    </w:p>
    <w:p>
      <w:pPr>
        <w:pStyle w:val="BookText"/>
        <w:rPr/>
      </w:pPr>
      <w:bookmarkEnd w:id="236"/>
      <w:r>
        <w:rPr>
          <w:rFonts w:ascii="IRNazanin" w:hAnsi="IRNazanin" w:eastAsia="IRNazanin"/>
          <w:color w:val="111111"/>
          <w:sz w:val="28"/>
          <w:sz w:val="28"/>
          <w:szCs w:val="28"/>
          <w:rtl w:val="true"/>
          <w:lang w:bidi="fa-IR"/>
        </w:rPr>
        <w:t>در روایات، بیانی است برای از میان برداشتن خصومت آنها در نگهداری کودک و تقدّم یکی بر دیگری از نظر قانونگذار</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586854_1479056682"/>
      <w:bookmarkStart w:id="238" w:name="_Toc88"/>
      <w:bookmarkEnd w:id="237"/>
      <w:r>
        <w:rPr>
          <w:rtl w:val="true"/>
        </w:rPr>
        <w:t>اصلِ در حضانت</w:t>
      </w:r>
      <w:bookmarkEnd w:id="238"/>
    </w:p>
    <w:p>
      <w:pPr>
        <w:pStyle w:val="BookText"/>
        <w:rPr/>
      </w:pPr>
      <w:r>
        <w:rPr>
          <w:rFonts w:ascii="IRNazanin" w:hAnsi="IRNazanin" w:eastAsia="IRNazanin"/>
          <w:color w:val="111111"/>
          <w:sz w:val="28"/>
          <w:sz w:val="28"/>
          <w:szCs w:val="28"/>
          <w:rtl w:val="true"/>
          <w:lang w:bidi="fa-IR"/>
        </w:rPr>
        <w:t>از جمله مهم‌ترین سؤالات مطرح در بحث حضانت، این است که حضانت کودک پس از جدایی پدر و مادر از یکدیگر، بنا بر مبانی حقوق اسلامی، وظیفه ذاتی چه کسی است؟</w:t>
      </w:r>
    </w:p>
    <w:p>
      <w:pPr>
        <w:pStyle w:val="BookText"/>
        <w:rPr/>
      </w:pPr>
      <w:r>
        <w:rPr>
          <w:rFonts w:ascii="IRNazanin" w:hAnsi="IRNazanin" w:eastAsia="IRNazanin"/>
          <w:color w:val="111111"/>
          <w:sz w:val="28"/>
          <w:sz w:val="28"/>
          <w:szCs w:val="28"/>
          <w:rtl w:val="true"/>
          <w:lang w:bidi="fa-IR"/>
        </w:rPr>
        <w:t>از بررسی روایاتی که از ائمه علیهم‌السلام به ما رسیده است به این نتیجه دست می‌یابیم که اصل در حضانت پدر است، یعنی کسی که به طور طبیعی می‌باید عهده دار وظیفه نگهداری کودک باشد، پدر اوست، گرچه این وظیفه در برهه‌ای از زمان به شخص دیگری چون مادر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تمامی روایاتی که بحث سزاوار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مطرح است، بر این نکته تأکید شده که این اولویت امری است موقتی که با سر رسیدن زمانش، به پایان می‌رسد؛ در مقابل، روایاتی که بیانگر جایگاه پدر است، بدون هیچ محدودیت و تعیین زمان خاصی و به عنوان قانونی فراگیر، سخن از اولویت و سزاوار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صحت و سقم سندی این روایات، در خصوص جایگاه مادر، چنین تعبیرهایی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أحق بولدها إن ترضعه بما تقبله امرأة اُخری</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 مادر اولویت دارد به شیر دادن فرزندش اگر او را دربرابر چیزی شیر دهد که زن دیگری می‌پذیرد؛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یجد من هو أرخص أجرا منها، فإن هی رضیت بذلک الأجر، فهی أحق بابنها حتی تفطمه</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 xml:space="preserve">، مگر </w:t>
      </w:r>
    </w:p>
    <w:p>
      <w:pPr>
        <w:pStyle w:val="BookText"/>
        <w:rPr/>
      </w:pPr>
      <w:r>
        <w:rPr>
          <w:rFonts w:ascii="IRNazanin" w:hAnsi="IRNazanin" w:eastAsia="IRNazanin"/>
          <w:color w:val="111111"/>
          <w:sz w:val="28"/>
          <w:sz w:val="28"/>
          <w:szCs w:val="28"/>
          <w:rtl w:val="true"/>
          <w:lang w:bidi="fa-IR"/>
        </w:rPr>
        <w:t>اینکه کسی پیدا شود که از او کمتر بگیرد، در این صورت اگر مادر راضی به همان باشد، مقدّم است نسبت به فرزندش تا از شیر گرفته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قالت المرأة لزوجها الّذی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أرضع ابنی بمثل ما تجد من یرضعه، فهی أحق به</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 اگر زنی به شوهرش که او را طلاق داده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فرزندت را شیر می‌دهم به مزدی که کس دیگر او را شیر می‌دهد، مادر اولویت دارد به شیر دادن فرزندش؛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طلّق امرأته و بینهما ولد، أیّهما أحق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ما لم تتزوج</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 مردی زن خود را طلاق داده و کودکی دارند، کدامیک به نگهداری از کودک سزاوارتر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مادامی که ازدواج نکند؛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أحق بالولد ما لم تتزوج</w:t>
      </w:r>
      <w:r>
        <w:rPr>
          <w:rFonts w:eastAsia="Amiri" w:cs="Amiri" w:ascii="Amiri" w:hAnsi="Amiri"/>
          <w:color w:val="111111"/>
          <w:sz w:val="28"/>
          <w:szCs w:val="28"/>
          <w:rtl w:val="true"/>
          <w:lang w:bidi="ar-SA"/>
        </w:rPr>
        <w:t>»</w:t>
      </w:r>
      <w:r>
        <w:rPr>
          <w:rStyle w:val="FootnoteAnchor"/>
          <w:rtl w:val="true"/>
        </w:rPr>
        <w:footnoteReference w:id="703"/>
      </w:r>
      <w:r>
        <w:rPr>
          <w:rFonts w:ascii="IRNazanin" w:hAnsi="IRNazanin" w:eastAsia="IRNazanin"/>
          <w:color w:val="111111"/>
          <w:sz w:val="28"/>
          <w:sz w:val="28"/>
          <w:szCs w:val="28"/>
          <w:rtl w:val="true"/>
          <w:lang w:bidi="fa-IR"/>
        </w:rPr>
        <w:t>، زن سزاوارتر به نگهداری از کودک خود است مادامی که ازدواج نکند؛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أحق بالولد إلی أن یبلغ سبع سنین إلاّ أن تشاء المرأة</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 زن سزاوارتر است به نگهداری کودکش</w:t>
      </w:r>
    </w:p>
    <w:p>
      <w:pPr>
        <w:pStyle w:val="BookText"/>
        <w:rPr/>
      </w:pPr>
      <w:r>
        <w:rPr>
          <w:rFonts w:ascii="IRNazanin" w:hAnsi="IRNazanin" w:eastAsia="IRNazanin"/>
          <w:color w:val="111111"/>
          <w:sz w:val="28"/>
          <w:sz w:val="28"/>
          <w:szCs w:val="28"/>
          <w:rtl w:val="true"/>
          <w:lang w:bidi="fa-IR"/>
        </w:rPr>
        <w:t>تا به هفت سال برسد، مگر اینکه خود زن جز این بخواهد؛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تزوّج امرأة فولدت منه ثمّ فارقها، متی یجب له أن یأخذ ولده؟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له سبع سنین فإن</w:t>
      </w:r>
    </w:p>
    <w:p>
      <w:pPr>
        <w:pStyle w:val="BookText"/>
        <w:rPr/>
      </w:pPr>
      <w:r>
        <w:rPr>
          <w:rFonts w:ascii="IRNazanin" w:hAnsi="IRNazanin" w:eastAsia="IRNazanin"/>
          <w:color w:val="111111"/>
          <w:sz w:val="28"/>
          <w:sz w:val="28"/>
          <w:szCs w:val="28"/>
          <w:rtl w:val="true"/>
          <w:lang w:bidi="fa-IR"/>
        </w:rPr>
        <w:t>أخذه فله و إن ترکه فله</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 مردی با زنی ازدواج کرده و بچه دار شده، سپس از او جدا می‌شود، چه هنگام مرد می‌باید فرزند خود را از او بگیرد؟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به هفت سالگی برسد، می‌تواند کودکِ خود را از او بگیرد و می‌تواند نزد او بگذارد؛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تزوج امرأة و ولدت منه ثم فارقها، متی یجب له أن یأخذ ولده؟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صار له تسع سنین فان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اخذه فله و ان ترکه فله</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 مردی با زنی ازدواج کرده و بچه دار می‌شود، سپس از او جدا می‌شود، چه هنگام مرد می‌باید فرزند خود را از او بگیرد؟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کودک به </w:t>
      </w:r>
    </w:p>
    <w:p>
      <w:pPr>
        <w:pStyle w:val="BookText"/>
        <w:rPr/>
      </w:pPr>
      <w:r>
        <w:rPr>
          <w:rFonts w:ascii="IRNazanin" w:hAnsi="IRNazanin" w:eastAsia="IRNazanin"/>
          <w:color w:val="111111"/>
          <w:sz w:val="28"/>
          <w:sz w:val="28"/>
          <w:szCs w:val="28"/>
          <w:rtl w:val="true"/>
          <w:lang w:bidi="fa-IR"/>
        </w:rPr>
        <w:t>نُه سالگی برسد، می‌تواند کودک خود را از او بگیرد و می‌تواند نزد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جملات به خوبی روشن می‌سازد که احقیّت مادر تا زمانی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دستمزد درخواستی او بیش از آنچه دیگران می‌گیرند نباشد، ازدواج نکند، کودک به هفت یا نُه سال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روایاتی که در صدد بیان جایگاه پدر در مسأله حضانت کودک‌اند، دربرگیرنده چنین عبارت‌هایی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أحق بولده أم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الرجل</w:t>
      </w:r>
      <w:r>
        <w:rPr>
          <w:rFonts w:eastAsia="Amiri" w:cs="Amiri" w:ascii="Amiri" w:hAnsi="Amiri"/>
          <w:color w:val="111111"/>
          <w:sz w:val="28"/>
          <w:szCs w:val="28"/>
          <w:rtl w:val="true"/>
          <w:lang w:bidi="ar-SA"/>
        </w:rPr>
        <w:t>»</w:t>
      </w:r>
      <w:r>
        <w:rPr>
          <w:rStyle w:val="FootnoteAnchor"/>
          <w:rtl w:val="true"/>
        </w:rPr>
        <w:footnoteReference w:id="707"/>
      </w:r>
      <w:r>
        <w:rPr>
          <w:rFonts w:ascii="IRNazanin" w:hAnsi="IRNazanin" w:eastAsia="IRNazanin"/>
          <w:color w:val="111111"/>
          <w:sz w:val="28"/>
          <w:sz w:val="28"/>
          <w:szCs w:val="28"/>
          <w:rtl w:val="true"/>
          <w:lang w:bidi="fa-IR"/>
        </w:rPr>
        <w:t>، مرد سزاوارتر است به نگهداری از فرزندش یا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حرّة تزوجت عبدا فولدت منه أولادا، فهی أحق بولدها منه و هم أحرار، فإذا أعتق الرجل، فهو أحق بولده منها لموضع الأب</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 هر زن آزادی که با برده‌ای ازدواج کند و از او بچه دار شود، سزاوارتر است به نگهداری کودکش از مرد؛ هرگاه مرد از قید بردگی رهایی یابد، سزاوارتر است به نگهداری کودکش از آن زن، به واسطه جایگاه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این دو جمله به خوبی روشن می‌سازد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أحقّ بولده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أحقّ بولده منها لموضع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یک قانون کلی است، به خصوص که در جمله دوم تصریح می‌کند که احقیّت پدر نسبت به مادر، به خاطر جایگاه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اگر ما بودیم و این دو روایت، حکم می‌کردیم به اینکه حضانت کودک از جمله وظایف پدر است، مگر در صورتی که پدر به خاطر مانعی چون بردگی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قادر به انجام وظایف خود نباشد؛ اما با توجه به روایات گذشته که در آنها بحث حضانت مادر مطرح شده است، حکم می‌کنیم به اینکه وظیفه پدر در مقطع زمانی خاصی به مادر منتقل شده، سپس دوباره به وی بر می‌گردد</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bookmarkStart w:id="239" w:name="pg4276_28208"/>
    </w:p>
    <w:p>
      <w:pPr>
        <w:pStyle w:val="Heading3"/>
        <w:numPr>
          <w:ilvl w:val="2"/>
          <w:numId w:val="1"/>
        </w:numPr>
        <w:rPr/>
      </w:pPr>
      <w:bookmarkStart w:id="240" w:name="__RefHeading___Toc586856_1479056682"/>
      <w:bookmarkStart w:id="241" w:name="_Toc89"/>
      <w:bookmarkEnd w:id="239"/>
      <w:bookmarkEnd w:id="240"/>
      <w:r>
        <w:rPr>
          <w:rtl w:val="true"/>
        </w:rPr>
        <w:t>فصل دوم</w:t>
      </w:r>
      <w:r>
        <w:rPr>
          <w:rtl w:val="true"/>
        </w:rPr>
        <w:t xml:space="preserve">: </w:t>
      </w:r>
      <w:r>
        <w:rPr>
          <w:rtl w:val="true"/>
        </w:rPr>
        <w:t>مراحل نگهداری کودکان</w:t>
      </w:r>
      <w:bookmarkEnd w:id="241"/>
    </w:p>
    <w:p>
      <w:pPr>
        <w:pStyle w:val="Heading4"/>
        <w:numPr>
          <w:ilvl w:val="3"/>
          <w:numId w:val="1"/>
        </w:numPr>
        <w:rPr/>
      </w:pPr>
      <w:bookmarkStart w:id="242" w:name="__RefHeading___Toc586858_1479056682"/>
      <w:bookmarkStart w:id="243" w:name="_Toc90"/>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مسأله حضانت از کودک در دو مرحله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شیر خوارگی و پس از آن و به عبارت دیگر پیش از دو سالگی و پس از دو 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بحث از حضانت و اینکه چه کسی عهده دار انجام این وظیفه است، در فرضی است که پدر و مادر از یکدیگر جدا شده‌اند وگرنه در فرض بقای زوجیّت، این بحث منتفی است</w:t>
      </w:r>
      <w:r>
        <w:rPr>
          <w:rFonts w:eastAsia="IRNazanin" w:cs="IRNazanin"/>
          <w:color w:val="111111"/>
          <w:sz w:val="28"/>
          <w:szCs w:val="28"/>
          <w:rtl w:val="true"/>
          <w:lang w:bidi="fa-IR"/>
        </w:rPr>
        <w:t>.</w:t>
      </w:r>
    </w:p>
    <w:p>
      <w:pPr>
        <w:pStyle w:val="Heading4"/>
        <w:numPr>
          <w:ilvl w:val="3"/>
          <w:numId w:val="1"/>
        </w:numPr>
        <w:rPr/>
      </w:pPr>
      <w:bookmarkStart w:id="244" w:name="__RefHeading___Toc586860_1479056682"/>
      <w:bookmarkStart w:id="245" w:name="_Toc91"/>
      <w:bookmarkEnd w:id="244"/>
      <w:r>
        <w:rPr>
          <w:rtl w:val="true"/>
        </w:rPr>
        <w:t>مرحله اول، حضانت کودک پیش از دو سالگی</w:t>
      </w:r>
      <w:bookmarkEnd w:id="245"/>
    </w:p>
    <w:p>
      <w:pPr>
        <w:pStyle w:val="Heading5"/>
        <w:numPr>
          <w:ilvl w:val="4"/>
          <w:numId w:val="1"/>
        </w:numPr>
        <w:rPr/>
      </w:pPr>
      <w:bookmarkStart w:id="246" w:name="__RefHeading___Toc586862_1479056682"/>
      <w:bookmarkStart w:id="247" w:name="_Toc92"/>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در اینکه حضانت و نگهداری کودک در دوره شیر خوارگی به عهده کدامیک از پدر و مادر است، میان فقها دو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کودک بر عهده مادر است</w:t>
      </w:r>
      <w:r>
        <w:rPr>
          <w:rStyle w:val="FootnoteAnchor"/>
          <w:rtl w:val="true"/>
        </w:rPr>
        <w:footnoteReference w:id="7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کودک به طور مشترک بر عهده پدر و مادر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ادعای اتفاق فقها که از ابن فهد حلّی در باره نظریه دوم مطرح شده</w:t>
      </w:r>
      <w:r>
        <w:rPr>
          <w:rStyle w:val="FootnoteAnchor"/>
          <w:rtl w:val="true"/>
        </w:rPr>
        <w:footnoteReference w:id="711"/>
      </w:r>
      <w:r>
        <w:rPr>
          <w:rFonts w:ascii="IRNazanin" w:hAnsi="IRNazanin" w:eastAsia="IRNazanin"/>
          <w:color w:val="111111"/>
          <w:sz w:val="28"/>
          <w:sz w:val="28"/>
          <w:szCs w:val="28"/>
          <w:rtl w:val="true"/>
          <w:lang w:bidi="fa-IR"/>
        </w:rPr>
        <w:t xml:space="preserve">که </w:t>
      </w:r>
      <w:bookmarkStart w:id="248" w:name="pg4276_28209"/>
    </w:p>
    <w:p>
      <w:pPr>
        <w:pStyle w:val="BookText"/>
        <w:rPr/>
      </w:pPr>
      <w:bookmarkEnd w:id="248"/>
      <w:r>
        <w:rPr>
          <w:rFonts w:ascii="IRNazanin" w:hAnsi="IRNazanin" w:eastAsia="IRNazanin"/>
          <w:color w:val="111111"/>
          <w:sz w:val="28"/>
          <w:sz w:val="28"/>
          <w:szCs w:val="28"/>
          <w:rtl w:val="true"/>
          <w:lang w:bidi="fa-IR"/>
        </w:rPr>
        <w:t>بطلان آن به واسطه وجود مخالفان فراوانی که دارد، روشن است</w:t>
      </w:r>
      <w:r>
        <w:rPr>
          <w:rStyle w:val="FootnoteAnchor"/>
          <w:rtl w:val="true"/>
        </w:rPr>
        <w:footnoteReference w:id="712"/>
      </w:r>
      <w:r>
        <w:rPr>
          <w:rFonts w:ascii="IRNazanin" w:hAnsi="IRNazanin" w:eastAsia="IRNazanin"/>
          <w:color w:val="111111"/>
          <w:sz w:val="28"/>
          <w:sz w:val="28"/>
          <w:szCs w:val="28"/>
          <w:rtl w:val="true"/>
          <w:lang w:bidi="fa-IR"/>
        </w:rPr>
        <w:t>، عمده دلیل طرفداران این دو نظریه، روایات خاندان عصمت و طهارت علیهم‌السلام است</w:t>
      </w:r>
      <w:r>
        <w:rPr>
          <w:rFonts w:eastAsia="IRNazanin" w:cs="IRNazanin"/>
          <w:color w:val="111111"/>
          <w:sz w:val="28"/>
          <w:szCs w:val="28"/>
          <w:rtl w:val="true"/>
          <w:lang w:bidi="fa-IR"/>
        </w:rPr>
        <w:t>.</w:t>
      </w:r>
    </w:p>
    <w:p>
      <w:pPr>
        <w:pStyle w:val="Heading5"/>
        <w:numPr>
          <w:ilvl w:val="4"/>
          <w:numId w:val="1"/>
        </w:numPr>
        <w:rPr/>
      </w:pPr>
      <w:bookmarkStart w:id="249" w:name="__RefHeading___Toc586864_1479056682"/>
      <w:bookmarkStart w:id="250" w:name="_Toc93"/>
      <w:bookmarkEnd w:id="249"/>
      <w:r>
        <w:rPr>
          <w:rtl w:val="true"/>
        </w:rPr>
        <w:t>مضمون روایات</w:t>
      </w:r>
      <w:bookmarkEnd w:id="250"/>
    </w:p>
    <w:p>
      <w:pPr>
        <w:pStyle w:val="BookText"/>
        <w:rPr/>
      </w:pPr>
      <w:r>
        <w:rPr>
          <w:rFonts w:ascii="IRNazanin" w:hAnsi="IRNazanin" w:eastAsia="IRNazanin"/>
          <w:color w:val="111111"/>
          <w:sz w:val="28"/>
          <w:sz w:val="28"/>
          <w:szCs w:val="28"/>
          <w:rtl w:val="true"/>
          <w:lang w:bidi="fa-IR"/>
        </w:rPr>
        <w:t>این روایات از نظر مضمون به سه گروه قابل تقسیم‌اند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اشتراک حضانت میان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روایت داود بن حصین به این مطلب اشاره شده است که در دوره شیرخوارگی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 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کودک بین پدر و مادر با نسبتی مساوی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الولد فی الرضاع فهو بین الأبوین بالسویة</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 مادامی که کودک شیرخوار است، پدر و مادر به یک نسبت از او نگهداری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 بر این باورند که این مضمون تنها در مورد حضانت کاربرد دارد، چرا که در این دوره، تنها مادر یا زنِ جانشین او می‌تواند عهده‌دار شیر دادن به کودک باشد؛ بنابر این، بر اساس این جمله، پدر و مادر با مشارکت هم، وظیفه نگهداری کودک را بر عهده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اختصاص حضانت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روایی، احادیثی وجود دارد که مادر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گرچه از نظر مضمون متفاوت هستند، ولی می‌توان آنها را به چند دسته کلی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شیردهی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گذشته توضیح دادیم که براساس روایات خاندان عصمت و طهارت علیهم‌السلام، وظیفه شیردهی به کودک بر عهده مادر است، به شرط اینکه مادر یا برای کار خود دستمزدی نخواهد و یا آنچه درخواست می‌کند، بیشتر از مقداری نباشد که زنان دیگر برای شیر دادن به کودک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برخی از فقها با استناد به همین روایات، معتقدند حضانت و اداره زندگی کودک در خلال این مدت بر عهده مادر است</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برای این منظور می‌توان به آنها استناد کرد، عبارت‌اند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حلبی</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الحُبلی المطلّقة ینفق علیها حتّی تضع حملها و هی أحق بولدها إن ترضعه بما تقبله امرأة اُخری</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 به زن بارداری که از شوهرش جدا شده، نفقه پرداخت می‌شود تا زایمان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سزاوارتر است به فرزند خود، اگر شیر دهد او را در مقابل آنچه که زن دیگری می‌گیرد؛</w:t>
      </w:r>
    </w:p>
    <w:p>
      <w:pPr>
        <w:pStyle w:val="BookText"/>
        <w:rPr/>
      </w:pPr>
      <w:r>
        <w:rPr>
          <w:rFonts w:ascii="IRNazanin" w:hAnsi="IRNazanin" w:eastAsia="IRNazanin"/>
          <w:color w:val="111111"/>
          <w:sz w:val="28"/>
          <w:sz w:val="28"/>
          <w:szCs w:val="28"/>
          <w:rtl w:val="true"/>
          <w:lang w:bidi="fa-IR"/>
        </w:rPr>
        <w:t>روایت ابوبصیر</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الحُبلی المطلّقة ینفق علیها حتّی تضع حملها و هی أحق بولدها إن ترضعه بما تقبله امرأة اُخری</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به زن بارداری که از شوهرش جدا شده، نفقه پرداخت می‌شود تا زایمان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سزاوارتر است به فرزند خود، اگر شیر دهد او را در مقابل آنچه که زن دیگری می‌گیرد؛</w:t>
      </w:r>
    </w:p>
    <w:p>
      <w:pPr>
        <w:pStyle w:val="BookText"/>
        <w:rPr/>
      </w:pPr>
      <w:r>
        <w:rPr>
          <w:rFonts w:ascii="IRNazanin" w:hAnsi="IRNazanin" w:eastAsia="IRNazanin"/>
          <w:color w:val="111111"/>
          <w:sz w:val="28"/>
          <w:sz w:val="28"/>
          <w:szCs w:val="28"/>
          <w:rtl w:val="true"/>
          <w:lang w:bidi="fa-IR"/>
        </w:rPr>
        <w:t>روایت دعائم الاسلام</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قال فی الّذی یطلّق امرأته و هی ترضع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أولی برضاع ولدها، إن احبت ذلک و تأخذ الّذی تعطی المرضعة</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 در مورد زنی که شوهرش او را طلاق داده بود در حالی که فرزند خود را شیر می‌داد،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سزاوارتر است به شیر دادن کودکش، اگر تمایل به آن داشته، و همان مزدی را بگیرد که به دایه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کنانی</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المرأة و هی حبلی أنفق علیها حتی تضع حملها، فإذا وضعته أعطاها أجرها و لایضارّها إلاّ أن یجد من هو أرخص أجرا منها، فإن هی رضیت بذلک الأجر، فهی أحق بابنها حتّی تفطمه</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اگر مردی همسر خود را در حالی که باردار است، طلاق دهد، می‌باید تا زمانی که زایمان می‌کند، هزینه‌های او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زایمان، دستمزد او را داده، بر او سخت نمی‌گیرد، مگر اینکه کسی پیدا شود که مزد کمتری از او بگیرد، در این صورت اگر مادر راضی به همان باشد، مقدّم است نسبت به</w:t>
      </w:r>
    </w:p>
    <w:p>
      <w:pPr>
        <w:pStyle w:val="BookText"/>
        <w:rPr/>
      </w:pPr>
      <w:r>
        <w:rPr>
          <w:rFonts w:ascii="IRNazanin" w:hAnsi="IRNazanin" w:eastAsia="IRNazanin"/>
          <w:color w:val="111111"/>
          <w:sz w:val="28"/>
          <w:sz w:val="28"/>
          <w:szCs w:val="28"/>
          <w:rtl w:val="true"/>
          <w:lang w:bidi="fa-IR"/>
        </w:rPr>
        <w:t>فرزندش تا از شیر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فضل أبی العبّاس</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قالت المرأة لزوجها الّذی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أرضع ابنی بمثل ما تجد من یرضعه، فهی أحق به</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 اگر زنی به شوهرش که او را طلاق داده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فرزندت را شیر می‌دهم به مزدی که کس دیگر او را شیر می‌دهد، مادر اولویت دارد به شیر دادن فرزندش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حضانت مادر در دوره شیردهی از این روایت دو توجیه وجود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اول، حذف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هرگونه متعلّقی آمده است، </w:t>
      </w:r>
    </w:p>
    <w:p>
      <w:pPr>
        <w:pStyle w:val="BookText"/>
        <w:rPr/>
      </w:pPr>
      <w:r>
        <w:rPr>
          <w:rFonts w:ascii="IRNazanin" w:hAnsi="IRNazanin" w:eastAsia="IRNazanin"/>
          <w:color w:val="111111"/>
          <w:sz w:val="28"/>
          <w:sz w:val="28"/>
          <w:szCs w:val="28"/>
          <w:rtl w:val="true"/>
          <w:lang w:bidi="fa-IR"/>
        </w:rPr>
        <w:t xml:space="preserve">یعنی تنها بر این نکته تأکید شده که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از اینکه مادر در چه</w:t>
      </w:r>
    </w:p>
    <w:p>
      <w:pPr>
        <w:pStyle w:val="BookText"/>
        <w:rPr/>
      </w:pP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به کودک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سخنی به میان نیامده و معلوم است که حذف متعلّق دلالت بر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مادر أحق به کودک خود است مطلقا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یافته، کودک از شیر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که اطلاقِ اولویت مادر در دوره دو ساله شیر خوارگی کودک که شامل شیردهی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 انجام کارهای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دیگر مشروط به شرطی است و آن اینکه مادر دستمزدی بیشتر از آنچه دیگران می‌گیرند، درخواست نکند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ثانی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تردیدی نیست که مادر أحق به کودک است در مدت شیردهی مطلقا، اگر رایگان یا با دستمزدی نظیر آنچه زنان دیگر می‌گیرند، کودک خود را شیر دهد؛ پس برای مادر در خلال دو سال، حق رضاع و حق حضانت است</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این استدلال را چنین نقد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فضل از این جهت که فطام را غایت قرار داده است، دلالت بر اختصاص احقیّت مادر به مدت رضاع دارد، ولی</w:t>
      </w:r>
    </w:p>
    <w:p>
      <w:pPr>
        <w:pStyle w:val="BookText"/>
        <w:rPr/>
      </w:pPr>
      <w:r>
        <w:rPr>
          <w:rFonts w:ascii="IRNazanin" w:hAnsi="IRNazanin" w:eastAsia="IRNazanin"/>
          <w:color w:val="111111"/>
          <w:sz w:val="28"/>
          <w:sz w:val="28"/>
          <w:szCs w:val="28"/>
          <w:rtl w:val="true"/>
          <w:lang w:bidi="fa-IR"/>
        </w:rPr>
        <w:t>ظاهرا این روایت در مقام بیان احقیّت مادر نسبت به رضاع است و نظری به احقیّت او از سایر جهات ندارد؛ همچنان که مفاد روایت حلبی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از این روایات دست کشیده، به سایر روایات استدلال کرد</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اشکال صحیح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روایت فضل ابی العباس سخنی از نهایت شیردهی به میان نیامده، در صدر آن از تقدّم پدر بر مادر بحث شده و در ذیل آن از اولویت مادر در شیر دادن به کودک خود در صورتی که نظیر سایر زنان مزد بگیرد، سخن به میان آمده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ذیل دو روایت ابی الصباح کنانی و داود بن حصین،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أحق بابنها </w:t>
      </w:r>
    </w:p>
    <w:p>
      <w:pPr>
        <w:pStyle w:val="BookText"/>
        <w:rPr/>
      </w:pPr>
      <w:r>
        <w:rPr>
          <w:rFonts w:ascii="IRNazanin" w:hAnsi="IRNazanin" w:eastAsia="IRNazanin"/>
          <w:color w:val="111111"/>
          <w:sz w:val="28"/>
          <w:sz w:val="28"/>
          <w:szCs w:val="28"/>
          <w:rtl w:val="true"/>
          <w:lang w:bidi="fa-IR"/>
        </w:rPr>
        <w:t>حتی تفطم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فطم، فالأب أحق به من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بر این مطلب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نهایت زمانی است که مادر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ادعا که روایات مذکور، تنها ناظر به احقیّت مادر در مورد شیردهی است و نظری به احقیّت او از سایر جهات ندارند، اگر درست باشد، تنها از روایت دعائم الاسلام</w:t>
      </w:r>
    </w:p>
    <w:p>
      <w:pPr>
        <w:pStyle w:val="BookText"/>
        <w:rPr/>
      </w:pPr>
      <w:r>
        <w:rPr>
          <w:rFonts w:ascii="IRNazanin" w:hAnsi="IRNazanin" w:eastAsia="IRNazanin"/>
          <w:color w:val="111111"/>
          <w:sz w:val="28"/>
          <w:sz w:val="28"/>
          <w:szCs w:val="28"/>
          <w:rtl w:val="true"/>
          <w:lang w:bidi="fa-IR"/>
        </w:rPr>
        <w:t>قابل استفاده است، چرا که در آن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أولی برضاع ولدها</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 ولی در سایر</w:t>
      </w:r>
    </w:p>
    <w:p>
      <w:pPr>
        <w:pStyle w:val="BookText"/>
        <w:rPr/>
      </w:pPr>
      <w:r>
        <w:rPr>
          <w:rFonts w:ascii="IRNazanin" w:hAnsi="IRNazanin" w:eastAsia="IRNazanin"/>
          <w:color w:val="111111"/>
          <w:sz w:val="28"/>
          <w:sz w:val="28"/>
          <w:szCs w:val="28"/>
          <w:rtl w:val="true"/>
          <w:lang w:bidi="fa-IR"/>
        </w:rPr>
        <w:t>روایات چنین تعبیری وجود نداشته، اطلاق آن شامل رضاع و حضانت می‌شود؛ مگر اینکه کسی روایت دعائم الاسلام را از نظر سندی معتبر دانسته و مضمون آن را قرینه‌ای</w:t>
      </w:r>
    </w:p>
    <w:p>
      <w:pPr>
        <w:pStyle w:val="BookText"/>
        <w:rPr/>
      </w:pPr>
      <w:r>
        <w:rPr>
          <w:rFonts w:ascii="IRNazanin" w:hAnsi="IRNazanin" w:eastAsia="IRNazanin"/>
          <w:color w:val="111111"/>
          <w:sz w:val="28"/>
          <w:sz w:val="28"/>
          <w:szCs w:val="28"/>
          <w:rtl w:val="true"/>
          <w:lang w:bidi="fa-IR"/>
        </w:rPr>
        <w:t>برای تعیین احقیّت مستفاد از سایر روایات بداند که در این صورت دیگر برای آن روایات</w:t>
      </w:r>
    </w:p>
    <w:p>
      <w:pPr>
        <w:pStyle w:val="BookText"/>
        <w:rPr/>
      </w:pPr>
      <w:r>
        <w:rPr>
          <w:rFonts w:ascii="IRNazanin" w:hAnsi="IRNazanin" w:eastAsia="IRNazanin"/>
          <w:color w:val="111111"/>
          <w:sz w:val="28"/>
          <w:sz w:val="28"/>
          <w:szCs w:val="28"/>
          <w:rtl w:val="true"/>
          <w:lang w:bidi="fa-IR"/>
        </w:rPr>
        <w:t>اطلاقی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 ملازمه میان رضاع و 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پیش از این گفتیم، گروهی از فقیهان بر این باورند که حضانت و رضاع لازم و ملزوم یکدیگر بوده از چنان پیوستگی برخوردارند که جدایی میان آنها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فرض، تمام روایاتی که بر</w:t>
      </w:r>
    </w:p>
    <w:p>
      <w:pPr>
        <w:pStyle w:val="BookText"/>
        <w:rPr/>
      </w:pPr>
      <w:r>
        <w:rPr>
          <w:rFonts w:ascii="IRNazanin" w:hAnsi="IRNazanin" w:eastAsia="IRNazanin"/>
          <w:color w:val="111111"/>
          <w:sz w:val="28"/>
          <w:sz w:val="28"/>
          <w:szCs w:val="28"/>
          <w:rtl w:val="true"/>
          <w:lang w:bidi="fa-IR"/>
        </w:rPr>
        <w:t>شیردهی و اولویت مادر بر دیگران در این مورد دلالت دارد، پرستاری مادر از کودک و نگهداری او را نیز در 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موضوعی غیر از شیردهی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روایاتی را می‌بینیم که بدون اشاره به مسأله شیر دادن، مادر را برای نگهداری از کودک خود سزاوارتر می‌داند تا زمانی که مادر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کند، مانند روایت حفص بن غیاث</w:t>
      </w:r>
      <w:r>
        <w:rPr>
          <w:rStyle w:val="FootnoteAnchor"/>
          <w:rtl w:val="true"/>
        </w:rPr>
        <w:footnoteReference w:id="723"/>
      </w:r>
      <w:r>
        <w:rPr>
          <w:rFonts w:ascii="IRNazanin" w:hAnsi="IRNazanin" w:eastAsia="IRNazanin"/>
          <w:color w:val="111111"/>
          <w:sz w:val="28"/>
          <w:sz w:val="28"/>
          <w:szCs w:val="28"/>
          <w:rtl w:val="true"/>
          <w:lang w:bidi="fa-IR"/>
        </w:rPr>
        <w:t>و منقری</w:t>
      </w:r>
      <w:r>
        <w:rPr>
          <w:rStyle w:val="FootnoteAnchor"/>
          <w:rtl w:val="true"/>
        </w:rPr>
        <w:footnoteReference w:id="724"/>
      </w:r>
      <w:r>
        <w:rPr>
          <w:rFonts w:ascii="IRNazanin" w:hAnsi="IRNazanin" w:eastAsia="IRNazanin"/>
          <w:color w:val="111111"/>
          <w:sz w:val="28"/>
          <w:sz w:val="28"/>
          <w:szCs w:val="28"/>
          <w:rtl w:val="true"/>
          <w:lang w:bidi="fa-IR"/>
        </w:rPr>
        <w:t>یا تا هفت سال چون دو روایت ایوب بن نوح</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251" w:name="pg4276_28213"/>
    </w:p>
    <w:p>
      <w:pPr>
        <w:pStyle w:val="BookText"/>
        <w:rPr/>
      </w:pPr>
      <w:bookmarkEnd w:id="251"/>
      <w:r>
        <w:rPr>
          <w:rFonts w:ascii="IRNazanin" w:hAnsi="IRNazanin" w:eastAsia="IRNazanin"/>
          <w:color w:val="111111"/>
          <w:sz w:val="28"/>
          <w:sz w:val="28"/>
          <w:szCs w:val="28"/>
          <w:rtl w:val="true"/>
          <w:lang w:bidi="fa-IR"/>
        </w:rPr>
        <w:t>این گروه از روایات، صرف نظر از اختلافی که در مضمون با هم دارند، بر این مطلب به التزام دلالت دارند که حضانت از کودک در دوره شیردهی بر عهده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اختصاص حضانت به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اولویت پدر بر مادر، حتی در دوره شیرخوارگی کودک، به دو دلیل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روایت ابی العباس</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روایت، تقدّم پدر بر مادر نسبت به کودک است که اطلاق آن در برگیرنده پیش و پس از دوره شیرخوارگی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أحق بولده أم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الرّجل</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 مرد سزاوارتر است به نگهداری از فرزندش یا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روایت فُضیل</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فضیل بن یسار، امام صادق علیه‌السلام تقدّم مادر بر پدر</w:t>
      </w:r>
    </w:p>
    <w:p>
      <w:pPr>
        <w:pStyle w:val="BookText"/>
        <w:rPr/>
      </w:pPr>
      <w:r>
        <w:rPr>
          <w:rFonts w:ascii="IRNazanin" w:hAnsi="IRNazanin" w:eastAsia="IRNazanin"/>
          <w:color w:val="111111"/>
          <w:sz w:val="28"/>
          <w:sz w:val="28"/>
          <w:szCs w:val="28"/>
          <w:rtl w:val="true"/>
          <w:lang w:bidi="fa-IR"/>
        </w:rPr>
        <w:t>را تنها در هنگامی می‌داند که پدر برده باشد، اما اگر پدر، انسان آزاد باشد بر مادر مقدّم</w:t>
      </w:r>
    </w:p>
    <w:p>
      <w:pPr>
        <w:pStyle w:val="BookText"/>
        <w:rPr/>
      </w:pPr>
      <w:r>
        <w:rPr>
          <w:rFonts w:ascii="IRNazanin" w:hAnsi="IRNazanin" w:eastAsia="IRNazanin"/>
          <w:color w:val="111111"/>
          <w:sz w:val="28"/>
          <w:sz w:val="28"/>
          <w:szCs w:val="28"/>
          <w:rtl w:val="true"/>
          <w:lang w:bidi="fa-IR"/>
        </w:rPr>
        <w:t xml:space="preserve">است که اطلاق آن نیز پیش و پس از شیرخوارگی را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حرّة تزوجت عبدا فولدت منه أولادا، فهی أحق بولدها منه و هم أحرار، فإذا أعتق الرّجل، فهو أحق بولده منها لموضع الأب</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 هر زن آزادی که با برده‌ای ازدواج کند و از او بچه دار شود، سزاوارتر است به نگهداری کودکش از آن مرد؛ هرگاه مرد از قید بردگی رهایی یابد، سزاوارتر است به نگهداری کودکش از آن زن، به واسطه جایگاه پدر</w:t>
      </w:r>
      <w:r>
        <w:rPr>
          <w:rFonts w:eastAsia="IRNazanin" w:cs="IRNazanin"/>
          <w:color w:val="111111"/>
          <w:sz w:val="28"/>
          <w:szCs w:val="28"/>
          <w:rtl w:val="true"/>
          <w:lang w:bidi="fa-IR"/>
        </w:rPr>
        <w:t>.</w:t>
      </w:r>
    </w:p>
    <w:p>
      <w:pPr>
        <w:pStyle w:val="Heading5"/>
        <w:numPr>
          <w:ilvl w:val="4"/>
          <w:numId w:val="1"/>
        </w:numPr>
        <w:rPr/>
      </w:pPr>
      <w:bookmarkStart w:id="252" w:name="__RefHeading___Toc586866_1479056682"/>
      <w:bookmarkStart w:id="253" w:name="_Toc94"/>
      <w:bookmarkEnd w:id="252"/>
      <w:r>
        <w:rPr>
          <w:rtl w:val="true"/>
        </w:rPr>
        <w:t>بررسی و جمع بندی روایات</w:t>
      </w:r>
      <w:bookmarkEnd w:id="25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که شامل روایت داود بن حصین می‌شود، از نظر سندی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اطلاق خود شامل تمامی پدران و مادران می‌شود، چه از یکدیگر جدا شده باشند و چه پیمان زناشویی میان آنها باقی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بر این مطلب دلالت دارد که نگهداری کودک در دو سال اول زندگی‌اش یعنی زمان شیرخوارگی، بر عهده پدر و مادر است و این دو با مشارکت هم این کار را به انجام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گرچه از نظر محتوا با یکدیگر اختلاف دارند، ولی بر این نکته تأکید می‌ورزند که حضانت کودک در ابتدا بر عهده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ازدواج مادر را انتهای دوره نگهداری کودک تعیین می‌کنند، یعنی روایت منقری و حفص بن غیاث به واسطه ارسال و تردید میان مرویٌ‌عنه از نظر سندی فاقد حجیّت هستند</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اگر مادر پیش از هفت سال ازدواج کند، به حکم دو روایت مرسله منقری و حفص بن غیاث، حضانت او از بین می‌رود، ولی بر اساس روایت‌های ایوب بن نوح، این حضانت همچنان باقی است؛ اما اگر مادر پس از هفت سالگی کودک خود، دوباره ازدواج کند، بر اساس روایات ایوب بن نوح، حضانتش را از دست می‌دهد، گرچه بر اساس دو روایت منقری و حفص بن غیاث، حضانتش تا زمان ازدواج بر کودک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دو روایت بااطلاق دو روایت ابی العباس و فضیل بن یسار نیز در تعارض است، زیرا اطلاق دو روایت ابی العباس و فضیل، شامل دوره شیر خوارگی و پس از آن می‌شود، همچنان که دربرگیرنده دو حالت پیش و پس از ازدواجِ دوباره مادر هم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از میان دو روایت ایوب بن نوح که دلالت بر تقدّم مادر تا هفت سال دارد، تنها روایت صدوق از ایوب بن نوح از نظر سندی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ابی العباس و فضیل بن یسار که به اطلاق خود دلالت بر تقدّم پدر دارند نیز از نظر سندی معتبر هستند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در مورد حضانت کودک در دوره شیرخوارگی با سه نوع دلیل مواجه هستیم که مفاد آنها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بین پدر و مادر مساوی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سزاوارتر است به کودک تا هفت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سزاوارتر است به کودک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اطلاق گروه سوم با گروه دوم تقیید می‌شود، یعنی پدر سزاوارتر است به کودک خود پس از هفت سال و مادر پیش از این زمان</w:t>
      </w:r>
      <w:r>
        <w:rPr>
          <w:rStyle w:val="FootnoteAnchor"/>
          <w:rtl w:val="true"/>
        </w:rPr>
        <w:footnoteReference w:id="729"/>
      </w:r>
      <w:r>
        <w:rPr>
          <w:rFonts w:ascii="IRNazanin" w:hAnsi="IRNazanin" w:eastAsia="IRNazanin"/>
          <w:color w:val="111111"/>
          <w:sz w:val="28"/>
          <w:sz w:val="28"/>
          <w:szCs w:val="28"/>
          <w:rtl w:val="true"/>
          <w:lang w:bidi="fa-IR"/>
        </w:rPr>
        <w:t>منتهی نسبت به بعد از دو سال روایات دیگری نیز وجود دارد که با ملاحظه آنها، اطلاق سزاوار بودن مادر تا هفت سال نیز قابل</w:t>
      </w:r>
    </w:p>
    <w:p>
      <w:pPr>
        <w:pStyle w:val="BookText"/>
        <w:rPr/>
      </w:pPr>
      <w:r>
        <w:rPr>
          <w:rFonts w:ascii="IRNazanin" w:hAnsi="IRNazanin" w:eastAsia="IRNazanin"/>
          <w:color w:val="111111"/>
          <w:sz w:val="28"/>
          <w:sz w:val="28"/>
          <w:szCs w:val="28"/>
          <w:rtl w:val="true"/>
          <w:lang w:bidi="fa-IR"/>
        </w:rPr>
        <w:t>عمل نخواهد بود که در جای خود مورد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مطلب با مضمون روایت اول چه نسبتی دارد؟ برای پیدا کردن این نسبت، ابتدا باید معنی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کودک بین پدر و مادر به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w:t>
      </w:r>
    </w:p>
    <w:p>
      <w:pPr>
        <w:pStyle w:val="BookText"/>
        <w:rPr/>
      </w:pPr>
      <w:r>
        <w:rPr>
          <w:rFonts w:ascii="IRNazanin" w:hAnsi="IRNazanin" w:eastAsia="IRNazanin"/>
          <w:color w:val="111111"/>
          <w:sz w:val="28"/>
          <w:sz w:val="28"/>
          <w:szCs w:val="28"/>
          <w:rtl w:val="true"/>
          <w:lang w:bidi="fa-IR"/>
        </w:rPr>
        <w:t>معنای این جمله چیست، چند احتمال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به طور مشترک، نگهداری کودک را بر عهده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کودک به پدر و مادر، نسبتی مساوی است، هیچ کدام بر دیگری اولویتی</w:t>
      </w:r>
    </w:p>
    <w:p>
      <w:pPr>
        <w:pStyle w:val="BookText"/>
        <w:rPr/>
      </w:pPr>
      <w:r>
        <w:rPr>
          <w:rFonts w:ascii="IRNazanin" w:hAnsi="IRNazanin" w:eastAsia="IRNazanin"/>
          <w:color w:val="111111"/>
          <w:sz w:val="28"/>
          <w:sz w:val="28"/>
          <w:szCs w:val="28"/>
          <w:rtl w:val="true"/>
          <w:lang w:bidi="fa-IR"/>
        </w:rPr>
        <w:t xml:space="preserve">ندارند؛ این معنا را می‌توان 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فطم فالأب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این روایت آمده است، استنباط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مادر شیر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پدر پرداخت دستمزد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Style w:val="FootnoteAnchor"/>
          <w:rtl w:val="true"/>
        </w:rPr>
        <w:footnoteReference w:id="730"/>
      </w:r>
      <w:r>
        <w:rPr>
          <w:rFonts w:ascii="IRNazanin" w:hAnsi="IRNazanin" w:eastAsia="IRNazanin"/>
          <w:color w:val="111111"/>
          <w:sz w:val="28"/>
          <w:sz w:val="28"/>
          <w:szCs w:val="28"/>
          <w:rtl w:val="true"/>
          <w:lang w:bidi="fa-IR"/>
        </w:rPr>
        <w:t>، بدین ترتیب، تربیت کودک بین پدر و مادر به شکلی مساوی قرار می‌گیرد</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صدر روایت در آن ظهور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الولد فی الرضاع فهو بین الأبوین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توضیح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والوالدات یرضعن اولادهن حولین 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بیان کرده است؛ بنابر این، باید میان معنای این دو جمله ارتباطی وجود داشته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گفتیم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الْوالِداتُ یُرْضِعْنَ أولادَهُنَّ حَوْلَیْنِ کامِلَیْنِ لِمَنْ أرادَ أنْ یُتِمَّ الرَّضاعَةَ وَ عَلَی الْمَوْلُودِ لَهُ رِزْقُهُنَّ وَ کِسْوَتَهُنَّ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أرَادَا فِصَالاً عَنْ تَرَاضٍ مِنْهُمَا وَ تَشَاوُرٍ فَلا جُنَاحَ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مطلب دلالت دارد که مادران پس از جدایی از شوهران خود، موظف‌اند کودکانشان را دو سال کامل شیر دهند، اگر همسرانشان از آنها چنین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پدران نیز می‌باید خوراک و پوشاک آنها در حدی متعارف، تأمین </w:t>
      </w:r>
    </w:p>
    <w:p>
      <w:pPr>
        <w:pStyle w:val="BookText"/>
        <w:rPr/>
      </w:pP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بخواهند کودک خود را پیش از دو سال از شیر بگیرند، تنها در</w:t>
      </w:r>
    </w:p>
    <w:p>
      <w:pPr>
        <w:pStyle w:val="BookText"/>
        <w:rPr/>
      </w:pPr>
      <w:r>
        <w:rPr>
          <w:rFonts w:ascii="IRNazanin" w:hAnsi="IRNazanin" w:eastAsia="IRNazanin"/>
          <w:color w:val="111111"/>
          <w:sz w:val="28"/>
          <w:sz w:val="28"/>
          <w:szCs w:val="28"/>
          <w:rtl w:val="true"/>
          <w:lang w:bidi="fa-IR"/>
        </w:rPr>
        <w:t>صورتی می‌توانند چنین کاری بکنند که با رضایت و مشورت هم این تصمیم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الأبوین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معنایی ناظر به 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 منهما و تشاور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 از قرار گرفتن کودک بین پدر و مادر به نسبت مساوی، این است که تصمیم هریک از آنها در بحث شیردهی کودک، تنها وقتی ارزش حقوقی پیدا می‌کند که طرف دیگر نیز به آن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معنایی را برای صدر روایت داود بن حصین بپذیریم، این روایت هیچ</w:t>
      </w:r>
    </w:p>
    <w:p>
      <w:pPr>
        <w:pStyle w:val="BookText"/>
        <w:rPr/>
      </w:pPr>
      <w:r>
        <w:rPr>
          <w:rFonts w:ascii="IRNazanin" w:hAnsi="IRNazanin" w:eastAsia="IRNazanin"/>
          <w:color w:val="111111"/>
          <w:sz w:val="28"/>
          <w:sz w:val="28"/>
          <w:szCs w:val="28"/>
          <w:rtl w:val="true"/>
          <w:lang w:bidi="fa-IR"/>
        </w:rPr>
        <w:t xml:space="preserve">ارتباطی با بحث حضانت کودک نخواهد داشت؛ نه میان صدر و ذیل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برخی ادعا کرده‌اند</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میان این روایت با روایاتی که در مسأله حضانت وارد شده‌اند تعارضی وجود ندارد تا برای حل آن نیازمند به عامل ترجیح بوده و مدعی شویم که روایات اولویت مادر به خاطر مشهور بودن و صحیح‌تر بودن از نظر سند، بر روایت داود بن حصین ترجیح دارند</w:t>
      </w:r>
      <w:r>
        <w:rPr>
          <w:rStyle w:val="FootnoteAnchor"/>
          <w:rtl w:val="true"/>
        </w:rPr>
        <w:footnoteReference w:id="733"/>
      </w:r>
      <w:r>
        <w:rPr>
          <w:rFonts w:ascii="IRNazanin" w:hAnsi="IRNazanin" w:eastAsia="IRNazanin"/>
          <w:color w:val="111111"/>
          <w:sz w:val="28"/>
          <w:sz w:val="28"/>
          <w:szCs w:val="28"/>
          <w:rtl w:val="true"/>
          <w:lang w:bidi="fa-IR"/>
        </w:rPr>
        <w:t>همچنان که ضعیف شمردن روایت داود</w:t>
      </w:r>
      <w:r>
        <w:rPr>
          <w:rStyle w:val="FootnoteAnchor"/>
          <w:rtl w:val="true"/>
        </w:rPr>
        <w:footnoteReference w:id="734"/>
      </w:r>
      <w:r>
        <w:rPr>
          <w:rFonts w:ascii="IRNazanin" w:hAnsi="IRNazanin" w:eastAsia="IRNazanin"/>
          <w:color w:val="111111"/>
          <w:sz w:val="28"/>
          <w:sz w:val="28"/>
          <w:szCs w:val="28"/>
          <w:rtl w:val="true"/>
          <w:lang w:bidi="fa-IR"/>
        </w:rPr>
        <w:t>و این ادعا که این روایت از نظر سند و عدد، ضعیف‌تر از آن است که بتواند با اخباری که دلالت دارد بر تقدّم مادر دارد، معارضه کند</w:t>
      </w:r>
      <w:r>
        <w:rPr>
          <w:rStyle w:val="FootnoteAnchor"/>
          <w:rtl w:val="true"/>
        </w:rPr>
        <w:footnoteReference w:id="735"/>
      </w:r>
      <w:r>
        <w:rPr>
          <w:rFonts w:ascii="IRNazanin" w:hAnsi="IRNazanin" w:eastAsia="IRNazanin"/>
          <w:color w:val="111111"/>
          <w:sz w:val="28"/>
          <w:sz w:val="28"/>
          <w:szCs w:val="28"/>
          <w:rtl w:val="true"/>
          <w:lang w:bidi="fa-IR"/>
        </w:rPr>
        <w:t>کاملاً بی اساس است، چرا که روایت داود بن حصین از نظر سندی معتبر است و بر تقدّم مادر نیز تنها یک روایت معتبر، یعنی روایت ایوب بن نوح دلالت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دیگر مجالی برای این ادعا که چون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نیست، پس این حدیث از نظر دلالی نیز ضعیف بوده، نمی‌توان به آن عمل کرد</w:t>
      </w:r>
      <w:r>
        <w:rPr>
          <w:rStyle w:val="FootnoteAnchor"/>
          <w:rtl w:val="true"/>
        </w:rPr>
        <w:footnoteReference w:id="736"/>
      </w:r>
      <w:r>
        <w:rPr>
          <w:rFonts w:ascii="IRNazanin" w:hAnsi="IRNazanin" w:eastAsia="IRNazanin"/>
          <w:color w:val="111111"/>
          <w:sz w:val="28"/>
          <w:sz w:val="28"/>
          <w:szCs w:val="28"/>
          <w:rtl w:val="true"/>
          <w:lang w:bidi="fa-IR"/>
        </w:rPr>
        <w:t xml:space="preserve">صحیح نخواهد بود، چرا که با ملاحظه جمله نخست این حدیث و استناد امام علیه‌السلام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والوالدات یرضعن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ابهامی در مراد از تساوی پدر و مادر در دوره شیردهی باقی نمی‌ماند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به یادآوری است مرحوم نجفی برای اثبات اولویت مادر در حضانت کودک در دو سال شیر خوارگی، افزون بر آنچه گذشت به دو مطلب دیگر نیز استناد کرده است</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لاتضار والدة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کودک از مادر در این دوره، موجب آسیب</w:t>
      </w:r>
    </w:p>
    <w:p>
      <w:pPr>
        <w:pStyle w:val="BookText"/>
        <w:rPr/>
      </w:pPr>
      <w:r>
        <w:rPr>
          <w:rFonts w:ascii="IRNazanin" w:hAnsi="IRNazanin" w:eastAsia="IRNazanin"/>
          <w:color w:val="111111"/>
          <w:sz w:val="28"/>
          <w:sz w:val="28"/>
          <w:szCs w:val="28"/>
          <w:rtl w:val="true"/>
          <w:lang w:bidi="fa-IR"/>
        </w:rPr>
        <w:t>دیدن مادر می‌شود که به حکم این جمله، کاری حرام است</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 برای اثبات اولویت مادر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لاتضار والدة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 برای اثبات اولویت پدر نیز می‌توان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مولود له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 چرا که اگر گرفتن کودک از مادر در دوره شیرخوارگی، ضرر زدن به او به حساب آید؛ جدایی انداختن میان پدر و کودکش در این دوره نیز، ضرر زدن به او حساب می‌آید که حرام است به خصوص که اگر مادر برای شیر دادن به کودک خود، دستمزدی بیش از دیگران بخواهد یا دایه‌ای پیدا شود که حاضر باشد کودک را رایگان شیر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سایر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دو روایت جمیل و عبید الله بن علی نیز بر اولویت مادر</w:t>
      </w:r>
    </w:p>
    <w:p>
      <w:pPr>
        <w:pStyle w:val="BookText"/>
        <w:rPr/>
      </w:pP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موثقه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الولد من الحرّ و المملوکة،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إلی الحرّ منهما</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 درباره کودکی که از پدر آزاده و مادر برده متولد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هرکدام که آزاد هستند ملحق می‌شود؛</w:t>
      </w:r>
    </w:p>
    <w:p>
      <w:pPr>
        <w:pStyle w:val="BookText"/>
        <w:rPr/>
      </w:pPr>
      <w:r>
        <w:rPr>
          <w:rFonts w:ascii="IRNazanin" w:hAnsi="IRNazanin" w:eastAsia="IRNazanin"/>
          <w:color w:val="111111"/>
          <w:sz w:val="28"/>
          <w:sz w:val="28"/>
          <w:szCs w:val="28"/>
          <w:rtl w:val="true"/>
          <w:lang w:bidi="fa-IR"/>
        </w:rPr>
        <w:t>روایت عبید اللّه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صلی‌الله‌علیه‌و‌آله قضی بإبنة حمزة لخالتها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الخالة والدة</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 پیامبر گرامی حکم کرد درباره دختر حضرت حمزه به اینکه با خاله‌اش زندگی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مادر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درست نیست، زیرا تمسک به اطلاق در جایی صحیح است که متکلّم از آن جهت در مقام بیان باشد و معلوم است که در روایت جمیل، امام علیه‌السلام در صدد بیان مانعیت بردگی از پذیرش حضانت است؛ همچنان که در روایت عبید الله بن علی، پیامبر گرامی اسلام صلی‌الله‌علیه‌و‌آله در مقام بیان برابری مادر و خاله در مسأله حضانت است، نه اینکه مادر در چه زمانی می‌تواند حضانت کودک خود را بر عهده بگیرد، به خصوص که مورد این روایت دختر حضرت حمزه سید الشهداء علیه‌السلام است که بدون تردید در زمان </w:t>
      </w:r>
      <w:bookmarkStart w:id="254" w:name="pg4276_28218"/>
    </w:p>
    <w:p>
      <w:pPr>
        <w:pStyle w:val="BookText"/>
        <w:rPr/>
      </w:pPr>
      <w:bookmarkEnd w:id="254"/>
      <w:r>
        <w:rPr>
          <w:rFonts w:ascii="IRNazanin" w:hAnsi="IRNazanin" w:eastAsia="IRNazanin"/>
          <w:color w:val="111111"/>
          <w:sz w:val="28"/>
          <w:sz w:val="28"/>
          <w:szCs w:val="28"/>
          <w:rtl w:val="true"/>
          <w:lang w:bidi="fa-IR"/>
        </w:rPr>
        <w:t>واگذاری حضانت او به خاله‌اش، شیرخوار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از مجموع روایات وارد در مسأله شیردهی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روایت حلبی، ابو بصیر، ابو الصباح کنانی، دعائم الاسلام و ذیل روایت فضل أبی العباس البقباق و همچنین روایات وارد در مسأله حضانت چون روایت ایوب بن نوح، فضیل بن یسار و صدر روایت فضل ابی العباس، به این نتیجه می‌توان رسید که مادر در خلال دو سال شیرخوارگی کودکش، دارای حق شیر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واضح است که چون در کتب فقهی برای حضانت مادر شرایطی در نظر گرفته شده است، نظیر مسلمان بودن، برده نبودن، عاقل بودن و همچنین ازدواج نکردن که توضیح آنها بعد از این خواهد آمد؛ گروهی از فقها حضانت مادر در این دو سال را مشروط به تحقق این شروط کرده‌اند</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اختصاص این حکم به فرزند پسر، آن گونه که برخی از فقها به آن فتوا داده‌اند</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لازم به یاد آوری است، در این کتب، اولویت مادر به نگهداری فرزند پسر خود، مشروط به شروطی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بودن، مسلمان بودن و عاقل بودن مادر شده است که توضیح آن پس از این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تنها از این جهت است که از نظر آنها حضانت دختر تا هفت سالگی بر عهده مادر است و این حکم خود به خود دربرگیرنده فرزند دختر تا پایان دو سالگی هم خواهد بود</w:t>
      </w:r>
      <w:r>
        <w:rPr>
          <w:rFonts w:eastAsia="IRNazanin" w:cs="IRNazanin"/>
          <w:color w:val="111111"/>
          <w:sz w:val="28"/>
          <w:szCs w:val="28"/>
          <w:rtl w:val="true"/>
          <w:lang w:bidi="fa-IR"/>
        </w:rPr>
        <w:t>.</w:t>
      </w:r>
    </w:p>
    <w:p>
      <w:pPr>
        <w:pStyle w:val="Heading5"/>
        <w:numPr>
          <w:ilvl w:val="4"/>
          <w:numId w:val="1"/>
        </w:numPr>
        <w:rPr/>
      </w:pPr>
      <w:bookmarkStart w:id="255" w:name="__RefHeading___Toc586868_1479056682"/>
      <w:bookmarkStart w:id="256" w:name="_Toc95"/>
      <w:bookmarkEnd w:id="255"/>
      <w:r>
        <w:rPr>
          <w:rtl w:val="true"/>
        </w:rPr>
        <w:t>ارتباط میان حضانت مادر و مباشرت در رضاع</w:t>
      </w:r>
      <w:bookmarkEnd w:id="256"/>
    </w:p>
    <w:p>
      <w:pPr>
        <w:pStyle w:val="BookText"/>
        <w:rPr/>
      </w:pPr>
      <w:r>
        <w:rPr>
          <w:rFonts w:ascii="IRNazanin" w:hAnsi="IRNazanin" w:eastAsia="IRNazanin"/>
          <w:color w:val="111111"/>
          <w:sz w:val="28"/>
          <w:sz w:val="28"/>
          <w:szCs w:val="28"/>
          <w:rtl w:val="true"/>
          <w:lang w:bidi="fa-IR"/>
        </w:rPr>
        <w:t>آخرین سؤالی که می‌باید در پایان این بخش به آن پاسخ داده شود این است که آیا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اولویت مادر در حفظ و حراست از کودک خود در خلال دو سال نخست زندگی‌اش، </w:t>
      </w:r>
    </w:p>
    <w:p>
      <w:pPr>
        <w:pStyle w:val="BookText"/>
        <w:rPr/>
      </w:pPr>
      <w:r>
        <w:rPr>
          <w:rFonts w:ascii="IRNazanin" w:hAnsi="IRNazanin" w:eastAsia="IRNazanin"/>
          <w:color w:val="111111"/>
          <w:sz w:val="28"/>
          <w:sz w:val="28"/>
          <w:szCs w:val="28"/>
          <w:rtl w:val="true"/>
          <w:lang w:bidi="fa-IR"/>
        </w:rPr>
        <w:t>مشروط به این است که مادر در این مدت، شیردهی کودک را نیز بر عهده داشته باشد که در غیر این صورت، اولویتی در نگهداری کودک خود نخواهد داشت یا اینکه لازم نیست در این مدت خودْ کودکش را شیر دهد؟</w:t>
      </w:r>
    </w:p>
    <w:p>
      <w:pPr>
        <w:pStyle w:val="BookText"/>
        <w:rPr/>
      </w:pPr>
      <w:r>
        <w:rPr>
          <w:rFonts w:ascii="IRNazanin" w:hAnsi="IRNazanin" w:eastAsia="IRNazanin"/>
          <w:color w:val="111111"/>
          <w:sz w:val="28"/>
          <w:sz w:val="28"/>
          <w:szCs w:val="28"/>
          <w:rtl w:val="true"/>
          <w:lang w:bidi="fa-IR"/>
        </w:rPr>
        <w:t>در پاسخ به این سؤال، دو احتمال تصور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از بین نرفتن حق مادر در نگهداری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نظریه بر این باورند که حضانت مادر مشروط به شیر دادن به کودک نیست؛ بنابر این، اگر</w:t>
      </w:r>
    </w:p>
    <w:p>
      <w:pPr>
        <w:pStyle w:val="BookText"/>
        <w:rPr/>
      </w:pPr>
      <w:r>
        <w:rPr>
          <w:rFonts w:ascii="IRNazanin" w:hAnsi="IRNazanin" w:eastAsia="IRNazanin"/>
          <w:color w:val="111111"/>
          <w:sz w:val="28"/>
          <w:sz w:val="28"/>
          <w:szCs w:val="28"/>
          <w:rtl w:val="true"/>
          <w:lang w:bidi="fa-IR"/>
        </w:rPr>
        <w:t>کودک پیش از دو سال از شیر گرفته شود یا مادر از عمل به وظیفه خود در شیر دادن به کودکش، سر باز زند، اولویت او در نگهداری کودکش همچنان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همچنان که مادر در شیر دادن به کودک خود، اولویت دارد، در حضانت از او نیز همین اولویت را خواهد داشت</w:t>
      </w:r>
      <w:r>
        <w:rPr>
          <w:rStyle w:val="FootnoteAnchor"/>
          <w:rtl w:val="true"/>
        </w:rPr>
        <w:footnoteReference w:id="744"/>
      </w:r>
      <w:r>
        <w:rPr>
          <w:rFonts w:ascii="IRNazanin" w:hAnsi="IRNazanin" w:eastAsia="IRNazanin"/>
          <w:color w:val="111111"/>
          <w:sz w:val="28"/>
          <w:sz w:val="28"/>
          <w:szCs w:val="28"/>
          <w:rtl w:val="true"/>
          <w:lang w:bidi="fa-IR"/>
        </w:rPr>
        <w:t>چه خود کودکش را شیر دهد یا دیگری این وظیفه را بر عهده بگیرد</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سپردن کودک به دایه امری است موقّتی، تنها به منظور شیر خوردن کودک و این موجب از بین رفتن حق مادر در همراهی با کودکش در خلال دوره دو ساله شیرخوارگی، نمی‌شود</w:t>
      </w:r>
      <w:r>
        <w:rPr>
          <w:rStyle w:val="FootnoteAnchor"/>
          <w:rtl w:val="true"/>
        </w:rPr>
        <w:footnoteReference w:id="746"/>
      </w:r>
      <w:r>
        <w:rPr>
          <w:rFonts w:ascii="IRNazanin" w:hAnsi="IRNazanin" w:eastAsia="IRNazanin"/>
          <w:color w:val="111111"/>
          <w:sz w:val="28"/>
          <w:sz w:val="28"/>
          <w:szCs w:val="28"/>
          <w:rtl w:val="true"/>
          <w:lang w:bidi="fa-IR"/>
        </w:rPr>
        <w:t>پس یا دایه به محل سکونت مادر آمده، کودک را شیر می‌دهد و سپس او را به مادرش می‌سپارد</w:t>
      </w:r>
      <w:r>
        <w:rPr>
          <w:rStyle w:val="FootnoteAnchor"/>
          <w:rtl w:val="true"/>
        </w:rPr>
        <w:footnoteReference w:id="747"/>
      </w:r>
      <w:r>
        <w:rPr>
          <w:rFonts w:ascii="IRNazanin" w:hAnsi="IRNazanin" w:eastAsia="IRNazanin"/>
          <w:color w:val="111111"/>
          <w:sz w:val="28"/>
          <w:sz w:val="28"/>
          <w:szCs w:val="28"/>
          <w:rtl w:val="true"/>
          <w:lang w:bidi="fa-IR"/>
        </w:rPr>
        <w:t>یا کودک به محل سکونت دایه برده می‌شود و پس از شیر خوردن به نزد مادر برگردانده می‌شود</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نظریه به چند مطلب استناد 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نجفی گرچه هیچ توضیحی در اینکه مقصود از اصل چیست، نمی‌دهد</w:t>
      </w:r>
      <w:r>
        <w:rPr>
          <w:rStyle w:val="FootnoteAnchor"/>
          <w:rtl w:val="true"/>
        </w:rPr>
        <w:footnoteReference w:id="749"/>
      </w:r>
      <w:r>
        <w:rPr>
          <w:rFonts w:ascii="IRNazanin" w:hAnsi="IRNazanin" w:eastAsia="IRNazanin"/>
          <w:color w:val="111111"/>
          <w:sz w:val="28"/>
          <w:sz w:val="28"/>
          <w:szCs w:val="28"/>
          <w:rtl w:val="true"/>
          <w:lang w:bidi="fa-IR"/>
        </w:rPr>
        <w:t xml:space="preserve">ولی بعید نیست که مراد، اصلِ استصحاب باشد؛ زیرا اگر شک کنیم که با ترک </w:t>
      </w:r>
    </w:p>
    <w:p>
      <w:pPr>
        <w:pStyle w:val="BookText"/>
        <w:rPr/>
      </w:pPr>
      <w:r>
        <w:rPr>
          <w:rFonts w:ascii="IRNazanin" w:hAnsi="IRNazanin" w:eastAsia="IRNazanin"/>
          <w:color w:val="111111"/>
          <w:sz w:val="28"/>
          <w:sz w:val="28"/>
          <w:szCs w:val="28"/>
          <w:rtl w:val="true"/>
          <w:lang w:bidi="fa-IR"/>
        </w:rPr>
        <w:t>شیردهی، حق حضانت مادر که پیش از این برایش ثابت بود، باقی است یا نه، اصل بر این است که آن حق، همچنان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حکم به مورد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پاره‌ای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گرفتن کودک از شیر، پایان اولویت مادر، قرار داده شده است، ولی این غایت، ناظر به مورد غالب است، چرا که در بیشتر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دو سال تحقق می‌یابد</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تلازم میان رضاع و 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و شیردهی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 و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حق جداگانه برای مادر هستند که به واسطه نبود تلازم میان آنها، سقوط یکی، سقوط دیگری را به دنبال ندارد</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بحرانی گرچه این استدلال را به حسب منطقی درست می‌داند ولی معتقد است، سقوط حضانت با عنایت به مضمون روایت داود بن الحصین، ابی الصباح و ابی العباس، نزدیک‌تر به واقع است</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دوم، از بین رفتن حق مادر در نگهداری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عالمان دینی بر این باورند که با خودداری مادر از شیر دادن کودکِ خود، حق او در نگهداری کودکش نیز از بین رفته، پدر می‌تواند کودک را از مادرش جدا سازد</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نظریه، برای اثبات مطلوب خود به چند مطلب استناد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دلیلی که برای اثبات درستی این احتمال به آن استناد شده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عسر و حرج است، چرا که اگر مادر حاضر نباشد به کودک خود شیر دهد، می‌باید او را به دایه سپرد و معلوم است که آمد و شد پی در پی دایه نزد کودک به هنگام شیر دادن، اگر کودک به خاطر بقای حضانت، نزد مادرش زندگی کند، موجب عسر و حرج اوست</w:t>
      </w:r>
      <w:r>
        <w:rPr>
          <w:rStyle w:val="FootnoteAnchor"/>
          <w:rtl w:val="true"/>
        </w:rPr>
        <w:footnoteReference w:id="754"/>
      </w:r>
      <w:r>
        <w:rPr>
          <w:rFonts w:ascii="IRNazanin" w:hAnsi="IRNazanin" w:eastAsia="IRNazanin"/>
          <w:color w:val="111111"/>
          <w:sz w:val="28"/>
          <w:sz w:val="28"/>
          <w:szCs w:val="28"/>
          <w:rtl w:val="true"/>
          <w:lang w:bidi="fa-IR"/>
        </w:rPr>
        <w:t xml:space="preserve">همچنان که جدایی کودک از مادر در هنگام شیر خوردن و همراهی آنها با هم در خارج از این زمان، یعنی بودن بچه در دست مادر و به عهده گرفتن شیر دادن او توسط دیگری، عسر و حرج </w:t>
      </w:r>
    </w:p>
    <w:p>
      <w:pPr>
        <w:pStyle w:val="BookText"/>
        <w:rPr/>
      </w:pPr>
      <w:r>
        <w:rPr>
          <w:rFonts w:ascii="IRNazanin" w:hAnsi="IRNazanin" w:eastAsia="IRNazanin"/>
          <w:color w:val="111111"/>
          <w:sz w:val="28"/>
          <w:sz w:val="28"/>
          <w:szCs w:val="28"/>
          <w:rtl w:val="true"/>
          <w:lang w:bidi="fa-IR"/>
        </w:rPr>
        <w:t>پدر را به دنبال دارد اگر بخواهد کودک را نزد دایه برده، سپس برگرداند؛ عسر و حرجی که از نظر قرآن و روایات، وجود آن نافی تکلیف است</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یادآوری است مرحوم شهید ثانی معتقد است که عسر و حرج زمانی تحقق می‌یابد که نه دایه بتواند بچه را نزد مادرش شیر دهد و نه هنگام شیر خوردن بچه را بتوان</w:t>
      </w:r>
    </w:p>
    <w:p>
      <w:pPr>
        <w:pStyle w:val="BookText"/>
        <w:rPr/>
      </w:pPr>
      <w:r>
        <w:rPr>
          <w:rFonts w:ascii="IRNazanin" w:hAnsi="IRNazanin" w:eastAsia="IRNazanin"/>
          <w:color w:val="111111"/>
          <w:sz w:val="28"/>
          <w:sz w:val="28"/>
          <w:szCs w:val="28"/>
          <w:rtl w:val="true"/>
          <w:lang w:bidi="fa-IR"/>
        </w:rPr>
        <w:t>نزد دایه برد که در این صورت حق حضانت مادر ساقط می‌شود</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استناد به عسر و حرج برای اثبات زوال حضانت مادر، اخص از مطلوب است، زیرا ممکن است مادر و دایه در کنار هم زندگی کنند به گونه‌ای که هریک از آنها وظیفه خود را انجام دهد، بدون اینکه عسر و حرجی به وجود بیاید</w:t>
      </w:r>
      <w:r>
        <w:rPr>
          <w:rStyle w:val="FootnoteAnchor"/>
          <w:rtl w:val="true"/>
        </w:rPr>
        <w:footnoteReference w:id="757"/>
      </w:r>
      <w:r>
        <w:rPr>
          <w:rFonts w:ascii="IRNazanin" w:hAnsi="IRNazanin" w:eastAsia="IRNazanin"/>
          <w:color w:val="111111"/>
          <w:sz w:val="28"/>
          <w:sz w:val="28"/>
          <w:szCs w:val="28"/>
          <w:rtl w:val="true"/>
          <w:lang w:bidi="fa-IR"/>
        </w:rPr>
        <w:t>بنابر این،</w:t>
      </w:r>
    </w:p>
    <w:p>
      <w:pPr>
        <w:pStyle w:val="BookText"/>
        <w:rPr/>
      </w:pPr>
      <w:r>
        <w:rPr>
          <w:rFonts w:ascii="IRNazanin" w:hAnsi="IRNazanin" w:eastAsia="IRNazanin"/>
          <w:color w:val="111111"/>
          <w:sz w:val="28"/>
          <w:sz w:val="28"/>
          <w:szCs w:val="28"/>
          <w:rtl w:val="true"/>
          <w:lang w:bidi="fa-IR"/>
        </w:rPr>
        <w:t>حضانت مادر هنگامی از بین خواهد رفت که آمد و شد دایه نزد کودک یا آوردن کودک نزد دایه متعذر باشد</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ملاحظه همین جهت است که پاره‌ای از روایات چون روایت داود بن حصین که در آنها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کودک از مادر و سپردن او به دایه، استفاده شده است، بر</w:t>
      </w:r>
    </w:p>
    <w:p>
      <w:pPr>
        <w:pStyle w:val="BookText"/>
        <w:rPr/>
      </w:pPr>
      <w:r>
        <w:rPr>
          <w:rFonts w:ascii="IRNazanin" w:hAnsi="IRNazanin" w:eastAsia="IRNazanin"/>
          <w:color w:val="111111"/>
          <w:sz w:val="28"/>
          <w:sz w:val="28"/>
          <w:szCs w:val="28"/>
          <w:rtl w:val="true"/>
          <w:lang w:bidi="fa-IR"/>
        </w:rPr>
        <w:t>فرضی حمل می‌شود که آمد و شد دایه نزد کودک یا بردن کودک در هنگام نیاز به شیر، نزد دایه متعذر باشد</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میان حضانت و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شیر دادن کودک از یک پیوستگی خاصی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برخوردارند به طوری که نمی‌توان میان آنها عادتا جدایی انداخت؛ بنابر این، هرگاه شیر دادن کودک توسط مادر، منتفی شود، حق او در سرپرستی کودکش نیز از بین </w:t>
      </w:r>
    </w:p>
    <w:p>
      <w:pPr>
        <w:pStyle w:val="BookText"/>
        <w:rPr/>
      </w:pPr>
      <w:r>
        <w:rPr>
          <w:rFonts w:ascii="IRNazanin" w:hAnsi="IRNazanin" w:eastAsia="IRNazanin"/>
          <w:color w:val="111111"/>
          <w:sz w:val="28"/>
          <w:sz w:val="28"/>
          <w:szCs w:val="28"/>
          <w:rtl w:val="true"/>
          <w:lang w:bidi="fa-IR"/>
        </w:rPr>
        <w:t>خواهد رفت</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داود بن حصین، امام علیه‌السلام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که ظهور در جدایی کودک از مادرش دارد</w:t>
      </w:r>
      <w:r>
        <w:rPr>
          <w:rStyle w:val="FootnoteAnchor"/>
          <w:rtl w:val="true"/>
        </w:rPr>
        <w:footnoteReference w:id="7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 الأب من یرضعه بأربعة دراهم و قالت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ارضعه إلاّ بخمسة دراهم، فإنّ له أن ینزعه منها</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 و اگر پدر کسی را بیابد که حاضر باشد</w:t>
      </w:r>
    </w:p>
    <w:p>
      <w:pPr>
        <w:pStyle w:val="BookText"/>
        <w:rPr/>
      </w:pPr>
      <w:r>
        <w:rPr>
          <w:rFonts w:ascii="IRNazanin" w:hAnsi="IRNazanin" w:eastAsia="IRNazanin"/>
          <w:color w:val="111111"/>
          <w:sz w:val="28"/>
          <w:sz w:val="28"/>
          <w:szCs w:val="28"/>
          <w:rtl w:val="true"/>
          <w:lang w:bidi="fa-IR"/>
        </w:rPr>
        <w:t>کودک را به چهار درهم شیر دهد و مادر بگوید که من شیر نمی‌دهم مگر به پنج درهم، پدر می‌تواند کودک را از مادرش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استدلال به این روایت از دو جهت اشکال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ضعف سندی، دیگر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کردن کودک از مادر در زمان شیر خوردن است، نه جدا کردن کودک به طور مطلق که در غیر از زمان شیر خوردن نیز صدق کند</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عاملی ضمن پذیرش ضعف سندی این روایت، مدعی است چون مضمون آن موافق با مقتضای اصل است، عمل به آن ترجیح دارد</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توضیحی درباره</w:t>
      </w:r>
    </w:p>
    <w:p>
      <w:pPr>
        <w:pStyle w:val="BookText"/>
        <w:rPr/>
      </w:pPr>
      <w:r>
        <w:rPr>
          <w:rFonts w:ascii="IRNazanin" w:hAnsi="IRNazanin" w:eastAsia="IRNazanin"/>
          <w:color w:val="111111"/>
          <w:sz w:val="28"/>
          <w:sz w:val="28"/>
          <w:szCs w:val="28"/>
          <w:rtl w:val="true"/>
          <w:lang w:bidi="fa-IR"/>
        </w:rPr>
        <w:t xml:space="preserve">اصلی که به آن استناد کرده است، نمی‌دهد ولی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مرحوم نجفی احتمال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اصلِ احقیّتِ پدر نسبت به فرزند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سقوط حق حضانت مادر موافق‌تر به اصول و قواعد مذهب است، چرا که اصل سزاوارتر بودن پدر نسبت به فرزندی که منسوب به اوست، امری است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مدلول این اصل، حضانت وابسته به شیر دادن، خارج شده است، اما در سایر موارد همچنان به این اصل عمل می‌شود</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روایت ابی الصباح و ابی العباس و حلبی، گرچه سخنی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نیامده است ولی امام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مادر، مشروط به این کرده است که مادر راضی به دستمزدی که زنان دیگر می‌گیرند، باشد که مفهوم آن این می‌شود اگر </w:t>
      </w:r>
    </w:p>
    <w:p>
      <w:pPr>
        <w:pStyle w:val="BookText"/>
        <w:rPr/>
      </w:pPr>
      <w:r>
        <w:rPr>
          <w:rFonts w:ascii="IRNazanin" w:hAnsi="IRNazanin" w:eastAsia="IRNazanin"/>
          <w:color w:val="111111"/>
          <w:sz w:val="28"/>
          <w:sz w:val="28"/>
          <w:szCs w:val="28"/>
          <w:rtl w:val="true"/>
          <w:lang w:bidi="fa-IR"/>
        </w:rPr>
        <w:t xml:space="preserve">مادر راضی به آن نباشد، دیگر نسبت به کودک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می‌توان او را از کودکش جدا کرد</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به نظر ما، از آنجا که حضانت وظیفه پدر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حضانت،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به واسطه وجود دلیل خاص، مدت زمانی محدود، این وظیفه را بر عهده می‌گیرد، می‌باید به مورد نص اکتفا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متیقن از انتقال حضانت به مادر، زمانی است که مادر به کودک خود، شیر می‌دهد و نسبت به غیر از این صورت، یعنی هنگامی که مادر حاضر به شیر دادن به کودک خود نباشد یا کودک پیش از دو سالگی به دلایلی از شیر گرفته شود، اصلْ عدم انتقال حق حضانت به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 ملاحظه نصوصی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أحق بولدها إن ترضعه بما تقبله امرأة اُخری</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 xml:space="preserve">، مادر اولویت دارد به شیر دادن فرزندش، اگر او را در برابر چیزی شیر دهد که زن دیگری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یجد</w:t>
      </w:r>
    </w:p>
    <w:p>
      <w:pPr>
        <w:pStyle w:val="BookText"/>
        <w:rPr/>
      </w:pPr>
      <w:r>
        <w:rPr>
          <w:rFonts w:ascii="IRNazanin" w:hAnsi="IRNazanin" w:eastAsia="IRNazanin"/>
          <w:color w:val="111111"/>
          <w:sz w:val="28"/>
          <w:sz w:val="28"/>
          <w:szCs w:val="28"/>
          <w:rtl w:val="true"/>
          <w:lang w:bidi="fa-IR"/>
        </w:rPr>
        <w:t>من هو أرخص اجرا منها، فإن هی رضیت بذلک الأجر، فهی أحق بإبنها حتی تفطمه</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 xml:space="preserve">، مگر اینکه کسی پیدا شود که از او کمتر بگیرد، در این صورت اگر مادر راضی به همان باشد، مقدّم است بر دیگران نسبت به فرزندش تا از شیر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قالت المرأة لزوجها الّذی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أرضع ابنی بمثل ما تجد من یرضعه، فهی أحق به</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 اگر زنی به شوهرش که او را طلاق داده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فرزندت را شیر می‌دهم به همان چیزی که کس دیگر او را شیر می‌دهد، مادر اولویت دارد به شیر دادن فرزندش؛ می‌توان حکم کرد که بر عهده گرفتن نگهداری کودک توسط مادر در خلال دو سال اول زندگی‌اش، منوط به شیر دادن به اوست یا رایگان و یا به دستمزدی برابر با آنچه دیگران می‌گیرند و معلوم 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برای اثبات چنین حکمی، نیازمند به طرح مباحثی چون عسر و حرج، نیستیم</w:t>
      </w:r>
      <w:r>
        <w:rPr>
          <w:rFonts w:eastAsia="IRNazanin" w:cs="IRNazanin"/>
          <w:color w:val="111111"/>
          <w:sz w:val="28"/>
          <w:szCs w:val="28"/>
          <w:rtl w:val="true"/>
          <w:lang w:bidi="fa-IR"/>
        </w:rPr>
        <w:t xml:space="preserve">. </w:t>
      </w:r>
      <w:bookmarkStart w:id="257" w:name="pg4276_28224"/>
    </w:p>
    <w:p>
      <w:pPr>
        <w:pStyle w:val="Heading4"/>
        <w:numPr>
          <w:ilvl w:val="3"/>
          <w:numId w:val="1"/>
        </w:numPr>
        <w:rPr/>
      </w:pPr>
      <w:bookmarkStart w:id="258" w:name="__RefHeading___Toc586870_1479056682"/>
      <w:bookmarkStart w:id="259" w:name="_Toc96"/>
      <w:bookmarkEnd w:id="257"/>
      <w:bookmarkEnd w:id="258"/>
      <w:r>
        <w:rPr>
          <w:rtl w:val="true"/>
        </w:rPr>
        <w:t>مرحله دوم، حضانت کودک پس از دو سالگی</w:t>
      </w:r>
      <w:bookmarkEnd w:id="259"/>
    </w:p>
    <w:p>
      <w:pPr>
        <w:pStyle w:val="Heading5"/>
        <w:numPr>
          <w:ilvl w:val="4"/>
          <w:numId w:val="1"/>
        </w:numPr>
        <w:rPr/>
      </w:pPr>
      <w:bookmarkStart w:id="260" w:name="__RefHeading___Toc586872_1479056682"/>
      <w:bookmarkStart w:id="261" w:name="_Toc97"/>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بحث حضانت از کودک پس از رسیدن به سن دو سالگی در سه فرض قابل بررسی است</w:t>
      </w:r>
      <w:r>
        <w:rPr>
          <w:rFonts w:eastAsia="IRNazanin" w:cs="IRNazanin"/>
          <w:color w:val="111111"/>
          <w:sz w:val="28"/>
          <w:szCs w:val="28"/>
          <w:rtl w:val="true"/>
          <w:lang w:bidi="fa-IR"/>
        </w:rPr>
        <w:t>:</w:t>
      </w:r>
    </w:p>
    <w:p>
      <w:pPr>
        <w:pStyle w:val="Heading5"/>
        <w:numPr>
          <w:ilvl w:val="4"/>
          <w:numId w:val="1"/>
        </w:numPr>
        <w:rPr/>
      </w:pPr>
      <w:bookmarkStart w:id="262" w:name="__RefHeading___Toc586874_1479056682"/>
      <w:bookmarkStart w:id="263" w:name="_Toc98"/>
      <w:bookmarkEnd w:id="262"/>
      <w:r>
        <w:rPr>
          <w:rtl w:val="true"/>
        </w:rPr>
        <w:t>فرض اول</w:t>
      </w:r>
      <w:r>
        <w:rPr>
          <w:rtl w:val="true"/>
        </w:rPr>
        <w:t xml:space="preserve">: </w:t>
      </w:r>
      <w:r>
        <w:rPr>
          <w:rtl w:val="true"/>
        </w:rPr>
        <w:t>زنده بودن پدر و مادر</w:t>
      </w:r>
      <w:bookmarkEnd w:id="263"/>
    </w:p>
    <w:p>
      <w:pPr>
        <w:pStyle w:val="BookText"/>
        <w:rPr/>
      </w:pPr>
      <w:r>
        <w:rPr>
          <w:rFonts w:ascii="IRNazanin" w:hAnsi="IRNazanin" w:eastAsia="IRNazanin"/>
          <w:color w:val="111111"/>
          <w:sz w:val="28"/>
          <w:sz w:val="28"/>
          <w:szCs w:val="28"/>
          <w:rtl w:val="true"/>
          <w:lang w:bidi="fa-IR"/>
        </w:rPr>
        <w:t>پس از آنکه از جمع میان روایات به این نتیجه رسیدیم که مادر افزون بر شیر دادن به کودکِ خود، می‌باید نگهداری او را تا دو سال، یعنی زمان شیردهی، بر عهده بگیرد؛ حال</w:t>
      </w:r>
    </w:p>
    <w:p>
      <w:pPr>
        <w:pStyle w:val="BookText"/>
        <w:rPr/>
      </w:pPr>
      <w:r>
        <w:rPr>
          <w:rFonts w:ascii="IRNazanin" w:hAnsi="IRNazanin" w:eastAsia="IRNazanin"/>
          <w:color w:val="111111"/>
          <w:sz w:val="28"/>
          <w:sz w:val="28"/>
          <w:szCs w:val="28"/>
          <w:rtl w:val="true"/>
          <w:lang w:bidi="fa-IR"/>
        </w:rPr>
        <w:t>نوبت به این بحث می‌رسد که پس از این مدت، کدام یک از پدر و مادر در حالی که جدای از هم زندگی می‌کنند، عهده دار انجام این مسؤولیت هستند؟</w:t>
      </w:r>
    </w:p>
    <w:p>
      <w:pPr>
        <w:pStyle w:val="BookText"/>
        <w:rPr/>
      </w:pPr>
      <w:r>
        <w:rPr>
          <w:rFonts w:ascii="IRNazanin" w:hAnsi="IRNazanin" w:eastAsia="IRNazanin"/>
          <w:color w:val="111111"/>
          <w:sz w:val="28"/>
          <w:sz w:val="28"/>
          <w:szCs w:val="28"/>
          <w:rtl w:val="true"/>
          <w:lang w:bidi="fa-IR"/>
        </w:rPr>
        <w:t>در این مسأله میان فقهای شیعه اختلاف نظر بوده، آرای گوناگونی در متون فقهی مطرح شده است که می‌توان آنها را در قالب دو نظریه کلی،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عدم تفاوت میان پسر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بر این باورند که</w:t>
      </w:r>
    </w:p>
    <w:p>
      <w:pPr>
        <w:pStyle w:val="BookText"/>
        <w:rPr/>
      </w:pPr>
      <w:r>
        <w:rPr>
          <w:rFonts w:ascii="IRNazanin" w:hAnsi="IRNazanin" w:eastAsia="IRNazanin"/>
          <w:color w:val="111111"/>
          <w:sz w:val="28"/>
          <w:sz w:val="28"/>
          <w:szCs w:val="28"/>
          <w:rtl w:val="true"/>
          <w:lang w:bidi="fa-IR"/>
        </w:rPr>
        <w:t>جنسیت کودک در اینکه کدام یک از پدر یا مادر عهده‌دار نگهداری او باشند،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دو احتمال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اولویت مادر به حضانت کودک خود تا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این نظر را به شیخ طوسی در دو کتاب خلاف و مبسوط نسبت می‌دهد</w:t>
      </w:r>
      <w:r>
        <w:rPr>
          <w:rStyle w:val="FootnoteAnchor"/>
          <w:rtl w:val="true"/>
        </w:rPr>
        <w:footnoteReference w:id="770"/>
      </w:r>
      <w:r>
        <w:rPr>
          <w:rFonts w:ascii="IRNazanin" w:hAnsi="IRNazanin" w:eastAsia="IRNazanin"/>
          <w:color w:val="111111"/>
          <w:sz w:val="28"/>
          <w:sz w:val="28"/>
          <w:szCs w:val="28"/>
          <w:rtl w:val="true"/>
          <w:lang w:bidi="fa-IR"/>
        </w:rPr>
        <w:t>، ولی شیخ طوسی در این دو کتاب نظر دیگری را مطرح می‌کند که در جای خود به بررسی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نظر در کتب فقهی به دو دلیل استناد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ایوب بن نوح</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إلیه بعض أصحابه إنّه کانت لی امرأة و لی منها ولد و خلیت سبیلها، فکتب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أحق بالولد إلی أن یبلغ سبع سنین إلاّ أن تشاء المرأة</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 بعضی از یارانش به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دارم و از او فرزندی، او را رها کرده‌ام،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سزاوارتر است به کودک خود تا هفت سال، مگر اینکه خودش جز این بخواهد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با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معتقد است که هفت سال نخست زندگی، بهترین</w:t>
      </w:r>
    </w:p>
    <w:p>
      <w:pPr>
        <w:pStyle w:val="BookText"/>
        <w:rPr/>
      </w:pPr>
      <w:r>
        <w:rPr>
          <w:rFonts w:ascii="IRNazanin" w:hAnsi="IRNazanin" w:eastAsia="IRNazanin"/>
          <w:color w:val="111111"/>
          <w:sz w:val="28"/>
          <w:sz w:val="28"/>
          <w:szCs w:val="28"/>
          <w:rtl w:val="true"/>
          <w:lang w:bidi="fa-IR"/>
        </w:rPr>
        <w:t>زمان برای تربیت کودک است و مادر به این کار سزاوارتر است و با گذشت این هفت سال، هفت سال دوم زندگی کودک آغاز می‌شود که دوره ادب اوست و این مناسب با پدر است</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نظر از مناسبت سن هفت سالگی با تربیت و مناسبت میان تربیت کودک و</w:t>
      </w:r>
    </w:p>
    <w:p>
      <w:pPr>
        <w:pStyle w:val="BookText"/>
        <w:rPr/>
      </w:pPr>
      <w:r>
        <w:rPr>
          <w:rFonts w:ascii="IRNazanin" w:hAnsi="IRNazanin" w:eastAsia="IRNazanin"/>
          <w:color w:val="111111"/>
          <w:sz w:val="28"/>
          <w:sz w:val="28"/>
          <w:szCs w:val="28"/>
          <w:rtl w:val="true"/>
          <w:lang w:bidi="fa-IR"/>
        </w:rPr>
        <w:t>مادر که استحسانی است عقلی، روایت ایوب بن نوح هم از نظر سند و هم از نظر دلالت برای اثبات این نظر کافی است که پیش از این به تفصیل درباره آن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اولویت مادر به حضانت کودک خود تا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این احتمال را</w:t>
      </w:r>
    </w:p>
    <w:p>
      <w:pPr>
        <w:pStyle w:val="BookText"/>
        <w:rPr/>
      </w:pPr>
      <w:r>
        <w:rPr>
          <w:rFonts w:ascii="IRNazanin" w:hAnsi="IRNazanin" w:eastAsia="IRNazanin"/>
          <w:color w:val="111111"/>
          <w:sz w:val="28"/>
          <w:sz w:val="28"/>
          <w:szCs w:val="28"/>
          <w:rtl w:val="true"/>
          <w:lang w:bidi="fa-IR"/>
        </w:rPr>
        <w:t>به شیخ صدوق نسبت می‌دهد</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احتمال، روایاتی است که در جوامع روایی شیعه و سنی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داود رقی</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امرأة حرّة نکحت عبدا فأولدها أولادا، ثمّ إنّه طلّقها فلم تقم مع ولدها و تزوّجت، فلمّا بلغ العبد أنها تزوجت، أراد أن یأخذ ولده منها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بهم منک إن تزوجت،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للعبد أن یاخذ منها ولدها و إن تزوجت حتی یعتق، هی أحق بولدها منه مادام مملوکا، فاذا أعتق فهو أحق بهم منها</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 زن آزاده‌ای با برده‌ای ازدواج کرده و پس از آنکه چند بچه به دنیا آورد، شوهرش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حاضر نشد به پای فرزندان خود بنشیند 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شوهر سابقش از ماجرا باخبر شد، تصمیم گرفت با این استدلال که من پس از ازدواج کردن تو، سزاوارتر به فرزندان خود هستم، فرزندانش را از او بگیرد؛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تا زمانی که آزاد نشده است، حق ندارد فرزندان خود را از مادرشان جدا کند، حتی اگر مادر ازدواج هم کرده باشد؛ مادر سزاوارتر به فرزندان خود است مادامی که پدر برده است، هرگاه پدر آزاد شد، سزاوارتر به فرزندان خود است از مادرشان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داود رقی که از نظر سندی معتبر است، از این جهت بر نظر صدوق دلالت </w:t>
      </w:r>
    </w:p>
    <w:p>
      <w:pPr>
        <w:pStyle w:val="BookText"/>
        <w:rPr/>
      </w:pPr>
      <w:r>
        <w:rPr>
          <w:rFonts w:ascii="IRNazanin" w:hAnsi="IRNazanin" w:eastAsia="IRNazanin"/>
          <w:color w:val="111111"/>
          <w:sz w:val="28"/>
          <w:sz w:val="28"/>
          <w:szCs w:val="28"/>
          <w:rtl w:val="true"/>
          <w:lang w:bidi="fa-IR"/>
        </w:rPr>
        <w:t>دارد که پایان پذیرفتن حضانت مادر با ازدواج کردن او، امری مسلّم فرض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 گونه که می‌دانیم این روایت ناظر به مانعیت ازدواج مادر از حضانت کودک در صورت آزاد بودن پدر و عدم مانعیت آن در صورت برده بودن پدر است، اما هیچ دلالتی بر اینکه تا ازدواج مادر، حضانت او باقی است، هرچند ازدواج او پس از هفت</w:t>
      </w:r>
    </w:p>
    <w:p>
      <w:pPr>
        <w:pStyle w:val="BookText"/>
        <w:rPr/>
      </w:pPr>
      <w:r>
        <w:rPr>
          <w:rFonts w:ascii="IRNazanin" w:hAnsi="IRNazanin" w:eastAsia="IRNazanin"/>
          <w:color w:val="111111"/>
          <w:sz w:val="28"/>
          <w:sz w:val="28"/>
          <w:szCs w:val="28"/>
          <w:rtl w:val="true"/>
          <w:lang w:bidi="fa-IR"/>
        </w:rPr>
        <w:t>سال باشد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حفص بن غیاث</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طلّق امرأته و بینهما ولد، أیّهما أحق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ما لم تتزوج</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 مردی با داشتن فرزند از همسر خود جدا شد، کدام یک سزاوارتر هستند به آن فرزند؟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مادامی که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توضیح دادیم که این روایت را سلیمان بن داود منقری نقل می‌کند که به خاطر مردد بودن راوی آن او بین حفص بن غیاث و فردی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داود المنقری عن حفص بن غیاث او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سندی اعتبار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منقری</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یطلّق امرأته و بینهما ولد، أیّهما أحقّ بالولد؟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أحق بالولد ما لم تتزوج</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 مردی زن خود را در حالی که از او فرزندی داشت، طلاق داد، کدامیک سزاوارتر به آن فرزند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سزاوارتر به نگهداری از کودک خود است مادامی که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 گذشته توضیح دادیم روایت مرسله سلیمان بن داود منقری، همان روایت حفص است، با این تفاوت که منقری یک بار آن را به صورت مرسل و بار دیگر با تردید از حفص بن غیاث نقل می‌کند؛ بنابر این، ذکر روایت منقری در مقام استدلال به عنوان دو روایت مستقل، صحیح نخواهد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توجه به ضعف سندی دو روایت حفص و منقری، استدلال به آنها برای اثبات نظر صدوق</w:t>
      </w:r>
      <w:r>
        <w:rPr>
          <w:rStyle w:val="FootnoteAnchor"/>
          <w:rtl w:val="true"/>
        </w:rPr>
        <w:footnoteReference w:id="777"/>
      </w:r>
      <w:r>
        <w:rPr>
          <w:rFonts w:ascii="IRNazanin" w:hAnsi="IRNazanin" w:eastAsia="IRNazanin"/>
          <w:color w:val="111111"/>
          <w:sz w:val="28"/>
          <w:sz w:val="28"/>
          <w:szCs w:val="28"/>
          <w:rtl w:val="true"/>
          <w:lang w:bidi="fa-IR"/>
        </w:rPr>
        <w:t xml:space="preserve">، ممکن نیست و به همین جهت سخن گفتن از نسبت و جمع دلالی میان آنها و سایر روایات، بی‌فایده است، به ویژه که از نظر مضمون، این دو روایت، موافق </w:t>
      </w:r>
    </w:p>
    <w:p>
      <w:pPr>
        <w:pStyle w:val="BookText"/>
        <w:rPr/>
      </w:pPr>
      <w:r>
        <w:rPr>
          <w:rFonts w:ascii="IRNazanin" w:hAnsi="IRNazanin" w:eastAsia="IRNazanin"/>
          <w:color w:val="111111"/>
          <w:sz w:val="28"/>
          <w:sz w:val="28"/>
          <w:szCs w:val="28"/>
          <w:rtl w:val="true"/>
          <w:lang w:bidi="fa-IR"/>
        </w:rPr>
        <w:t>با روایات و فتاوی عامه‌اند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متون فقهی با صرف نظر کردن از اشکال سندی این دو روایت، در مقام جمع</w:t>
      </w:r>
    </w:p>
    <w:p>
      <w:pPr>
        <w:pStyle w:val="BookText"/>
        <w:rPr/>
      </w:pPr>
      <w:r>
        <w:rPr>
          <w:rFonts w:ascii="IRNazanin" w:hAnsi="IRNazanin" w:eastAsia="IRNazanin"/>
          <w:color w:val="111111"/>
          <w:sz w:val="28"/>
          <w:sz w:val="28"/>
          <w:szCs w:val="28"/>
          <w:rtl w:val="true"/>
          <w:lang w:bidi="fa-IR"/>
        </w:rPr>
        <w:t>آنها با سایر روایات، تأویل‌های گوناگونی مطرح شده است،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روایت، فرزند دختر است</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توجیهی</w:t>
      </w:r>
    </w:p>
    <w:p>
      <w:pPr>
        <w:pStyle w:val="BookText"/>
        <w:rPr/>
      </w:pPr>
      <w:r>
        <w:rPr>
          <w:rFonts w:ascii="IRNazanin" w:hAnsi="IRNazanin" w:eastAsia="IRNazanin"/>
          <w:color w:val="111111"/>
          <w:sz w:val="28"/>
          <w:sz w:val="28"/>
          <w:szCs w:val="28"/>
          <w:rtl w:val="true"/>
          <w:lang w:bidi="fa-IR"/>
        </w:rPr>
        <w:t xml:space="preserve">درست باشد، باید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سایر روایات آمده است را بر فرزند پسر حمل کنیم که نتیجه جمع میان این دو روایت با سایر روایات این خواهد شد که مادر سزاوار است به حضانت و نگهداری کودکش تا هفت سالگی، اگر فرزندش، پسر باشد و تا زمانی که خود ازدواج کند، اگر فرزندش،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 اساس این دو روایت، باید بگوییم که حضانت مادر تا زمانی که خود ازدواج نکرده است بر فرزند دخترش همچنان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تأویل هیچ دلیل و مستند فقهی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روایت، کودکی است که از شیر گرفته نشده است</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مدعی شویم که حضانت مادر بر کودک شیر خوار خود تا زمانی است که ازدواج نکرده باشد که اگر با دیگری ازدواج کند، حقی در نگهداری کودکش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پذیرش چنین توجیهی در این دو روایت، این خواهد شد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کودکی است که دوره شیرخوارگی را سپری کرده است؛ پس اگر کودک شیر خوار است، مادر تا زمانی که ازدواج نکرده باشد، عهده‌دار نگهداری اوست، وگرنه تنها تا هفت سال حق حضانت مادر باقی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اگر بخواهیم این تأویل را بپذیریم، تعارض دیگری میان این دو حدیث با روایاتی که حضانت مادر را تا انتهای دوره شیر خوارگی تعیین می‌کرد به وجود خواهد آمد؛ افزون بر اینکه اگر ازدواج مادر پس از گذشت دو سال از سن کودک باشد، دیگر معنا ندارد که بگوییم مادر بر کودک شیرخوار خود تا زمانی که ازدواج نکرده است، </w:t>
      </w:r>
    </w:p>
    <w:p>
      <w:pPr>
        <w:pStyle w:val="BookText"/>
        <w:rPr/>
      </w:pPr>
      <w:r>
        <w:rPr>
          <w:rFonts w:ascii="IRNazanin" w:hAnsi="IRNazanin" w:eastAsia="IRNazanin"/>
          <w:color w:val="111111"/>
          <w:sz w:val="28"/>
          <w:sz w:val="28"/>
          <w:szCs w:val="28"/>
          <w:rtl w:val="true"/>
          <w:lang w:bidi="fa-IR"/>
        </w:rPr>
        <w:t>حق حضانت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حضانت مادر تا زمانی که ازدواج نکرده، باقی است به این شرط که مادر برای نگهداری کودکش دستمزدی برابر با آنچه دیگران می‌گیرند، بخواهد</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توجیهی برای این دو روایت، افزون بر انتساب به شیخ طوسی، از علامه حلّی نیز نقل شده که مبنای آن، مضمون روایت ابی العباس است</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حمل روایت حفص و منقری بر این معنا مشکلی را حل نمی‌کند، زیرا این شرط، شرطی است برای همه احتمالات ممکن در بحث 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اساس برخی از روایات، مدت زمان حضانت مادر را هفت یا نُه سال می‌دانند نیز پذیرفته‌اند که اگر مادر برای کار خود دستمزدی بیش از حد متعارف بخواهد، در حضانت کودکش، اولویتی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اینکه، در هیچ روایتی بحث دستمزد مادر برای حضانت کودک مطرح نشده است، بلکه تنها در مورد شیردهی این مطلب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اینکه، موضوع احقیّت در ذیل روایت ابی العباس، احقیّت مادر نسبت به شیردهی کودک خود است و حال آنکه بحث ما در حضانت کودک پس از دو سال و پایان دوره شیردهی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اطلاق دو روایتِ حفص و منقری بر این مطلب دلالت دارد که مادر أحق است در رضاع و حضانت کودک خود تا ازدواج کند، چه مزد بیشتری از حد متعارف برای این کار خود بطلبد یا نطلبد؛ از سوی دیگر، روایت ابی العباس بر این مطلب دلالت دارد که مادر أحق است به شیر دادن به کودک خود، اگر دستمزد بیشتری نخواهد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بین اطلاق روایت حفص و روایت ابی العباس اگر تعارضی باشد، نسبت به دوره شیردهی بوده، روایت ابی العباس اطلاق آن را تقیید می‌کند؛ اما پس از این مدت، </w:t>
      </w:r>
    </w:p>
    <w:p>
      <w:pPr>
        <w:pStyle w:val="BookText"/>
        <w:rPr/>
      </w:pPr>
      <w:r>
        <w:rPr>
          <w:rFonts w:ascii="IRNazanin" w:hAnsi="IRNazanin" w:eastAsia="IRNazanin"/>
          <w:color w:val="111111"/>
          <w:sz w:val="28"/>
          <w:sz w:val="28"/>
          <w:szCs w:val="28"/>
          <w:rtl w:val="true"/>
          <w:lang w:bidi="fa-IR"/>
        </w:rPr>
        <w:t>دیگر برای روایت ابی العباس موضوعی باقی نمی‌ماند تا بخواهد با روایت حفص در تعارض باشد؛ پس حمل اطلاق روایت حفص بر جایی که مادر مزدی برابر با دیگران می‌گیرد، نمی‌تواند نسبت به دو حال پیش و پس از شیردهی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تا زمانی که ازدواج نکرده است عهده‌دار نگهداری کودک خود است در صورتی که کودک به سن بلوغ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تأویلی برای دو روایت هم با اصول مذهب سازگار است، چرا که با رسیدن کودک به سن بلوغ، دیگر حضانت بر او منتفی می‌شود و هم با روایاتی که انتهای زمان حضانت را نُه سالگی تعیین می‌کند، موافق است به خصوص که اگر سن بلوغ را نُه سالگی بدانیم</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توجیهی برای روایت حفص و منقری صحیح به نظر نمی‌رسد،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اینکه حضانت با رسیدن به بلوغ، از بین می‌رود، امری است مسلّم، چه این دو روایت باشند یا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 توجه به چه معیار و دلیلی ما حق داریم روایتی که بحث ازدواج مادر را نهایت حضانت کودک می‌داند، بر رسیدن به سن بلوغ حمل کنیم؟</w:t>
      </w:r>
    </w:p>
    <w:p>
      <w:pPr>
        <w:pStyle w:val="BookText"/>
        <w:rPr/>
      </w:pPr>
      <w:r>
        <w:rPr>
          <w:rFonts w:ascii="IRNazanin" w:hAnsi="IRNazanin" w:eastAsia="IRNazanin"/>
          <w:color w:val="111111"/>
          <w:sz w:val="28"/>
          <w:sz w:val="28"/>
          <w:szCs w:val="28"/>
          <w:rtl w:val="true"/>
          <w:lang w:bidi="fa-IR"/>
        </w:rPr>
        <w:t>ثالثا، در جوامع روایی شیعه هیچ روایتی وجود ندارد که انتهای حضانت پدر یا مادر را سن نُه سالگی کودک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حتی اگر سن بلوغ را نُه سالگی هم بدانیم، تنها به دختران اختصاص دارد و شامل فرزندانِ پسر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کودک تا زمانی که مادر ازدواج نکرده، به عهده مادر است در</w:t>
      </w:r>
    </w:p>
    <w:p>
      <w:pPr>
        <w:pStyle w:val="BookText"/>
        <w:rPr/>
      </w:pPr>
      <w:r>
        <w:rPr>
          <w:rFonts w:ascii="IRNazanin" w:hAnsi="IRNazanin" w:eastAsia="IRNazanin"/>
          <w:color w:val="111111"/>
          <w:sz w:val="28"/>
          <w:sz w:val="28"/>
          <w:szCs w:val="28"/>
          <w:rtl w:val="true"/>
          <w:lang w:bidi="fa-IR"/>
        </w:rPr>
        <w:t>صورتی که پدر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حلّی این توجیه را با ملاحظه مضمون روایت داود رقی، پیشنهاد می‌کند</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نمی‌رسد که این توجیه نیز درست باشد، زیرا بر اساس روایت داود رقی، </w:t>
      </w:r>
    </w:p>
    <w:p>
      <w:pPr>
        <w:pStyle w:val="BookText"/>
        <w:rPr/>
      </w:pPr>
      <w:r>
        <w:rPr>
          <w:rFonts w:ascii="IRNazanin" w:hAnsi="IRNazanin" w:eastAsia="IRNazanin"/>
          <w:color w:val="111111"/>
          <w:sz w:val="28"/>
          <w:sz w:val="28"/>
          <w:szCs w:val="28"/>
          <w:rtl w:val="true"/>
          <w:lang w:bidi="fa-IR"/>
        </w:rPr>
        <w:t>اگر پدر برده باشد، حضانت کودک بر عهده مادر اوست حتی اگر ازدواج هم بکند؛ بنابراین، اینکه انتهای زمان حضانت مادر را در صورت برده بودن پدر، ازدواج مادر بدانیم، مخالف صریح روایتی است که خود شاهد این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همچنان که در شروع این بحث نیز یادآور شدم، ضعف سندی دو روایت حفص بن غیاث و منقری و نبود عاملی که بتواند این ضعف را جبران کند مانعی است از عمل بر طبق آنها به خصوص که روایات معتبری بر اولویت حضانت پدر مطلقا دلالت می‌کند</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اللّه بن عمرو بن العاص</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امرأة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صلی‌الله‌علیه‌و‌آله، إنّ ابنی هذا، کان بطنی لها وعاء و حجری لها حواء و ثدیی له سقاء و إنّ أباه طلّقنی و زعم أنّه ینتزعه منّی، فقال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أحقّ به ما لم تنکحی</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 زنی به پیامبر گرامی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است، شکمم برای او چون ظرف و خانه‌ام چون حریم و سینه‌ام موجب سیرابی او بود، پدرش مرا طلاق داده است و گمان کرده که می‌تواند او را از من جدا سازد،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سزاوارتر به کودک خود هستی مادامی که ازدواج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رغم وضوح دلالتش بر مقصود، یعنی بقای حضانت مادر بر کودک خود تا زمانی که ازدواج نکرده است، به علت ضعف سند و عدم حجیت آن، نمی‌تواند به عنوان دلیل برای نظر شیخ صدوق به حساب آید، گرچه مؤیدی بر این نظر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 هریره</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 أحق بحضانة إبنها ما لم تتزوج</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 مادر سزاوارتر به نگهداری فرزند</w:t>
      </w:r>
    </w:p>
    <w:p>
      <w:pPr>
        <w:pStyle w:val="BookText"/>
        <w:rPr/>
      </w:pPr>
      <w:r>
        <w:rPr>
          <w:rFonts w:ascii="IRNazanin" w:hAnsi="IRNazanin" w:eastAsia="IRNazanin"/>
          <w:color w:val="111111"/>
          <w:sz w:val="28"/>
          <w:sz w:val="28"/>
          <w:szCs w:val="28"/>
          <w:rtl w:val="true"/>
          <w:lang w:bidi="fa-IR"/>
        </w:rPr>
        <w:t>خود است مادامی که ازدواج نکند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حدیثی به این مضمون، به رغم نقل ابن ابی جمهور احسایی، در جوامع روایی اهل سنت از پیامبر اکرم صلی‌الله‌علیه‌و‌آله نقل نشده، بلکه این مضمون در عبارت‌هایی که از ابوبکر در مقام </w:t>
      </w:r>
    </w:p>
    <w:p>
      <w:pPr>
        <w:pStyle w:val="BookText"/>
        <w:rPr/>
      </w:pPr>
      <w:r>
        <w:rPr>
          <w:rFonts w:ascii="IRNazanin" w:hAnsi="IRNazanin" w:eastAsia="IRNazanin"/>
          <w:color w:val="111111"/>
          <w:sz w:val="28"/>
          <w:sz w:val="28"/>
          <w:szCs w:val="28"/>
          <w:rtl w:val="true"/>
          <w:lang w:bidi="fa-IR"/>
        </w:rPr>
        <w:t>حل دعوای عمر و همسرش نقل شده است وجود دارد</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حتی اگر بتوان این مضمون را به پیامبر اکرم صلی‌الله‌علیه‌و‌آله نیز نسبت داد، به علت ارسال و فقدان سند معتبر، حجیّت نداشته، نمی‌توان بر اساس آن 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تفاوت میان پسر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فقهایی که جنسیت کودک را عاملی در تفاوت زمان حضانت مادر می‌دانند نیز نظریات متفاوتی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اولویت مادر به حضانت پسر تا دو سال و دختر تا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شیخ</w:t>
      </w:r>
    </w:p>
    <w:p>
      <w:pPr>
        <w:pStyle w:val="BookText"/>
        <w:rPr/>
      </w:pPr>
      <w:r>
        <w:rPr>
          <w:rFonts w:ascii="IRNazanin" w:hAnsi="IRNazanin" w:eastAsia="IRNazanin"/>
          <w:color w:val="111111"/>
          <w:sz w:val="28"/>
          <w:sz w:val="28"/>
          <w:szCs w:val="28"/>
          <w:rtl w:val="true"/>
          <w:lang w:bidi="fa-IR"/>
        </w:rPr>
        <w:t>مفید</w:t>
      </w:r>
      <w:r>
        <w:rPr>
          <w:rStyle w:val="FootnoteAnchor"/>
          <w:rtl w:val="true"/>
        </w:rPr>
        <w:footnoteReference w:id="788"/>
      </w:r>
      <w:r>
        <w:rPr>
          <w:rFonts w:ascii="IRNazanin" w:hAnsi="IRNazanin" w:eastAsia="IRNazanin"/>
          <w:color w:val="111111"/>
          <w:sz w:val="28"/>
          <w:sz w:val="28"/>
          <w:szCs w:val="28"/>
          <w:rtl w:val="true"/>
          <w:lang w:bidi="fa-IR"/>
        </w:rPr>
        <w:t>و به دنبال او، سلاّر</w:t>
      </w:r>
      <w:r>
        <w:rPr>
          <w:rStyle w:val="FootnoteAnchor"/>
          <w:rtl w:val="true"/>
        </w:rPr>
        <w:footnoteReference w:id="789"/>
      </w:r>
      <w:r>
        <w:rPr>
          <w:rFonts w:ascii="IRNazanin" w:hAnsi="IRNazanin" w:eastAsia="IRNazanin"/>
          <w:color w:val="111111"/>
          <w:sz w:val="28"/>
          <w:sz w:val="28"/>
          <w:szCs w:val="28"/>
          <w:rtl w:val="true"/>
          <w:lang w:bidi="fa-IR"/>
        </w:rPr>
        <w:t>مطرح کرده‌اند</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عبارت‌های این دو عالم برجسته، دو نکته جلب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در کنار هم گذاشتن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w:t>
      </w:r>
    </w:p>
    <w:p>
      <w:pPr>
        <w:pStyle w:val="BookText"/>
        <w:rPr/>
      </w:pPr>
      <w:r>
        <w:rPr>
          <w:rFonts w:ascii="IRNazanin" w:hAnsi="IRNazanin" w:eastAsia="IRNazanin"/>
          <w:color w:val="111111"/>
          <w:sz w:val="28"/>
          <w:sz w:val="28"/>
          <w:szCs w:val="28"/>
          <w:rtl w:val="true"/>
          <w:lang w:bidi="fa-IR"/>
        </w:rPr>
        <w:t>مفید برای اشاره به پسر و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بر این باور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کودک پسر اطلاق می‌شود در حالی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فرزند که شامل پسر و دختر می‌شود، به کار می‌رود</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تفاوتی میان معنای این دو کلمه را، مرحوم دهخدا نیز یادآور شده است ولی لغت‌شناسان عرب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دیگری،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w:t>
      </w:r>
      <w:r>
        <w:rPr>
          <w:rStyle w:val="FootnoteAnchor"/>
          <w:rtl w:val="true"/>
        </w:rPr>
        <w:footnoteReference w:id="792"/>
      </w:r>
      <w:r>
        <w:rPr>
          <w:rFonts w:ascii="IRNazanin" w:hAnsi="IRNazanin" w:eastAsia="IRNazanin"/>
          <w:color w:val="111111"/>
          <w:sz w:val="28"/>
          <w:sz w:val="28"/>
          <w:szCs w:val="28"/>
          <w:rtl w:val="true"/>
          <w:lang w:bidi="fa-IR"/>
        </w:rPr>
        <w:t>، شیرخوار</w:t>
      </w:r>
      <w:r>
        <w:rPr>
          <w:rStyle w:val="FootnoteAnchor"/>
          <w:rtl w:val="true"/>
        </w:rPr>
        <w:footnoteReference w:id="79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نابالغ</w:t>
      </w:r>
      <w:r>
        <w:rPr>
          <w:rStyle w:val="FootnoteAnchor"/>
          <w:rtl w:val="true"/>
        </w:rPr>
        <w:footnoteReference w:id="794"/>
      </w:r>
      <w:r>
        <w:rPr>
          <w:rFonts w:ascii="IRNazanin" w:hAnsi="IRNazanin" w:eastAsia="IRNazanin"/>
          <w:color w:val="111111"/>
          <w:sz w:val="28"/>
          <w:sz w:val="28"/>
          <w:szCs w:val="28"/>
          <w:rtl w:val="true"/>
          <w:lang w:bidi="fa-IR"/>
        </w:rPr>
        <w:t>،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مفید به واسطه چه دلیلی، این نظر را مطرح کرده است، برای ما معلوم نیست</w:t>
      </w:r>
      <w:r>
        <w:rPr>
          <w:rStyle w:val="FootnoteAnchor"/>
          <w:rtl w:val="true"/>
        </w:rPr>
        <w:footnoteReference w:id="795"/>
      </w:r>
      <w:r>
        <w:rPr>
          <w:rFonts w:ascii="IRNazanin" w:hAnsi="IRNazanin" w:eastAsia="IRNazanin"/>
          <w:color w:val="111111"/>
          <w:sz w:val="28"/>
          <w:sz w:val="28"/>
          <w:szCs w:val="28"/>
          <w:rtl w:val="true"/>
          <w:lang w:bidi="fa-IR"/>
        </w:rPr>
        <w:t>گرچه در متون فقهی متأخر، برای تأیید آن مطالبی آمده که هیچ کدام از آنها صلاحیت دلیل بودن برای اثبات حکم شرعی را ندارند</w:t>
      </w:r>
      <w:r>
        <w:rPr>
          <w:rStyle w:val="FootnoteAnchor"/>
          <w:rtl w:val="true"/>
        </w:rPr>
        <w:footnoteReference w:id="796"/>
      </w:r>
      <w:r>
        <w:rPr>
          <w:rFonts w:ascii="IRNazanin" w:hAnsi="IRNazanin" w:eastAsia="IRNazanin"/>
          <w:color w:val="111111"/>
          <w:sz w:val="28"/>
          <w:sz w:val="28"/>
          <w:szCs w:val="28"/>
          <w:rtl w:val="true"/>
          <w:lang w:bidi="fa-IR"/>
        </w:rPr>
        <w:t>و به همین خاطر برخی این احتمال را مطرح کرده‌اند که ممکن است شیخ مفید به روایتی از ائمه علیهم‌السلام دست یافته است که ما از آن بی اطلاع هستیم</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توجیهاتی که برای تأیید نظر شیخ مفید گفته شده،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دختر در اجتماع کمتر حضور دارد و بر خلاف او، پدر بیشتر زمان خود را در خارج از خانه به سر می‌برد، ناگزیر باید شخصی تا زمان رسیدن به سن بلوغ، یعنی</w:t>
      </w:r>
    </w:p>
    <w:p>
      <w:pPr>
        <w:pStyle w:val="BookText"/>
        <w:rPr/>
      </w:pPr>
      <w:r>
        <w:rPr>
          <w:rFonts w:ascii="IRNazanin" w:hAnsi="IRNazanin" w:eastAsia="IRNazanin"/>
          <w:color w:val="111111"/>
          <w:sz w:val="28"/>
          <w:sz w:val="28"/>
          <w:szCs w:val="28"/>
          <w:rtl w:val="true"/>
          <w:lang w:bidi="fa-IR"/>
        </w:rPr>
        <w:t>نُه سالگی، عهده دار تربیت او باشد</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پدر برای تربیت پسر و مادر برای تربیت دختر مناسب‌تر است؛ با</w:t>
      </w:r>
    </w:p>
    <w:p>
      <w:pPr>
        <w:pStyle w:val="BookText"/>
        <w:rPr/>
      </w:pPr>
      <w:r>
        <w:rPr>
          <w:rFonts w:ascii="IRNazanin" w:hAnsi="IRNazanin" w:eastAsia="IRNazanin"/>
          <w:color w:val="111111"/>
          <w:sz w:val="28"/>
          <w:sz w:val="28"/>
          <w:szCs w:val="28"/>
          <w:rtl w:val="true"/>
          <w:lang w:bidi="fa-IR"/>
        </w:rPr>
        <w:t>حمل روایاتی که سن هفت سال را نهایت حضانت مادر می‌داند بر حضانت پسر و استصحاب بقای حضانت او بر دختر تا زمان بلوغ دختر که سن نُه سالگی است، خواهیم گفت که حضانت مادر بر دختر تا نُه سالگی ادامه دارد</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اولویت مادر به حضانت پسر تا دو و دختر تا هفت سال</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مشهور میان فقهاست</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الرموز، </w:t>
      </w:r>
      <w:r>
        <w:rPr>
          <w:rFonts w:eastAsia="IRNazanin" w:cs="IRNazanin"/>
          <w:color w:val="111111"/>
          <w:sz w:val="28"/>
          <w:szCs w:val="28"/>
          <w:lang w:bidi="fa-IR"/>
        </w:rPr>
        <w:t>2/200</w:t>
      </w:r>
      <w:r>
        <w:rPr>
          <w:rFonts w:ascii="IRNazanin" w:hAnsi="IRNazanin" w:eastAsia="IRNazanin"/>
          <w:color w:val="111111"/>
          <w:sz w:val="28"/>
          <w:sz w:val="28"/>
          <w:szCs w:val="28"/>
          <w:rtl w:val="true"/>
          <w:lang w:bidi="fa-IR"/>
        </w:rPr>
        <w:t xml:space="preserve">؛ تحریر الاحکام،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تبصرة المتعلمین، ص</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اللمعة الدمشقیة، 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نظریه به دو مطلب استناد شده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زهره مدعی اتفاق فقهای شیعه بر تفصیل میان دختر و پسر در مسأله </w:t>
      </w:r>
    </w:p>
    <w:p>
      <w:pPr>
        <w:pStyle w:val="BookText"/>
        <w:rPr/>
      </w:pPr>
      <w:r>
        <w:rPr>
          <w:rFonts w:ascii="IRNazanin" w:hAnsi="IRNazanin" w:eastAsia="IRNazanin"/>
          <w:color w:val="111111"/>
          <w:sz w:val="28"/>
          <w:sz w:val="28"/>
          <w:szCs w:val="28"/>
          <w:rtl w:val="true"/>
          <w:lang w:bidi="fa-IR"/>
        </w:rPr>
        <w:t>حضانت مادر است</w:t>
      </w:r>
      <w:r>
        <w:rPr>
          <w:rStyle w:val="FootnoteAnchor"/>
          <w:rtl w:val="true"/>
        </w:rPr>
        <w:footnoteReference w:id="802"/>
      </w:r>
      <w:r>
        <w:rPr>
          <w:rFonts w:ascii="IRNazanin" w:hAnsi="IRNazanin" w:eastAsia="IRNazanin"/>
          <w:color w:val="111111"/>
          <w:sz w:val="28"/>
          <w:sz w:val="28"/>
          <w:szCs w:val="28"/>
          <w:rtl w:val="true"/>
          <w:lang w:bidi="fa-IR"/>
        </w:rPr>
        <w:t>، همچنان که این مطلب به ابن ادریس حلّی نیز نسبت داده شده است</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اجماعی با وجود مخالفانی چون شیخ مفید و سلاّر از میان فقهای پیشین و ارائه آرای گوناگون دیگر از سوی فقهای متأخر،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چنین اجماعی نیز وجود داشته باشد، از آنجا که دلیل و مدرک اجماع کنندگان معلوم و دست کم، محتمل است، نمی‌توان به آن استناد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روایت ایوب بن نوح روایتی است معتبر که بر اولویت مادر نسبت به کودک خود تا هفت سال دلالت دارد، بدون اینکه میان پسر و دختر در این باره تفاوتی گذاشته باشد</w:t>
      </w:r>
      <w:r>
        <w:rPr>
          <w:rStyle w:val="FootnoteAnchor"/>
          <w:rtl w:val="true"/>
        </w:rPr>
        <w:footnoteReference w:id="804"/>
      </w:r>
      <w:r>
        <w:rPr>
          <w:rFonts w:ascii="IRNazanin" w:hAnsi="IRNazanin" w:eastAsia="IRNazanin"/>
          <w:color w:val="111111"/>
          <w:sz w:val="28"/>
          <w:sz w:val="28"/>
          <w:szCs w:val="28"/>
          <w:rtl w:val="true"/>
          <w:lang w:bidi="fa-IR"/>
        </w:rPr>
        <w:t>اما گروهی از فقها این روایت را به خاطر جمع با سایر</w:t>
      </w:r>
    </w:p>
    <w:p>
      <w:pPr>
        <w:pStyle w:val="BookText"/>
        <w:rPr/>
      </w:pPr>
      <w:r>
        <w:rPr>
          <w:rFonts w:ascii="IRNazanin" w:hAnsi="IRNazanin" w:eastAsia="IRNazanin"/>
          <w:color w:val="111111"/>
          <w:sz w:val="28"/>
          <w:sz w:val="28"/>
          <w:szCs w:val="28"/>
          <w:rtl w:val="true"/>
          <w:lang w:bidi="fa-IR"/>
        </w:rPr>
        <w:t>روایات، حمل بر دختر کرده‌اند، یعنی مادر اولویت دارد به حضانت دختر خود تا هفت سال</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باید دید که چه روایتی در برابر این روایت وجود دارد که به واسطه آن، دست به چنین خلاف ظاهری می‌زنیم؟</w:t>
      </w:r>
    </w:p>
    <w:p>
      <w:pPr>
        <w:pStyle w:val="BookText"/>
        <w:rPr/>
      </w:pPr>
      <w:r>
        <w:rPr>
          <w:rFonts w:ascii="IRNazanin" w:hAnsi="IRNazanin" w:eastAsia="IRNazanin"/>
          <w:color w:val="111111"/>
          <w:sz w:val="28"/>
          <w:sz w:val="28"/>
          <w:szCs w:val="28"/>
          <w:rtl w:val="true"/>
          <w:lang w:bidi="fa-IR"/>
        </w:rPr>
        <w:t>این توجیه به واسطه روایت داود بن حصین است</w:t>
      </w:r>
      <w:r>
        <w:rPr>
          <w:rStyle w:val="FootnoteAnchor"/>
          <w:rtl w:val="true"/>
        </w:rPr>
        <w:footnoteReference w:id="806"/>
      </w:r>
      <w:r>
        <w:rPr>
          <w:rFonts w:ascii="IRNazanin" w:hAnsi="IRNazanin" w:eastAsia="IRNazanin"/>
          <w:color w:val="111111"/>
          <w:sz w:val="28"/>
          <w:sz w:val="28"/>
          <w:szCs w:val="28"/>
          <w:rtl w:val="true"/>
          <w:lang w:bidi="fa-IR"/>
        </w:rPr>
        <w:t xml:space="preserve">، چرا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فطم، فالأب أحق به من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کودک از شیر گرفته شود، پدر سزاوارتر به اوست از مادر، بر این مطلب دلالت دارد</w:t>
      </w:r>
    </w:p>
    <w:p>
      <w:pPr>
        <w:pStyle w:val="BookText"/>
        <w:rPr/>
      </w:pPr>
      <w:r>
        <w:rPr>
          <w:rFonts w:ascii="IRNazanin" w:hAnsi="IRNazanin" w:eastAsia="IRNazanin"/>
          <w:color w:val="111111"/>
          <w:sz w:val="28"/>
          <w:sz w:val="28"/>
          <w:szCs w:val="28"/>
          <w:rtl w:val="true"/>
          <w:lang w:bidi="fa-IR"/>
        </w:rPr>
        <w:t xml:space="preserve">که پس از گرفتن کودک از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برای اداره زندگی کودک خود از مادر سزاوارتر است که به اطلاق خود شامل پسر و دختر می‌شود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دو اطلاقِ لفظی وجود دارد، یکی اطلاقِ اولویت مادر تا هفت سال، دیگری اطلاقِ اولویت پدر پس از دو سال که با دست کشیدن از هر دوی آنها، یکی را مقید به پسر و دیگری را مقید به دختر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مستند چنین جمعی، تناسب موجود میان کودک با یکی از پدر و مادر خود است، چرا که تناسب پدر برای تربیت و تأدیب فرزند پسرِ خود و همچنین تناسب مادر برای تربیت دختر بیشتر است</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چنین جمعی میان روایات،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اختصاص حضانت مادر نسبت به پسر تا دو سال وجاهت فقهی دارد و نه اختصاص حضانت او نسبت به دختر تا هفت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صحت اختصاص حضانت مادر نسبت به پسر تا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توضیح دادیم که بر اساس روایات موجود، اولویت مادر در شیر دادن و نگهداری فرزند خود، امری</w:t>
      </w:r>
    </w:p>
    <w:p>
      <w:pPr>
        <w:pStyle w:val="BookText"/>
        <w:rPr/>
      </w:pPr>
      <w:r>
        <w:rPr>
          <w:rFonts w:ascii="IRNazanin" w:hAnsi="IRNazanin" w:eastAsia="IRNazanin"/>
          <w:color w:val="111111"/>
          <w:sz w:val="28"/>
          <w:sz w:val="28"/>
          <w:szCs w:val="28"/>
          <w:rtl w:val="true"/>
          <w:lang w:bidi="fa-IR"/>
        </w:rPr>
        <w:t>است قطعی؛ اما مشروط به اینکه وی درخواست دستمزد نکند یا دستمزدی بیش از حد متعارف نخواسته، کسی دیگری هم نباشد که حاضر باشد کودک را رایگان شیر دهد</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برای این منظور می‌توان به آنها استناد کرد،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حلبی</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الحُبلی المطلّقة ینفق علیها حتّی تضع حملها و هی أحق بولدها إن ترضعه بما تقبله امرأة اُخری</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 به زن بارداری که از شوهر خود جدا شده، نفقه پرداخت می‌شود تا زایمان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سزاوارتر است به فرزند خود، اگر شیر دهد او را در مقابل آنچه که زن دیگری می‌گیرد؛</w:t>
      </w:r>
    </w:p>
    <w:p>
      <w:pPr>
        <w:pStyle w:val="BookText"/>
        <w:rPr/>
      </w:pPr>
      <w:r>
        <w:rPr>
          <w:rFonts w:ascii="IRNazanin" w:hAnsi="IRNazanin" w:eastAsia="IRNazanin"/>
          <w:color w:val="111111"/>
          <w:sz w:val="28"/>
          <w:sz w:val="28"/>
          <w:szCs w:val="28"/>
          <w:rtl w:val="true"/>
          <w:lang w:bidi="fa-IR"/>
        </w:rPr>
        <w:t>روایت ابوبصیر</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الحُبلی المطلّقة ینفق علیها حتّی تضع حملها و هی أحق بولدها إن ترضعه بما تقبله امرأة اخری</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 به زن بارداری که از شوهر خود جدا شده، نفقه پرداخت می‌شود تا زایمان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سزاوارتر است به فرزند خود، اگر شیر دهد او را در مقابل آنچه که زن دیگری می‌گیرد؛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ابی العباس</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قالت المرأة لزوجها الّذی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أرضع ابنی بمثل ما تجد من یرضعه، فهی أحق به</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 اگر زنی به شوهرش که او را طلاق داده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فرزندت را شیر می‌دهم به مزدی </w:t>
      </w:r>
    </w:p>
    <w:p>
      <w:pPr>
        <w:pStyle w:val="BookText"/>
        <w:rPr/>
      </w:pPr>
      <w:r>
        <w:rPr>
          <w:rFonts w:ascii="IRNazanin" w:hAnsi="IRNazanin" w:eastAsia="IRNazanin"/>
          <w:color w:val="111111"/>
          <w:sz w:val="28"/>
          <w:sz w:val="28"/>
          <w:szCs w:val="28"/>
          <w:rtl w:val="true"/>
          <w:lang w:bidi="fa-IR"/>
        </w:rPr>
        <w:t>که کس دیگر او را شیر می‌دهد، مادر اولویت دارد به شیر دادن فرزندش؛</w:t>
      </w:r>
    </w:p>
    <w:p>
      <w:pPr>
        <w:pStyle w:val="BookText"/>
        <w:rPr/>
      </w:pPr>
      <w:r>
        <w:rPr>
          <w:rFonts w:ascii="IRNazanin" w:hAnsi="IRNazanin" w:eastAsia="IRNazanin"/>
          <w:color w:val="111111"/>
          <w:sz w:val="28"/>
          <w:sz w:val="28"/>
          <w:szCs w:val="28"/>
          <w:rtl w:val="true"/>
          <w:lang w:bidi="fa-IR"/>
        </w:rPr>
        <w:t>روایت دعائم الاسلام</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فی الّذی یطلّق امرأته و هی ترضع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أولی برضاع ولدها إن أحبت ذلک و تأخذ الذی تعطی المرضعة</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 در مورد زنی که شوهرش او را طلاق داده و فرزند خود را شیر می‌داد،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سزاوارتر است به شیر دادن کودکش، اگر تمایل به آن داشته، همان مزدی را بگیرد که به دایه داده می‌شود؛</w:t>
      </w:r>
    </w:p>
    <w:p>
      <w:pPr>
        <w:pStyle w:val="BookText"/>
        <w:rPr/>
      </w:pPr>
      <w:r>
        <w:rPr>
          <w:rFonts w:ascii="IRNazanin" w:hAnsi="IRNazanin" w:eastAsia="IRNazanin"/>
          <w:color w:val="111111"/>
          <w:sz w:val="28"/>
          <w:sz w:val="28"/>
          <w:szCs w:val="28"/>
          <w:rtl w:val="true"/>
          <w:lang w:bidi="fa-IR"/>
        </w:rPr>
        <w:t>روایت کنانی</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المرأة و هی حُبلی أنفق علیها حتّی تضع حملها، فإذا وضعته أعطاها أجرها و لا یضارّها إلاّ أن یجد من هو أرخص أجرا منها، فإن هی رضیت بذلک الأجر، فهی أحق بإبنها حتّی تفطمه</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 اگر مردی همسر خود را در حالی که باردار است، طلاق دهد، می‌باید تا زمانی که زایمان می‌کند، هزینه‌های او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زایمان، دستمزد او را داده، بر او سخت نگیرد، مگر اینکه کسی پیدا شود که از او کمتر بگیرد، در این صورت اگر مادر راضی به همان باشد، مقدّم است نسبت به فرزندش تا از شیر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اساس این روایات بتوانیم به اولویت مادر در این دو سال، حکم کنیم، لازمه آن، اولویت پدر است بر کودک خود پس از این مدت، چرا که در روایت کنانی، برای این اولویت، نهایت و غایتی قرار داده شده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گرفتن کودک از شیر باشد؛ 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دو سالگی کودک باشد، می‌توان حکم کرد که مادر تا دو سال در شیر دادن و نگهداری کودک خود اولویت دارد، اما اگر کودک پیش از دو سال به هر دلیلی از شیر گرفته شود، دیگر چنین اولویتی نخواهد داشت، چرا که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ارضع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ترضع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صادق نبوده،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آنکه بر اساس مفاد روایت حماد بن عثمان، مدعی شویم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تحقق می‌باید که دو سال از سن کودک بگذرد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حماد بن عثمان</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 بعد فطام،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الفطام؟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الحولان اللذان قال اللّه عزّوجلّ</w:t>
      </w:r>
      <w:r>
        <w:rPr>
          <w:rFonts w:eastAsia="Amiri" w:cs="Amiri" w:ascii="Amiri" w:hAnsi="Amiri"/>
          <w:color w:val="111111"/>
          <w:sz w:val="28"/>
          <w:szCs w:val="28"/>
          <w:rtl w:val="true"/>
          <w:lang w:bidi="ar-SA"/>
        </w:rPr>
        <w:t>»</w:t>
      </w:r>
      <w:r>
        <w:rPr>
          <w:rStyle w:val="FootnoteAnchor"/>
          <w:rtl w:val="true"/>
        </w:rPr>
        <w:footnoteReference w:id="814"/>
      </w:r>
      <w:r>
        <w:rPr>
          <w:rFonts w:ascii="IRNazanin" w:hAnsi="IRNazanin" w:eastAsia="IRNazanin"/>
          <w:color w:val="111111"/>
          <w:sz w:val="28"/>
          <w:sz w:val="28"/>
          <w:szCs w:val="28"/>
          <w:rtl w:val="true"/>
          <w:lang w:bidi="fa-IR"/>
        </w:rPr>
        <w:t>، رضاع پس از فطام حاصل نمی‌شود،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منظور از فطام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سالی که خدای عزوجل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استفاده چنین مطلبی از این روایت مشکل است، زیرا منظور</w:t>
      </w:r>
    </w:p>
    <w:p>
      <w:pPr>
        <w:pStyle w:val="BookText"/>
        <w:rPr/>
      </w:pPr>
      <w:r>
        <w:rPr>
          <w:rFonts w:ascii="IRNazanin" w:hAnsi="IRNazanin" w:eastAsia="IRNazanin"/>
          <w:color w:val="111111"/>
          <w:sz w:val="28"/>
          <w:sz w:val="28"/>
          <w:szCs w:val="28"/>
          <w:rtl w:val="true"/>
          <w:lang w:bidi="fa-IR"/>
        </w:rPr>
        <w:t xml:space="preserve">امام علیه‌السلاماین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انتهای دو سال تحقق می‌یابد، چرا که در سه روایت ابی بصیر، ابی الصباح کنانی و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کودک از شیر قبل از دو</w:t>
      </w:r>
    </w:p>
    <w:p>
      <w:pPr>
        <w:pStyle w:val="BookText"/>
        <w:rPr/>
      </w:pPr>
      <w:r>
        <w:rPr>
          <w:rFonts w:ascii="IRNazanin" w:hAnsi="IRNazanin" w:eastAsia="IRNazanin"/>
          <w:color w:val="111111"/>
          <w:sz w:val="28"/>
          <w:sz w:val="28"/>
          <w:szCs w:val="28"/>
          <w:rtl w:val="true"/>
          <w:lang w:bidi="fa-IR"/>
        </w:rPr>
        <w:t>سال منطبق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ابی‌بصیر</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لها أن تأخذ فی رضاعه فوق حولین کاملین، فإذا أرادا الفصال قبل ذلک عن تراض منهما، کان حسنا و الفصال هو الفطام</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 xml:space="preserve">، مادر حق ندارد برای شیر دادن بعد از دو سال کامل، چیزی بگیرد؛ پس اگر خواستند با رضایت یکدیگر، کودک را قبل از دو سال از شیر بگیرند، کار خوبی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 گرفتن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روایت کنانی</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لها أن تاخذ فی رضاعه فوق حولین کاملین، فإن أرادا فصالاً عن تراض منهما و تشاور قبل ذلک کان حسنا و الفصال هو الفطام</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 xml:space="preserve">مادر حق ندارد برای شیر دادن بعد از دو سال کامل، چیزی بگیرد؛ پس اگر خواستند بعد از مشورت و با رضایت یکدیگر، کودک را قبل از دو سال از شیر بگیرند، کار خوبی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کودک از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اولویت مادر نسبت به کودک خود تا دو سال، ادعایی است بدون دلیل،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نسبت به شیر دادن و نگهداری کودکش تا زمانی اولویت دارد که کودک از شیر گرفته نشده است، چه کودک، دختر باشد و چه پسر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با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حکم ذیل روایت کنانی، اولویت مادر از بین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هی رضیت بذلک الأجر، فهی أحق بإبنها حتّی تفطمه</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 xml:space="preserve">و به مقتضای روایت داود بن حصین، پدر عهده‌دار نگهداری کودک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فطم فالأب أحقّ به من الاُم</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کودک پسر باشد و چه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روایت داود بن حصین، بر این دلالت دارد که کودک در مدت شیرخوارگی بین پدر و مادر به نسبتی برابر قرار دارد و این مطلب با اختصاص حضانت به مادر در خلال دو سال ناسازگار است</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توضیح دادیم که قرار گرفتن کودک بین پدر و مادر در مدت دو سال، هیچ ارتباطی با بحث اولویت مادر در شیردهی به کودک خود یا نگهداری او نداشته، بلکه منظور از آن، برابری پدر و مادر در تصمیمگیری درباره از شیر گرفتن کودک یا ادامه شیر خوردن او است، همان چیزی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أرَادَا فِصَالاً عَنْ تَرَاضٍ</w:t>
      </w:r>
    </w:p>
    <w:p>
      <w:pPr>
        <w:pStyle w:val="BookText"/>
        <w:rPr/>
      </w:pPr>
      <w:r>
        <w:rPr>
          <w:rFonts w:ascii="Amiri" w:hAnsi="Amiri" w:eastAsia="Amiri" w:cs="Amiri"/>
          <w:color w:val="111111"/>
          <w:sz w:val="28"/>
          <w:sz w:val="28"/>
          <w:szCs w:val="28"/>
          <w:rtl w:val="true"/>
          <w:lang w:bidi="ar-SA"/>
        </w:rPr>
        <w:t>مِنْهُمَا وَ تَشَاوُرٍ فَلا جُنَاحَ عَلَیْهِمَا</w:t>
      </w:r>
      <w:r>
        <w:rPr>
          <w:rFonts w:eastAsia="Amiri" w:cs="Amiri" w:ascii="Amiri" w:hAnsi="Amiri"/>
          <w:color w:val="111111"/>
          <w:sz w:val="28"/>
          <w:szCs w:val="28"/>
          <w:rtl w:val="true"/>
          <w:lang w:bidi="ar-SA"/>
        </w:rPr>
        <w:t>»</w:t>
      </w:r>
      <w:r>
        <w:rPr>
          <w:rStyle w:val="FootnoteAnchor"/>
          <w:rtl w:val="true"/>
        </w:rPr>
        <w:footnoteReference w:id="820"/>
      </w:r>
      <w:r>
        <w:rPr>
          <w:rFonts w:ascii="IRNazanin" w:hAnsi="IRNazanin" w:eastAsia="IRNazanin"/>
          <w:color w:val="111111"/>
          <w:sz w:val="28"/>
          <w:sz w:val="28"/>
          <w:szCs w:val="28"/>
          <w:rtl w:val="true"/>
          <w:lang w:bidi="fa-IR"/>
        </w:rPr>
        <w:t>، اگر پدر و مادر از روی رضایت و مشورت بخواهند کودک را از شیر بگیرند، مانعی ندارد، بر آن دلالت دارد؛ بنابر این، دیگر نیاز نداریم که چنین پاسخ دهیم ولایت حضانت در دو سال با قطع نظر از این خبر برای پدر باقی است و به همین خاطر است که می‌تواند فرزند را از مادر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منافات ندارد با لزوم قرار</w:t>
      </w:r>
    </w:p>
    <w:p>
      <w:pPr>
        <w:pStyle w:val="BookText"/>
        <w:rPr/>
      </w:pPr>
      <w:r>
        <w:rPr>
          <w:rFonts w:ascii="IRNazanin" w:hAnsi="IRNazanin" w:eastAsia="IRNazanin"/>
          <w:color w:val="111111"/>
          <w:sz w:val="28"/>
          <w:sz w:val="28"/>
          <w:szCs w:val="28"/>
          <w:rtl w:val="true"/>
          <w:lang w:bidi="fa-IR"/>
        </w:rPr>
        <w:t>گرفتن کودک نزد مادر در دو سال مگر در صورت اختلاف در اجرت</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توضیحات، سخن محدث بحرانی مبنی بر اینکه اولویت پدر نسبت به پسر بعد از دو سال، از اخباری که دلالت می‌کند بر اختصاص کودک به مادر در مدت دو سال، به دست می‌آید، زیرا مفهوم آنها این می‌شود که حضانت برای پدر است بعد از این مدت</w:t>
      </w:r>
      <w:r>
        <w:rPr>
          <w:rStyle w:val="FootnoteAnchor"/>
          <w:rtl w:val="true"/>
        </w:rPr>
        <w:footnoteReference w:id="822"/>
      </w:r>
      <w:r>
        <w:rPr>
          <w:rFonts w:ascii="IRNazanin" w:hAnsi="IRNazanin" w:eastAsia="IRNazanin"/>
          <w:color w:val="111111"/>
          <w:sz w:val="28"/>
          <w:sz w:val="28"/>
          <w:szCs w:val="28"/>
          <w:rtl w:val="true"/>
          <w:lang w:bidi="fa-IR"/>
        </w:rPr>
        <w:t>درست نیست، زیرا مفهوم چنین روایاتی این می‌شود که پدر پس از دو سال، نگهداری کسی را بر عهده می‌گیرد که پیش از این، مادر عهده دار نگهداری او بود و معلوم است که</w:t>
      </w:r>
    </w:p>
    <w:p>
      <w:pPr>
        <w:pStyle w:val="BookText"/>
        <w:rPr/>
      </w:pPr>
      <w:r>
        <w:rPr>
          <w:rFonts w:ascii="IRNazanin" w:hAnsi="IRNazanin" w:eastAsia="IRNazanin"/>
          <w:color w:val="111111"/>
          <w:sz w:val="28"/>
          <w:sz w:val="28"/>
          <w:szCs w:val="28"/>
          <w:rtl w:val="true"/>
          <w:lang w:bidi="fa-IR"/>
        </w:rPr>
        <w:t>مادر قبل از دو سال، نگهداری کودک را چه پسر باشد و چه دختر، بر عهده داشت و نه تنها فرزند پسر و به عبارت دیگر به حکم تطابق میان منطوق و مفهوم یک دلیل، باید</w:t>
      </w:r>
    </w:p>
    <w:p>
      <w:pPr>
        <w:pStyle w:val="BookText"/>
        <w:rPr/>
      </w:pPr>
      <w:r>
        <w:rPr>
          <w:rFonts w:ascii="IRNazanin" w:hAnsi="IRNazanin" w:eastAsia="IRNazanin"/>
          <w:color w:val="111111"/>
          <w:sz w:val="28"/>
          <w:sz w:val="28"/>
          <w:szCs w:val="28"/>
          <w:rtl w:val="true"/>
          <w:lang w:bidi="fa-IR"/>
        </w:rPr>
        <w:t>مفهوم، نافی همان چیزی باشد که منطوق، اثبات کننده آن است و بالعکس</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صحت اختصاص حضانت مادر نسبت به دختر تا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گذشت، </w:t>
      </w:r>
    </w:p>
    <w:p>
      <w:pPr>
        <w:pStyle w:val="BookText"/>
        <w:rPr/>
      </w:pPr>
      <w:r>
        <w:rPr>
          <w:rFonts w:ascii="IRNazanin" w:hAnsi="IRNazanin" w:eastAsia="IRNazanin"/>
          <w:color w:val="111111"/>
          <w:sz w:val="28"/>
          <w:sz w:val="28"/>
          <w:szCs w:val="28"/>
          <w:rtl w:val="true"/>
          <w:lang w:bidi="fa-IR"/>
        </w:rPr>
        <w:t>مبنای این اختصاص، تناسب میان دختر و مادر است، ولی روشن است که استفاده یک حکم فقهی از راه چنین مناسبت‌هایی، صحیح نخواهد بود، چرا که این گونه مناسبت‌ها بر فرض وجود، نسبی بوده، از کلّیت و قطعیتی برخوردار نیستند تا بتوانند مبنایی برای</w:t>
      </w:r>
    </w:p>
    <w:p>
      <w:pPr>
        <w:pStyle w:val="BookText"/>
        <w:rPr/>
      </w:pPr>
      <w:r>
        <w:rPr>
          <w:rFonts w:ascii="IRNazanin" w:hAnsi="IRNazanin" w:eastAsia="IRNazanin"/>
          <w:color w:val="111111"/>
          <w:sz w:val="28"/>
          <w:sz w:val="28"/>
          <w:szCs w:val="28"/>
          <w:rtl w:val="true"/>
          <w:lang w:bidi="fa-IR"/>
        </w:rPr>
        <w:t>دست برداشتن از ظهور یک روایت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روایات دال بر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پیروان نظریه تفصیل بر این باورند که</w:t>
      </w:r>
    </w:p>
    <w:p>
      <w:pPr>
        <w:pStyle w:val="BookText"/>
        <w:rPr/>
      </w:pPr>
      <w:r>
        <w:rPr>
          <w:rFonts w:ascii="IRNazanin" w:hAnsi="IRNazanin" w:eastAsia="IRNazanin"/>
          <w:color w:val="111111"/>
          <w:sz w:val="28"/>
          <w:sz w:val="28"/>
          <w:szCs w:val="28"/>
          <w:rtl w:val="true"/>
          <w:lang w:bidi="fa-IR"/>
        </w:rPr>
        <w:t>اعتقاد به تفاوت میان پسر و دختر در مسأله حضانت افزون بر اینکه ناشی از جمع میان روایات است، ترجیح احادیثی که حضانت مادر را به هفت سال محدود می‌کنند، نیز دلیلی بر صحت آن است، چرا که هم از نظر تعداد بیشتر از سایر روایت هستند و هم از نظر مضمون، مشهورترند</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بیشتر و مشهورتر بودن روایاتی که هفت سال را مطرح می‌کنند در مقایسه با همه روایات موجود در بحث حضانت است، دیگر بحث از جمع میان روایات بی معناست، زیرا اگر فرض کنیم دو روایت داریم که در تعارض با یکدیگرند و پذیرفتیم که در چنین جایی می‌باید به مرجّحات سندی و دلالی مراجعه کنیم، در این صورت یک روایت از چرخه استدلال خارج شده، روایتی که ترجیح با اوست، مبنای استنباط حکم فقهی قرار می‌گیرد و نیازی هم به جمع عرفی میان آنها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بیشتر و مشهورتر بودن این روایات نسبت به روایاتی است که در آنها بحث حضانت مادر مطرح است، گرچه بحث از جمع دلالی میان روایات درست خواهد بود، ولی چنین چیزی صحت ندارد، زیرا تنها روایت ایوب بن نوح است که بر هفت سال دلالت دارد و این روایت هم نسبت به دیگر روایاتی که در آنها بحث حضانت مادر آمده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چون روایت حلبی</w:t>
      </w:r>
      <w:r>
        <w:rPr>
          <w:rStyle w:val="FootnoteAnchor"/>
          <w:rtl w:val="true"/>
        </w:rPr>
        <w:footnoteReference w:id="824"/>
      </w:r>
      <w:r>
        <w:rPr>
          <w:rFonts w:ascii="IRNazanin" w:hAnsi="IRNazanin" w:eastAsia="IRNazanin"/>
          <w:color w:val="111111"/>
          <w:sz w:val="28"/>
          <w:sz w:val="28"/>
          <w:szCs w:val="28"/>
          <w:rtl w:val="true"/>
          <w:lang w:bidi="fa-IR"/>
        </w:rPr>
        <w:t>، روایت ابوبصیر</w:t>
      </w:r>
      <w:r>
        <w:rPr>
          <w:rStyle w:val="FootnoteAnchor"/>
          <w:rtl w:val="true"/>
        </w:rPr>
        <w:footnoteReference w:id="825"/>
      </w:r>
      <w:r>
        <w:rPr>
          <w:rFonts w:ascii="IRNazanin" w:hAnsi="IRNazanin" w:eastAsia="IRNazanin"/>
          <w:color w:val="111111"/>
          <w:sz w:val="28"/>
          <w:sz w:val="28"/>
          <w:szCs w:val="28"/>
          <w:rtl w:val="true"/>
          <w:lang w:bidi="fa-IR"/>
        </w:rPr>
        <w:t>، روایت کنانی</w:t>
      </w:r>
      <w:r>
        <w:rPr>
          <w:rStyle w:val="FootnoteAnchor"/>
          <w:rtl w:val="true"/>
        </w:rPr>
        <w:footnoteReference w:id="826"/>
      </w:r>
      <w:r>
        <w:rPr>
          <w:rFonts w:ascii="IRNazanin" w:hAnsi="IRNazanin" w:eastAsia="IRNazanin"/>
          <w:color w:val="111111"/>
          <w:sz w:val="28"/>
          <w:sz w:val="28"/>
          <w:szCs w:val="28"/>
          <w:rtl w:val="true"/>
          <w:lang w:bidi="fa-IR"/>
        </w:rPr>
        <w:t>و روایت فضل ابی العباس</w:t>
      </w:r>
      <w:r>
        <w:rPr>
          <w:rStyle w:val="FootnoteAnchor"/>
          <w:rtl w:val="true"/>
        </w:rPr>
        <w:footnoteReference w:id="827"/>
      </w:r>
      <w:r>
        <w:rPr>
          <w:rFonts w:ascii="IRNazanin" w:hAnsi="IRNazanin" w:eastAsia="IRNazanin"/>
          <w:color w:val="111111"/>
          <w:sz w:val="28"/>
          <w:sz w:val="28"/>
          <w:szCs w:val="28"/>
          <w:rtl w:val="true"/>
          <w:lang w:bidi="fa-IR"/>
        </w:rPr>
        <w:t>، هیچ مزیتی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تفصیل میان دختر و پسر و اختصاص حضانت مادر نسبت به پسر تا دو سال و نسبت به دختر تا هفت سال، تفصیلی است که هیچ دلیل خاصی برای اثبات آن وجود ندارد</w:t>
      </w:r>
      <w:r>
        <w:rPr>
          <w:rStyle w:val="FootnoteAnchor"/>
          <w:rtl w:val="true"/>
        </w:rPr>
        <w:footnoteReference w:id="828"/>
      </w:r>
      <w:r>
        <w:rPr>
          <w:rFonts w:ascii="IRNazanin" w:hAnsi="IRNazanin" w:eastAsia="IRNazanin"/>
          <w:color w:val="111111"/>
          <w:sz w:val="28"/>
          <w:sz w:val="28"/>
          <w:szCs w:val="28"/>
          <w:rtl w:val="true"/>
          <w:lang w:bidi="fa-IR"/>
        </w:rPr>
        <w:t>، هرچند بزرگانی چون شیخ طوسی از جمله طرفداران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طباطبایی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اجماع و تناسب میان پسر و پدر و مادر و دختر، قبول نظریه تفصیل، اگرچه مشهور است، کاری است بس دشوار، بلکه باید پذیرفت که مادر تا هفت سال در نگهداری کودک خود، نسبت به پدر، اولویّت دارد</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اولویّت مادر به حضانت پسر تا هفت سال و دختر تا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شیخ طوسی مطرح</w:t>
      </w:r>
      <w:r>
        <w:rPr>
          <w:rStyle w:val="FootnoteAnchor"/>
          <w:rtl w:val="true"/>
        </w:rPr>
        <w:footnoteReference w:id="830"/>
      </w:r>
      <w:r>
        <w:rPr>
          <w:rFonts w:ascii="IRNazanin" w:hAnsi="IRNazanin" w:eastAsia="IRNazanin"/>
          <w:color w:val="111111"/>
          <w:sz w:val="28"/>
          <w:sz w:val="28"/>
          <w:szCs w:val="28"/>
          <w:rtl w:val="true"/>
          <w:lang w:bidi="fa-IR"/>
        </w:rPr>
        <w:t>و قاضی ابن برّاج به عنوان یک احتمال نقل کرده است</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طوسی برای اثبات این مطلب دلیلی ذکر نمی‌کند، بلکه تنها به این مقدار بسنده می‌کند که اتفاق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بر آن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حلی، از این مطلب سخت برآشفته شده و با به‌کار بردن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یضحک به الثکلی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نقد کشیده، ضمن نسبت دادن آن به فقهای سنی، درباره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فقها با شیخ موافق است؟ کدام خبری بر این مطلب دلالت</w:t>
      </w:r>
    </w:p>
    <w:p>
      <w:pPr>
        <w:pStyle w:val="BookText"/>
        <w:rPr/>
      </w:pPr>
      <w:r>
        <w:rPr>
          <w:rFonts w:ascii="IRNazanin" w:hAnsi="IRNazanin" w:eastAsia="IRNazanin"/>
          <w:color w:val="111111"/>
          <w:sz w:val="28"/>
          <w:sz w:val="28"/>
          <w:szCs w:val="28"/>
          <w:rtl w:val="true"/>
          <w:lang w:bidi="fa-IR"/>
        </w:rPr>
        <w:t>دارد؟ بلکه اخبار ما بر خلاف این وارد شده است و اجماع فقهای ما بر ضد آن شکل گرفته است</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کسی جز محقق طوسی به این نظر معتقد نیست و هیچ روایتی هم بر صحت آن دلالت ندارد</w:t>
      </w:r>
      <w:r>
        <w:rPr>
          <w:rStyle w:val="FootnoteAnchor"/>
          <w:rtl w:val="true"/>
        </w:rPr>
        <w:footnoteReference w:id="833"/>
      </w:r>
      <w:r>
        <w:rPr>
          <w:rFonts w:ascii="IRNazanin" w:hAnsi="IRNazanin" w:eastAsia="IRNazanin"/>
          <w:color w:val="111111"/>
          <w:sz w:val="28"/>
          <w:sz w:val="28"/>
          <w:szCs w:val="28"/>
          <w:rtl w:val="true"/>
          <w:lang w:bidi="fa-IR"/>
        </w:rPr>
        <w:t xml:space="preserve">، ولی دور از ذهن نیست اگر بگوییم مستند این نظر نیز جمع میان روایات است، یعنی روایاتی که دلالت دارد بر اولویت مادر نسبت به دختر تا زمانی </w:t>
      </w:r>
    </w:p>
    <w:p>
      <w:pPr>
        <w:pStyle w:val="BookText"/>
        <w:rPr/>
      </w:pPr>
      <w:r>
        <w:rPr>
          <w:rFonts w:ascii="IRNazanin" w:hAnsi="IRNazanin" w:eastAsia="IRNazanin"/>
          <w:color w:val="111111"/>
          <w:sz w:val="28"/>
          <w:sz w:val="28"/>
          <w:szCs w:val="28"/>
          <w:rtl w:val="true"/>
          <w:lang w:bidi="fa-IR"/>
        </w:rPr>
        <w:t>که مادر ازدواج کند، چون مرسله منقری، روایت حفص بن غیاث، روایت عبد الله بن عمرو و روایت ابو هریره از یک سو و روایاتی که دلالت دارد بر اولویت مادر تا هفت سال، چون روایت ایوب بن نوح، از سوی دیگر؛ چرا که روایات گروه اول قرینه است برای تقیید اطلاق روایت ایوب به فرزند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واضح است که چنین جمعی میان روایات درست نیست،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پیش از این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منقری و حفص بن غیاث از نظر سندی ضعیف بوده، نمی‌توان به آنها عمل کرد و روایت داود رقی هم ناظر به مانعیت ازدواج مادر از حضانت کودک در صورت آزاد بودن پدر و عدم مانعیت آن در صورت برده بودن پدر است، ولی هیچ دلالتی بر اینکه تا ازدواج مادر، حضانت او باقی است، هرچند ازدواج او پس از هفت سال باشد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منظور کسانی که پایان حضانت مادر را نسبت به دختر، ازدواج کردن، دانسته‌اند، ازدواج خود مادر است و نه ازدواج دختر</w:t>
      </w:r>
      <w:r>
        <w:rPr>
          <w:rStyle w:val="FootnoteAnchor"/>
          <w:rtl w:val="true"/>
        </w:rPr>
        <w:footnoteReference w:id="834"/>
      </w:r>
      <w:r>
        <w:rPr>
          <w:rFonts w:ascii="IRNazanin" w:hAnsi="IRNazanin" w:eastAsia="IRNazanin"/>
          <w:color w:val="111111"/>
          <w:sz w:val="28"/>
          <w:sz w:val="28"/>
          <w:szCs w:val="28"/>
          <w:rtl w:val="true"/>
          <w:lang w:bidi="fa-IR"/>
        </w:rPr>
        <w:t>گرچه محقق طوسی چون شافعی بر این باور است که جدا شدن دختر از مادر خود پس از بلوغ و پیش از ازدواجش، امری است مکروه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 اولویت مادر به حضانت پسر تا بلوغ و دختر تا ازدواج کند؛</w:t>
      </w:r>
    </w:p>
    <w:p>
      <w:pPr>
        <w:pStyle w:val="BookText"/>
        <w:rPr/>
      </w:pPr>
      <w:r>
        <w:rPr>
          <w:rFonts w:ascii="IRNazanin" w:hAnsi="IRNazanin" w:eastAsia="IRNazanin"/>
          <w:color w:val="111111"/>
          <w:sz w:val="28"/>
          <w:sz w:val="28"/>
          <w:szCs w:val="28"/>
          <w:rtl w:val="true"/>
          <w:lang w:bidi="fa-IR"/>
        </w:rPr>
        <w:t>پنجم، اولویت مادر به حضانت پسر تا بتواند به تنهایی غذا خورده، لباس بپوشد و دختر تا ازدواج کند</w:t>
      </w:r>
    </w:p>
    <w:p>
      <w:pPr>
        <w:pStyle w:val="BookText"/>
        <w:rPr/>
      </w:pPr>
      <w:r>
        <w:rPr>
          <w:rFonts w:ascii="IRNazanin" w:hAnsi="IRNazanin" w:eastAsia="IRNazanin"/>
          <w:color w:val="111111"/>
          <w:sz w:val="28"/>
          <w:sz w:val="28"/>
          <w:szCs w:val="28"/>
          <w:rtl w:val="true"/>
          <w:lang w:bidi="fa-IR"/>
        </w:rPr>
        <w:t>این دو نظر را شیخ طوسی نقل کرده است بدون اینکه آنها را تأیید یا دلیلی ذکر کند</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 اولویت مادر به حضانت کودک تا دو سال در صورت وجود درگیری و تا هفت سال در صورت عدم وجود درگیری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بحرانی با ارائه جمع دیگری میان روایات،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جدایی زن از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حالت ممکن است اتفاق بیفتد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درگیری میان پدر و مادر در حضانت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مادر تنها تا دوسال حق حضانت از کودک خود را دارد، به این شرط که یا مزد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مزدی بیشتر از آنچه سایر افراد برای این کار می‌گیرند،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درگیری میان پدر و مادر در حضانت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حضانت کودک تا هفت سال با مادر است، به این شرط که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برای تأیید ادعای خود در حالت دوم به روایاتی تمسک می‌جوید که زندگی کودک را به چند دوره هفت ساله تقسیم می‌کند؛ چرا که بر اساس این روایات هفت سال نخست زندگی کودک، زمان تربیت و سرگرمی کودک است و می‌باید کودک در خلال این مدت نزد مادر باشد از آن جهت که مربی کودک مادر اوست</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حضانت کودک تا هفت سال با مادر است، بدون اینکه دختر یا پسر بودن او در این حکم تأثیری داشته باشد؛ تردیدی وجود ندارد؛ اما سؤال اساسی در</w:t>
      </w:r>
    </w:p>
    <w:p>
      <w:pPr>
        <w:pStyle w:val="BookText"/>
        <w:rPr/>
      </w:pPr>
      <w:r>
        <w:rPr>
          <w:rFonts w:ascii="IRNazanin" w:hAnsi="IRNazanin" w:eastAsia="IRNazanin"/>
          <w:color w:val="111111"/>
          <w:sz w:val="28"/>
          <w:sz w:val="28"/>
          <w:szCs w:val="28"/>
          <w:rtl w:val="true"/>
          <w:lang w:bidi="fa-IR"/>
        </w:rPr>
        <w:t>دلیل تفصیل میان حالت نزاع و عدم آن است؟</w:t>
      </w:r>
    </w:p>
    <w:p>
      <w:pPr>
        <w:pStyle w:val="BookText"/>
        <w:rPr/>
      </w:pPr>
      <w:r>
        <w:rPr>
          <w:rFonts w:ascii="IRNazanin" w:hAnsi="IRNazanin" w:eastAsia="IRNazanin"/>
          <w:color w:val="111111"/>
          <w:sz w:val="28"/>
          <w:sz w:val="28"/>
          <w:szCs w:val="28"/>
          <w:rtl w:val="true"/>
          <w:lang w:bidi="fa-IR"/>
        </w:rPr>
        <w:t>همان گونه که پیش از این توضیح دادیم، فرض طرح مباحث حضانت، فرض جدایی پدر و مادر از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در این فرض، اگر پدر و مادر در چگونگی حضانت کودک خود با هم توافق داشته باشند، به همان توافق خود عمل خواهند کرد و دیگر طرح مسأله تقدّم مادر تا هفت سال مفهومی نخواهد داشت؛ چرا که ممکن است این توافق در این باشد که کودک از شیرخوارگی به بعد و یا حتی پیش از آن همراه پدر خود زندگی کند، همچنان که می‌شود مبنای آن، زندگی کودک نزد مادر خود باشد تا هنگامی که کودک به بلوغ برسد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تمام روایاتی که در بحث حضانت وارد شده است، ناظر به صورتی است که پدر و مادر هر دو خواهان بر عهده گرفتن حضانت کودک خود هستند و قانونگذار نیز در صدد ارائه راه حلی برای این موضوع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باید دید که در این فرض، به چه دلیلی تنها به مدت دو سال نگهداری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پسر باشد چه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واگذار می‌شود؟</w:t>
      </w:r>
    </w:p>
    <w:p>
      <w:pPr>
        <w:pStyle w:val="BookText"/>
        <w:rPr/>
      </w:pPr>
      <w:r>
        <w:rPr>
          <w:rFonts w:ascii="IRNazanin" w:hAnsi="IRNazanin" w:eastAsia="IRNazanin"/>
          <w:color w:val="111111"/>
          <w:sz w:val="28"/>
          <w:sz w:val="28"/>
          <w:szCs w:val="28"/>
          <w:rtl w:val="true"/>
          <w:lang w:bidi="fa-IR"/>
        </w:rPr>
        <w:t>هفتم، استحباب سپردن حضانت کودک به مادر تا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خوانساری مدعی است که به مقتضای جمع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ظاهر بر نص یا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مستحب است کودک تا هفت سال نزد مادر خود زندگی کند و کراهت دارد که پدر پیش از این زمان، کودک را از مادرش جدا سازد؛ زیرا روایاتی که دلالت بر اعتبار دو سال دارد،</w:t>
      </w:r>
    </w:p>
    <w:p>
      <w:pPr>
        <w:pStyle w:val="BookText"/>
        <w:rPr/>
      </w:pPr>
      <w:r>
        <w:rPr>
          <w:rFonts w:ascii="IRNazanin" w:hAnsi="IRNazanin" w:eastAsia="IRNazanin"/>
          <w:color w:val="111111"/>
          <w:sz w:val="28"/>
          <w:sz w:val="28"/>
          <w:szCs w:val="28"/>
          <w:rtl w:val="true"/>
          <w:lang w:bidi="fa-IR"/>
        </w:rPr>
        <w:t>صریح است در اینکه گرفتن کودک از مادر پس از دو سال جایز است، اما روایاتی که بر لزوم نگهداری کودک تا هفت سال نزد مادر خود دلالت دارد، ظاهر است در اینکه پیش از هفت سال گرفتن کودک از مادر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بر این جمع خود اشکال می‌گیرد که لازمه این سخن جمع میان وجوب و استحباب است، زیرا در دو سال نخست از این هفت سال، واجب است که کودک نزد</w:t>
      </w:r>
    </w:p>
    <w:p>
      <w:pPr>
        <w:pStyle w:val="BookText"/>
        <w:rPr/>
      </w:pPr>
      <w:r>
        <w:rPr>
          <w:rFonts w:ascii="IRNazanin" w:hAnsi="IRNazanin" w:eastAsia="IRNazanin"/>
          <w:color w:val="111111"/>
          <w:sz w:val="28"/>
          <w:sz w:val="28"/>
          <w:szCs w:val="28"/>
          <w:rtl w:val="true"/>
          <w:lang w:bidi="fa-IR"/>
        </w:rPr>
        <w:t>مادر خود زندگی کند؛ اما از این اشکال بدون هیچ گونه توضیحی، پاسخ می‌دهد که چنین جمعی در میان روایات کم نیست</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می‌توان به ظاهر هر دو روایت در وجوب عمل کرد، دلیلی بر دست کشیدن از ظهور یک روایت در وجوب و حمل آن بر استحباب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از آنچه گذشت چنین به دست می‌آید که حضانت و اداره زندگی کودک، وظیفه اصلی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و مادر از یکدیگر جدا شده باشند و فرزندی شیرخوار داشته باشند، تا زمانی که کودک از شیر گرفته نشده باشد، مادر در شیر دادن و مراقبت از کودک خود نسبت به پدر، اولویت دارد، به این شرط که این کار را رایگان انجام دهد یا دستمزدی بیش از آنچه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می‌گیرند، نخواهد</w:t>
      </w:r>
      <w:r>
        <w:rPr>
          <w:rFonts w:eastAsia="IRNazanin" w:cs="IRNazanin"/>
          <w:color w:val="111111"/>
          <w:sz w:val="28"/>
          <w:szCs w:val="28"/>
          <w:rtl w:val="true"/>
          <w:lang w:bidi="fa-IR"/>
        </w:rPr>
        <w:t xml:space="preserve">. </w:t>
      </w:r>
      <w:bookmarkStart w:id="264" w:name="pg4276_28243"/>
    </w:p>
    <w:p>
      <w:pPr>
        <w:pStyle w:val="BookText"/>
        <w:rPr/>
      </w:pPr>
      <w:bookmarkEnd w:id="264"/>
      <w:r>
        <w:rPr>
          <w:rFonts w:ascii="IRNazanin" w:hAnsi="IRNazanin" w:eastAsia="IRNazanin"/>
          <w:color w:val="111111"/>
          <w:sz w:val="28"/>
          <w:sz w:val="28"/>
          <w:szCs w:val="28"/>
          <w:rtl w:val="true"/>
          <w:lang w:bidi="fa-IR"/>
        </w:rPr>
        <w:t>پس از گرفتن کودک از شیر، گرچه نگهداری و اداره زندگی کودک، همچنان وظیفه اصلی پدر است، ولی شارع مقدس اسلام به مادر این حق را می‌دهد که چنانچه مایل باشد تا هفت سال این وظیفه را بر دوش بگیرد، بدون اینکه در این حکم تفاوتی میان پسر و دختر باشد</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عبارت دیگر، روایت ایوب بن نوح که دلالت بر اولویت مادر نسبت به کودک تا هفت سال دارد، باعث تقیید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فطم، فالأب أحق به من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کودک از شیر گرفته شود، پدر سزاوارتر به اوست از مادرش، از روایت داود بن حصین</w:t>
      </w:r>
      <w:r>
        <w:rPr>
          <w:rStyle w:val="FootnoteAnchor"/>
          <w:rtl w:val="true"/>
        </w:rPr>
        <w:footnoteReference w:id="840"/>
      </w:r>
      <w:r>
        <w:rPr>
          <w:rFonts w:ascii="IRNazanin" w:hAnsi="IRNazanin" w:eastAsia="IRNazanin"/>
          <w:color w:val="111111"/>
          <w:sz w:val="28"/>
          <w:sz w:val="28"/>
          <w:szCs w:val="28"/>
          <w:rtl w:val="true"/>
          <w:lang w:bidi="fa-IR"/>
        </w:rPr>
        <w:t xml:space="preserve">و همچنین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أحق بولده أم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سزاوارتر به فرزند خود است یا مادر؟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روایت ابی</w:t>
      </w:r>
    </w:p>
    <w:p>
      <w:pPr>
        <w:pStyle w:val="BookText"/>
        <w:rPr/>
      </w:pPr>
      <w:r>
        <w:rPr>
          <w:rFonts w:ascii="IRNazanin" w:hAnsi="IRNazanin" w:eastAsia="IRNazanin"/>
          <w:color w:val="111111"/>
          <w:sz w:val="28"/>
          <w:sz w:val="28"/>
          <w:szCs w:val="28"/>
          <w:rtl w:val="true"/>
          <w:lang w:bidi="fa-IR"/>
        </w:rPr>
        <w:t>العباس</w:t>
      </w:r>
      <w:r>
        <w:rPr>
          <w:rStyle w:val="FootnoteAnchor"/>
          <w:rtl w:val="true"/>
        </w:rPr>
        <w:footnoteReference w:id="841"/>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أحق بولده منها لموضع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سزاوارتر به فرزند خود است از مادر به خاطر پدر بودن، از روایت فضیل بن یسار</w:t>
      </w:r>
      <w:r>
        <w:rPr>
          <w:rStyle w:val="FootnoteAnchor"/>
          <w:rtl w:val="true"/>
        </w:rPr>
        <w:footnoteReference w:id="842"/>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نه اولویت مادر تا دو سال از نظر فقهی مدرکی دارد و نه تفاوت میان پسر و دختر پس از این زمان مستند به دلیل شرعی است</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آنچه گذشت، تفصیل موجود در ماده</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نمی‌تواند درست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نگهداری طفل مادر تا دو سال از تاریخ ولادت او اولویت خواهد داشت، پس از انقضاء این مدت، حضانت با پدر است، مگر نسبت به اطفال اناث که تا سال هفتم، حضانت آنها با مادر خواهد بود</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586876_1479056682"/>
      <w:bookmarkStart w:id="266" w:name="_Toc99"/>
      <w:bookmarkEnd w:id="265"/>
      <w:r>
        <w:rPr>
          <w:rtl w:val="true"/>
        </w:rPr>
        <w:t>فرض دوم</w:t>
      </w:r>
      <w:r>
        <w:rPr>
          <w:rtl w:val="true"/>
        </w:rPr>
        <w:t xml:space="preserve">: </w:t>
      </w:r>
      <w:r>
        <w:rPr>
          <w:rtl w:val="true"/>
        </w:rPr>
        <w:t>زنده بودن یکی از پدر و مادر</w:t>
      </w:r>
      <w:bookmarkEnd w:id="266"/>
    </w:p>
    <w:p>
      <w:pPr>
        <w:pStyle w:val="BookText"/>
        <w:rPr/>
      </w:pPr>
      <w:r>
        <w:rPr>
          <w:rFonts w:ascii="IRNazanin" w:hAnsi="IRNazanin" w:eastAsia="IRNazanin"/>
          <w:color w:val="111111"/>
          <w:sz w:val="28"/>
          <w:sz w:val="28"/>
          <w:szCs w:val="28"/>
          <w:rtl w:val="true"/>
          <w:lang w:bidi="fa-IR"/>
        </w:rPr>
        <w:t>تردیدی نیست که با مرگ یکی از پدر و مادر، وظیفه نگهداری کودک به دیگری که زنده است، منتقل می‌شود و او در این باره بر سایر افراد اولویت دارد</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این مطلب مورد اتفاق فقهاست، ولی از آنجا که در کتب فقهی، بررسی این </w:t>
      </w:r>
    </w:p>
    <w:p>
      <w:pPr>
        <w:pStyle w:val="BookText"/>
        <w:rPr/>
      </w:pPr>
      <w:r>
        <w:rPr>
          <w:rFonts w:ascii="IRNazanin" w:hAnsi="IRNazanin" w:eastAsia="IRNazanin"/>
          <w:color w:val="111111"/>
          <w:sz w:val="28"/>
          <w:sz w:val="28"/>
          <w:szCs w:val="28"/>
          <w:rtl w:val="true"/>
          <w:lang w:bidi="fa-IR"/>
        </w:rPr>
        <w:t>مطلب در قالب دو صورت، انجام شده است، ما نیز این بحث را در دو مرحله بررسی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از دنیا برود در حالی که عهده‌دار نگهداری کودکِ خود است،</w:t>
      </w:r>
    </w:p>
    <w:p>
      <w:pPr>
        <w:pStyle w:val="BookText"/>
        <w:rPr/>
      </w:pPr>
      <w:r>
        <w:rPr>
          <w:rFonts w:ascii="IRNazanin" w:hAnsi="IRNazanin" w:eastAsia="IRNazanin"/>
          <w:color w:val="111111"/>
          <w:sz w:val="28"/>
          <w:sz w:val="28"/>
          <w:szCs w:val="28"/>
          <w:rtl w:val="true"/>
          <w:lang w:bidi="fa-IR"/>
        </w:rPr>
        <w:t>در اینکه این وظیفه به چه کسی منتقل می‌شود،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انتقال به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این وظیفه به پدر سپرده می‌شود، چه کودک، پسر باشد یا دختر و برای وصیِ مادر، پدر و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 و مادر بزرگ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w:t>
      </w:r>
    </w:p>
    <w:p>
      <w:pPr>
        <w:pStyle w:val="BookText"/>
        <w:rPr/>
      </w:pPr>
      <w:r>
        <w:rPr>
          <w:rFonts w:ascii="IRNazanin" w:hAnsi="IRNazanin" w:eastAsia="IRNazanin"/>
          <w:color w:val="111111"/>
          <w:sz w:val="28"/>
          <w:sz w:val="28"/>
          <w:szCs w:val="28"/>
          <w:rtl w:val="true"/>
          <w:lang w:bidi="fa-IR"/>
        </w:rPr>
        <w:t>بستگان او هیچ حقی در این باره نیست</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کتب فقهی برای اثبات این مطلب، دلیلی بیان نشده است ولی می‌توان در توضیح آن به اصالت پدر در حضانت کودک اشاره کرد، زیرا با وجود تعبیرهایی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أحق</w:t>
      </w:r>
    </w:p>
    <w:p>
      <w:pPr>
        <w:pStyle w:val="BookText"/>
        <w:rPr/>
      </w:pPr>
      <w:r>
        <w:rPr>
          <w:rFonts w:ascii="Amiri" w:hAnsi="Amiri" w:eastAsia="Amiri" w:cs="Amiri"/>
          <w:color w:val="111111"/>
          <w:sz w:val="28"/>
          <w:sz w:val="28"/>
          <w:szCs w:val="28"/>
          <w:rtl w:val="true"/>
          <w:lang w:bidi="ar-SA"/>
        </w:rPr>
        <w:t>بولده أم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الرجل</w:t>
      </w:r>
      <w:r>
        <w:rPr>
          <w:rFonts w:eastAsia="Amiri" w:cs="Amiri" w:ascii="Amiri" w:hAnsi="Amiri"/>
          <w:color w:val="111111"/>
          <w:sz w:val="28"/>
          <w:szCs w:val="28"/>
          <w:rtl w:val="true"/>
          <w:lang w:bidi="ar-SA"/>
        </w:rPr>
        <w:t>»</w:t>
      </w:r>
      <w:r>
        <w:rPr>
          <w:rStyle w:val="FootnoteAnchor"/>
          <w:rtl w:val="true"/>
        </w:rPr>
        <w:footnoteReference w:id="847"/>
      </w:r>
      <w:r>
        <w:rPr>
          <w:rFonts w:ascii="IRNazanin" w:hAnsi="IRNazanin" w:eastAsia="IRNazanin"/>
          <w:color w:val="111111"/>
          <w:sz w:val="28"/>
          <w:sz w:val="28"/>
          <w:szCs w:val="28"/>
          <w:rtl w:val="true"/>
          <w:lang w:bidi="fa-IR"/>
        </w:rPr>
        <w:t>، پدر سزاوارتر به فرزند خود است یا مادر؟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أحق</w:t>
      </w:r>
    </w:p>
    <w:p>
      <w:pPr>
        <w:pStyle w:val="BookText"/>
        <w:rPr/>
      </w:pPr>
      <w:r>
        <w:rPr>
          <w:rFonts w:ascii="IRNazanin" w:hAnsi="IRNazanin" w:eastAsia="IRNazanin"/>
          <w:color w:val="111111"/>
          <w:sz w:val="28"/>
          <w:sz w:val="28"/>
          <w:szCs w:val="28"/>
          <w:rtl w:val="true"/>
          <w:lang w:bidi="fa-IR"/>
        </w:rPr>
        <w:t>بولده منها لموضع الأب</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 پدر سزاوارتر به فرزند خود است از مادر به خاطر پدر بودن، به خوبی روشن می‌شود که حضانت مادر، امری است موقت و ناپایدار که در زمانی خاص تحقق می‌پذیرد و با گذشت آن، دوباره به پدر بر می‌گردد؛ بنابر این، اگر برای مادر، پذیرش چنین مسؤولیتی به هر دلیلی ممکن نباشد، این وظیفه همچنان بر عهده پدر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ذکر پسر و دختر بر اساس نظریه مشهور در تفاوت آنهاست، ولی بنا به نظر ما که جنسیت کودک تأثیری در حضانت او ندارد، دیگر ضرورتی در اشاره به جنسیت او نیست؛ یعنی پدر عهده دار نگهداری کودکِ خود است در جایی که اگر مادر زنده بود، او این وظیفه را بر عهده داشت، یعنی در خلال هفت سال نخست زندگی‌اش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انتقال به مادر بزرگ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گرچه به صراحت در متون فقهی مطرح نیست، ولی می‌توان آن را از مجموع سخنان قاضی ابن برّاج به‌دست آورد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مدعی است که اگر پیش از هفت سالگی کودک، مادر صلاحیت خود را در </w:t>
      </w:r>
    </w:p>
    <w:p>
      <w:pPr>
        <w:pStyle w:val="BookText"/>
        <w:rPr/>
      </w:pPr>
      <w:r>
        <w:rPr>
          <w:rFonts w:ascii="IRNazanin" w:hAnsi="IRNazanin" w:eastAsia="IRNazanin"/>
          <w:color w:val="111111"/>
          <w:sz w:val="28"/>
          <w:sz w:val="28"/>
          <w:szCs w:val="28"/>
          <w:rtl w:val="true"/>
          <w:lang w:bidi="fa-IR"/>
        </w:rPr>
        <w:t>نگهداری او از دست دهد، حضانت کودک به مادر بزرگ مادری واگذار می‌شود و او مقدّم بر پدر است</w:t>
      </w:r>
      <w:r>
        <w:rPr>
          <w:rStyle w:val="FootnoteAnchor"/>
          <w:rtl w:val="true"/>
        </w:rPr>
        <w:footnoteReference w:id="849"/>
      </w:r>
      <w:r>
        <w:rPr>
          <w:rFonts w:ascii="IRNazanin" w:hAnsi="IRNazanin" w:eastAsia="IRNazanin"/>
          <w:color w:val="111111"/>
          <w:sz w:val="28"/>
          <w:sz w:val="28"/>
          <w:szCs w:val="28"/>
          <w:rtl w:val="true"/>
          <w:lang w:bidi="fa-IR"/>
        </w:rPr>
        <w:t>، چرا که مادر بزرگ مادری در حکم مادر بوده</w:t>
      </w:r>
      <w:r>
        <w:rPr>
          <w:rStyle w:val="FootnoteAnchor"/>
          <w:rtl w:val="true"/>
        </w:rPr>
        <w:footnoteReference w:id="850"/>
      </w:r>
      <w:r>
        <w:rPr>
          <w:rFonts w:ascii="IRNazanin" w:hAnsi="IRNazanin" w:eastAsia="IRNazanin"/>
          <w:color w:val="111111"/>
          <w:sz w:val="28"/>
          <w:sz w:val="28"/>
          <w:szCs w:val="28"/>
          <w:rtl w:val="true"/>
          <w:lang w:bidi="fa-IR"/>
        </w:rPr>
        <w:t>و عنوان مادر بر وی</w:t>
      </w:r>
    </w:p>
    <w:p>
      <w:pPr>
        <w:pStyle w:val="BookText"/>
        <w:rPr/>
      </w:pPr>
      <w:r>
        <w:rPr>
          <w:rFonts w:ascii="IRNazanin" w:hAnsi="IRNazanin" w:eastAsia="IRNazanin"/>
          <w:color w:val="111111"/>
          <w:sz w:val="28"/>
          <w:sz w:val="28"/>
          <w:szCs w:val="28"/>
          <w:rtl w:val="true"/>
          <w:lang w:bidi="fa-IR"/>
        </w:rPr>
        <w:t>صادق است</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چنین تصوّری است که ابن برّاج مدعی است با نبود مادر بزرگ مادری و پدر، حضانت کودک به مادر و مادر بزرگِ پدر می‌رسد و در صورت نبود هیچ یک از آنها، این مسؤولیت به پدر بزرگِ پدری واگذار می‌شود</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طبیعی است که اگر ملاک تقدّم مادر بزرگ مادری بر پدر، صدق عنوان مادر بر او باشد، این ملاک در زمان مرگ مادر نیز تحقق دارد؛ پس می‌توان چنین نتیجه گرفت که اگر</w:t>
      </w:r>
    </w:p>
    <w:p>
      <w:pPr>
        <w:pStyle w:val="BookText"/>
        <w:rPr/>
      </w:pPr>
      <w:r>
        <w:rPr>
          <w:rFonts w:ascii="IRNazanin" w:hAnsi="IRNazanin" w:eastAsia="IRNazanin"/>
          <w:color w:val="111111"/>
          <w:sz w:val="28"/>
          <w:sz w:val="28"/>
          <w:szCs w:val="28"/>
          <w:rtl w:val="true"/>
          <w:lang w:bidi="fa-IR"/>
        </w:rPr>
        <w:t>مادر از دنیا رفته باشد و هنوز سن کودک به هفت سال نرسیده است، مادر او جانشین وی می‌شود</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مبتنی بر اصلی است که هیچ جایگاهی در فقه ندارد و فقها نیز به آن پایبند نیستند و به همین دلیل می‌توان چنین گفت که اولویت پدر بر مادر بزرگ مادری، امری است موافق با اصل</w:t>
      </w:r>
      <w:r>
        <w:rPr>
          <w:rStyle w:val="FootnoteAnchor"/>
          <w:rtl w:val="true"/>
        </w:rPr>
        <w:footnoteReference w:id="854"/>
      </w:r>
      <w:r>
        <w:rPr>
          <w:rFonts w:ascii="IRNazanin" w:hAnsi="IRNazanin" w:eastAsia="IRNazanin"/>
          <w:color w:val="111111"/>
          <w:sz w:val="28"/>
          <w:sz w:val="28"/>
          <w:szCs w:val="28"/>
          <w:rtl w:val="true"/>
          <w:lang w:bidi="fa-IR"/>
        </w:rPr>
        <w:t>که در خلال احتمال اول، آن را توضیح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پدر در دو مقطع زمانی اتفاق می‌افتد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حضانت کودک بر عهده مادر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حضانت کودک بر عهده پدر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که در فرض اول، تا زمانی که حضانت مادر باقی است، بحثی نیست، اما سخن پس از پایان این مدت است که چه کسی عهده دار نگهداری از کودک شود، مادر یا کس دیگری؟ </w:t>
      </w:r>
    </w:p>
    <w:p>
      <w:pPr>
        <w:pStyle w:val="BookText"/>
        <w:rPr/>
      </w:pPr>
      <w:r>
        <w:rPr>
          <w:rFonts w:ascii="IRNazanin" w:hAnsi="IRNazanin" w:eastAsia="IRNazanin"/>
          <w:color w:val="111111"/>
          <w:sz w:val="28"/>
          <w:sz w:val="28"/>
          <w:szCs w:val="28"/>
          <w:rtl w:val="true"/>
          <w:lang w:bidi="fa-IR"/>
        </w:rPr>
        <w:t>نظیر این سؤال در فرض دوم نیز مطرح است که پس از مرگ پدر چه کسی وظیفه او را</w:t>
      </w:r>
    </w:p>
    <w:p>
      <w:pPr>
        <w:pStyle w:val="BookText"/>
        <w:rPr/>
      </w:pPr>
      <w:r>
        <w:rPr>
          <w:rFonts w:ascii="IRNazanin" w:hAnsi="IRNazanin" w:eastAsia="IRNazanin"/>
          <w:color w:val="111111"/>
          <w:sz w:val="28"/>
          <w:sz w:val="28"/>
          <w:szCs w:val="28"/>
          <w:rtl w:val="true"/>
          <w:lang w:bidi="fa-IR"/>
        </w:rPr>
        <w:t>بر دوش می‌گیرد، آیا این وظیفه دوباره به مادر واگذار می‌شود یا شخص دیگری عهده دار انجام آن می‌شود؟</w:t>
      </w:r>
    </w:p>
    <w:p>
      <w:pPr>
        <w:pStyle w:val="BookText"/>
        <w:rPr/>
      </w:pPr>
      <w:r>
        <w:rPr>
          <w:rFonts w:ascii="IRNazanin" w:hAnsi="IRNazanin" w:eastAsia="IRNazanin"/>
          <w:color w:val="111111"/>
          <w:sz w:val="28"/>
          <w:sz w:val="28"/>
          <w:szCs w:val="28"/>
          <w:rtl w:val="true"/>
          <w:lang w:bidi="fa-IR"/>
        </w:rPr>
        <w:t>در پاسخ به این سؤال احتمالات مختلفی در کتب فقهی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انتقال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بمیرد چه در زمانی که خود عهده دار اداره</w:t>
      </w:r>
    </w:p>
    <w:p>
      <w:pPr>
        <w:pStyle w:val="BookText"/>
        <w:rPr/>
      </w:pPr>
      <w:r>
        <w:rPr>
          <w:rFonts w:ascii="IRNazanin" w:hAnsi="IRNazanin" w:eastAsia="IRNazanin"/>
          <w:color w:val="111111"/>
          <w:sz w:val="28"/>
          <w:sz w:val="28"/>
          <w:szCs w:val="28"/>
          <w:rtl w:val="true"/>
          <w:lang w:bidi="fa-IR"/>
        </w:rPr>
        <w:t>زندگی کودک است، یعنی پس از گرفتن کودک از شیر در دوره شیرخوارگی یا پس از هفت سالگی و چه در زمانی که مادر نگهداری او را بر عهده دارد، یعنی در دوره شیر خوارگی یا پیش از هفت سال؛ این وظیفه به مادر منتقل می‌شود و او در نگهداری کودکِ خود بر وصیِ پدر و سایر بستگان او اولویت دارد</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به چند دلیل استناد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856"/>
      </w:r>
      <w:r>
        <w:rPr>
          <w:rFonts w:ascii="IRNazanin" w:hAnsi="IRNazanin" w:eastAsia="IRNazanin"/>
          <w:color w:val="111111"/>
          <w:sz w:val="28"/>
          <w:sz w:val="28"/>
          <w:szCs w:val="28"/>
          <w:rtl w:val="true"/>
          <w:lang w:bidi="fa-IR"/>
        </w:rPr>
        <w:t>، بر اساس آنچه در کتاب خدا آمده است، برخی از خویشاوندان بر سایر افراد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با استناد به این جمله، بر این باورند که مادر نسبت به سایر بستگانِ کودک برای نگهداری کودکِ خود اولویت دارد</w:t>
      </w:r>
      <w:r>
        <w:rPr>
          <w:rStyle w:val="FootnoteAnchor"/>
          <w:rtl w:val="true"/>
        </w:rPr>
        <w:footnoteReference w:id="857"/>
      </w:r>
      <w:r>
        <w:rPr>
          <w:rFonts w:ascii="IRNazanin" w:hAnsi="IRNazanin" w:eastAsia="IRNazanin"/>
          <w:color w:val="111111"/>
          <w:sz w:val="28"/>
          <w:sz w:val="28"/>
          <w:szCs w:val="28"/>
          <w:rtl w:val="true"/>
          <w:lang w:bidi="fa-IR"/>
        </w:rPr>
        <w:t>، چرا که مادر نزدیک‌ترین فرد به کودک پس از پدر است</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دو بار در قرآن کریم به کار رفته است و معنای آن هم این است که همه خویشاوندان از یک درجه از اهمیت برخوردار نبوده، در قوانین الهی، برخی نسبت به برخی دیگر اولویت دارند</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شاهد بر این مطلب روایاتی است که در آنها به این آیه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لیعین أنّ البعض الاقرب اولی من البعض الابعد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7/74</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آنچه برای ما مهم است، پاسخ به این دو سؤال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برخی از بستگان بر گروهی دیگر در چه چیزی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بستگان بر سایر بستگان اولویت دارند؟</w:t>
      </w:r>
    </w:p>
    <w:p>
      <w:pPr>
        <w:pStyle w:val="BookText"/>
        <w:rPr/>
      </w:pPr>
      <w:r>
        <w:rPr>
          <w:rFonts w:ascii="IRNazanin" w:hAnsi="IRNazanin" w:eastAsia="IRNazanin"/>
          <w:color w:val="111111"/>
          <w:sz w:val="28"/>
          <w:sz w:val="28"/>
          <w:szCs w:val="28"/>
          <w:rtl w:val="true"/>
          <w:lang w:bidi="fa-IR"/>
        </w:rPr>
        <w:t>به عبارت دیگر، باید دو مطلب روشن شود که اولاً، متعلق این اولویت چیست و در چه چیزی اولویت وجود دارد؟ ثانیا، ترتیب خویشاوندان از نظر اولویت، چگونه است؟</w:t>
      </w:r>
    </w:p>
    <w:p>
      <w:pPr>
        <w:pStyle w:val="BookText"/>
        <w:rPr/>
      </w:pPr>
      <w:r>
        <w:rPr>
          <w:rFonts w:ascii="IRNazanin" w:hAnsi="IRNazanin" w:eastAsia="IRNazanin"/>
          <w:color w:val="111111"/>
          <w:sz w:val="28"/>
          <w:sz w:val="28"/>
          <w:szCs w:val="28"/>
          <w:rtl w:val="true"/>
          <w:lang w:bidi="fa-IR"/>
        </w:rPr>
        <w:t>اگر شأن نزول و مورد آیه را مخصّص مفاد آن ندانیم، باید بگوییم که با توجه به حذف متعلّق، از نظر قرآن کریم، همه بستگان از یک درجه از اهمیت برخوردار نبوده، برخی بر</w:t>
      </w:r>
    </w:p>
    <w:p>
      <w:pPr>
        <w:pStyle w:val="BookText"/>
        <w:rPr/>
      </w:pPr>
      <w:r>
        <w:rPr>
          <w:rFonts w:ascii="IRNazanin" w:hAnsi="IRNazanin" w:eastAsia="IRNazanin"/>
          <w:color w:val="111111"/>
          <w:sz w:val="28"/>
          <w:sz w:val="28"/>
          <w:szCs w:val="28"/>
          <w:rtl w:val="true"/>
          <w:lang w:bidi="fa-IR"/>
        </w:rPr>
        <w:t>برخی دیگر ترجیح دارند؛ ولی بدون شک این آیه نسبت به سؤال دوم هیچ پاسخی ندارد، یعنی این آیه در مقام تعیین درجه اهمیت بستگان انسان نیست، پس از این جهت، مجمل بوده، نمی‌توان خود این آیه را دلیلی بر اثبات تقدّم برخی از بستگان نسبت به سایر آنها دانست، بلکه برای اثبات تقدّم و تأخّر بستگان از نظر اهمیت باید به سراغ دلیل</w:t>
      </w:r>
    </w:p>
    <w:p>
      <w:pPr>
        <w:pStyle w:val="BookText"/>
        <w:rPr/>
      </w:pPr>
      <w:r>
        <w:rPr>
          <w:rFonts w:ascii="IRNazanin" w:hAnsi="IRNazanin" w:eastAsia="IRNazanin"/>
          <w:color w:val="111111"/>
          <w:sz w:val="28"/>
          <w:sz w:val="28"/>
          <w:szCs w:val="28"/>
          <w:rtl w:val="true"/>
          <w:lang w:bidi="fa-IR"/>
        </w:rPr>
        <w:t>دیگری چون آیات قرآنی یا روایات برویم، نظیر آنچه در بحث طبقات ارث آمده است؛ به عبارت دیگر، این آیه نسبت به تعیین مصداق برای این اولویت،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آیا در بحث ما می‌شود به این آیه اثبات کرد که مادر در مسایلی چون حضانت مقدّم است بر پدربزرگ پدری یا وصی پدر؟ به نظر می‌رسد که این آیه نمی‌تواند چنین مطلبی را اثبات کند، مگر از خارج به چنین تقدّم و اولویتی رسیده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نیست ادعا کنیم، اگر پدر در حضانت از کودک خود بر مادر اولویت داشته باشد، کسی که جانشین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نیز همین اولویت را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r>
        <w:rPr>
          <w:rStyle w:val="FootnoteAnchor"/>
          <w:rtl w:val="true"/>
        </w:rPr>
        <w:footnoteReference w:id="860"/>
      </w:r>
      <w:r>
        <w:rPr>
          <w:rFonts w:ascii="IRNazanin" w:hAnsi="IRNazanin" w:eastAsia="IRNazanin"/>
          <w:color w:val="111111"/>
          <w:sz w:val="28"/>
          <w:sz w:val="28"/>
          <w:szCs w:val="28"/>
          <w:rtl w:val="true"/>
          <w:lang w:bidi="fa-IR"/>
        </w:rPr>
        <w:t>، به زن به واسطه فرزندش ضرر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رسانده نمی‌شود و به مرد به واسطه فرزندش، ضرر رسانده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نجفی، ضمن استناد به این آیه، در مقام چگونگی دلالت آن بر سزاوار بودن مادر نسبت به سایر بستگان در نگهداری کودکِ خود، پس از مرگ پدر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ظهور این جمله در </w:t>
      </w:r>
    </w:p>
    <w:p>
      <w:pPr>
        <w:pStyle w:val="BookText"/>
        <w:rPr/>
      </w:pPr>
      <w:r>
        <w:rPr>
          <w:rFonts w:ascii="IRNazanin" w:hAnsi="IRNazanin" w:eastAsia="IRNazanin"/>
          <w:color w:val="111111"/>
          <w:sz w:val="28"/>
          <w:sz w:val="28"/>
          <w:szCs w:val="28"/>
          <w:rtl w:val="true"/>
          <w:lang w:bidi="fa-IR"/>
        </w:rPr>
        <w:t>این است که حق نگهداری کودک، تنها برای پدر و مادر است و دیگران چنین حقی ندارند، گرچه با وجود هر دو، یکی بر دیگری از نظر شرعی تقدّم دارد؛ ولی با مرگ یکی از آنها،</w:t>
      </w:r>
    </w:p>
    <w:p>
      <w:pPr>
        <w:pStyle w:val="BookText"/>
        <w:rPr/>
      </w:pPr>
      <w:r>
        <w:rPr>
          <w:rFonts w:ascii="IRNazanin" w:hAnsi="IRNazanin" w:eastAsia="IRNazanin"/>
          <w:color w:val="111111"/>
          <w:sz w:val="28"/>
          <w:sz w:val="28"/>
          <w:szCs w:val="28"/>
          <w:rtl w:val="true"/>
          <w:lang w:bidi="fa-IR"/>
        </w:rPr>
        <w:t>دیگری بدون معارض است، پس نمی‌شود با گرفتن کودک از مادر، او را مورد اذیت و آزار قرار داد</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آیه در مقام بیان حرمت در تنگنا قرار دادن مادر و پدر است، یعنی نمی‌شود از طریق بچه، آنها را تحت فشار قرار داد؛ اما مسأله‌ای که مهم است، اثبات وجود حق برای هریک از آنهاست، چرا که اگر برای پدر یا مادر در موردی حقی وجود داشته باشد، می‌شود مدعی شد که چون محروم کردن آنها از حقشان، نوعی اذیت و آزار آنهاست، این کار به حکم آیه حرام است، اما اگر در جایی اصل ثبوت چنین حقی برای هریک از آنها مورد تردید باشد، نمی‌توان با استناد به این آیه، چنین حقی را برای آنها</w:t>
      </w:r>
    </w:p>
    <w:p>
      <w:pPr>
        <w:pStyle w:val="BookText"/>
        <w:rPr/>
      </w:pPr>
      <w:r>
        <w:rPr>
          <w:rFonts w:ascii="IRNazanin" w:hAnsi="IRNazanin" w:eastAsia="IRNazanin"/>
          <w:color w:val="111111"/>
          <w:sz w:val="28"/>
          <w:sz w:val="28"/>
          <w:szCs w:val="28"/>
          <w:rtl w:val="true"/>
          <w:lang w:bidi="fa-IR"/>
        </w:rPr>
        <w:t>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نمی‌توان با مبنا قرار دادن این آیه، اثبات کرد که در فرض مرگ پدر و در خارج از زمانی که قانونگذار، نگهداری کودک را به مادر سپرده است، باز هم برای مادر چنین حقی وجود دارد</w:t>
      </w:r>
      <w:r>
        <w:rPr>
          <w:rStyle w:val="FootnoteAnchor"/>
          <w:rtl w:val="true"/>
        </w:rPr>
        <w:footnoteReference w:id="862"/>
      </w:r>
      <w:r>
        <w:rPr>
          <w:rFonts w:ascii="IRNazanin" w:hAnsi="IRNazanin" w:eastAsia="IRNazanin"/>
          <w:color w:val="111111"/>
          <w:sz w:val="28"/>
          <w:sz w:val="28"/>
          <w:szCs w:val="28"/>
          <w:rtl w:val="true"/>
          <w:lang w:bidi="fa-IR"/>
        </w:rPr>
        <w:t>و او نسبت به سایر افراد چون وصی پدر یا پدربزرگ پدری، اولویت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مستندات پیروان انتقال وظیفه نگهداری کودک به مادر، ادعای اتفاق فقهاست</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با توجه به وجود نظرات گوناگون در این مسأله و احتمال وجود مدرکی غیر از اجماع برای ادعا کنندگان آن؛ وجاهت فقهی ندارد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داود بن حصین</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فطم، فالأب أحق به من الاُم، فإذا مات الأب، فالاُم أحق به من العصبة</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 هرگاه کودک از شیر گرفته شود، پدر سزاوارتر به کودک است از مادر، هرگاه پدر بمیرد، مادر سزاوارتر است به کودک از خویشان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جمله، پس از گرفتن کودک از شیر، پدر در نگهداری کودک خود نسبت به مادر اولویت پیدا می‌کند؛ اما اگر پدر بمیرد، مادر </w:t>
      </w:r>
    </w:p>
    <w:p>
      <w:pPr>
        <w:pStyle w:val="BookText"/>
        <w:rPr/>
      </w:pPr>
      <w:r>
        <w:rPr>
          <w:rFonts w:ascii="IRNazanin" w:hAnsi="IRNazanin" w:eastAsia="IRNazanin"/>
          <w:color w:val="111111"/>
          <w:sz w:val="28"/>
          <w:sz w:val="28"/>
          <w:szCs w:val="28"/>
          <w:rtl w:val="true"/>
          <w:lang w:bidi="fa-IR"/>
        </w:rPr>
        <w:t>بر عصبه اولویت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محکم شدن، گِره خوردن، دور هم جمع شدن است</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فقه به معنای بستگان و نزدیکان شخص که به نوعی با او پیوند دارند به کار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عُصْبه در اصطلاح فقهی به دو نوع نَسَبی و سَبَبی تقسیم می‌شود که هرکدام اقسامی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عُصْبه نَسَبی به سه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عُصْبه بنفسه، عُصْبه بغیره و عُصْبه مع غیره تقسیم</w:t>
      </w:r>
    </w:p>
    <w:p>
      <w:pPr>
        <w:pStyle w:val="BookText"/>
        <w:rPr/>
      </w:pPr>
      <w:r>
        <w:rPr>
          <w:rFonts w:ascii="IRNazanin" w:hAnsi="IRNazanin" w:eastAsia="IRNazanin"/>
          <w:color w:val="111111"/>
          <w:sz w:val="28"/>
          <w:sz w:val="28"/>
          <w:szCs w:val="28"/>
          <w:rtl w:val="true"/>
          <w:lang w:bidi="fa-IR"/>
        </w:rPr>
        <w:t>می‌شود و عُصْبه سَبَبی نیز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عُصْبه‌ای که سبب آن عتق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عُصْبه‌ای که سبب آن عقد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ضمان جریره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خویشاوندان مذکر با واسطه و بی واسطه یک مرد است که در آن هیچ زنی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تمامی زن‌هایی که در میراث به اندازه نصف یا دو سوم، سهم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زنی که با زنی غیر</w:t>
      </w:r>
    </w:p>
    <w:p>
      <w:pPr>
        <w:pStyle w:val="BookText"/>
        <w:rPr/>
      </w:pPr>
      <w:r>
        <w:rPr>
          <w:rFonts w:ascii="IRNazanin" w:hAnsi="IRNazanin" w:eastAsia="IRNazanin"/>
          <w:color w:val="111111"/>
          <w:sz w:val="28"/>
          <w:sz w:val="28"/>
          <w:szCs w:val="28"/>
          <w:rtl w:val="true"/>
          <w:lang w:bidi="fa-IR"/>
        </w:rPr>
        <w:t>از خود در ارث جمع شود، مثل خواهر و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کسی که برده‌ای را آزاد می‌کند، این شخص به</w:t>
      </w:r>
    </w:p>
    <w:p>
      <w:pPr>
        <w:pStyle w:val="BookText"/>
        <w:rPr/>
      </w:pPr>
      <w:r>
        <w:rPr>
          <w:rFonts w:ascii="IRNazanin" w:hAnsi="IRNazanin" w:eastAsia="IRNazanin"/>
          <w:color w:val="111111"/>
          <w:sz w:val="28"/>
          <w:sz w:val="28"/>
          <w:szCs w:val="28"/>
          <w:rtl w:val="true"/>
          <w:lang w:bidi="fa-IR"/>
        </w:rPr>
        <w:t xml:space="preserve">شرطی از بَرده آزاد شده خود ارث می‌برد، که او وارثی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ضمان 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به مرد دیگر بگوید تو از من ارث می‌بری به شرط اینکه اگر جنایتی مرتکب شدم، دیه آن را بپردازی</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می‌رسد هرگاه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قیدی در متون فقهی بکار رود، مراد همان معنای اول است، یعنی خویشاوندان ذکور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منظور از این اصطلاح در روایت داود بن حصین، همین معنا باشد، در این </w:t>
      </w:r>
    </w:p>
    <w:p>
      <w:pPr>
        <w:pStyle w:val="BookText"/>
        <w:rPr/>
      </w:pPr>
      <w:r>
        <w:rPr>
          <w:rFonts w:ascii="IRNazanin" w:hAnsi="IRNazanin" w:eastAsia="IRNazanin"/>
          <w:color w:val="111111"/>
          <w:sz w:val="28"/>
          <w:sz w:val="28"/>
          <w:szCs w:val="28"/>
          <w:rtl w:val="true"/>
          <w:lang w:bidi="fa-IR"/>
        </w:rPr>
        <w:t>صورت مادر بر بستگان ذکور پدر در نگهداری کودک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استدلال از دو جهت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روایت دلالت دارد بر تقدیم مادر بر عصبه در صورتی که امر دایر بین مادر و عصبه باشد، ولی دلالت بر اولویت مادر نسبت به وصی پدر ندارد؛ بنابر این، مادر بر عصبه در نگهداری کودک اولویت دارد، اگر وصی پدر نباشد</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این روایت دلالت دارد بر تقدیم مادر بر عصبه، در صورتی که امر دایر باشد بین مادر و عصبه، ولی دلالت بر تقدیم مادر بر پدر بزرگ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چرا که روایات ولایت پدر بزرگ پدری، او را بر مادر مقدّم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دو گروه روایاتی که دلالت دارد بر قیمومت وصی بر کودک صغیر و ولایت پدر بزرگ پدری بر کودک، باعث اختصاص اولویت مادر پس از مرگ پدر به موردی می‌شود که وصی پدر و پدر بزرگ پدری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درستی یا نادرستی این اشکال، مبتنی بر بررسی روایات وارد در مورد وصی‌و 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سنان</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مات و ترک امرأة و معها منه ولد، فألقته علی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p>
    <w:p>
      <w:pPr>
        <w:pStyle w:val="BookText"/>
        <w:rPr/>
      </w:pPr>
      <w:r>
        <w:rPr>
          <w:rFonts w:ascii="IRNazanin" w:hAnsi="IRNazanin" w:eastAsia="IRNazanin"/>
          <w:color w:val="111111"/>
          <w:sz w:val="28"/>
          <w:sz w:val="28"/>
          <w:szCs w:val="28"/>
          <w:rtl w:val="true"/>
          <w:lang w:bidi="fa-IR"/>
        </w:rPr>
        <w:t>فأرضعته ثمّ جاءت تطلب رضاع الغلام من الوصیّ،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أجر مثلها و لیس للوصیّ أن یُخرِجه من حجرها حتی یدرک و یدفع إلیه ماله</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 مردی از دنیا رفت و از خود زنی که با او کودکی از همان مرد بود به جای گذاشت، زنْ کودک را به خدمتگزار خود سپرد تا او را شیر دهد، خدمتگزار او را شیر داد، سپس برای گرفتن دستمزد نزد وصی رفت،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حق دارد اجرت المثل بگیرد و وصی نمی‌تواند کودک را</w:t>
      </w:r>
    </w:p>
    <w:p>
      <w:pPr>
        <w:pStyle w:val="BookText"/>
        <w:rPr/>
      </w:pPr>
      <w:r>
        <w:rPr>
          <w:rFonts w:ascii="IRNazanin" w:hAnsi="IRNazanin" w:eastAsia="IRNazanin"/>
          <w:color w:val="111111"/>
          <w:sz w:val="28"/>
          <w:sz w:val="28"/>
          <w:szCs w:val="28"/>
          <w:rtl w:val="true"/>
          <w:lang w:bidi="fa-IR"/>
        </w:rPr>
        <w:t>از دامن مادر جدا سازد تا کودک بالغ شده، اموالش را به او تحویل دهد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ابن سنان در سه موضوع فقهی استناد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شیر دادن بر مادر و جواز گرفتن دایه برای این کار</w:t>
      </w:r>
      <w:r>
        <w:rPr>
          <w:rStyle w:val="FootnoteAnchor"/>
        </w:rPr>
        <w:footnoteReference w:id="86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دستمزد دایه از دارایی خود کودک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الارث او از اموال پدرش</w:t>
      </w:r>
      <w:r>
        <w:rPr>
          <w:rFonts w:eastAsia="IRNazanin" w:cs="IRNazanin"/>
          <w:color w:val="111111"/>
          <w:sz w:val="28"/>
          <w:szCs w:val="28"/>
          <w:rtl w:val="true"/>
          <w:lang w:bidi="fa-IR"/>
        </w:rPr>
        <w:t>)</w:t>
      </w:r>
      <w:r>
        <w:rPr>
          <w:rStyle w:val="FootnoteAnchor"/>
        </w:rPr>
        <w:footnoteReference w:id="87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مادر بر وصی و غیر وصی در حضانت کودک پس از مرگ پدرش</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محتوایی روایت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پرسش و پاسخ راوی و 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محتوایی به شش بخش قابل تقسیم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مات و ترک امرأة و معها منه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حاکی از این مطلب است که مردی</w:t>
      </w:r>
    </w:p>
    <w:p>
      <w:pPr>
        <w:pStyle w:val="BookText"/>
        <w:rPr/>
      </w:pPr>
      <w:r>
        <w:rPr>
          <w:rFonts w:ascii="IRNazanin" w:hAnsi="IRNazanin" w:eastAsia="IRNazanin"/>
          <w:color w:val="111111"/>
          <w:sz w:val="28"/>
          <w:sz w:val="28"/>
          <w:szCs w:val="28"/>
          <w:rtl w:val="true"/>
          <w:lang w:bidi="fa-IR"/>
        </w:rPr>
        <w:t xml:space="preserve">از دنیا رفته، از خود زن و کودکی به‌جا می‌گذارد؛ ولی در اینکه 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دو احتمال تصور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فرزند؛ نا مادری و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با توجه به به‌کار رفتن سه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پرسش راوی، احتمال دوم مناسب‌تر باشد، زیرا راوی به‌جای مادر تعبیر به زن می‌کند و</w:t>
      </w:r>
    </w:p>
    <w:p>
      <w:pPr>
        <w:pStyle w:val="BookText"/>
        <w:rPr/>
      </w:pPr>
      <w:r>
        <w:rPr>
          <w:rFonts w:ascii="IRNazanin" w:hAnsi="IRNazanin" w:eastAsia="IRNazanin"/>
          <w:color w:val="111111"/>
          <w:sz w:val="28"/>
          <w:sz w:val="28"/>
          <w:szCs w:val="28"/>
          <w:rtl w:val="true"/>
          <w:lang w:bidi="fa-IR"/>
        </w:rPr>
        <w:t>نمی‌گوید که این زن از شوهر خود فرزندی دارد، بلکه می‌گوید با این زن، کودکی از شوهرش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صحت چنین برداشتی، مضمون روایاتی است که در آنها موضوع مادر و کودکش مطرح است، به این تعابیر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 أحق بحضانة ابنها</w:t>
      </w:r>
      <w:r>
        <w:rPr>
          <w:rFonts w:eastAsia="IRNazanin" w:cs="IRNazanin"/>
          <w:color w:val="111111"/>
          <w:sz w:val="28"/>
          <w:szCs w:val="28"/>
          <w:rtl w:val="true"/>
          <w:lang w:bidi="fa-IR"/>
        </w:rPr>
        <w:t>»</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أحق بالولد</w:t>
      </w:r>
      <w:r>
        <w:rPr>
          <w:rFonts w:eastAsia="Amiri" w:cs="Amiri" w:ascii="Amiri" w:hAnsi="Amiri"/>
          <w:color w:val="111111"/>
          <w:sz w:val="28"/>
          <w:szCs w:val="28"/>
          <w:rtl w:val="true"/>
          <w:lang w:bidi="ar-SA"/>
        </w:rPr>
        <w:t>»</w:t>
      </w:r>
      <w:r>
        <w:rPr>
          <w:rStyle w:val="FootnoteAnchor"/>
          <w:rtl w:val="true"/>
        </w:rPr>
        <w:footnoteReference w:id="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أحق بابنها</w:t>
      </w:r>
      <w:r>
        <w:rPr>
          <w:rFonts w:eastAsia="IRNazanin" w:cs="IRNazanin"/>
          <w:color w:val="111111"/>
          <w:sz w:val="28"/>
          <w:szCs w:val="28"/>
          <w:rtl w:val="true"/>
          <w:lang w:bidi="fa-IR"/>
        </w:rPr>
        <w:t>»</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أحق بولدها منه</w:t>
      </w:r>
      <w:r>
        <w:rPr>
          <w:rFonts w:eastAsia="IRNazanin" w:cs="IRNazanin"/>
          <w:color w:val="111111"/>
          <w:sz w:val="28"/>
          <w:szCs w:val="28"/>
          <w:rtl w:val="true"/>
          <w:lang w:bidi="fa-IR"/>
        </w:rPr>
        <w:t>»</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أحق بولدها</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فألقته علی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فارضعته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واضح است، یعنی مردی از دنیا رفته، زن و کودکی از او به‌جا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کودک را به خدمتگزار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می‌سپارد</w:t>
      </w:r>
    </w:p>
    <w:p>
      <w:pPr>
        <w:pStyle w:val="BookText"/>
        <w:rPr/>
      </w:pPr>
      <w:r>
        <w:rPr>
          <w:rFonts w:ascii="IRNazanin" w:hAnsi="IRNazanin" w:eastAsia="IRNazanin"/>
          <w:color w:val="111111"/>
          <w:sz w:val="28"/>
          <w:sz w:val="28"/>
          <w:szCs w:val="28"/>
          <w:rtl w:val="true"/>
          <w:lang w:bidi="fa-IR"/>
        </w:rPr>
        <w:t>تا او را شیر دهد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جاءت تطلب رضاع الغلام من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فاعل در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احتمال در معنای این عبارت وجود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دایه برای گرفتن دستمزد شیردهی به وصی مراجعه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متوفی برای گرفتن دستمزد شیردهی دایه به وصی مراجعه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عبارت بنا بر احتمال اول واضح است، چرا که همسر متوفی کودک را به زن دیگری سپرده، آن زن هم برای گرفتن دستمزد خود به وصی که مسؤول امور مالی متوفی است مراجعه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از آنجا قوت می‌گیرد که در تعبیر روای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تعبیر نشان دهنده این مطلب است که زنِ متوفی، کودک را نزد خدمتگزار خود رها می‌کند، پس طبیعی است که دایه برای گرفتن دستمزد خود به وصی پدرِ کودک مراجعه</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احتمال دوم، می‌باید چنین تصور کنیم که همسر متوفی، کودک را برای شیر خوردن به خدمتگزار خود می‌سپارد، ولی چون دایه پس از تمام شدن کارش، می‌باید دستمزد خود را دریافت کند، او به وصی پدر مراجعه می‌کند تا دستمزد دایه را از وی بگیرد و به تعبیر دیگر، چون نمی‌خواهد آن را از مال خود پرداخت کند به وصی مراجعه می‌کند تا از او این پول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أجر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از حدیث که آغاز پاسخ امام علیه‌السلام به پرسش راوی است، بیانگر این مطلب است که دایه حق دارد اجرتی متعارف و متناسب با آنچه دیگران می‌گیرند، دریافت کند؛ حال یا خود به طور مستقیم از وصی می‌گیرد یا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وصی گرفته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تعیین اجرت المثل از سوی امام علیه‌السلام به عنوان مبنای پرداخت وصی به دایه حاکی از این است که پیش از این توافقی میان آن زن و خدمتگذارش در میزان دستمزد شیردهی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للوصی أن یخرجه من حجرها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ادامه پاسخ امام علیه‌السلام است که در سؤال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از آن سخن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این است که وصی حق ندارد کودک را از دامن او جدا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این سؤال مطرح است که وصیِ پدر، کودک را از دامن چه کسی نباید جدا کند؟ دامن آن زن یا دامن دایه؟</w:t>
      </w:r>
    </w:p>
    <w:p>
      <w:pPr>
        <w:pStyle w:val="BookText"/>
        <w:rPr/>
      </w:pPr>
      <w:r>
        <w:rPr>
          <w:rFonts w:ascii="IRNazanin" w:hAnsi="IRNazanin" w:eastAsia="IRNazanin"/>
          <w:color w:val="111111"/>
          <w:sz w:val="28"/>
          <w:sz w:val="28"/>
          <w:szCs w:val="28"/>
          <w:rtl w:val="true"/>
          <w:lang w:bidi="fa-IR"/>
        </w:rPr>
        <w:t xml:space="preserve">اگر بگوییم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کودک است و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مادر است، در این صورت، این جمله بر این مطلب دلالت دارد که وصیِ پدر، حق ندارد کودک را از مادرش جدا سازد و چون 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فارضعته ثم 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دنبال هم آمدن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مطالبه دستمزد پس از پایان شیردهی</w:t>
      </w:r>
    </w:p>
    <w:p>
      <w:pPr>
        <w:pStyle w:val="BookText"/>
        <w:rPr/>
      </w:pPr>
      <w:r>
        <w:rPr>
          <w:rFonts w:ascii="IRNazanin" w:hAnsi="IRNazanin" w:eastAsia="IRNazanin"/>
          <w:color w:val="111111"/>
          <w:sz w:val="28"/>
          <w:sz w:val="28"/>
          <w:szCs w:val="28"/>
          <w:rtl w:val="true"/>
          <w:lang w:bidi="fa-IR"/>
        </w:rPr>
        <w:t>است؛ بنابر این، می‌توان چنین حکم کرد که حضانت کودک پس از مرگ پدرش بر عهده مادر اوست و مادر نسبت به وصی پدر نیز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بگوییم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نامادری است و یا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صورت هیچ ارتباطی با بحث حضانت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یدرک و یدفع الیه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آخرین بخش از پاسخ امام علیه‌السلام و تعیین زمانی</w:t>
      </w:r>
    </w:p>
    <w:p>
      <w:pPr>
        <w:pStyle w:val="BookText"/>
        <w:rPr/>
      </w:pPr>
      <w:r>
        <w:rPr>
          <w:rFonts w:ascii="IRNazanin" w:hAnsi="IRNazanin" w:eastAsia="IRNazanin"/>
          <w:color w:val="111111"/>
          <w:sz w:val="28"/>
          <w:sz w:val="28"/>
          <w:szCs w:val="28"/>
          <w:rtl w:val="true"/>
          <w:lang w:bidi="fa-IR"/>
        </w:rPr>
        <w:t>برای جمله پیشین است، یعنی وصی مجاز نیست کودک را از او جدا سازد تا این اتفاق بیافتد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کودک به سن بلوغ است، زیرا در این زمان است که وصی می‌بایست اموال کودک را به خود او بسپارد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الیه ماله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 مطلب روایاتی است که این اصطلاح در آنها به معنای بلوغ به‌کار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حدّ علی مجنون حتّی یفیق، و لا علی الصبی حتّی یدرک، و لا علی النّائم حتّی یستیقظ</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 xml:space="preserve">، بر دیوانه حد جاری نمی‌شود تا اینکه سلامت خود را به دست آورد و بر کودک تا بالغ شود و بر شخص خواب تا بیدار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 له عشر سنین فیزوّجه أبوه فی صغره، أیجوز طلاقه و هو ابن عشر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التزویج فیصح و أمّا طلاقه فینبغی أن تحبس علیه امرأته حتّی یدرک</w:t>
      </w:r>
      <w:r>
        <w:rPr>
          <w:rFonts w:eastAsia="IRNazanin" w:cs="IRNazanin"/>
          <w:color w:val="111111"/>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 پسر بچه‌ای ده سال دارد، پدرش در خردسالی او را همسر داده است، آیا این فرد می‌تواند در حالی که ده سال دارد همسر خود را طلاق دهد؟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کردن او درست است ولی طلاق او موکول به این است که کودک بالغ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چنین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عدم وجوب شیردهی بر مادر و جواز گرفتن دایه برای این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مرحوم نجفی و محدث بحرانی مدعی‌اند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قابل استفاده نیست، زیرا</w:t>
      </w:r>
    </w:p>
    <w:p>
      <w:pPr>
        <w:pStyle w:val="BookText"/>
        <w:rPr/>
      </w:pPr>
      <w:r>
        <w:rPr>
          <w:rFonts w:ascii="IRNazanin" w:hAnsi="IRNazanin" w:eastAsia="IRNazanin"/>
          <w:color w:val="111111"/>
          <w:sz w:val="28"/>
          <w:sz w:val="28"/>
          <w:szCs w:val="28"/>
          <w:rtl w:val="true"/>
          <w:lang w:bidi="fa-IR"/>
        </w:rPr>
        <w:t>این مطلب در پاسخ امام علیه‌السلام وجود ندارد و آنچه در پرسش راوی آمده، حکایت از عملی است که انجام شده و پرسش وی بررسی فقهی عمل مادر نیست، بلکه سخن از محل تأمین هزینه دایه است و معلوم است که چه شیر دادن به کودک بر مادر واجب باشد یا نباشد، به واسطه احترام عمل مؤمن و عدم اثبات قصد دایه در انجام کار به شکل رایگان،</w:t>
      </w:r>
    </w:p>
    <w:p>
      <w:pPr>
        <w:pStyle w:val="BookText"/>
        <w:rPr/>
      </w:pPr>
      <w:r>
        <w:rPr>
          <w:rFonts w:ascii="IRNazanin" w:hAnsi="IRNazanin" w:eastAsia="IRNazanin"/>
          <w:color w:val="111111"/>
          <w:sz w:val="28"/>
          <w:sz w:val="28"/>
          <w:szCs w:val="28"/>
          <w:rtl w:val="true"/>
          <w:lang w:bidi="fa-IR"/>
        </w:rPr>
        <w:t>می‌بایست دستمزد او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اینکه، اثبات وجود رابطه مادر و فرزندی از سؤال راوی بسیار دشوار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رفتن سه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از</w:t>
      </w:r>
    </w:p>
    <w:p>
      <w:pPr>
        <w:pStyle w:val="BookText"/>
        <w:rPr/>
      </w:pPr>
      <w:r>
        <w:rPr>
          <w:rFonts w:ascii="IRNazanin" w:hAnsi="IRNazanin" w:eastAsia="IRNazanin"/>
          <w:color w:val="111111"/>
          <w:sz w:val="28"/>
          <w:sz w:val="28"/>
          <w:szCs w:val="28"/>
          <w:rtl w:val="true"/>
          <w:lang w:bidi="fa-IR"/>
        </w:rPr>
        <w:t>این مطلب دارد که زن، فرزند شوهر خود را رها کرده تا دیگری به او شیر دهد، حال این پرسش مطرح می‌شود که چه کسی باید دستمزد دایه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نمی‌تواند دلیل و مدرکی برای این حکم فقهی باشد که تأمین مزد شیردهی کودک بر عهده خود اوست و وصی آن را از سهم الارث وی از اموال پدرش پرداخت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علامه حلی، مرحوم طباطبایی و محدث بحرانی ادعا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حدیث نسبت به محل پرداخت دستمزد و اینکه وصی دستمزد دایه را از سهم الارث کودک پرداخت می‌کند یا از اصل دارایی پدر، ساکت بوده، مجمل است و تنها بر این مطلب دلالت دارد که دایه می‌تواند دستمزد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بخواهد دلیل و مدرکی برای اثبات حضانت مادر بر کودک پس از مرگ پدرش و تقدّم او بر سایر افراد، حتی پس از پایان زمان قانونی حضانت مادر باشد، لازم است سه مطلب اثبات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 نمی‌تواند کودک را تا زمان بلوغ از مادرش جدا سازد؛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جواز بیرون آوردن کودک از دامن مادر، به معنای حضانت مادر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وصی مجاز به انجام چنین کاری نباشد، دیگران نیز نمی‌توانند به این کار اقدام کنند؛</w:t>
      </w:r>
    </w:p>
    <w:p>
      <w:pPr>
        <w:pStyle w:val="BookText"/>
        <w:rPr/>
      </w:pPr>
      <w:r>
        <w:rPr>
          <w:rFonts w:ascii="IRNazanin" w:hAnsi="IRNazanin" w:eastAsia="IRNazanin"/>
          <w:color w:val="111111"/>
          <w:sz w:val="28"/>
          <w:sz w:val="28"/>
          <w:szCs w:val="28"/>
          <w:rtl w:val="true"/>
          <w:lang w:bidi="fa-IR"/>
        </w:rPr>
        <w:t>زیرا وقتی وصی که جانشین پدر است، نمی‌تواند کودک را از مادرش جدا سازد، به طریق</w:t>
      </w:r>
    </w:p>
    <w:p>
      <w:pPr>
        <w:pStyle w:val="BookText"/>
        <w:rPr/>
      </w:pPr>
      <w:r>
        <w:rPr>
          <w:rFonts w:ascii="IRNazanin" w:hAnsi="IRNazanin" w:eastAsia="IRNazanin"/>
          <w:color w:val="111111"/>
          <w:sz w:val="28"/>
          <w:sz w:val="28"/>
          <w:szCs w:val="28"/>
          <w:rtl w:val="true"/>
          <w:lang w:bidi="fa-IR"/>
        </w:rPr>
        <w:t>اولی دیگران نیز نخواهند توانست چنین کاری بکنند و این به معنای اولویت مادر در نگهداری از کودک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وصی نمی‌تواند کودک را از مادرش جدا سازد، مطلبی است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للوصی ان یخرجه من حجرها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به این شرط که مرجع ضمیر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و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بوده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کودک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صحت این ادعا، نقلی است که مرحوم مقدس اردبیلی از این روایت با تصریح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ذکر ضمیر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مرسلة صحیحة لابن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لیس للوصی أن یخرجه من حجر الاُم، حتّی یدرک و یعطیه ماله</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 در مرسله‌ای صحیح از ابن ابی عمیر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نمی‌تواند کودک را از دامن مادرش جدا سازد تا اینکه بالغ شود و مالش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تمام سخن در دو مطلب دیگر است، زیرا اینکه وصی مجاز نیست کودک را از خانه مادر بیرون آورد، به این معنا نیست که سرپرستی کودک به عهده مادر است، بلکه می‌شود کودک در خانه مادر زیر نظر وصی تا رسیدن به سن بلوغ زندگی کند و بر فرض که زندگی کودک در خانه مادر خود، به دلالتِ التزامی، حاکی از به عهده گرفتن سرپرستی او توسط مادر باشد، باید حکم کنیم که مادر نسبت به وصی در نگهداری کودک خود اولویت دارد، ولی آیا به این دلیل می‌توان اثبات کرد که مادر نسبت به سایر</w:t>
      </w:r>
    </w:p>
    <w:p>
      <w:pPr>
        <w:pStyle w:val="BookText"/>
        <w:rPr/>
      </w:pPr>
      <w:r>
        <w:rPr>
          <w:rFonts w:ascii="IRNazanin" w:hAnsi="IRNazanin" w:eastAsia="IRNazanin"/>
          <w:color w:val="111111"/>
          <w:sz w:val="28"/>
          <w:sz w:val="28"/>
          <w:szCs w:val="28"/>
          <w:rtl w:val="true"/>
          <w:lang w:bidi="fa-IR"/>
        </w:rPr>
        <w:t xml:space="preserve">بستگان کودک چون پدر بزرگ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اولویت دارد؟</w:t>
      </w:r>
    </w:p>
    <w:p>
      <w:pPr>
        <w:pStyle w:val="BookText"/>
        <w:rPr/>
      </w:pPr>
      <w:r>
        <w:rPr>
          <w:rFonts w:ascii="IRNazanin" w:hAnsi="IRNazanin" w:eastAsia="IRNazanin"/>
          <w:color w:val="111111"/>
          <w:sz w:val="28"/>
          <w:sz w:val="28"/>
          <w:szCs w:val="28"/>
          <w:rtl w:val="true"/>
          <w:lang w:bidi="fa-IR"/>
        </w:rPr>
        <w:t>اما باید به این نکته نیز توجه داشت که میان وصی و سایر ورثه رابطه مستقیمی وجود ندارد تا بگوییم عدم جواز کاری برای وصی، دلیلی است بر عدم جواز همان کار برای سایر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وصی نمی‌تواند در ازدواج دختر باکره یا پسر نابالغ متوفی</w:t>
      </w:r>
    </w:p>
    <w:p>
      <w:pPr>
        <w:pStyle w:val="BookText"/>
        <w:rPr/>
      </w:pPr>
      <w:r>
        <w:rPr>
          <w:rFonts w:ascii="IRNazanin" w:hAnsi="IRNazanin" w:eastAsia="IRNazanin"/>
          <w:color w:val="111111"/>
          <w:sz w:val="28"/>
          <w:sz w:val="28"/>
          <w:szCs w:val="28"/>
          <w:rtl w:val="true"/>
          <w:lang w:bidi="fa-IR"/>
        </w:rPr>
        <w:t xml:space="preserve">دخالت کند، ولی پدر بزرگ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چنین کاری را 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این، اگر ما بودیم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للوصی أن یخرجه من حجرها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نمی‌توانستیم حکم</w:t>
      </w:r>
    </w:p>
    <w:p>
      <w:pPr>
        <w:pStyle w:val="BookText"/>
        <w:rPr/>
      </w:pPr>
      <w:r>
        <w:rPr>
          <w:rFonts w:ascii="IRNazanin" w:hAnsi="IRNazanin" w:eastAsia="IRNazanin"/>
          <w:color w:val="111111"/>
          <w:sz w:val="28"/>
          <w:sz w:val="28"/>
          <w:szCs w:val="28"/>
          <w:rtl w:val="true"/>
          <w:lang w:bidi="fa-IR"/>
        </w:rPr>
        <w:t>کنیم که چون وصی نمی‌تواند کودک را از مادر جدا سازد، پس سایر افراد چون پدربزرگ پدری نیز چنین حقی را ندارد؛ افزون بر اینکه عدم جواز جداسازی کودک از مادر، نمی‌تواند دلیلی باشد بر اینکه سرپرستی کودک نیز بر عهده مادر است، زیرا ممکن است پدر بزرگ پدری این وظیفه را در حالی که کودک نزد مادر است بر عهده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استناد به این حدیث برای اثبات اولویت مادر پس از مرگ پدر نسبت به سایر افراد چه وصی و چه غیر وصی، آن گونه که برخی از فقها ادعا کرده‌اند</w:t>
      </w:r>
      <w:r>
        <w:rPr>
          <w:rStyle w:val="FootnoteAnchor"/>
          <w:rtl w:val="true"/>
        </w:rPr>
        <w:footnoteReference w:id="880"/>
      </w:r>
      <w:r>
        <w:rPr>
          <w:rFonts w:ascii="IRNazanin" w:hAnsi="IRNazanin" w:eastAsia="IRNazanin"/>
          <w:color w:val="111111"/>
          <w:sz w:val="28"/>
          <w:sz w:val="28"/>
          <w:szCs w:val="28"/>
          <w:rtl w:val="true"/>
          <w:lang w:bidi="fa-IR"/>
        </w:rPr>
        <w:t>،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اینکه فرض روایت ابن سنان جایی است که پدرِ کودک در زمانی که کودک شیرخوار است از دنیا می‌رود و معلوم است که در این زمان، حضانت کودک با مادر اوست و حال آنکه فرض بحث جایی است که مرگ پدر پس از انتقال حضانت به او اتفاق بیافتد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قیمومیّت وصی بر کودک با این حدیث در تعارض نیست، زیرا مفاد این حدیث اخص از مفاد آن ادله است؛ پس این روایت مقدّم بر آن دلایل می‌شود</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این سخن در وقتی است که روایت ابن سنان دلالت بر واگذاری حضانت کودک به مادر داشته باشد، ولی همچنان که پیشتر گذشت، عدم جواز بیرون آوردن کودک از خانه مادر از سوی وصی، دلیلی بر سپردن حضانت کودک به مادرش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کودک با مادر خود زندگی می‌کند، در حالی که اداره زندگی او با وصی پدرش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حضانت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بقای حضانت مادر نسبت به کودک خود،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پدر، از راه اصل عملی، مبتنی بر تحقق دو مقدمه است، یکی جریان </w:t>
      </w:r>
    </w:p>
    <w:p>
      <w:pPr>
        <w:pStyle w:val="BookText"/>
        <w:rPr/>
      </w:pPr>
      <w:r>
        <w:rPr>
          <w:rFonts w:ascii="IRNazanin" w:hAnsi="IRNazanin" w:eastAsia="IRNazanin"/>
          <w:color w:val="111111"/>
          <w:sz w:val="28"/>
          <w:sz w:val="28"/>
          <w:szCs w:val="28"/>
          <w:rtl w:val="true"/>
          <w:lang w:bidi="fa-IR"/>
        </w:rPr>
        <w:t xml:space="preserve">استصحاب و دیگری تفاوت نداشتن میان مرگ پدر در دوره حضانت مادر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قول به فصل</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در خلال زمانی که حضانت کودک با مادر است، نظیر دوره شیرخوارگی یا پیش از هفت سال، از دنیا برود و شک کنیم که مرگ پدر به حضانت مادر، آسیبی وارد می‌سازد یا نه، استصحاب بقای حضانت مادر، اثبات می‌کند که حضانت مادر همچنان باقی است؛ حال اگر پدر پس از انتقال حضانت به او بمیرد، حکم می‌کنیم به</w:t>
      </w:r>
    </w:p>
    <w:p>
      <w:pPr>
        <w:pStyle w:val="BookText"/>
        <w:rPr/>
      </w:pPr>
      <w:r>
        <w:rPr>
          <w:rFonts w:ascii="IRNazanin" w:hAnsi="IRNazanin" w:eastAsia="IRNazanin"/>
          <w:color w:val="111111"/>
          <w:sz w:val="28"/>
          <w:sz w:val="28"/>
          <w:szCs w:val="28"/>
          <w:rtl w:val="true"/>
          <w:lang w:bidi="fa-IR"/>
        </w:rPr>
        <w:t>اینکه حضانت مادر، باز هم باقی است، چرا که هیچ تفاوتی میان مرگ پدر، پیش و پس از انتقال حضانت به او، وجود ندارد</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محور اصلی این استدلال،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قول به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روشن شدن منظور فقها از این عنوان، توضیح زیر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می‌دانیم یکی از منابع استنباط احکام شرعی، اتفاق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از یک نگاه به دو نوع بسیط و مرکب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اجماع مرکب، آن است که فقها بر دو حکم مختلف اجماع داشته، اختلاف آنها محدود به همین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برای اصولیین این سؤال مطرح است که آیا می‌شود نظریه سومی میان آنها مطرح کرد یا نه؟ کسانی که چنین اجماعی را حجّت می‌دانند، بر این باورند که تأسیس نظریه سوم میان آنها جایز نیست، هر چند اجماع کنندگان خود بر این کار تصریح نکرده باشند؛ از این مطلب در عُرف اصولیین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قول به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عیوب مجوز فسخ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نظریه مطرح است، برخی</w:t>
      </w:r>
    </w:p>
    <w:p>
      <w:pPr>
        <w:pStyle w:val="BookText"/>
        <w:rPr/>
      </w:pPr>
      <w:r>
        <w:rPr>
          <w:rFonts w:ascii="IRNazanin" w:hAnsi="IRNazanin" w:eastAsia="IRNazanin"/>
          <w:color w:val="111111"/>
          <w:sz w:val="28"/>
          <w:sz w:val="28"/>
          <w:szCs w:val="28"/>
          <w:rtl w:val="true"/>
          <w:lang w:bidi="fa-IR"/>
        </w:rPr>
        <w:t>معتقدند که به هریک از عیوب پنجگانه، نکاح فسخ می‌شود؛ در مقابل، گروهی نیز مدعی‌اند هیچ یک از آنها موجب فسخ نکاح نمی‌شود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سؤال مطرح است که آیا می‌شود کسی نظریه سومی را به این شکل مطرح </w:t>
      </w:r>
    </w:p>
    <w:p>
      <w:pPr>
        <w:pStyle w:val="BookText"/>
        <w:rPr/>
      </w:pPr>
      <w:r>
        <w:rPr>
          <w:rFonts w:ascii="IRNazanin" w:hAnsi="IRNazanin" w:eastAsia="IRNazanin"/>
          <w:color w:val="111111"/>
          <w:sz w:val="28"/>
          <w:sz w:val="28"/>
          <w:szCs w:val="28"/>
          <w:rtl w:val="true"/>
          <w:lang w:bidi="fa-IR"/>
        </w:rPr>
        <w:t xml:space="preserve">کند که در برخی از آن عیوب، نکاح فسخ می‌شود و در برخی دیگر، نه؟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قول به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مدعی‌اند که نمی‌شود چنین کاری کرد، زیرا یقین داریم</w:t>
      </w:r>
    </w:p>
    <w:p>
      <w:pPr>
        <w:pStyle w:val="BookText"/>
        <w:rPr/>
      </w:pPr>
      <w:r>
        <w:rPr>
          <w:rFonts w:ascii="IRNazanin" w:hAnsi="IRNazanin" w:eastAsia="IRNazanin"/>
          <w:color w:val="111111"/>
          <w:sz w:val="28"/>
          <w:sz w:val="28"/>
          <w:szCs w:val="28"/>
          <w:rtl w:val="true"/>
          <w:lang w:bidi="fa-IR"/>
        </w:rPr>
        <w:t>حکم واقعی که نظر معصوم علیه‌السلام نیز بر آن است، تنها موافق یکی از این دو نظریه است</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برخی از فقها در بحث حضانت کودک مدعی‌اند که میان فقهای شیعه در مسأله حضانت کودک پس از مرگ پدر، دو نظریه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حضانت کودک پس از مرگ پدر به عهده مادر است، چه پدر پیش از انتقال حضانت به او بمیرد و چه پس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کودک پس از مرگ پدر به عهده مادر نیست، چه پدر پیش از انتقال حضانت به او بمیرد و چه پس از آن؛ پس نمی‌شود نظر سومی را به این شکل مطرح کرد که حضانت کودک پس از مرگ پدر بر عهده مادر است، اگر پدر قبل از انتقال حضانت به او بمیرد؛ و حضانت کودک پس از مرگ پدر بر عهده مادر نیست، اگر پدر پس از انتقال حضانت به او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حکم حضانت مادر پس از مرگ پدر، قبل و بعد از انتقال حضانت به او یکسان باشد و ما بتوانیم این حکم را در موردی که پدر قبل از انتقال حضانت به او از دنیا</w:t>
      </w:r>
    </w:p>
    <w:p>
      <w:pPr>
        <w:pStyle w:val="BookText"/>
        <w:rPr/>
      </w:pPr>
      <w:r>
        <w:rPr>
          <w:rFonts w:ascii="IRNazanin" w:hAnsi="IRNazanin" w:eastAsia="IRNazanin"/>
          <w:color w:val="111111"/>
          <w:sz w:val="28"/>
          <w:sz w:val="28"/>
          <w:szCs w:val="28"/>
          <w:rtl w:val="true"/>
          <w:lang w:bidi="fa-IR"/>
        </w:rPr>
        <w:t>برود، با اصل عملی اثبات کنیم؛ در این صورت، همان حکم را در موردی که پدر بعد از انتقال حضانت به او بمیرد نیز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از چند جهت مورد اشکال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داشتن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اصل عملی را به شکل دیگری جاری کنیم که در این صورت، نتیجه آن بر خلاف آنچه گفته شد، خواهد بود؛ زیرا اگر حضانت به پدر منتقل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باشد و سپس بمیرد، شک می‌کنیم که مادر همچنان استحقاق حضانت را ندارد یا به خاطر مرگ پدر، این استحقاق را پیدا کرده است، استصحاب عدم استحقاق مادر، اثبات می‌کند که مادر همچنان صلاحیت نگهداری کودک خود را ندارد و با استناد به عدم قول به فصل، می‌گوییم اگر مرگ پدر پیش از انتقال حضانت به او باشد هم این عدم استحقاق </w:t>
      </w:r>
    </w:p>
    <w:p>
      <w:pPr>
        <w:pStyle w:val="BookText"/>
        <w:rPr/>
      </w:pPr>
      <w:r>
        <w:rPr>
          <w:rFonts w:ascii="IRNazanin" w:hAnsi="IRNazanin" w:eastAsia="IRNazanin"/>
          <w:color w:val="111111"/>
          <w:sz w:val="28"/>
          <w:sz w:val="28"/>
          <w:szCs w:val="28"/>
          <w:rtl w:val="true"/>
          <w:lang w:bidi="fa-IR"/>
        </w:rPr>
        <w:t>وجود دارد</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عدم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جریان این اصل چنین اِشکال گرفته‌اند که استصحابِ</w:t>
      </w:r>
    </w:p>
    <w:p>
      <w:pPr>
        <w:pStyle w:val="BookText"/>
        <w:rPr/>
      </w:pPr>
      <w:r>
        <w:rPr>
          <w:rFonts w:ascii="IRNazanin" w:hAnsi="IRNazanin" w:eastAsia="IRNazanin"/>
          <w:color w:val="111111"/>
          <w:sz w:val="28"/>
          <w:sz w:val="28"/>
          <w:szCs w:val="28"/>
          <w:rtl w:val="true"/>
          <w:lang w:bidi="fa-IR"/>
        </w:rPr>
        <w:t>حضانتِ مادر، استصحاب در احکام کلیه است و استصحاب در احکام کلی جاری نمی‌شود</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امکان انفکاک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محور اصلی این استدلال،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قول به</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عده‌ای با تفاوت گذاشتن میان احکام واقعی و ظاهری، چنین ادعا می‌کنند که عدم قول به فصل در حکم واقعی این دو صورت، مستلزم اتحاد آنها در حکم ظاهری نیست</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ما تمسک به استصحاب برای اثبات حضانت مادر در زمان مرگ پدر، کاری است نادرست؛ زیرا اصلِ عملی در جایی جریان پیدا می‌کند که دلیل لفظی وجود نداشته باشد و معلوم است که در صورت مرگ پدر پیش از انتقال حضانت کودک به او، اطلاق دلایلی که اثبات می‌کرد حضانت مادر را، دو حالت مرگ و حیات پدر را در بر می‌گیرد، پس شکی وجود ندارد تا بخواهیم با استصحاب آن را از میان برداریم و در مورد مرگ پدر پس از انتقال حضانت به او، یقین به از بین رفتن حق مادر در حضانت کودک داریم؛ بنابر این، اگر اصلی هم جریان داشته باشد، استصحاب عدم استحقاق مادر،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از ذهن نیست اگر مدعی شویم روایاتی که حکایت از اولویت مادر تا هفت سال دارد، بنا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داشته باشد، بر این مطلب دلالت دارند که پس از هفت</w:t>
      </w:r>
    </w:p>
    <w:p>
      <w:pPr>
        <w:pStyle w:val="BookText"/>
        <w:rPr/>
      </w:pPr>
      <w:r>
        <w:rPr>
          <w:rFonts w:ascii="IRNazanin" w:hAnsi="IRNazanin" w:eastAsia="IRNazanin"/>
          <w:color w:val="111111"/>
          <w:sz w:val="28"/>
          <w:sz w:val="28"/>
          <w:szCs w:val="28"/>
          <w:rtl w:val="true"/>
          <w:lang w:bidi="fa-IR"/>
        </w:rPr>
        <w:t>سال، مادر هیچ استحقاقی ندارد، چه مرگ پدر پیش از انتقال حضانت به او باشد و چه پس از آن؛ پس مجالی برای تمسک به استصحاب نیست</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قول به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مطالبی است که هم از نظر صُغرا و هم از نظر کُبرا مخدوش است، چرا که حجّیت اجماع به عنوان دلیلی مستقل در عرض کتاب و سنت محل تأمل است، افزون بر اینکه در بحث حضانت چنین اجماعی وجود ندارد، </w:t>
      </w:r>
    </w:p>
    <w:p>
      <w:pPr>
        <w:pStyle w:val="BookText"/>
        <w:rPr/>
      </w:pPr>
      <w:r>
        <w:rPr>
          <w:rFonts w:ascii="IRNazanin" w:hAnsi="IRNazanin" w:eastAsia="IRNazanin"/>
          <w:color w:val="111111"/>
          <w:sz w:val="28"/>
          <w:sz w:val="28"/>
          <w:szCs w:val="28"/>
          <w:rtl w:val="true"/>
          <w:lang w:bidi="fa-IR"/>
        </w:rPr>
        <w:t>زیرا عده‌ای تقدّم مادر را تنها بر وصی پدر دانسته‌اند و برخی نیز مادر را مقدّم بر همه بستگان پدر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عاطفی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اولویت مادر در نگهداری کودکِ خود پس از مرگ پدرش، برخی از فقها به نزدیکی عاطفی مادر به کودک استناد جُسته، مدعی‌اند که چون مادر مهربان‌تر و دل‌سوزتر به کودک خود است، در حضانت از او بر سایر افراد، اولویت دارد</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نمی‌رسد چنین ملاحظاتی بتواند مبنایی برای صدور حکم فقهی باشد، به خصوص اگر نگهداری کودک با منافع شخصی مادر در تزاحم و تعارض باشد؛ افزون بر اینکه، بر اساس روایات موجود، وصیِ پدر، قیّم کودکان اوست که اطلاق آن دربرگیرنده فرضی است که کودک مادر هم داشته باشد</w:t>
      </w:r>
      <w:r>
        <w:rPr>
          <w:rStyle w:val="FootnoteAnchor"/>
          <w:rtl w:val="true"/>
        </w:rPr>
        <w:footnoteReference w:id="890"/>
      </w:r>
      <w:r>
        <w:rPr>
          <w:rFonts w:ascii="IRNazanin" w:hAnsi="IRNazanin" w:eastAsia="IRNazanin"/>
          <w:color w:val="111111"/>
          <w:sz w:val="28"/>
          <w:sz w:val="28"/>
          <w:szCs w:val="28"/>
          <w:rtl w:val="true"/>
          <w:lang w:bidi="fa-IR"/>
        </w:rPr>
        <w:t>، پس مسایل عاطفی نمی‌توانند مبنایی برای حضانت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مسأله 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همه، دست کم در بیشتر روایاتی که در</w:t>
      </w:r>
    </w:p>
    <w:p>
      <w:pPr>
        <w:pStyle w:val="BookText"/>
        <w:rPr/>
      </w:pPr>
      <w:r>
        <w:rPr>
          <w:rFonts w:ascii="IRNazanin" w:hAnsi="IRNazanin" w:eastAsia="IRNazanin"/>
          <w:color w:val="111111"/>
          <w:sz w:val="28"/>
          <w:sz w:val="28"/>
          <w:szCs w:val="28"/>
          <w:rtl w:val="true"/>
          <w:lang w:bidi="fa-IR"/>
        </w:rPr>
        <w:t xml:space="preserve">مسأله حضانت به ما رسیده است، امامان معصوم علیهم‌السلام در مقام تعیین شخصی که عهده‌دار حضانت کودک است،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 أحق بحضانة ابنها ما لم تتزوّج</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 xml:space="preserve">، مادر سزاوارتر به نگهداری فرزند خود است مادامی که ازدواج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أحق بولده أم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الرجل</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 مرد سزاوارتر است به نگهداری از فرزندش یا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أحق بالولد إلی أن یبلغ سبع سنین</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 xml:space="preserve">، زن سزاوارتر است به نگهداری کودکش تا به هفت سال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أحق بالولد ما لم تتزوّج</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 xml:space="preserve">، زن سزاوارتر است به فرزندش مادامی که ازدواج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أحق به ما لم تنکحی</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 xml:space="preserve">، تو سزاوارتر هستی به او مادامی که ازدواج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أحقّ به؟</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 xml:space="preserve">، کدامیک سزاوارتر به او </w:t>
      </w:r>
    </w:p>
    <w:p>
      <w:pPr>
        <w:pStyle w:val="BookText"/>
        <w:rPr/>
      </w:pP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هی رضیت بذلک الأجر، فهی أحق بإبنها حتّی تفطم</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 اگر راضی به آن دستمزد شود، مادر</w:t>
      </w:r>
    </w:p>
    <w:p>
      <w:pPr>
        <w:pStyle w:val="BookText"/>
        <w:rPr/>
      </w:pPr>
      <w:r>
        <w:rPr>
          <w:rFonts w:ascii="IRNazanin" w:hAnsi="IRNazanin" w:eastAsia="IRNazanin"/>
          <w:color w:val="111111"/>
          <w:sz w:val="28"/>
          <w:sz w:val="28"/>
          <w:szCs w:val="28"/>
          <w:rtl w:val="true"/>
          <w:lang w:bidi="fa-IR"/>
        </w:rPr>
        <w:t xml:space="preserve">سزاوارتر است به کودک خود تا از شیر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أحق بولدها منه و هم أحرار، فإذا أعتق الرجل، فهو أحق بولده منها</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 xml:space="preserve">زن سزاوارتر است به نگهداری کودکش از مرد، اگر آزاده باشند، پس هرگاه مرد آزاد شد، سزاوارتر است به کودکش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أحق به</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 xml:space="preserve">، زن سزاوارتر است به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أحق بولدها إن ترضعه بما تقبله امرأة اُخری</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 xml:space="preserve">، زن سزاوارتر است به کودکش اگر او را شیر دهد به همان دستمزدی که دیگران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أحق بولدها منه مادام مملوکا، فإذا أعتق فهو أحق بهم منها</w:t>
      </w:r>
      <w:r>
        <w:rPr>
          <w:rFonts w:eastAsia="IRNazanin" w:cs="IRNazanin"/>
          <w:color w:val="111111"/>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 زن سزاوارتر است به نگهداری کودکش از مرد، هرگاه مرد از قید بردگی رهایی یابد، سزاوارتر است به نگهداری کودکش از آن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دلالت بر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و به عبارت دیگر، حق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حق بیشتر در چیزی، به این معناست که دست کم حق میان پدر و مادر مشترک است، نهایت در زمان یا شرایطی خاص یکی از آنها بر دیگری برتری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یکی از پدر یا مادر از دنیا رفته باشند، حتی در جایی که طرف دیگر حق</w:t>
      </w:r>
    </w:p>
    <w:p>
      <w:pPr>
        <w:pStyle w:val="BookText"/>
        <w:rPr/>
      </w:pPr>
      <w:r>
        <w:rPr>
          <w:rFonts w:ascii="IRNazanin" w:hAnsi="IRNazanin" w:eastAsia="IRNazanin"/>
          <w:color w:val="111111"/>
          <w:sz w:val="28"/>
          <w:sz w:val="28"/>
          <w:szCs w:val="28"/>
          <w:rtl w:val="true"/>
          <w:lang w:bidi="fa-IR"/>
        </w:rPr>
        <w:t>بیشتری داشته است، فرد زنده عهده‌دار نگهداری کودک می‌شود، زیرا کسی که از او حق بیشتری داشته باشد، وجود ندارد</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حق‌دار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یکی از شرایط اسم تفضیل این است که فعلی که از آن این اسم ساخته می‌شود، قابلیت تفضیل را داشته باشد و این ماده چنین صلاحیتی را ندارد، به عبارت دیگر، شخص یا حقی دارد یا ندارد، نه اینکه حقی بیشتر یا کمتر از دیگری داشته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 ادعا، کاربردهای این کلمه در متون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ده بار تکرار شده است که در هیچ‌یک از آنها نمی‌تواند به معنای </w:t>
      </w:r>
    </w:p>
    <w:p>
      <w:pPr>
        <w:pStyle w:val="BookText"/>
        <w:rPr/>
      </w:pPr>
      <w:r>
        <w:rPr>
          <w:rFonts w:ascii="IRNazanin" w:hAnsi="IRNazanin" w:eastAsia="IRNazanin"/>
          <w:color w:val="111111"/>
          <w:sz w:val="28"/>
          <w:sz w:val="28"/>
          <w:szCs w:val="28"/>
          <w:rtl w:val="true"/>
          <w:lang w:bidi="fa-IR"/>
        </w:rPr>
        <w:t>تفضیل باشد به گونه‌ای که طرف دیگر نیز حقی داشته باشد، اما در یک جا، این حق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کاربردهای قرآنی این کلمه و معنای آنها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وَبُعُولَتُهُنَّ أحَقُّ بِرَدِّهِنَّ فِی ذَلِکَ</w:t>
      </w:r>
      <w:r>
        <w:rPr>
          <w:rFonts w:eastAsia="Amiri" w:cs="Amiri" w:ascii="Amiri" w:hAnsi="Amiri"/>
          <w:color w:val="111111"/>
          <w:sz w:val="28"/>
          <w:szCs w:val="28"/>
          <w:rtl w:val="true"/>
          <w:lang w:bidi="ar-SA"/>
        </w:rPr>
        <w:t>»</w:t>
      </w:r>
      <w:r>
        <w:rPr>
          <w:rStyle w:val="FootnoteAnchor"/>
          <w:rtl w:val="true"/>
        </w:rPr>
        <w:footnoteReference w:id="903"/>
      </w:r>
      <w:r>
        <w:rPr>
          <w:rFonts w:ascii="IRNazanin" w:hAnsi="IRNazanin" w:eastAsia="IRNazanin"/>
          <w:color w:val="111111"/>
          <w:sz w:val="28"/>
          <w:sz w:val="28"/>
          <w:szCs w:val="28"/>
          <w:rtl w:val="true"/>
          <w:lang w:bidi="fa-IR"/>
        </w:rPr>
        <w:t>، و همسرانشان سزاوارتر هستند به بازگرداندن آنها؛ شوهر می‌تواند در عدّه طلاق به همسر خود رجوع کند، ولی این بدان معنا نیست که دیگری هم چنین حقی دارد، اما حق شوهر بیشتر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لَهُمْ نَبِیُّهُمْ إنَّ اللَّهَ قَدْ بَعَثَ لَکُمْ طَالُوتَ مَلِکا قَالُوا أنَّی یَکُونُ لَهُ الْمُلْکُ عَلَیْنَا وَ</w:t>
      </w:r>
    </w:p>
    <w:p>
      <w:pPr>
        <w:pStyle w:val="BookText"/>
        <w:rPr/>
      </w:pPr>
      <w:r>
        <w:rPr>
          <w:rFonts w:ascii="Amiri" w:hAnsi="Amiri" w:eastAsia="Amiri" w:cs="Amiri"/>
          <w:color w:val="111111"/>
          <w:sz w:val="28"/>
          <w:sz w:val="28"/>
          <w:szCs w:val="28"/>
          <w:rtl w:val="true"/>
          <w:lang w:bidi="ar-SA"/>
        </w:rPr>
        <w:t>نَحْنُ أحَقُّ بِالْمُلْکِ مِنْهُ</w:t>
      </w:r>
      <w:r>
        <w:rPr>
          <w:rFonts w:eastAsia="Amiri" w:cs="Amiri" w:ascii="Amiri" w:hAnsi="Amiri"/>
          <w:color w:val="111111"/>
          <w:sz w:val="28"/>
          <w:szCs w:val="28"/>
          <w:rtl w:val="true"/>
          <w:lang w:bidi="ar-SA"/>
        </w:rPr>
        <w:t>»</w:t>
      </w:r>
      <w:r>
        <w:rPr>
          <w:rStyle w:val="FootnoteAnchor"/>
          <w:rtl w:val="true"/>
        </w:rPr>
        <w:footnoteReference w:id="904"/>
      </w:r>
      <w:r>
        <w:rPr>
          <w:rFonts w:ascii="IRNazanin" w:hAnsi="IRNazanin" w:eastAsia="IRNazanin"/>
          <w:color w:val="111111"/>
          <w:sz w:val="28"/>
          <w:sz w:val="28"/>
          <w:szCs w:val="28"/>
          <w:rtl w:val="true"/>
          <w:lang w:bidi="fa-IR"/>
        </w:rPr>
        <w:t>، پیامبرشان به ایشان گفت که خداوند طالوت را فرمانروای شما قرار داده است،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فرمانروای ما شود و حال آنکه ما سزاوارتر هستیم به فرمانروایی</w:t>
      </w:r>
    </w:p>
    <w:p>
      <w:pPr>
        <w:pStyle w:val="BookText"/>
        <w:rPr/>
      </w:pPr>
      <w:r>
        <w:rPr>
          <w:rFonts w:ascii="IRNazanin" w:hAnsi="IRNazanin" w:eastAsia="IRNazanin"/>
          <w:color w:val="111111"/>
          <w:sz w:val="28"/>
          <w:sz w:val="28"/>
          <w:szCs w:val="28"/>
          <w:rtl w:val="true"/>
          <w:lang w:bidi="fa-IR"/>
        </w:rPr>
        <w:t>از او؛ ادعای مخالفانِ طالوت این بود که حکومت حق ماست، نه اینکه طالوت هم در حکومت حق دارد، ولی حق ما بیشتر از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فَیُقْسِمَانِ بِاللَّهِ لَشَهادَتُنَا أحَقُّ مِنْ شَهَادَتِهِمَا</w:t>
      </w:r>
      <w:r>
        <w:rPr>
          <w:rFonts w:eastAsia="Amiri" w:cs="Amiri" w:ascii="Amiri" w:hAnsi="Amiri"/>
          <w:color w:val="111111"/>
          <w:sz w:val="28"/>
          <w:szCs w:val="28"/>
          <w:rtl w:val="true"/>
          <w:lang w:bidi="ar-SA"/>
        </w:rPr>
        <w:t>»</w:t>
      </w:r>
      <w:r>
        <w:rPr>
          <w:rStyle w:val="FootnoteAnchor"/>
          <w:rtl w:val="true"/>
        </w:rPr>
        <w:footnoteReference w:id="905"/>
      </w:r>
      <w:r>
        <w:rPr>
          <w:rFonts w:ascii="IRNazanin" w:hAnsi="IRNazanin" w:eastAsia="IRNazanin"/>
          <w:color w:val="111111"/>
          <w:sz w:val="28"/>
          <w:sz w:val="28"/>
          <w:szCs w:val="28"/>
          <w:rtl w:val="true"/>
          <w:lang w:bidi="fa-IR"/>
        </w:rPr>
        <w:t>، پس به خدا سوگند خوردند که گواهی ما درست‌تر از گواهی آن دونفر است، اگر دو شاهدی که ناظر وصیت انسانی هستند، مرتکب گناه شوند، دو شاهد دیگر که از خویشاوندان نزدیک متوفی هستند، جای آنها را گرفته، قسم می‌خورند که شهادت ما حق است، اما معنای این جمله این نیست که شهادت دو شاهدِ گناهکار هم حق است، ولی شهادت ما حق‌تر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 الْفَرِیقَیْنِ أحَقُّ بِالأمْنِ</w:t>
      </w:r>
      <w:r>
        <w:rPr>
          <w:rFonts w:eastAsia="Amiri" w:cs="Amiri" w:ascii="Amiri" w:hAnsi="Amiri"/>
          <w:color w:val="111111"/>
          <w:sz w:val="28"/>
          <w:szCs w:val="28"/>
          <w:rtl w:val="true"/>
          <w:lang w:bidi="ar-SA"/>
        </w:rPr>
        <w:t>»</w:t>
      </w:r>
      <w:r>
        <w:rPr>
          <w:rStyle w:val="FootnoteAnchor"/>
          <w:rtl w:val="true"/>
        </w:rPr>
        <w:footnoteReference w:id="906"/>
      </w:r>
      <w:r>
        <w:rPr>
          <w:rFonts w:ascii="IRNazanin" w:hAnsi="IRNazanin" w:eastAsia="IRNazanin"/>
          <w:color w:val="111111"/>
          <w:sz w:val="28"/>
          <w:sz w:val="28"/>
          <w:szCs w:val="28"/>
          <w:rtl w:val="true"/>
          <w:lang w:bidi="fa-IR"/>
        </w:rPr>
        <w:t>، کدامیک از ما دو گروه به ایمن بودن از مجازات سزاوارتریم؟ سؤال قرآن از این است که آیا یکتا پرستان سزاوار ایمنی از مجازات الهی هستند یا بُت پرستان؟ معنای این سؤال این نیست که هر دو گروه استحقاق ایمنی از عذاب را دارند، ولی می‌خواهیم بدانیم کدامیک حق بیشتری دارند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أتَخْشَوْنَهُمْ فَاللَّهُ أحَقُّ أنْ تَخْشَوْهُ</w:t>
      </w:r>
      <w:r>
        <w:rPr>
          <w:rFonts w:eastAsia="Amiri" w:cs="Amiri" w:ascii="Amiri" w:hAnsi="Amiri"/>
          <w:color w:val="111111"/>
          <w:sz w:val="28"/>
          <w:szCs w:val="28"/>
          <w:rtl w:val="true"/>
          <w:lang w:bidi="ar-SA"/>
        </w:rPr>
        <w:t>»</w:t>
      </w:r>
      <w:r>
        <w:rPr>
          <w:rStyle w:val="FootnoteAnchor"/>
          <w:rtl w:val="true"/>
        </w:rPr>
        <w:footnoteReference w:id="907"/>
      </w:r>
      <w:r>
        <w:rPr>
          <w:rFonts w:ascii="IRNazanin" w:hAnsi="IRNazanin" w:eastAsia="IRNazanin"/>
          <w:color w:val="111111"/>
          <w:sz w:val="28"/>
          <w:sz w:val="28"/>
          <w:szCs w:val="28"/>
          <w:rtl w:val="true"/>
          <w:lang w:bidi="fa-IR"/>
        </w:rPr>
        <w:t xml:space="preserve">، آیا از ایشان می‌ترسید با اینکه خدا سزاوارتر است </w:t>
      </w:r>
    </w:p>
    <w:p>
      <w:pPr>
        <w:pStyle w:val="BookText"/>
        <w:rPr/>
      </w:pPr>
      <w:r>
        <w:rPr>
          <w:rFonts w:ascii="IRNazanin" w:hAnsi="IRNazanin" w:eastAsia="IRNazanin"/>
          <w:color w:val="111111"/>
          <w:sz w:val="28"/>
          <w:sz w:val="28"/>
          <w:szCs w:val="28"/>
          <w:rtl w:val="true"/>
          <w:lang w:bidi="fa-IR"/>
        </w:rPr>
        <w:t>که از او ترسیده شود، تعجب قرآن از این است که شما مسلمانان از مشرکان پیمان شکن</w:t>
      </w:r>
    </w:p>
    <w:p>
      <w:pPr>
        <w:pStyle w:val="BookText"/>
        <w:rPr/>
      </w:pPr>
      <w:r>
        <w:rPr>
          <w:rFonts w:ascii="IRNazanin" w:hAnsi="IRNazanin" w:eastAsia="IRNazanin"/>
          <w:color w:val="111111"/>
          <w:sz w:val="28"/>
          <w:sz w:val="28"/>
          <w:szCs w:val="28"/>
          <w:rtl w:val="true"/>
          <w:lang w:bidi="fa-IR"/>
        </w:rPr>
        <w:t>می‌ترسید و حال آنکه خدا سزاوارتر است که از او ترسیده شود، ولی معنای این جمله این نیست که از مشرکان پیمان شکن هم باید ترسید، اما ترس از خدا باید بیشتر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وَ رَسُولُهُ أحَقُّ أنْ یُرْضُوهُ إنْ کَانُوا مُؤْمِنِینَ</w:t>
      </w:r>
      <w:r>
        <w:rPr>
          <w:rFonts w:eastAsia="Amiri" w:cs="Amiri" w:ascii="Amiri" w:hAnsi="Amiri"/>
          <w:color w:val="111111"/>
          <w:sz w:val="28"/>
          <w:szCs w:val="28"/>
          <w:rtl w:val="true"/>
          <w:lang w:bidi="ar-SA"/>
        </w:rPr>
        <w:t>»</w:t>
      </w:r>
      <w:r>
        <w:rPr>
          <w:rStyle w:val="FootnoteAnchor"/>
          <w:rtl w:val="true"/>
        </w:rPr>
        <w:footnoteReference w:id="908"/>
      </w:r>
      <w:r>
        <w:rPr>
          <w:rFonts w:ascii="IRNazanin" w:hAnsi="IRNazanin" w:eastAsia="IRNazanin"/>
          <w:color w:val="111111"/>
          <w:sz w:val="28"/>
          <w:sz w:val="28"/>
          <w:szCs w:val="28"/>
          <w:rtl w:val="true"/>
          <w:lang w:bidi="fa-IR"/>
        </w:rPr>
        <w:t>، خدا و رسول سزاوارتر هستند از</w:t>
      </w:r>
    </w:p>
    <w:p>
      <w:pPr>
        <w:pStyle w:val="BookText"/>
        <w:rPr/>
      </w:pPr>
      <w:r>
        <w:rPr>
          <w:rFonts w:ascii="IRNazanin" w:hAnsi="IRNazanin" w:eastAsia="IRNazanin"/>
          <w:color w:val="111111"/>
          <w:sz w:val="28"/>
          <w:sz w:val="28"/>
          <w:szCs w:val="28"/>
          <w:rtl w:val="true"/>
          <w:lang w:bidi="fa-IR"/>
        </w:rPr>
        <w:t>اینکه خشنود گردند، اگر از ایمان آورندگان هستید، می‌بایست خدا و رسول را خشنود کرد نه</w:t>
      </w:r>
    </w:p>
    <w:p>
      <w:pPr>
        <w:pStyle w:val="BookText"/>
        <w:rPr/>
      </w:pPr>
      <w:r>
        <w:rPr>
          <w:rFonts w:ascii="IRNazanin" w:hAnsi="IRNazanin" w:eastAsia="IRNazanin"/>
          <w:color w:val="111111"/>
          <w:sz w:val="28"/>
          <w:sz w:val="28"/>
          <w:szCs w:val="28"/>
          <w:rtl w:val="true"/>
          <w:lang w:bidi="fa-IR"/>
        </w:rPr>
        <w:t>اینکه خشنود کردن مردم با دروغ هم حق است اما خشنود کردن خدا و رسول بیشتر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لَمَسْجِدٌ اُسِّسَ عَلَی التَّقْوَی مِنْ أوَّلِ یَوْمٍ أحَقُّ أنْ تَقُومَ فِیهِ</w:t>
      </w:r>
      <w:r>
        <w:rPr>
          <w:rFonts w:eastAsia="Amiri" w:cs="Amiri" w:ascii="Amiri" w:hAnsi="Amiri"/>
          <w:color w:val="111111"/>
          <w:sz w:val="28"/>
          <w:szCs w:val="28"/>
          <w:rtl w:val="true"/>
          <w:lang w:bidi="ar-SA"/>
        </w:rPr>
        <w:t>»</w:t>
      </w:r>
      <w:r>
        <w:rPr>
          <w:rStyle w:val="FootnoteAnchor"/>
          <w:rtl w:val="true"/>
        </w:rPr>
        <w:footnoteReference w:id="909"/>
      </w:r>
      <w:r>
        <w:rPr>
          <w:rFonts w:ascii="IRNazanin" w:hAnsi="IRNazanin" w:eastAsia="IRNazanin"/>
          <w:color w:val="111111"/>
          <w:sz w:val="28"/>
          <w:sz w:val="28"/>
          <w:szCs w:val="28"/>
          <w:rtl w:val="true"/>
          <w:lang w:bidi="fa-IR"/>
        </w:rPr>
        <w:t>، مسجدی که از روز نخست بر پرهیزگاری خداوند بنا شده است، سزاوارتر است که در آن نماز به‌پا داشته شود؛ باید</w:t>
      </w:r>
    </w:p>
    <w:p>
      <w:pPr>
        <w:pStyle w:val="BookText"/>
        <w:rPr/>
      </w:pPr>
      <w:r>
        <w:rPr>
          <w:rFonts w:ascii="IRNazanin" w:hAnsi="IRNazanin" w:eastAsia="IRNazanin"/>
          <w:color w:val="111111"/>
          <w:sz w:val="28"/>
          <w:sz w:val="28"/>
          <w:szCs w:val="28"/>
          <w:rtl w:val="true"/>
          <w:lang w:bidi="fa-IR"/>
        </w:rPr>
        <w:t>در مسجدی که بر تقوا بنیان شده است، نماز خواند، اما معنای این جمله این نیست که خواندن نماز در مسجدی که بر گناه و فساد بنا شده هم حق است، ولی در این مسجد حق‌تر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أمَّن لایَهْدِی</w:t>
      </w:r>
      <w:r>
        <w:rPr>
          <w:rFonts w:eastAsia="Amiri" w:cs="Amiri" w:ascii="Amiri" w:hAnsi="Amiri"/>
          <w:color w:val="111111"/>
          <w:sz w:val="28"/>
          <w:szCs w:val="28"/>
          <w:rtl w:val="true"/>
          <w:lang w:bidi="ar-SA"/>
        </w:rPr>
        <w:t>»</w:t>
      </w:r>
      <w:r>
        <w:rPr>
          <w:rStyle w:val="FootnoteAnchor"/>
          <w:rtl w:val="true"/>
        </w:rPr>
        <w:footnoteReference w:id="910"/>
      </w:r>
      <w:r>
        <w:rPr>
          <w:rFonts w:ascii="IRNazanin" w:hAnsi="IRNazanin" w:eastAsia="IRNazanin"/>
          <w:color w:val="111111"/>
          <w:sz w:val="28"/>
          <w:sz w:val="28"/>
          <w:szCs w:val="28"/>
          <w:rtl w:val="true"/>
          <w:lang w:bidi="fa-IR"/>
        </w:rPr>
        <w:t>، آیا کسی که به سوی حق دعوت می‌کند سزاوارتر است که از او پیروی شود یا کسی که چنین نمی‌کند؟ سؤال از این است که پیروی از کسی که انسان را به حق دعوت می‌کند، سزاوار است یا پیروی از کسی که به حق دعوت نمی‌کند؟ معلوم است که منظور این سؤال این نیست که پیروی از هر دو حق است ولی از یکی پیروی کردن، حق بیشتر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وَتَخْشَی النَّاسَ وَاللَّهُ أحَقُّ أنْ تَخْشهُ</w:t>
      </w:r>
      <w:r>
        <w:rPr>
          <w:rFonts w:eastAsia="Amiri" w:cs="Amiri" w:ascii="Amiri" w:hAnsi="Amiri"/>
          <w:color w:val="111111"/>
          <w:sz w:val="28"/>
          <w:szCs w:val="28"/>
          <w:rtl w:val="true"/>
          <w:lang w:bidi="ar-SA"/>
        </w:rPr>
        <w:t>»</w:t>
      </w:r>
      <w:r>
        <w:rPr>
          <w:rStyle w:val="FootnoteAnchor"/>
          <w:rtl w:val="true"/>
        </w:rPr>
        <w:footnoteReference w:id="911"/>
      </w:r>
      <w:r>
        <w:rPr>
          <w:rFonts w:ascii="IRNazanin" w:hAnsi="IRNazanin" w:eastAsia="IRNazanin"/>
          <w:color w:val="111111"/>
          <w:sz w:val="28"/>
          <w:sz w:val="28"/>
          <w:szCs w:val="28"/>
          <w:rtl w:val="true"/>
          <w:lang w:bidi="fa-IR"/>
        </w:rPr>
        <w:t>، از مردم می‌ترسی و حال آنکه خداوند سزاوارتر است که از او ترسیده شود؛ پیامبر نمی‌بایست از مردم هراسی در دل داشته باشد، اما معنای آن این نیست که ترس از مردم و خدا هر دو حق است، ولی ترس از خدا حق‌تر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وَألْزَمَهُمْ کَلِمَةَ التَّقْوَی وَ کَانُوا أحَقَّ بِهَا وَ أهْلَهَا</w:t>
      </w:r>
      <w:r>
        <w:rPr>
          <w:rFonts w:eastAsia="Amiri" w:cs="Amiri" w:ascii="Amiri" w:hAnsi="Amiri"/>
          <w:color w:val="111111"/>
          <w:sz w:val="28"/>
          <w:szCs w:val="28"/>
          <w:rtl w:val="true"/>
          <w:lang w:bidi="ar-SA"/>
        </w:rPr>
        <w:t>»</w:t>
      </w:r>
      <w:r>
        <w:rPr>
          <w:rStyle w:val="FootnoteAnchor"/>
          <w:rtl w:val="true"/>
        </w:rPr>
        <w:footnoteReference w:id="912"/>
      </w:r>
      <w:r>
        <w:rPr>
          <w:rFonts w:ascii="IRNazanin" w:hAnsi="IRNazanin" w:eastAsia="IRNazanin"/>
          <w:color w:val="111111"/>
          <w:sz w:val="28"/>
          <w:sz w:val="28"/>
          <w:szCs w:val="28"/>
          <w:rtl w:val="true"/>
          <w:lang w:bidi="fa-IR"/>
        </w:rPr>
        <w:t>، خویشتن بانی را ملازم ایشان قرار داد و ایشان سزاوارتر به تقوا و اهل آن هستند؛ خداوند مؤمنان را به خویشتنْ‌بانی ملزم</w:t>
      </w:r>
    </w:p>
    <w:p>
      <w:pPr>
        <w:pStyle w:val="BookText"/>
        <w:rPr/>
      </w:pPr>
      <w:r>
        <w:rPr>
          <w:rFonts w:ascii="IRNazanin" w:hAnsi="IRNazanin" w:eastAsia="IRNazanin"/>
          <w:color w:val="111111"/>
          <w:sz w:val="28"/>
          <w:sz w:val="28"/>
          <w:szCs w:val="28"/>
          <w:rtl w:val="true"/>
          <w:lang w:bidi="fa-IR"/>
        </w:rPr>
        <w:t>ساخت و ایشان سزاوارتر به آن و اهل آن هستند، اما نه به این معنا که آنها حق بیشتری از دیگران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واژه در متون روایی نیز به همین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امیرالمؤمنین علیه‌السلام در مواردی، این کلمه را به این ترتیب به کار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علمتم أنّی أحق النّاس بها من غیری</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 می‌دانید که من سزاوارترین فرد به حکومت از دیگران هستم؛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لَوُدِدْتُ أنّ اللّه فرّق بینی و بینکم و ألحقنی بمن هو أحق بی منکم</w:t>
      </w:r>
      <w:r>
        <w:rPr>
          <w:rFonts w:eastAsia="Amiri" w:cs="Amiri" w:ascii="Amiri" w:hAnsi="Amiri"/>
          <w:color w:val="111111"/>
          <w:sz w:val="28"/>
          <w:szCs w:val="28"/>
          <w:rtl w:val="true"/>
          <w:lang w:bidi="ar-SA"/>
        </w:rPr>
        <w:t>»</w:t>
      </w:r>
      <w:r>
        <w:rPr>
          <w:rStyle w:val="FootnoteAnchor"/>
          <w:rtl w:val="true"/>
        </w:rPr>
        <w:footnoteReference w:id="914"/>
      </w:r>
      <w:r>
        <w:rPr>
          <w:rFonts w:ascii="IRNazanin" w:hAnsi="IRNazanin" w:eastAsia="IRNazanin"/>
          <w:color w:val="111111"/>
          <w:sz w:val="28"/>
          <w:sz w:val="28"/>
          <w:szCs w:val="28"/>
          <w:rtl w:val="true"/>
          <w:lang w:bidi="fa-IR"/>
        </w:rPr>
        <w:t>، آرزو دارم که خداوند میان من و شما جدایی انداخته و من را به کسی ملحق سازد که سزاوارتر به من است از شما؛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أحق الناس بهذا الأمر، أقواهم علیه</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 ای مردم، سزاوارترین افراد به این کار قوی‌ترین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استفاده معنای تفضیلی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جدا نادرست است؛ همچنان که این ادعا که مراد از احقّیت در روایات حضانت،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با نبود پدر، حقی برای مادر پس از هفت سال نیست</w:t>
      </w:r>
      <w:r>
        <w:rPr>
          <w:rStyle w:val="FootnoteAnchor"/>
          <w:rtl w:val="true"/>
        </w:rPr>
        <w:footnoteReference w:id="916"/>
      </w:r>
      <w:r>
        <w:rPr>
          <w:rFonts w:ascii="IRNazanin" w:hAnsi="IRNazanin" w:eastAsia="IRNazanin"/>
          <w:color w:val="111111"/>
          <w:sz w:val="28"/>
          <w:sz w:val="28"/>
          <w:szCs w:val="28"/>
          <w:rtl w:val="true"/>
          <w:lang w:bidi="fa-IR"/>
        </w:rPr>
        <w:t xml:space="preserve">، سخنی بی اساس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به کار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حضانت به معنای اولویت و تقدّم است، یعنی در دوره شیرخوارگی مادر شایسته نگهداری کودک است، همچنان که پس از هفت سال، پدر شایسته بر عهده گرفتن چنین مسؤولیتی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ادعا، استفاده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دعائم الاسلام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أولی برضاع ولدها إن أحبت ذلک</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p>
    <w:p>
      <w:pPr>
        <w:pStyle w:val="BookText"/>
        <w:rPr/>
      </w:pPr>
      <w:r>
        <w:rPr>
          <w:rFonts w:ascii="IRNazanin" w:hAnsi="IRNazanin" w:eastAsia="IRNazanin"/>
          <w:color w:val="111111"/>
          <w:sz w:val="28"/>
          <w:sz w:val="28"/>
          <w:szCs w:val="28"/>
          <w:rtl w:val="true"/>
          <w:lang w:bidi="fa-IR"/>
        </w:rPr>
        <w:t>از مجموعه آنچه گذشت، چنین به دست می‌آید که در بحث حضانت کودک پس از مرگ پدر و در زمانی که اگر پدر زنده می‌بود، حضانت کودک بر عهده او بود، ادعای اولویت مادر تا زمان بلوغ کودک</w:t>
      </w:r>
      <w:r>
        <w:rPr>
          <w:rStyle w:val="FootnoteAnchor"/>
          <w:rtl w:val="true"/>
        </w:rPr>
        <w:footnoteReference w:id="918"/>
      </w:r>
      <w:r>
        <w:rPr>
          <w:rFonts w:ascii="IRNazanin" w:hAnsi="IRNazanin" w:eastAsia="IRNazanin"/>
          <w:color w:val="111111"/>
          <w:sz w:val="28"/>
          <w:sz w:val="28"/>
          <w:szCs w:val="28"/>
          <w:rtl w:val="true"/>
          <w:lang w:bidi="fa-IR"/>
        </w:rPr>
        <w:t>فاقد هرگونه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تا زمانی که نگهداری کودک بر عهده مادر است، مرگ پدر باعث از بین رفتن این حق نمی‌شود؛ اما اگر حضانت کودک به پدر منتقل و سپس از دنیا برود، گرچه مشهور میان فقها، بازگشت این حق به مادر است، ولی ما برای این مطلب دلیل معتبری که مادر را بر وصی پدر و پدر بزرگ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بدارد، نداریم</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جهت، طرح مسأله تقدّم مادر بر وصیِ پدر تا زمان رسیدن کودک به سن بلوغ</w:t>
      </w:r>
      <w:r>
        <w:rPr>
          <w:rStyle w:val="FootnoteAnchor"/>
          <w:rtl w:val="true"/>
        </w:rPr>
        <w:footnoteReference w:id="920"/>
      </w:r>
      <w:r>
        <w:rPr>
          <w:rFonts w:ascii="IRNazanin" w:hAnsi="IRNazanin" w:eastAsia="IRNazanin"/>
          <w:color w:val="111111"/>
          <w:sz w:val="28"/>
          <w:sz w:val="28"/>
          <w:szCs w:val="28"/>
          <w:rtl w:val="true"/>
          <w:lang w:bidi="fa-IR"/>
        </w:rPr>
        <w:t xml:space="preserve">فاقد وجاهت فقهی است، مگر آنکه منظور تنها نگهداری کودک و نه اداره زندگی و بر عهده گرفتن سرپرستی او باشد که بعید نیست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للوصی أن یخرجه من حجرها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وصی نمی‌تواند کودک را از خانه‌اش بیرون کند؛ از روایت ابن سنان ناظر به همین جهت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به خوبی روشن می‌شود که اطلاق صدر و ذیل ماده</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درست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فوت یکی از ابوین، حضانت طفل با آنکه زنده است خواهد بود، هرچند متوفی پدر طفل بوده و برای او قیّم معیّن کرده باشد</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اطلاق ماده واحده قانون حق حضانت فرزندان صغیر یا محجور به مادران آنها مصوب</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درست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واحده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حضانت فرزندان صغیر یا محجوری که پدرانشان به مقام والای شهادت رسیده یا فوت شده باشند با مادران آنها خواهد بود</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مانعیت ازدواج مادر پس از مرگ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که پس از مرگ پدر، نگهداری کودک به مادرش منتقل می‌شود، این سؤال مطرح می‌شود که آیا این اولویت باقی است حتی اگر مادر ازدواج کند یا اینکه اولویت مادر تنها تا زمانی باقی است که وی پس از </w:t>
      </w:r>
    </w:p>
    <w:p>
      <w:pPr>
        <w:pStyle w:val="BookText"/>
        <w:rPr/>
      </w:pPr>
      <w:r>
        <w:rPr>
          <w:rFonts w:ascii="IRNazanin" w:hAnsi="IRNazanin" w:eastAsia="IRNazanin"/>
          <w:color w:val="111111"/>
          <w:sz w:val="28"/>
          <w:sz w:val="28"/>
          <w:szCs w:val="28"/>
          <w:rtl w:val="true"/>
          <w:lang w:bidi="fa-IR"/>
        </w:rPr>
        <w:t>جدایی و مرگ همسر سابقش، ازدواج نکرده باشد؟</w:t>
      </w:r>
    </w:p>
    <w:p>
      <w:pPr>
        <w:pStyle w:val="BookText"/>
        <w:rPr/>
      </w:pPr>
      <w:r>
        <w:rPr>
          <w:rFonts w:ascii="IRNazanin" w:hAnsi="IRNazanin" w:eastAsia="IRNazanin"/>
          <w:color w:val="111111"/>
          <w:sz w:val="28"/>
          <w:sz w:val="28"/>
          <w:szCs w:val="28"/>
          <w:rtl w:val="true"/>
          <w:lang w:bidi="fa-IR"/>
        </w:rPr>
        <w:t>این سؤال از آنجا پیدا می‌شود که یکی از موانع حضانت مادر، ازدواج او با مرد دیگری غیر از همسر سابق خود است، حال باید دید که این مانع حتی در فرض مرگ پدر هم همچنان مانعیت دارد یا به واسطه نبود پدر، دیگر مانع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معتقدند ازدواج مادر مانعی از نگهداری کودک نیست، به چند مطلب استناد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دلایلی که به آن برای اثبات اولویت مادر پس از مرگ پدر، استناد شده، برخی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روایت داود بن حصین، امام علیه‌السلام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مات الأب، فالام أحق به من العصبة</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 هرگاه پدر بمیرد، مادر سزاوار است به او از خویشاوندان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اطلاق خود، دربرگیرنده دو حالت ازدواج و عدم</w:t>
      </w:r>
    </w:p>
    <w:p>
      <w:pPr>
        <w:pStyle w:val="BookText"/>
        <w:rPr/>
      </w:pPr>
      <w:r>
        <w:rPr>
          <w:rFonts w:ascii="IRNazanin" w:hAnsi="IRNazanin" w:eastAsia="IRNazanin"/>
          <w:color w:val="111111"/>
          <w:sz w:val="28"/>
          <w:sz w:val="28"/>
          <w:szCs w:val="28"/>
          <w:rtl w:val="true"/>
          <w:lang w:bidi="fa-IR"/>
        </w:rPr>
        <w:t>ازدواج مادر است</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اطلاق بدون معارض است، زیرا مورد روایاتی که دلالت می‌کنند بر از بین رفتن حق حضانت مادر به واسطه ازدواج، زنده بودن پدر است</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عبارت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هنگام طرح بحث حضانت کودک در زمان مرگ پدرش، مدعی شده‌اند که مادر بر همه افراد اولویت دارد؛ بیان چنین مطلبی بدون سخن به میان آوردن از مسأله ازدواج مادر، حاکی از عدم تفاوت این حکم با ازدواج و عدم ازدواج</w:t>
      </w:r>
    </w:p>
    <w:p>
      <w:pPr>
        <w:pStyle w:val="BookText"/>
        <w:rPr/>
      </w:pPr>
      <w:r>
        <w:rPr>
          <w:rFonts w:ascii="IRNazanin" w:hAnsi="IRNazanin" w:eastAsia="IRNazanin"/>
          <w:color w:val="111111"/>
          <w:sz w:val="28"/>
          <w:sz w:val="28"/>
          <w:szCs w:val="28"/>
          <w:rtl w:val="true"/>
          <w:lang w:bidi="fa-IR"/>
        </w:rPr>
        <w:t>اوست</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مادر مانعی است از اینکه بتواند نگهداری کودک خود را بر عهده بگیرد، زیرا بین او و پدر در این خصوص نزاع و درگیری به وجود می‌آید و معلوم است </w:t>
      </w:r>
    </w:p>
    <w:p>
      <w:pPr>
        <w:pStyle w:val="BookText"/>
        <w:rPr/>
      </w:pPr>
      <w:r>
        <w:rPr>
          <w:rFonts w:ascii="IRNazanin" w:hAnsi="IRNazanin" w:eastAsia="IRNazanin"/>
          <w:color w:val="111111"/>
          <w:sz w:val="28"/>
          <w:sz w:val="28"/>
          <w:szCs w:val="28"/>
          <w:rtl w:val="true"/>
          <w:lang w:bidi="fa-IR"/>
        </w:rPr>
        <w:t>که این مانع در صورت مرگ پدر دیگر وجود نخواهد داشت</w:t>
      </w:r>
      <w:r>
        <w:rPr>
          <w:rStyle w:val="FootnoteAnchor"/>
          <w:rtl w:val="true"/>
        </w:rPr>
        <w:footnoteReference w:id="927"/>
      </w:r>
      <w:r>
        <w:rPr>
          <w:rFonts w:ascii="IRNazanin" w:hAnsi="IRNazanin" w:eastAsia="IRNazanin"/>
          <w:color w:val="111111"/>
          <w:sz w:val="28"/>
          <w:sz w:val="28"/>
          <w:szCs w:val="28"/>
          <w:rtl w:val="true"/>
          <w:lang w:bidi="fa-IR"/>
        </w:rPr>
        <w:t>همچنان که انجام وظایف زناشویی مادر نسبت به همسر جدیدش نیز نمی‌تواند مانعی از نگهداری کودک توسط او باشد</w:t>
      </w:r>
      <w:r>
        <w:rPr>
          <w:rStyle w:val="FootnoteAnchor"/>
          <w:rtl w:val="true"/>
        </w:rPr>
        <w:footnoteReference w:id="928"/>
      </w:r>
      <w:r>
        <w:rPr>
          <w:rFonts w:ascii="IRNazanin" w:hAnsi="IRNazanin" w:eastAsia="IRNazanin"/>
          <w:color w:val="111111"/>
          <w:sz w:val="28"/>
          <w:sz w:val="28"/>
          <w:szCs w:val="28"/>
          <w:rtl w:val="true"/>
          <w:lang w:bidi="fa-IR"/>
        </w:rPr>
        <w:t>، افزون بر اینکه در هیچ‌یک از روایات، اشتغال به حقوق شوهر، مانعی برای حضانت مادر به حساب نیامده است</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بعد از این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مادر مانع از نگهداری کودک است، بدون آنکه در این مسأله تفاوتی میان زنده بودن یا زنده نبودن پدر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بعید نیست بگوییم که با ازدواج مادر، نگهداری از کودک به جانشین پدر منتقل می‌شود، همچنان که اگر پدر زنده می‌بود، این اتفاق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مفاد تبصره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ماده واحده قانون حق حضانت فرزندان صغیر یا محجور به مادران آنها مصوب</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درست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مادرانی که در ماده واحده ذکر شده است، مانع از حق حضانت آنها نمی‌گردد</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دوم، انتقال به مادر بزرگ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مدعی است که اگر پدر بمیرد، مادر او، یعنی مادر بزرگ کودک، جانشین پدر در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می‌شود و اگر پدرِ</w:t>
      </w:r>
    </w:p>
    <w:p>
      <w:pPr>
        <w:pStyle w:val="BookText"/>
        <w:rPr/>
      </w:pPr>
      <w:r>
        <w:rPr>
          <w:rFonts w:ascii="IRNazanin" w:hAnsi="IRNazanin" w:eastAsia="IRNazanin"/>
          <w:color w:val="111111"/>
          <w:sz w:val="28"/>
          <w:sz w:val="28"/>
          <w:szCs w:val="28"/>
          <w:rtl w:val="true"/>
          <w:lang w:bidi="fa-IR"/>
        </w:rPr>
        <w:t>کودک، مادر نداشته باشد، پدرِ پدر، یعنی پدر بزرگِ پدری کودک، جانشین او شده، سرپرستی کودک را بر عهده می‌گیرد و چنانچه پدرِ کودک فاقد پدر و مادر باشد، مادرِ مادر، یعنی مادر بزرگ مادری کودک، سرپرستی او را بر عهده می‌گیرد</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شهید ثانی با یک اشتباه در برداشت،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یکن له اب و لا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کودک برگردانده، نظریه مفید را در فرض فقدان والدین </w:t>
      </w:r>
    </w:p>
    <w:p>
      <w:pPr>
        <w:pStyle w:val="BookText"/>
        <w:rPr/>
      </w:pPr>
      <w:r>
        <w:rPr>
          <w:rFonts w:ascii="IRNazanin" w:hAnsi="IRNazanin" w:eastAsia="IRNazanin"/>
          <w:color w:val="111111"/>
          <w:sz w:val="28"/>
          <w:sz w:val="28"/>
          <w:szCs w:val="28"/>
          <w:rtl w:val="true"/>
          <w:lang w:bidi="fa-IR"/>
        </w:rPr>
        <w:t>کودک قرار داده است</w:t>
      </w:r>
      <w:r>
        <w:rPr>
          <w:rStyle w:val="FootnoteAnchor"/>
          <w:rtl w:val="true"/>
        </w:rPr>
        <w:footnoteReference w:id="932"/>
      </w:r>
      <w:r>
        <w:rPr>
          <w:rFonts w:ascii="IRNazanin" w:hAnsi="IRNazanin" w:eastAsia="IRNazanin"/>
          <w:color w:val="111111"/>
          <w:sz w:val="28"/>
          <w:sz w:val="28"/>
          <w:szCs w:val="28"/>
          <w:rtl w:val="true"/>
          <w:lang w:bidi="fa-IR"/>
        </w:rPr>
        <w:t>و حال آنکه فرض کلام مفید، فرض فقدان پدر و حیات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برای چنین نظری هیچ دلیل و مستند فقهی وجود ندارد، نمی‌توان به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انتقال به پدر بزرگ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اداره زندگی کودک، پس از مرگ پدرش و به پایان رسیدن زمان حضانت مادر، به پدر بزرگِ پدری کودک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به غیر پدر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بحث حضانت، هیچ‌یک از فقها این احتمال را ذکر نکرده‌اند؛ اما در کتاب وصیت، مطلبی مطرح شده که می‌توان از آن چنین نتیجه‌ای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وصیت این سؤال مطرح است که آیا می‌توان با وصیت، اداره زندگی فرزندان خود را پس از مرگ به فردی بیگانه واگذار کرد، در حالی که پدر بزرگِ کودک زنده است؟</w:t>
      </w:r>
    </w:p>
    <w:p>
      <w:pPr>
        <w:pStyle w:val="BookText"/>
        <w:rPr/>
      </w:pPr>
      <w:r>
        <w:rPr>
          <w:rFonts w:ascii="IRNazanin" w:hAnsi="IRNazanin" w:eastAsia="IRNazanin"/>
          <w:color w:val="111111"/>
          <w:sz w:val="28"/>
          <w:sz w:val="28"/>
          <w:szCs w:val="28"/>
          <w:rtl w:val="true"/>
          <w:lang w:bidi="fa-IR"/>
        </w:rPr>
        <w:t>در پاسخ به این سؤال دو نظریه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نظریه معتقدند که وصیت به فرد بیگانه با وجود پدر</w:t>
      </w:r>
    </w:p>
    <w:p>
      <w:pPr>
        <w:pStyle w:val="BookText"/>
        <w:rPr/>
      </w:pPr>
      <w:r>
        <w:rPr>
          <w:rFonts w:ascii="IRNazanin" w:hAnsi="IRNazanin" w:eastAsia="IRNazanin"/>
          <w:color w:val="111111"/>
          <w:sz w:val="28"/>
          <w:sz w:val="28"/>
          <w:szCs w:val="28"/>
          <w:rtl w:val="true"/>
          <w:lang w:bidi="fa-IR"/>
        </w:rPr>
        <w:t>بزرگ برای اداره زندگی فرزندان جایز نیست،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 بدون نیاز به وصیت به خودی خود بر فرزندانِ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دارد، پس نمی‌توان کسی را در مقابل او، به ولایت رساند</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وصیت به ولایت را جایز می‌دانند، از چنان اطلاقی برخوردار نیستند تا صورتی که یکی از پدر یا پدر بزرگ زنده هستند را هم شامل شوند</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همچنان که بر کودکان فرزندش ولایت دارد، بر وصیتِ فرزند خود نیز ولایت </w:t>
      </w:r>
    </w:p>
    <w:p>
      <w:pPr>
        <w:pStyle w:val="BookText"/>
        <w:rPr/>
      </w:pPr>
      <w:r>
        <w:rPr>
          <w:rFonts w:ascii="IRNazanin" w:hAnsi="IRNazanin" w:eastAsia="IRNazanin"/>
          <w:color w:val="111111"/>
          <w:sz w:val="28"/>
          <w:sz w:val="28"/>
          <w:szCs w:val="28"/>
          <w:rtl w:val="true"/>
          <w:lang w:bidi="fa-IR"/>
        </w:rPr>
        <w:t>دارد؛ پس وصیت به ولایت از سوی پدر با وجود پدر بزرگ صحیح نخواهد بود</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این اساس، پدر بزرگِ کودک، ناظر بر اموال و دارایی‌های نوادگان نابالغ خود است، بدون آنکه برای این نظارت خود، نیازمند به وصیت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در ماده</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توضیح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پدر و جد پدری نمی‌تواند با حیات دیگری، برای مولّی‌علیه خود وصیّ معین کند</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نظریه از سوی دو تن از فقها مورد انتقاد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حلّی بدون هیچ گونه توضیحی مدعی است که در این مطلب نظر دارد</w:t>
      </w:r>
      <w:r>
        <w:rPr>
          <w:rStyle w:val="FootnoteAnchor"/>
          <w:rtl w:val="true"/>
        </w:rPr>
        <w:footnoteReference w:id="938"/>
      </w:r>
      <w:r>
        <w:rPr>
          <w:rFonts w:ascii="IRNazanin" w:hAnsi="IRNazanin" w:eastAsia="IRNazanin"/>
          <w:color w:val="111111"/>
          <w:sz w:val="28"/>
          <w:sz w:val="28"/>
          <w:szCs w:val="28"/>
          <w:rtl w:val="true"/>
          <w:lang w:bidi="fa-IR"/>
        </w:rPr>
        <w:t>همچنان که علامه حلّی نیز مدعی است پذیرش این سخن مشکل است</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بعید نیست که انتقاد آنها از این جهت باشد که وصیت پدر در امور فرزندانش با وجود پدر بزرگ جایز نیست، ولی پدرِ کودک می‌تواند در سایر کارهای خود، نظیر پرداخت بدهی‌هایش، فرد دیگری را غیر از پدرِ خود به عنوان وصی تعیین کند</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که به ابوحنیفه نسبت داده شده است، پدر می‌تواند با وجود پدر بزرگ، شخص دیگری را وصی خود قرار دهد</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نظریه دوم میان فقهای شیعه طرفداری ندارد، با پذیرفتن نظریه نخست، فقها به این نتایج دست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چون وصیتِ به ولایت از کسی جایز است که خود بر کودک ولایت دارد</w:t>
      </w:r>
      <w:r>
        <w:rPr>
          <w:rStyle w:val="FootnoteAnchor"/>
          <w:rtl w:val="true"/>
        </w:rPr>
        <w:footnoteReference w:id="942"/>
      </w:r>
      <w:r>
        <w:rPr>
          <w:rFonts w:ascii="IRNazanin" w:hAnsi="IRNazanin" w:eastAsia="IRNazanin"/>
          <w:color w:val="111111"/>
          <w:sz w:val="28"/>
          <w:sz w:val="28"/>
          <w:szCs w:val="28"/>
          <w:rtl w:val="true"/>
          <w:lang w:bidi="fa-IR"/>
        </w:rPr>
        <w:t>، تنها پدر یا پدر بزرگ می‌توانند با وصیت کردن، کسی را ولیّ بر کودک یا نوه خود قرار دهند</w:t>
      </w:r>
      <w:r>
        <w:rPr>
          <w:rStyle w:val="FootnoteAnchor"/>
          <w:rtl w:val="true"/>
        </w:rPr>
        <w:footnoteReference w:id="943"/>
      </w:r>
      <w:r>
        <w:rPr>
          <w:rFonts w:ascii="IRNazanin" w:hAnsi="IRNazanin" w:eastAsia="IRNazanin"/>
          <w:color w:val="111111"/>
          <w:sz w:val="28"/>
          <w:sz w:val="28"/>
          <w:szCs w:val="28"/>
          <w:rtl w:val="true"/>
          <w:lang w:bidi="fa-IR"/>
        </w:rPr>
        <w:t>، زیرا ولایت بر کودکان تنها اختصاص به آنها دارد</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ملاحظه همین جهت است که برادر، عمو، دایی و پدر بزرگِ مادری کودک </w:t>
      </w:r>
    </w:p>
    <w:p>
      <w:pPr>
        <w:pStyle w:val="BookText"/>
        <w:rPr/>
      </w:pPr>
      <w:r>
        <w:rPr>
          <w:rFonts w:ascii="IRNazanin" w:hAnsi="IRNazanin" w:eastAsia="IRNazanin"/>
          <w:color w:val="111111"/>
          <w:sz w:val="28"/>
          <w:sz w:val="28"/>
          <w:szCs w:val="28"/>
          <w:rtl w:val="true"/>
          <w:lang w:bidi="fa-IR"/>
        </w:rPr>
        <w:t>نمی‌توانند با وصیت کردن، سرپرستی کودک را به شخصی واگذار کنند، زیرا زمام امر کودک به دست ایشان نیست تا بخواهند نسبت به آن وصیت کنند</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ماده</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هریک از پدر و جد پدری بعد از وفات دیگری می‌تواند برای اولاد خود که تحت ولایت او می‌باشد، وصیّ معین کند تا بعد از فوت خود در نگاهداری و تربیت آنها مواظبت کرده و اموال آنها را اداره نماید</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از آنجا که مادر بر کودک خود هیچ ولایتی ندارد</w:t>
      </w:r>
      <w:r>
        <w:rPr>
          <w:rStyle w:val="FootnoteAnchor"/>
          <w:rtl w:val="true"/>
        </w:rPr>
        <w:footnoteReference w:id="947"/>
      </w:r>
      <w:r>
        <w:rPr>
          <w:rFonts w:ascii="IRNazanin" w:hAnsi="IRNazanin" w:eastAsia="IRNazanin"/>
          <w:color w:val="111111"/>
          <w:sz w:val="28"/>
          <w:sz w:val="28"/>
          <w:szCs w:val="28"/>
          <w:rtl w:val="true"/>
          <w:lang w:bidi="fa-IR"/>
        </w:rPr>
        <w:t xml:space="preserve">، نمی‌تواند با وصیت کردن فردی را به عنوان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به ولایت</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یا ناظر بر اموال کودکان خود</w:t>
      </w:r>
      <w:r>
        <w:rPr>
          <w:rStyle w:val="FootnoteAnchor"/>
          <w:rtl w:val="true"/>
        </w:rPr>
        <w:footnoteReference w:id="949"/>
      </w:r>
      <w:r>
        <w:rPr>
          <w:rFonts w:ascii="IRNazanin" w:hAnsi="IRNazanin" w:eastAsia="IRNazanin"/>
          <w:color w:val="111111"/>
          <w:sz w:val="28"/>
          <w:sz w:val="28"/>
          <w:szCs w:val="28"/>
          <w:rtl w:val="true"/>
          <w:lang w:bidi="fa-IR"/>
        </w:rPr>
        <w:t>قرار</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فقها نیز با بیان تفصیل میان وصیت به سرپرستی و وصیت به مال برای کودک، معتقدند اگر مادر مالی را برای کودک خود وصیت کند و کس دیگری غیر از پدر یا پدر بزرگ کودک را وصی قرار دهد، وصیت به مال صحیح است</w:t>
      </w:r>
      <w:r>
        <w:rPr>
          <w:rStyle w:val="FootnoteAnchor"/>
          <w:rtl w:val="true"/>
        </w:rPr>
        <w:footnoteReference w:id="950"/>
      </w:r>
      <w:r>
        <w:rPr>
          <w:rFonts w:ascii="IRNazanin" w:hAnsi="IRNazanin" w:eastAsia="IRNazanin"/>
          <w:color w:val="111111"/>
          <w:sz w:val="28"/>
          <w:sz w:val="28"/>
          <w:szCs w:val="28"/>
          <w:rtl w:val="true"/>
          <w:lang w:bidi="fa-IR"/>
        </w:rPr>
        <w:t>اما پدر یا پدر بزرگِ کودک عهده دار انجام آن هستند</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در صورتی که پدر، مادر فرزندان خود را با وصیت، سرپرست آنها قرار دهد، مادر به خاطر این وصیت بر کودکان خود ولایت پیدا می‌کند</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 پدر می‌تواند با وجود مادر، فرد دیگری را به عنوان وصی در مورد رسیدگی به دارایی‌های کودکان خود تعیین کند</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 توجه به توضیحات گذشته، دو نتیجه سوم و چهارم هنگامی صحیح خواهد بود که پدر بزرگ کودک زنده نبوده یا اهلیت سرپرستی کودک را نداشته 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چهارگانه بالا را می‌توان در دو مطلب خلاصه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ولایت بر کودک </w:t>
      </w:r>
    </w:p>
    <w:p>
      <w:pPr>
        <w:pStyle w:val="BookText"/>
        <w:rPr/>
      </w:pPr>
      <w:r>
        <w:rPr>
          <w:rFonts w:ascii="IRNazanin" w:hAnsi="IRNazanin" w:eastAsia="IRNazanin"/>
          <w:color w:val="111111"/>
          <w:sz w:val="28"/>
          <w:sz w:val="28"/>
          <w:szCs w:val="28"/>
          <w:rtl w:val="true"/>
          <w:lang w:bidi="fa-IR"/>
        </w:rPr>
        <w:t xml:space="preserve">در پدر یا پدر بزرگ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ولایت برای مادر، که البته مطلب دوم نتیجه قهری مطلب نخست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متون فقهی برای بررسی درستی این دو مطلب مراجعه می‌کنیم به هیچ مدرک و دلیل معتبری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بحث ازدواج به روایات کاملاً متعارضی درباره دخالت پدر، پدر بزرگ، برادر، مادر و برخی دیگر از</w:t>
      </w:r>
    </w:p>
    <w:p>
      <w:pPr>
        <w:pStyle w:val="BookText"/>
        <w:rPr/>
      </w:pPr>
      <w:r>
        <w:rPr>
          <w:rFonts w:ascii="IRNazanin" w:hAnsi="IRNazanin" w:eastAsia="IRNazanin"/>
          <w:color w:val="111111"/>
          <w:sz w:val="28"/>
          <w:sz w:val="28"/>
          <w:szCs w:val="28"/>
          <w:rtl w:val="true"/>
          <w:lang w:bidi="fa-IR"/>
        </w:rPr>
        <w:t>بستگان در مسأله ازدواج دختر یا کودک نابالغ بر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اتفاق فقها مادر در ازدواج فرزند خود هیچ ولایتی ندارد</w:t>
      </w:r>
      <w:r>
        <w:rPr>
          <w:rStyle w:val="FootnoteAnchor"/>
          <w:rtl w:val="true"/>
        </w:rPr>
        <w:footnoteReference w:id="954"/>
      </w:r>
      <w:r>
        <w:rPr>
          <w:rFonts w:ascii="IRNazanin" w:hAnsi="IRNazanin" w:eastAsia="IRNazanin"/>
          <w:color w:val="111111"/>
          <w:sz w:val="28"/>
          <w:sz w:val="28"/>
          <w:szCs w:val="28"/>
          <w:rtl w:val="true"/>
          <w:lang w:bidi="fa-IR"/>
        </w:rPr>
        <w:t>، همچنان که</w:t>
      </w:r>
    </w:p>
    <w:p>
      <w:pPr>
        <w:pStyle w:val="BookText"/>
        <w:rPr/>
      </w:pPr>
      <w:r>
        <w:rPr>
          <w:rFonts w:ascii="IRNazanin" w:hAnsi="IRNazanin" w:eastAsia="IRNazanin"/>
          <w:color w:val="111111"/>
          <w:sz w:val="28"/>
          <w:sz w:val="28"/>
          <w:szCs w:val="28"/>
          <w:rtl w:val="true"/>
          <w:lang w:bidi="fa-IR"/>
        </w:rPr>
        <w:t>در مورد اموال کودک یا فرزند دیوانه خود نیز هیچ حق تصرفی نداشته</w:t>
      </w:r>
      <w:r>
        <w:rPr>
          <w:rStyle w:val="FootnoteAnchor"/>
          <w:rtl w:val="true"/>
        </w:rPr>
        <w:footnoteReference w:id="955"/>
      </w:r>
      <w:r>
        <w:rPr>
          <w:rFonts w:ascii="IRNazanin" w:hAnsi="IRNazanin" w:eastAsia="IRNazanin"/>
          <w:color w:val="111111"/>
          <w:sz w:val="28"/>
          <w:sz w:val="28"/>
          <w:szCs w:val="28"/>
          <w:rtl w:val="true"/>
          <w:lang w:bidi="fa-IR"/>
        </w:rPr>
        <w:t>این دو مسأله از جمله وظایف انحصاری پدر و پدر بزرگ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مورد بحث نیز میان فقها اتفاق نظر بوده، هیچ فقیهی بجز برای پدر و پدر بزرگ، برای فرد دیگری از جمله مادر، ولایت قائل نشده است</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از ابن جنید اسکافی عبارتی نقل شده حاکی از آنکه مادر پس از پدر، سرپرستی کودک خود را بر عهده می‌گیرد</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بپذیریم که ابن جنید معتقد است مادر نیز بر کودک خود ولایت دارد، این مطلب به شدت مورد انتقاد فقهای دیگر قرار گرفته است</w:t>
      </w:r>
      <w:r>
        <w:rPr>
          <w:rStyle w:val="FootnoteAnchor"/>
          <w:rtl w:val="true"/>
        </w:rPr>
        <w:footnoteReference w:id="958"/>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ولایت مادر نداریم</w:t>
      </w:r>
      <w:r>
        <w:rPr>
          <w:rStyle w:val="FootnoteAnchor"/>
          <w:rtl w:val="true"/>
        </w:rPr>
        <w:footnoteReference w:id="959"/>
      </w:r>
      <w:r>
        <w:rPr>
          <w:rFonts w:ascii="IRNazanin" w:hAnsi="IRNazanin" w:eastAsia="IRNazanin"/>
          <w:color w:val="111111"/>
          <w:sz w:val="28"/>
          <w:sz w:val="28"/>
          <w:szCs w:val="28"/>
          <w:rtl w:val="true"/>
          <w:lang w:bidi="fa-IR"/>
        </w:rPr>
        <w:t>ظاهر ادله بر خلاف اثبات ولایت برای مادر است</w:t>
      </w:r>
      <w:r>
        <w:rPr>
          <w:rStyle w:val="FootnoteAnchor"/>
          <w:rtl w:val="true"/>
        </w:rPr>
        <w:footnoteReference w:id="960"/>
      </w:r>
      <w:r>
        <w:rPr>
          <w:rFonts w:ascii="IRNazanin" w:hAnsi="IRNazanin" w:eastAsia="IRNazanin"/>
          <w:color w:val="111111"/>
          <w:sz w:val="28"/>
          <w:sz w:val="28"/>
          <w:szCs w:val="28"/>
          <w:rtl w:val="true"/>
          <w:lang w:bidi="fa-IR"/>
        </w:rPr>
        <w:t xml:space="preserve">ولایت بر دیگری، حکمی است </w:t>
      </w:r>
    </w:p>
    <w:p>
      <w:pPr>
        <w:pStyle w:val="BookText"/>
        <w:rPr/>
      </w:pPr>
      <w:r>
        <w:rPr>
          <w:rFonts w:ascii="IRNazanin" w:hAnsi="IRNazanin" w:eastAsia="IRNazanin"/>
          <w:color w:val="111111"/>
          <w:sz w:val="28"/>
          <w:sz w:val="28"/>
          <w:szCs w:val="28"/>
          <w:rtl w:val="true"/>
          <w:lang w:bidi="fa-IR"/>
        </w:rPr>
        <w:t>مخالف اصل، پس می‌بایست بر چیزی اکتفا کرد که مورد اتفاق همه فقهاست، یعنی پدر یا پدر بزرگ</w:t>
      </w:r>
      <w:r>
        <w:rPr>
          <w:rStyle w:val="FootnoteAnchor"/>
          <w:rtl w:val="true"/>
        </w:rPr>
        <w:footnoteReference w:id="961"/>
      </w:r>
      <w:r>
        <w:rPr>
          <w:rFonts w:ascii="IRNazanin" w:hAnsi="IRNazanin" w:eastAsia="IRNazanin"/>
          <w:color w:val="111111"/>
          <w:sz w:val="28"/>
          <w:sz w:val="28"/>
          <w:szCs w:val="28"/>
          <w:rtl w:val="true"/>
          <w:lang w:bidi="fa-IR"/>
        </w:rPr>
        <w:t>سایر فقها با این نظر موافق نبوده</w:t>
      </w:r>
      <w:r>
        <w:rPr>
          <w:rStyle w:val="FootnoteAnchor"/>
          <w:rtl w:val="true"/>
        </w:rPr>
        <w:footnoteReference w:id="962"/>
      </w:r>
      <w:r>
        <w:rPr>
          <w:rFonts w:ascii="IRNazanin" w:hAnsi="IRNazanin" w:eastAsia="IRNazanin"/>
          <w:color w:val="111111"/>
          <w:sz w:val="28"/>
          <w:sz w:val="28"/>
          <w:szCs w:val="28"/>
          <w:rtl w:val="true"/>
          <w:lang w:bidi="fa-IR"/>
        </w:rPr>
        <w:t>، ادعای اتفاق ایشان بر عدم آن شده</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سوم، انتقال به وصی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فقهای اهل سنت نقل شده است که چون وصی پدر نایب خاص او به حساب می‌آید، مقدّم بر پدر بزرگِ کودک بوده، سرپرستی کودک به او می‌رسد</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وصی پدر یا پدر بزرگ می‌توانند سرپرستی کودک را بر عهده بگیرند تردیدی نیست</w:t>
      </w:r>
      <w:r>
        <w:rPr>
          <w:rStyle w:val="FootnoteAnchor"/>
          <w:rtl w:val="true"/>
        </w:rPr>
        <w:footnoteReference w:id="965"/>
      </w:r>
      <w:r>
        <w:rPr>
          <w:rFonts w:ascii="IRNazanin" w:hAnsi="IRNazanin" w:eastAsia="IRNazanin"/>
          <w:color w:val="111111"/>
          <w:sz w:val="28"/>
          <w:sz w:val="28"/>
          <w:szCs w:val="28"/>
          <w:rtl w:val="true"/>
          <w:lang w:bidi="fa-IR"/>
        </w:rPr>
        <w:t xml:space="preserve">اما همچنان که گذشت، وصیِ پدر هنگامی می‌تواند زمام امور کودک را در دست بگیرد که پدر بزرگ کودک زنده نباشد یا صلاحیت اداره زندگی وی را نداشته باشد؛ زیرا پدر بزرگ، بی واسطه و مستقل از پدر، بر فرزندِ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دارد</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به نظر ما، حضانت کودک غیر از ولایت بر اوست و به همین جهت، هرگاه سخن از حضانت بود ما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ولایت بر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سرپرستی کودک بر عهده پدر یا پدر بزرگ اوست و در صورت نبود آنها، وصی هریک از آنها، بار این مسؤولیت را بر دوش می‌کشد و اگر فرض کنیم هیچ‌یک از آنها وجود نداشته باشند، حاکم اسلامی سرپرست کودک خواهد بود</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نگهداری کودک در خلال هفت سال نخست زندگی بر عهده مادر اوست و پس از به پایان رسیدن این زمان، دوباره پدر از آن جهت که سرپرست کودک است، نگهداری او </w:t>
      </w:r>
      <w:bookmarkStart w:id="267" w:name="pg4276_28273"/>
    </w:p>
    <w:p>
      <w:pPr>
        <w:pStyle w:val="BookText"/>
        <w:rPr/>
      </w:pPr>
      <w:bookmarkEnd w:id="267"/>
      <w:r>
        <w:rPr>
          <w:rFonts w:ascii="IRNazanin" w:hAnsi="IRNazanin" w:eastAsia="IRNazanin"/>
          <w:color w:val="111111"/>
          <w:sz w:val="28"/>
          <w:sz w:val="28"/>
          <w:szCs w:val="28"/>
          <w:rtl w:val="true"/>
          <w:lang w:bidi="fa-IR"/>
        </w:rPr>
        <w:t>را نیز بر عهده می‌گیرد و اگر پدر زنده نباشد، پدر بزرگ کودک این وظیفه را به انجام می‌رساند</w:t>
      </w:r>
      <w:r>
        <w:rPr>
          <w:rFonts w:eastAsia="IRNazanin" w:cs="IRNazanin"/>
          <w:color w:val="111111"/>
          <w:sz w:val="28"/>
          <w:szCs w:val="28"/>
          <w:rtl w:val="true"/>
          <w:lang w:bidi="fa-IR"/>
        </w:rPr>
        <w:t>.</w:t>
      </w:r>
    </w:p>
    <w:p>
      <w:pPr>
        <w:pStyle w:val="Heading5"/>
        <w:numPr>
          <w:ilvl w:val="4"/>
          <w:numId w:val="1"/>
        </w:numPr>
        <w:rPr/>
      </w:pPr>
      <w:bookmarkStart w:id="268" w:name="__RefHeading___Toc586878_1479056682"/>
      <w:bookmarkStart w:id="269" w:name="_Toc100"/>
      <w:bookmarkEnd w:id="268"/>
      <w:r>
        <w:rPr>
          <w:rtl w:val="true"/>
        </w:rPr>
        <w:t>فرض سوم</w:t>
      </w:r>
      <w:r>
        <w:rPr>
          <w:rtl w:val="true"/>
        </w:rPr>
        <w:t xml:space="preserve">: </w:t>
      </w:r>
      <w:r>
        <w:rPr>
          <w:rtl w:val="true"/>
        </w:rPr>
        <w:t>زنده نبودن هیچ‌یک از پدر و مادر</w:t>
      </w:r>
      <w:bookmarkEnd w:id="269"/>
    </w:p>
    <w:p>
      <w:pPr>
        <w:pStyle w:val="BookText"/>
        <w:rPr/>
      </w:pPr>
      <w:r>
        <w:rPr>
          <w:rFonts w:ascii="IRNazanin" w:hAnsi="IRNazanin" w:eastAsia="IRNazanin"/>
          <w:color w:val="111111"/>
          <w:sz w:val="28"/>
          <w:sz w:val="28"/>
          <w:szCs w:val="28"/>
          <w:rtl w:val="true"/>
          <w:lang w:bidi="fa-IR"/>
        </w:rPr>
        <w:t>اگر کودکی پیش از آنکه به سن بلوغ برسد، پدر و مادر خود را از دست بدهد، می‌بایست کسی نگهداری او را بر عهده بگیرد؛ اما سؤال اساسی این است که این فرد چه کسی است؟</w:t>
      </w:r>
    </w:p>
    <w:p>
      <w:pPr>
        <w:pStyle w:val="BookText"/>
        <w:rPr/>
      </w:pPr>
      <w:r>
        <w:rPr>
          <w:rFonts w:ascii="IRNazanin" w:hAnsi="IRNazanin" w:eastAsia="IRNazanin"/>
          <w:color w:val="111111"/>
          <w:sz w:val="28"/>
          <w:sz w:val="28"/>
          <w:szCs w:val="28"/>
          <w:rtl w:val="true"/>
          <w:lang w:bidi="fa-IR"/>
        </w:rPr>
        <w:t>طبیعی است که برای پاسخ دادن به این سؤال، ابتدا باید به دنبال دلیلی خاص باشیم که در آن شخص یا اشخاصی برای به عهده گرفتن این مسؤولیت تعیین شده‌اند و اگر چنین نبود، با تمسک به عمومات موجود، فردی را مشخص کنیم و اگر نصّ خاصی یا عموم عامی که قابل انطباق بر فردی معین باشد، نیافتیم، آن گاه باید ببینیم چگونه می‌شود اداره زندگی کودک را به شخصی واگذار کنیم؟</w:t>
      </w:r>
    </w:p>
    <w:p>
      <w:pPr>
        <w:pStyle w:val="BookText"/>
        <w:rPr/>
      </w:pPr>
      <w:r>
        <w:rPr>
          <w:rFonts w:ascii="IRNazanin" w:hAnsi="IRNazanin" w:eastAsia="IRNazanin"/>
          <w:color w:val="111111"/>
          <w:sz w:val="28"/>
          <w:sz w:val="28"/>
          <w:szCs w:val="28"/>
          <w:rtl w:val="true"/>
          <w:lang w:bidi="fa-IR"/>
        </w:rPr>
        <w:t>از آنجا که دلیل خاصی برای تعیین سرپرست کودک پس از مرگ پدر و مادرش وجود ندارد، میان فقها در اینکه چه کسی می‌تواند عهده دار انجام این وظیفه باشد، اختلاف نظر است</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اول، انتقال به پدر بزرگ پدری</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بر این باورند که حضانت و نگهداری از کودک در اصل، وظیفه پدر است که به واسطه برخی از روایات، چون روایت ایوب بن نوح برای مدت زمانی محدود به مادر منتقل شده است؛ حال که هیچ‌یک از پدر و مادر زنده نیستند، این وظیفه به پدر بزرگ پدری</w:t>
      </w:r>
      <w:r>
        <w:rPr>
          <w:rStyle w:val="FootnoteAnchor"/>
          <w:rtl w:val="true"/>
        </w:rPr>
        <w:footnoteReference w:id="970"/>
      </w:r>
      <w:r>
        <w:rPr>
          <w:rFonts w:ascii="IRNazanin" w:hAnsi="IRNazanin" w:eastAsia="IRNazanin"/>
          <w:color w:val="111111"/>
          <w:sz w:val="28"/>
          <w:sz w:val="28"/>
          <w:szCs w:val="28"/>
          <w:rtl w:val="true"/>
          <w:lang w:bidi="fa-IR"/>
        </w:rPr>
        <w:t xml:space="preserve">کودک واگذار </w:t>
      </w:r>
    </w:p>
    <w:p>
      <w:pPr>
        <w:pStyle w:val="BookText"/>
        <w:rPr/>
      </w:pPr>
      <w:r>
        <w:rPr>
          <w:rFonts w:ascii="IRNazanin" w:hAnsi="IRNazanin" w:eastAsia="IRNazanin"/>
          <w:color w:val="111111"/>
          <w:sz w:val="28"/>
          <w:sz w:val="28"/>
          <w:szCs w:val="28"/>
          <w:rtl w:val="true"/>
          <w:lang w:bidi="fa-IR"/>
        </w:rPr>
        <w:t>می‌شود</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انتقال حضانت کودک به پدر بزرگ پدری‌اش، به چند مطلب استناد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همچنان که از نظر تکوینی به پدر تعلق دارد به پدر بزرگ نیز وابسته است و به عبارت دیگر، پدر بزرگ نیز، پدر کودک به حساب می‌آید؛ پس همان طور که پدر بر سایر خویشاوندان کودک اولویت دارد، پدر بزرگ نیز بر همگان پیشی دارد</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استدلال در تقدّم پدر بزرگ درست باشد، نظیر آن در مورد مادر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مادر بزرگ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صادق خواهد بود؛ پس باید گفت همچنان که مادر مقدّم بر پدر یا پدر بزرگ است، مادر بزرگ مادری نیز مقدّم بر پدر یا پدر بزرگ پدری است</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روایات مورد بحث، تنها از پدر و مادر یاد شده و نامی از سایر بستگان برده نشده است، می‌باید برای یافتن حکم حضانت آنها به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 بر اساس آنچه در کتاب خدا آمده است، برخی از خویشاوندان بر سایر افراد برتری دارند؛ استناد کرد که به مقتضای آن، پدر بزرگ کودک بر سایر بستگان او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نمی‌رسد بتوان با این آیه اولویت پدر بزرگ پدری کودک را بر سایر افرادی</w:t>
      </w:r>
    </w:p>
    <w:p>
      <w:pPr>
        <w:pStyle w:val="BookText"/>
        <w:rPr/>
      </w:pPr>
      <w:r>
        <w:rPr>
          <w:rFonts w:ascii="IRNazanin" w:hAnsi="IRNazanin" w:eastAsia="IRNazanin"/>
          <w:color w:val="111111"/>
          <w:sz w:val="28"/>
          <w:sz w:val="28"/>
          <w:szCs w:val="28"/>
          <w:rtl w:val="true"/>
          <w:lang w:bidi="fa-IR"/>
        </w:rPr>
        <w:t>که با او در یک طبقه از ارث هستند، اثبات کرد</w:t>
      </w:r>
      <w:r>
        <w:rPr>
          <w:rStyle w:val="FootnoteAnchor"/>
          <w:rtl w:val="true"/>
        </w:rPr>
        <w:footnoteReference w:id="975"/>
      </w:r>
      <w:r>
        <w:rPr>
          <w:rFonts w:ascii="IRNazanin" w:hAnsi="IRNazanin" w:eastAsia="IRNazanin"/>
          <w:color w:val="111111"/>
          <w:sz w:val="28"/>
          <w:sz w:val="28"/>
          <w:szCs w:val="28"/>
          <w:rtl w:val="true"/>
          <w:lang w:bidi="fa-IR"/>
        </w:rPr>
        <w:t>مگر اینکه پدر بزرگ و مادر بزرگ را حقیقتا پدر و مادر بدانیم که در این صورت، باید مادر بزرگ مادری را بر پدر و پدر، بزرگ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پدری را بر مادر مقدّم بدانیم</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به نظر ما در صورتی که هیچ‌یک از پدر و مادر زنده نباشند، نگهداری از کودک به پدر بزرگِ پدری کودک سپرده می‌شود،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و ولایت بر کودک از جمله وظایف و مسؤولیت‌های پدر و پدر بزرگ اوست که با وجود هریک از آنها، کس دیگری چنین حقی را ندارد و مادر هم در صورتی که زنده باشد تنها به مدت هفت سال حق دارد کودک را در کنار خود نگاه داشته با او زندگی کند، نه اینکه سرپرست و ولیّ او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شاهد بر درستی این مطلب آن است که رسیدگی و تصرف در اموال کودک و همچنین تصمیمگیری درباره ازدواج او دست کم پیش از رسیدن به سن بلوغ، همسطح با پدر یا در غیاب وی، تنها بر عهده پدر بزرگ اوست؛ پس می‌توان چنین نتیجه گرفت که به طریق اولی نگهداری و اداره زندگی کودک نیز بر عهده اوست</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توضیحات گذشته به خوبی روشن می‌شود اشکال مرحوم شهید ثانی مبنی بر اینکه هیچ ملازمه‌ای میان ولایت بر مالِ کودک و نگهداری او وجود ندارد، زیرا اگر چنین</w:t>
      </w:r>
    </w:p>
    <w:p>
      <w:pPr>
        <w:pStyle w:val="BookText"/>
        <w:rPr/>
      </w:pPr>
      <w:r>
        <w:rPr>
          <w:rFonts w:ascii="IRNazanin" w:hAnsi="IRNazanin" w:eastAsia="IRNazanin"/>
          <w:color w:val="111111"/>
          <w:sz w:val="28"/>
          <w:sz w:val="28"/>
          <w:szCs w:val="28"/>
          <w:rtl w:val="true"/>
          <w:lang w:bidi="fa-IR"/>
        </w:rPr>
        <w:t>ملازمه‌ای وجود می‌داشت می‌بایست پدر و پدر بزرگ پدری بر مادر، پیش از هفت سال هم مقدّم می‌بودند و حال آنکه چنین نیست</w:t>
      </w:r>
      <w:r>
        <w:rPr>
          <w:rStyle w:val="FootnoteAnchor"/>
          <w:rtl w:val="true"/>
        </w:rPr>
        <w:footnoteReference w:id="978"/>
      </w:r>
      <w:r>
        <w:rPr>
          <w:rFonts w:ascii="IRNazanin" w:hAnsi="IRNazanin" w:eastAsia="IRNazanin"/>
          <w:color w:val="111111"/>
          <w:sz w:val="28"/>
          <w:sz w:val="28"/>
          <w:szCs w:val="28"/>
          <w:rtl w:val="true"/>
          <w:lang w:bidi="fa-IR"/>
        </w:rPr>
        <w:t>وارد نخواهد بود،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مدت هفت سال نخست، مادر سرپرست کودک خود نبوده، بلکه حق دارد از او نگهداری کند؛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حضانت کودک به مادر در خلال آن مدت به واسطه دلیل خاص است، پس می‌توان روایت ایوب بن نوح را به منزله مخصصی دانست برای آنچه که ولایت بر کودک را بر عهده پدر یا پدر بزرگ او می‌داند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حضانت کودک پس از مرگ پدر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که حضانت کودک پس از پدر و مادر بر عهده پدر بزرگ پدری اوست و فرض کنیم که هیچکدام از آنها زنده نباشند، مسؤولیت نگهداری کودک بر عهده چه کسی خواهد بود؟ </w:t>
      </w:r>
    </w:p>
    <w:p>
      <w:pPr>
        <w:pStyle w:val="BookText"/>
        <w:rPr/>
      </w:pPr>
      <w:r>
        <w:rPr>
          <w:rFonts w:ascii="IRNazanin" w:hAnsi="IRNazanin" w:eastAsia="IRNazanin"/>
          <w:color w:val="111111"/>
          <w:sz w:val="28"/>
          <w:sz w:val="28"/>
          <w:szCs w:val="28"/>
          <w:rtl w:val="true"/>
          <w:lang w:bidi="fa-IR"/>
        </w:rPr>
        <w:t>اول، خویشاوندان به ترتیب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نگهداری کودک بر عهده سایر خویشاوندان اوست به ترتیب میزان نزدیکی آنها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فالأقرب</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وارثان به ترتیب میزان ارث‌بری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نظریه بر این باورند که پس از مرگ پدر بزرگ، حضانت کودک بر عهده بستگان اوست به ترتیبی که اگر کودک از دنیا می‌رفت، از او ارث می‌بردند</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الاحکام، </w:t>
      </w:r>
      <w:r>
        <w:rPr>
          <w:rFonts w:eastAsia="IRNazanin" w:cs="IRNazanin"/>
          <w:color w:val="111111"/>
          <w:sz w:val="28"/>
          <w:szCs w:val="28"/>
          <w:lang w:bidi="fa-IR"/>
        </w:rPr>
        <w:t>3/102</w:t>
      </w:r>
      <w:r>
        <w:rPr>
          <w:rFonts w:ascii="IRNazanin" w:hAnsi="IRNazanin" w:eastAsia="IRNazanin"/>
          <w:color w:val="111111"/>
          <w:sz w:val="28"/>
          <w:sz w:val="28"/>
          <w:szCs w:val="28"/>
          <w:rtl w:val="true"/>
          <w:lang w:bidi="fa-IR"/>
        </w:rPr>
        <w:t xml:space="preserve">؛ کشف اللثام، </w:t>
      </w:r>
      <w:r>
        <w:rPr>
          <w:rFonts w:eastAsia="IRNazanin" w:cs="IRNazanin"/>
          <w:color w:val="111111"/>
          <w:sz w:val="28"/>
          <w:szCs w:val="28"/>
          <w:lang w:bidi="fa-IR"/>
        </w:rPr>
        <w:t>2/106</w:t>
      </w:r>
      <w:r>
        <w:rPr>
          <w:rFonts w:ascii="IRNazanin" w:hAnsi="IRNazanin" w:eastAsia="IRNazanin"/>
          <w:color w:val="111111"/>
          <w:sz w:val="28"/>
          <w:sz w:val="28"/>
          <w:szCs w:val="28"/>
          <w:rtl w:val="true"/>
          <w:lang w:bidi="fa-IR"/>
        </w:rPr>
        <w:t xml:space="preserve">؛ مسالک الأفهام، </w:t>
      </w:r>
      <w:r>
        <w:rPr>
          <w:rFonts w:eastAsia="IRNazanin" w:cs="IRNazanin"/>
          <w:color w:val="111111"/>
          <w:sz w:val="28"/>
          <w:szCs w:val="28"/>
          <w:lang w:bidi="fa-IR"/>
        </w:rPr>
        <w:t>8/431</w:t>
      </w:r>
      <w:r>
        <w:rPr>
          <w:rFonts w:ascii="IRNazanin" w:hAnsi="IRNazanin" w:eastAsia="IRNazanin"/>
          <w:color w:val="111111"/>
          <w:sz w:val="28"/>
          <w:sz w:val="28"/>
          <w:szCs w:val="28"/>
          <w:rtl w:val="true"/>
          <w:lang w:bidi="fa-IR"/>
        </w:rPr>
        <w:t xml:space="preserve">؛ جواهر الکلام، </w:t>
      </w:r>
      <w:r>
        <w:rPr>
          <w:rFonts w:eastAsia="IRNazanin" w:cs="IRNazanin"/>
          <w:color w:val="111111"/>
          <w:sz w:val="28"/>
          <w:szCs w:val="28"/>
          <w:lang w:bidi="fa-IR"/>
        </w:rPr>
        <w:t>31/296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نمی‌رسد که این دو نظریه تفاوتی ماهوی با یکدیگر داشته باشند، زیرا کم یا زیاد بودن میزان سهم افراد از ارث، دلیل بر میزان دور یا نزدیک بودن نسبت</w:t>
      </w:r>
    </w:p>
    <w:p>
      <w:pPr>
        <w:pStyle w:val="BookText"/>
        <w:rPr/>
      </w:pPr>
      <w:r>
        <w:rPr>
          <w:rFonts w:ascii="IRNazanin" w:hAnsi="IRNazanin" w:eastAsia="IRNazanin"/>
          <w:color w:val="111111"/>
          <w:sz w:val="28"/>
          <w:sz w:val="28"/>
          <w:szCs w:val="28"/>
          <w:rtl w:val="true"/>
          <w:lang w:bidi="fa-IR"/>
        </w:rPr>
        <w:t>خویشاوندی آنهاست</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هندی برای اثبات ملازمه میان میزان سهم افراد از ارث و درجه خویشاوندی آنها، بدون هرگونه توضیحی، به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ءَابَآؤکُمْ وَ أبْنَاؤکُمْ لاتَدْرُونَ أیُّهُمْ أقْرَبُ لَکُمْ نَفْعَا</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 xml:space="preserve">، شما نمی‌دانید که کدامیک از پدران یا فرزندانتان برای شما سودمندتر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أُولُوا الأرْحَامِ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983"/>
      </w:r>
      <w:r>
        <w:rPr>
          <w:rFonts w:ascii="IRNazanin" w:hAnsi="IRNazanin" w:eastAsia="IRNazanin"/>
          <w:color w:val="111111"/>
          <w:sz w:val="28"/>
          <w:sz w:val="28"/>
          <w:szCs w:val="28"/>
          <w:rtl w:val="true"/>
          <w:lang w:bidi="fa-IR"/>
        </w:rPr>
        <w:t>، بر اساس آنچه در کتاب خدا آمده است،</w:t>
      </w:r>
    </w:p>
    <w:p>
      <w:pPr>
        <w:pStyle w:val="BookText"/>
        <w:rPr/>
      </w:pPr>
      <w:r>
        <w:rPr>
          <w:rFonts w:ascii="IRNazanin" w:hAnsi="IRNazanin" w:eastAsia="IRNazanin"/>
          <w:color w:val="111111"/>
          <w:sz w:val="28"/>
          <w:sz w:val="28"/>
          <w:szCs w:val="28"/>
          <w:rtl w:val="true"/>
          <w:lang w:bidi="fa-IR"/>
        </w:rPr>
        <w:t>برخی از خویشاوندان بر سایر افراد برتری دارند؛ استناد کرده است</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اعتبار میزان خویشاوندی یا ارث‌بری در نگهداری کودک وجود ندارد و آیه ارحام نیز تنها دلالت بر اولویت برخی از بستگان بر برخی دیگر دارد و این</w:t>
      </w:r>
    </w:p>
    <w:p>
      <w:pPr>
        <w:pStyle w:val="BookText"/>
        <w:rPr/>
      </w:pPr>
      <w:r>
        <w:rPr>
          <w:rFonts w:ascii="IRNazanin" w:hAnsi="IRNazanin" w:eastAsia="IRNazanin"/>
          <w:color w:val="111111"/>
          <w:sz w:val="28"/>
          <w:sz w:val="28"/>
          <w:szCs w:val="28"/>
          <w:rtl w:val="true"/>
          <w:lang w:bidi="fa-IR"/>
        </w:rPr>
        <w:t>برای اثبات مطلوب ما کافی نیست</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با ملاحظه همین جهات باشد که محقق حلّی در تأثیر میزان ارث بری بر نگهداری کودک تردید کرده است</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سرپرست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نبود پدر، مادر و پدر بزرگ، اگر کودک از خود مالی داشته </w:t>
      </w:r>
    </w:p>
    <w:p>
      <w:pPr>
        <w:pStyle w:val="BookText"/>
        <w:rPr/>
      </w:pPr>
      <w:r>
        <w:rPr>
          <w:rFonts w:ascii="IRNazanin" w:hAnsi="IRNazanin" w:eastAsia="IRNazanin"/>
          <w:color w:val="111111"/>
          <w:sz w:val="28"/>
          <w:sz w:val="28"/>
          <w:szCs w:val="28"/>
          <w:rtl w:val="true"/>
          <w:lang w:bidi="fa-IR"/>
        </w:rPr>
        <w:t xml:space="preserve">باشد، حاکم کسی را برای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خدمت می‌گیرد و اگر مالی نداشته باشد، نگهداری از او، نظیر تأمین هزینه‌هایش، واجب کفایی بوده که همه مؤمنان موظف به انجام آن هستند</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سرپرست قانونی برای کودک و واگذاری اداره زندگی او به چنین فردی هنگامی درست است که کودک ولیِّ خاص نداشته باشد؛ اما اگر وصیِّ پدر یا پدر بزرگ وجود داشته باشند، دیگر نوبت به حاکم نمی‌رسد تا او در این خصوص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درستی تفصیل میان داشتن مال و نداشتن آن وجود ندارد، چرا که در هر دو صورت حاکم به عنوان قیّم عام، موظف به اداره زندگی کودک است چه به شکل مستقیم و چه به شکل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پس از این خواهد آمد، برای نگهداری از یک کودک، باید شرایط خاصی در آن فرد وجود داشته باشد؛ بنابر این، تنها مؤمن بودن برای این منظور کافی</w:t>
      </w:r>
    </w:p>
    <w:p>
      <w:pPr>
        <w:pStyle w:val="BookText"/>
        <w:rPr/>
      </w:pPr>
      <w:r>
        <w:rPr>
          <w:rFonts w:ascii="IRNazanin" w:hAnsi="IRNazanin" w:eastAsia="IRNazanin"/>
          <w:color w:val="111111"/>
          <w:sz w:val="28"/>
          <w:sz w:val="28"/>
          <w:szCs w:val="28"/>
          <w:rtl w:val="true"/>
          <w:lang w:bidi="fa-IR"/>
        </w:rPr>
        <w:t>نبوده، فرض وجوب کفایی بدون لحاظ آنها وجاهت فقهی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حضانت کودکان بی سرپرست به تفصیل توضیح خواهیم داد که تأمین هزینه‌های زندگی چنین کودکانی بر عهده حکومت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حضانت کودک پس از مرگ پدر و مادر و پدر بزرگ پدری، به وصی پدر واگذار می‌شود و اگر پدر، وصی نداشت یا وصی او هم از دنیا رفته بود، انجام این وظیفه بر عهده وصی پدر بزرگ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واگذاری حضانت کودک به وصی، به این خاطر است که وصی، جانشین پدر و پدر بزرگ است و از جمله وظایف پدر و پدر بزرگ، حضانت کودک و تربیت اوست</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اینکه، روایت ابن ابی عمیر نیز گرچه دلالت بر اولویت مادر بر وصی دارد، ولی از همین مطلب می‌توان به دست آورد که وصی نیز در مورد حضانت کودک وظیفه‌ای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نجفی، ضمن طرح این نظریه، معتقد است که احتمال انتقال حضانت کودک به وصیِ پدر و وصی پدر بزرگ در میان فقها، طرفدار ندارد</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ما، با توجه به توضیحات گذشته، همین نظریه درست است، زیرا وصی پدر یا پدر بزرگ، جانشین خاص آنهاست که با اختیارات ایشان در امور کودکان نابالغ دخالت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مرحوم نجفی پس از طرح نظریه انتقال وظیفه اداره زندگی کودک پس از فوت پدر و پدر بزرگ به وصیّ آنها، بر این باور است که این وظیفه در صورت نبود</w:t>
      </w:r>
    </w:p>
    <w:p>
      <w:pPr>
        <w:pStyle w:val="BookText"/>
        <w:rPr/>
      </w:pPr>
      <w:r>
        <w:rPr>
          <w:rFonts w:ascii="IRNazanin" w:hAnsi="IRNazanin" w:eastAsia="IRNazanin"/>
          <w:color w:val="111111"/>
          <w:sz w:val="28"/>
          <w:sz w:val="28"/>
          <w:szCs w:val="28"/>
          <w:rtl w:val="true"/>
          <w:lang w:bidi="fa-IR"/>
        </w:rPr>
        <w:t>وصیّ، به خویشان کودک بسته به میزان ارث بری آنها منتقل می‌شود و در صورت نبود چنین خویشاوندانی، انجام این وظیفه به حاکم و سپس به شکل وجوب کفایی به همه</w:t>
      </w:r>
    </w:p>
    <w:p>
      <w:pPr>
        <w:pStyle w:val="BookText"/>
        <w:rPr/>
      </w:pPr>
      <w:r>
        <w:rPr>
          <w:rFonts w:ascii="IRNazanin" w:hAnsi="IRNazanin" w:eastAsia="IRNazanin"/>
          <w:color w:val="111111"/>
          <w:sz w:val="28"/>
          <w:sz w:val="28"/>
          <w:szCs w:val="28"/>
          <w:rtl w:val="true"/>
          <w:lang w:bidi="fa-IR"/>
        </w:rPr>
        <w:t>مسلمانان سپرده می‌شود</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بعد از این نیز توضیح خواهیم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کودک به بستگان او بسته به میزان ارث بری آنها، هیچ مستند فقهی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دوم، خویشاوندان کودک با رعایت مراتب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w:t>
      </w:r>
    </w:p>
    <w:p>
      <w:pPr>
        <w:pStyle w:val="BookText"/>
        <w:rPr/>
      </w:pPr>
      <w:r>
        <w:rPr>
          <w:rFonts w:ascii="IRNazanin" w:hAnsi="IRNazanin" w:eastAsia="IRNazanin"/>
          <w:color w:val="111111"/>
          <w:sz w:val="28"/>
          <w:sz w:val="28"/>
          <w:szCs w:val="28"/>
          <w:rtl w:val="true"/>
          <w:lang w:bidi="fa-IR"/>
        </w:rPr>
        <w:t>هستند کسانی که بر این باورند که با مرگ پدر و مادر، نگهداری کودک به بستگان و خویشاوندان او می‌رسد به ترتیبی که ارث می‌برند</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به دو دلیل استناد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992"/>
      </w:r>
      <w:r>
        <w:rPr>
          <w:rFonts w:ascii="IRNazanin" w:hAnsi="IRNazanin" w:eastAsia="IRNazanin"/>
          <w:color w:val="111111"/>
          <w:sz w:val="28"/>
          <w:sz w:val="28"/>
          <w:szCs w:val="28"/>
          <w:rtl w:val="true"/>
          <w:lang w:bidi="fa-IR"/>
        </w:rPr>
        <w:t>، بر اساس آنچه در کتاب خدا آمده است، برخی از خویشاوندان نسبت به برخی دیگر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مقام بیان اولویت و تقدّم برخی از بستگان نسبت به برخی دیگر است که حذف متعلّق این اولویت، دلیلی است بر عمومیت این اولویت نسبت به ارث، حضانت و مانند آن</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بتوانیم برای این اولویت چنین عمومیتی را اثبات کنیم، آن وقت می‌توان گفت </w:t>
      </w:r>
    </w:p>
    <w:p>
      <w:pPr>
        <w:pStyle w:val="BookText"/>
        <w:rPr/>
      </w:pPr>
      <w:r>
        <w:rPr>
          <w:rFonts w:ascii="IRNazanin" w:hAnsi="IRNazanin" w:eastAsia="IRNazanin"/>
          <w:color w:val="111111"/>
          <w:sz w:val="28"/>
          <w:sz w:val="28"/>
          <w:szCs w:val="28"/>
          <w:rtl w:val="true"/>
          <w:lang w:bidi="fa-IR"/>
        </w:rPr>
        <w:t>که عمومیت اولویت خویشاوندان نسبت به یکدیگر، حضانت کودک را نیز در بر می‌گیرد، ولی تمام سخن در این است که چنین عمومیتی را نمی‌توان برای این آیه پذیرفت</w:t>
      </w:r>
      <w:r>
        <w:rPr>
          <w:rStyle w:val="FootnoteAnchor"/>
          <w:rtl w:val="true"/>
        </w:rPr>
        <w:footnoteReference w:id="994"/>
      </w:r>
      <w:r>
        <w:rPr>
          <w:rFonts w:ascii="IRNazanin" w:hAnsi="IRNazanin" w:eastAsia="IRNazanin"/>
          <w:color w:val="111111"/>
          <w:sz w:val="28"/>
          <w:sz w:val="28"/>
          <w:szCs w:val="28"/>
          <w:rtl w:val="true"/>
          <w:lang w:bidi="fa-IR"/>
        </w:rPr>
        <w:t>، به عنوان مثال نمی‌توان به استناد چنین اولویتی مدعی شد که در مسأله ازدواج، گروهی از بستگان بر دیگران اولویت دارند؛ بلکه این آیه تنها در مقام بیان درجات و مراتب خویشاوندان انسان در استفاده از ارث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کودک نیازمند تربیت و حضانت است، پس به</w:t>
      </w:r>
    </w:p>
    <w:p>
      <w:pPr>
        <w:pStyle w:val="BookText"/>
        <w:rPr/>
      </w:pPr>
      <w:r>
        <w:rPr>
          <w:rFonts w:ascii="IRNazanin" w:hAnsi="IRNazanin" w:eastAsia="IRNazanin"/>
          <w:color w:val="111111"/>
          <w:sz w:val="28"/>
          <w:sz w:val="28"/>
          <w:szCs w:val="28"/>
          <w:rtl w:val="true"/>
          <w:lang w:bidi="fa-IR"/>
        </w:rPr>
        <w:t>مقتضای این حکمت می‌باید کسی عهده دار تربیت و نگهداری از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هرچه به کودک نزدیک‌تر باشد، به پذیرش این مسؤولیت سزاوارتر است</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کودک تا پیش از رسیدن به سن بلوغ نیازمند به سرپرستی است که نیازهای مادی و معنوی او را برطرف سازد، کمترین شکی نیست، ولی اشکال در این است که نزدیکی و دوری نسبت خویشاوندی، نمی‌تواند عامل تعیین کننده افراد باشد، بلکه برای این منظور باید به دنبال شاخصه‌های دیگری چون صلاحیت‌های اخلاقی، اجتماعی و اقتصادی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 وجود خویشاوندان در طبقه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میزان در اولویت بستگان، درجه و طبقه ورّاث است</w:t>
      </w:r>
      <w:r>
        <w:rPr>
          <w:rStyle w:val="FootnoteAnchor"/>
          <w:rtl w:val="true"/>
        </w:rPr>
        <w:footnoteReference w:id="996"/>
      </w:r>
      <w:r>
        <w:rPr>
          <w:rFonts w:ascii="IRNazanin" w:hAnsi="IRNazanin" w:eastAsia="IRNazanin"/>
          <w:color w:val="111111"/>
          <w:sz w:val="28"/>
          <w:sz w:val="28"/>
          <w:szCs w:val="28"/>
          <w:rtl w:val="true"/>
          <w:lang w:bidi="fa-IR"/>
        </w:rPr>
        <w:t>، این سؤال مطرح می‌شود که اگر چند نفر در یک طبقه قرار داشته باشند، چگونه می‌توان یک فرد از میان آنها را برای نگهداری از کودک</w:t>
      </w:r>
    </w:p>
    <w:p>
      <w:pPr>
        <w:pStyle w:val="BookText"/>
        <w:rPr/>
      </w:pPr>
      <w:r>
        <w:rPr>
          <w:rFonts w:ascii="IRNazanin" w:hAnsi="IRNazanin" w:eastAsia="IRNazanin"/>
          <w:color w:val="111111"/>
          <w:sz w:val="28"/>
          <w:sz w:val="28"/>
          <w:szCs w:val="28"/>
          <w:rtl w:val="true"/>
          <w:lang w:bidi="fa-IR"/>
        </w:rPr>
        <w:t>انتخاب کرد؟</w:t>
      </w:r>
    </w:p>
    <w:p>
      <w:pPr>
        <w:pStyle w:val="BookText"/>
        <w:rPr/>
      </w:pPr>
      <w:r>
        <w:rPr>
          <w:rFonts w:ascii="IRNazanin" w:hAnsi="IRNazanin" w:eastAsia="IRNazanin"/>
          <w:color w:val="111111"/>
          <w:sz w:val="28"/>
          <w:sz w:val="28"/>
          <w:szCs w:val="28"/>
          <w:rtl w:val="true"/>
          <w:lang w:bidi="fa-IR"/>
        </w:rPr>
        <w:t>برای این منظور، در کتب فقهی ملاک‌های گوناگونی مطرح شده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اولویت عمه بر 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برخی بر این باورند که عمه مقدّم بر خاله است، زیرا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ارث بری آنها متفاوت است، سهم عمه از ارث، نصف و سهم خاله، یک ششم است؛ افزون بر اینکه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997"/>
      </w:r>
      <w:r>
        <w:rPr>
          <w:rFonts w:ascii="IRNazanin" w:hAnsi="IRNazanin" w:eastAsia="IRNazanin"/>
          <w:color w:val="111111"/>
          <w:sz w:val="28"/>
          <w:sz w:val="28"/>
          <w:szCs w:val="28"/>
          <w:rtl w:val="true"/>
          <w:lang w:bidi="fa-IR"/>
        </w:rPr>
        <w:t xml:space="preserve">، بر اساس آنچه در کتاب خدا آمده است، برخی از خویشاوندان بر سایر افراد برتری دارند؛ نیز بر این مطلب </w:t>
      </w:r>
    </w:p>
    <w:p>
      <w:pPr>
        <w:pStyle w:val="BookText"/>
        <w:rPr/>
      </w:pPr>
      <w:r>
        <w:rPr>
          <w:rFonts w:ascii="IRNazanin" w:hAnsi="IRNazanin" w:eastAsia="IRNazanin"/>
          <w:color w:val="111111"/>
          <w:sz w:val="28"/>
          <w:sz w:val="28"/>
          <w:szCs w:val="28"/>
          <w:rtl w:val="true"/>
          <w:lang w:bidi="fa-IR"/>
        </w:rPr>
        <w:t>دلالت دارد</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طوسی ضمن نقل عکس این نظریه، یعنی تقدّم خاله بر عمه، از شافعی</w:t>
      </w:r>
      <w:r>
        <w:rPr>
          <w:rStyle w:val="FootnoteAnchor"/>
          <w:rtl w:val="true"/>
        </w:rPr>
        <w:footnoteReference w:id="9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مدعی است که نسبت خاله و عمه به کودک یکسان بوده، چنانچه با هم جمع شوند برای انتخاب یکی از آنها از قرعه استفاده می‌شود</w:t>
      </w:r>
      <w:r>
        <w:rPr>
          <w:rStyle w:val="FootnoteAnchor"/>
          <w:rtl w:val="true"/>
        </w:rPr>
        <w:footnoteReference w:id="1000"/>
      </w:r>
      <w:r>
        <w:rPr>
          <w:rFonts w:ascii="IRNazanin" w:hAnsi="IRNazanin" w:eastAsia="IRNazanin"/>
          <w:color w:val="111111"/>
          <w:sz w:val="28"/>
          <w:sz w:val="28"/>
          <w:szCs w:val="28"/>
          <w:rtl w:val="true"/>
          <w:lang w:bidi="fa-IR"/>
        </w:rPr>
        <w:t xml:space="preserve">، زیرا هر دو در یک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1001"/>
      </w:r>
      <w:r>
        <w:rPr>
          <w:rFonts w:ascii="IRNazanin" w:hAnsi="IRNazanin" w:eastAsia="IRNazanin"/>
          <w:color w:val="111111"/>
          <w:sz w:val="28"/>
          <w:sz w:val="28"/>
          <w:szCs w:val="28"/>
          <w:rtl w:val="true"/>
          <w:lang w:bidi="fa-IR"/>
        </w:rPr>
        <w:t>و تفاوت آنها در میزان ارث بری، باعث ترجیح یکی بر دیگری نمی‌شود</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یادآوری است، گرچه شیخ طوسی در این مسأله، تفاوت در میزان ارث بری را عامل ترجیح نمی‌داند، ولی در مقایسه میان خواهر پدری و خواهر مادری، خواهر پدری را مقدّم می‌داند به این دلیل که سهم بیشتری از ارث می‌برد که این خود نشانه نزدیکی و پیوند بیشتر است</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تناقض باعث شده است که مرحوم نجفی مدعی شود که نظرات شیخ طوسی در مسأله طبقات ارث از یک اضطرابی برخوردار است؛ سپس خود در حل و رفع این تناقض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علت برابری عمه و خاله، صرف نظر از بیشتر بودن سهم عمه، به این خاطر باشد که از یک سو، بیشتر بودن سهم عمه باعث تقدّم او می‌شود و از سوی دیگر در روایت بنت حمزه، خاله همطراز مادر معرفی شده است؛ تعارض این دو مطلب با هم، باعث طرح نظریه مساوات و قرعه میان آنها می‌شود</w:t>
      </w:r>
      <w:r>
        <w:rPr>
          <w:rFonts w:eastAsia="IRNazanin" w:cs="IRNazanin"/>
          <w:color w:val="111111"/>
          <w:sz w:val="28"/>
          <w:szCs w:val="28"/>
          <w:rtl w:val="true"/>
          <w:lang w:bidi="fa-IR"/>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مقابل نظریه مساوات عمه و خاله که از سوی شیخ طوسی مطرح شده است، علامه حلی، تساوی عمه و خاله را در نگهداری کودک خالی از اشکال ندانسته</w:t>
      </w:r>
      <w:r>
        <w:rPr>
          <w:rStyle w:val="FootnoteAnchor"/>
          <w:rtl w:val="true"/>
        </w:rPr>
        <w:footnoteReference w:id="1005"/>
      </w:r>
      <w:r>
        <w:rPr>
          <w:rFonts w:ascii="IRNazanin" w:hAnsi="IRNazanin" w:eastAsia="IRNazanin"/>
          <w:color w:val="111111"/>
          <w:sz w:val="28"/>
          <w:sz w:val="28"/>
          <w:szCs w:val="28"/>
          <w:rtl w:val="true"/>
          <w:lang w:bidi="fa-IR"/>
        </w:rPr>
        <w:t xml:space="preserve">، در این مسأله فتوایی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اولویت مادر بزرگ بر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احتمال بر این مطلب استوار است که مادر بزرگ، مادر است؛ پس همه روایاتی که موضوع آنها مادر است، مادر بزرگ را هم در بر می‌گیرد</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مادر بزرگِ کودک در حضانت و نگهداری او، مقدّم بر خواهرش است</w:t>
      </w:r>
      <w:r>
        <w:rPr>
          <w:rStyle w:val="FootnoteAnchor"/>
          <w:rtl w:val="true"/>
        </w:rPr>
        <w:footnoteReference w:id="1008"/>
      </w:r>
      <w:r>
        <w:rPr>
          <w:rFonts w:ascii="IRNazanin" w:hAnsi="IRNazanin" w:eastAsia="IRNazanin"/>
          <w:color w:val="111111"/>
          <w:sz w:val="28"/>
          <w:sz w:val="28"/>
          <w:szCs w:val="28"/>
          <w:rtl w:val="true"/>
          <w:lang w:bidi="fa-IR"/>
        </w:rPr>
        <w:t>، گرچه سهم خواهر بیشتر از سهم مادر بزرگ از ارث است</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 حقیقتا مادر نیست، به همین دلیل می‌توان اسم مادر را از او سلب کرده،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 مادر نیست؛ چرا که در غیر این صورت، باید در خلال هفت سال اول زندگی کودک، مادر بزرگ بر پدر هم مقدّم شود</w:t>
      </w:r>
      <w:r>
        <w:rPr>
          <w:rStyle w:val="FootnoteAnchor"/>
          <w:rtl w:val="true"/>
        </w:rPr>
        <w:footnoteReference w:id="1010"/>
      </w:r>
      <w:r>
        <w:rPr>
          <w:rFonts w:ascii="IRNazanin" w:hAnsi="IRNazanin" w:eastAsia="IRNazanin"/>
          <w:color w:val="111111"/>
          <w:sz w:val="28"/>
          <w:sz w:val="28"/>
          <w:szCs w:val="28"/>
          <w:rtl w:val="true"/>
          <w:lang w:bidi="fa-IR"/>
        </w:rPr>
        <w:t>، از آنجا که مادر مقدّم بر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شافعی بر عکس این نظریه، معتقد است که خواهر مقدّم بر مادر بزرگ است</w:t>
      </w:r>
      <w:r>
        <w:rPr>
          <w:rStyle w:val="FootnoteAnchor"/>
          <w:rtl w:val="true"/>
        </w:rPr>
        <w:footnoteReference w:id="1011"/>
      </w:r>
      <w:r>
        <w:rPr>
          <w:rFonts w:ascii="IRNazanin" w:hAnsi="IRNazanin" w:eastAsia="IRNazanin"/>
          <w:color w:val="111111"/>
          <w:sz w:val="28"/>
          <w:sz w:val="28"/>
          <w:szCs w:val="28"/>
          <w:rtl w:val="true"/>
          <w:lang w:bidi="fa-IR"/>
        </w:rPr>
        <w:t>زیرا با کودک از یک رحم بیرون آمده و از یک پدر به وجود آمده‌اند</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مادر بزرگ پدری بر مادر بزرگ مادری</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به دو دلیل استناد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دو نفر در یک طبقه قرار دارند، ولی چون سهم مادر بزرگ پدری از ارث بیش از سهم مادر بزرگ مادری است، بنابر این، مقدّم بر اوست</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حضانت و اداره زندگی کودک، وظیفه اصلی پدر است و پدر سزاوارتر از دیگران در این مورد است، وابستگان پدر نیز همچون او بر سایر افراد تقدّم دارند</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سهم الارث دلیلی بر اولویت در نگهداری از کودک نیست؛ همچنان که دلیلی بر تقدّم خویشاوندان پدر هم نداریم و به همین خاطر است که گروهی از فقها بر </w:t>
      </w:r>
    </w:p>
    <w:p>
      <w:pPr>
        <w:pStyle w:val="BookText"/>
        <w:rPr/>
      </w:pPr>
      <w:r>
        <w:rPr>
          <w:rFonts w:ascii="IRNazanin" w:hAnsi="IRNazanin" w:eastAsia="IRNazanin"/>
          <w:color w:val="111111"/>
          <w:sz w:val="28"/>
          <w:sz w:val="28"/>
          <w:szCs w:val="28"/>
          <w:rtl w:val="true"/>
          <w:lang w:bidi="fa-IR"/>
        </w:rPr>
        <w:t>این باورند که این دو نفر بر هم ترجیحی نداشته، برای تعیین سرپرست کودک به قرعه مراجعه می‌شود، چرا که هر دو در یک درجه نسبت به کودک قرار دارند و بر هر دو عنوان مادر نیز صادق است</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مادر بزرگ پدری بر خاله</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برای این ادعا دلیلی بیان نشده است، اما دلایل گذشته برای اثبات آن کافی است؛ همچنان که نقد آن نیز چون سایر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خویشان مادری دختر نسبت به خویشان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اسکافی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ادعا به حدیثی که از امیر المؤمنین علیه‌السلام در مورد حضانت دختر حضرت حمزه سید الشهداء علیه‌السلام نقل شده، تمسک می‌جوید</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لازم به یادآوری است شهید ثانی عبارتی از ابن جنید نقل می‌کند که فقهای متأخر نیز به پیروی از ایشان آن را به او نسبت داده و از آن استفاده کرده‌اند که خویشان مادری بر کودک و نه تنها بر دختر اولویت دارند و حال آنکه این مطلب در نقل علاّمه حلی که معتبرترین منبع برای آرای ابن جنید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ثانی نظر ابن جنید را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قول ابن الجنید و هو إن من مات من الأبوین، کان الباقی أحق به من قرابة المیت إلا أن یکون المستحق له غیر رشید، فیکون من قرب إلیه أولی به؛ فإن تساوت القرابات، قامت القرابة مقام من هی له قرابة فی ولایته،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 أولی بها ما لم تتزوج، ثم قرابتها أحق من قرابة الأب لحکم النبی صلی‌الله‌علیه‌و‌آله بابنة حمزة لخالتها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علامه همین عبارت را به این شکل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قرابة الأم أحق بالانثی من قرابة الأب لحکم النبی بابنة حمزة لخالتها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الشیعة، </w:t>
      </w:r>
      <w:r>
        <w:rPr>
          <w:rFonts w:eastAsia="IRNazanin" w:cs="IRNazanin"/>
          <w:color w:val="111111"/>
          <w:sz w:val="28"/>
          <w:szCs w:val="28"/>
          <w:lang w:bidi="fa-IR"/>
        </w:rPr>
        <w:t>7/310</w:t>
      </w:r>
      <w:r>
        <w:rPr>
          <w:rFonts w:ascii="IRNazanin" w:hAnsi="IRNazanin" w:eastAsia="IRNazanin"/>
          <w:color w:val="111111"/>
          <w:sz w:val="28"/>
          <w:sz w:val="28"/>
          <w:szCs w:val="28"/>
          <w:rtl w:val="true"/>
          <w:lang w:bidi="fa-IR"/>
        </w:rPr>
        <w:t xml:space="preserve">؛ مسالک الأفهام، </w:t>
      </w:r>
      <w:r>
        <w:rPr>
          <w:rFonts w:eastAsia="IRNazanin" w:cs="IRNazanin"/>
          <w:color w:val="111111"/>
          <w:sz w:val="28"/>
          <w:szCs w:val="28"/>
          <w:lang w:bidi="fa-IR"/>
        </w:rPr>
        <w:t>8/431</w:t>
      </w:r>
      <w:r>
        <w:rPr>
          <w:rFonts w:ascii="IRNazanin" w:hAnsi="IRNazanin" w:eastAsia="IRNazanin"/>
          <w:color w:val="111111"/>
          <w:sz w:val="28"/>
          <w:sz w:val="28"/>
          <w:szCs w:val="28"/>
          <w:rtl w:val="true"/>
          <w:lang w:bidi="fa-IR"/>
        </w:rPr>
        <w:t xml:space="preserve">؛ جواهر الکلام، </w:t>
      </w:r>
      <w:r>
        <w:rPr>
          <w:rFonts w:eastAsia="IRNazanin" w:cs="IRNazanin"/>
          <w:color w:val="111111"/>
          <w:sz w:val="28"/>
          <w:szCs w:val="28"/>
          <w:lang w:bidi="fa-IR"/>
        </w:rPr>
        <w:t>31/297</w:t>
      </w:r>
      <w:r>
        <w:rPr>
          <w:rFonts w:ascii="IRNazanin" w:hAnsi="IRNazanin" w:eastAsia="IRNazanin"/>
          <w:color w:val="111111"/>
          <w:sz w:val="28"/>
          <w:sz w:val="28"/>
          <w:szCs w:val="28"/>
          <w:rtl w:val="true"/>
          <w:lang w:bidi="fa-IR"/>
        </w:rPr>
        <w:t xml:space="preserve">؛ الحدائق الناضرة، </w:t>
      </w:r>
      <w:r>
        <w:rPr>
          <w:rFonts w:eastAsia="IRNazanin" w:cs="IRNazanin"/>
          <w:color w:val="111111"/>
          <w:sz w:val="28"/>
          <w:szCs w:val="28"/>
          <w:lang w:bidi="fa-IR"/>
        </w:rPr>
        <w:t>25/96</w:t>
      </w:r>
      <w:r>
        <w:rPr>
          <w:rFonts w:ascii="IRNazanin" w:hAnsi="IRNazanin" w:eastAsia="IRNazanin"/>
          <w:color w:val="111111"/>
          <w:sz w:val="28"/>
          <w:sz w:val="28"/>
          <w:szCs w:val="28"/>
          <w:rtl w:val="true"/>
          <w:lang w:bidi="fa-IR"/>
        </w:rPr>
        <w:t xml:space="preserve">؛ فقه الصادق، </w:t>
      </w:r>
      <w:r>
        <w:rPr>
          <w:rFonts w:eastAsia="IRNazanin" w:cs="IRNazanin"/>
          <w:color w:val="111111"/>
          <w:sz w:val="28"/>
          <w:szCs w:val="28"/>
          <w:lang w:bidi="fa-IR"/>
        </w:rPr>
        <w:t>22/311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در متون روایی شیعه به دو صورت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عبید الله بن علی</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قضی بابنة حمزة لخالتها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الخالدة والدة</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 پیامبر گرامی حکم کرد درباره دختر حضرت حمزه به اینکه با خاله‌اش زندگی می‌کند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مادر است؛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ابن ابی جمهور</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صلی‌الله‌علیه‌و‌آله حکم فی بنت حمزة لخالتها دون أمیر المؤمنین و جعفر علیهماالسلام و قد طالباها، لأنّها ابنة عمهما جمیعا و قال أمیر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بنت رسول اللّه و هی </w:t>
      </w:r>
    </w:p>
    <w:p>
      <w:pPr>
        <w:pStyle w:val="BookText"/>
        <w:rPr/>
      </w:pPr>
      <w:r>
        <w:rPr>
          <w:rFonts w:ascii="IRNazanin" w:hAnsi="IRNazanin" w:eastAsia="IRNazanin"/>
          <w:color w:val="111111"/>
          <w:sz w:val="28"/>
          <w:sz w:val="28"/>
          <w:szCs w:val="28"/>
          <w:rtl w:val="true"/>
          <w:lang w:bidi="fa-IR"/>
        </w:rPr>
        <w:t>أحق بها، 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ادفعوها إلی خالتها، فإنّ الخالة اُم</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 پیامبر دختر حضرت حمزه را به خاله‌اش و نه امیر المؤمنین و جعفر سپرد و حال آنکه هر دو درخواست آن را داشتند، چرا که او دختر عموی هر دوی آنها بود و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دختر رسول خداست و او سزاوارتر است به آن دختر، 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رابه خاله‌اش دهید، زیرا خاله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بیشتر روایات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الخالة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به وضوح دلالت بر تنزیل خاله به جای مادر دارد، اما در پاره‌ای از روایات در مقام تعلیل برای</w:t>
      </w:r>
    </w:p>
    <w:p>
      <w:pPr>
        <w:pStyle w:val="BookText"/>
        <w:rPr/>
      </w:pPr>
      <w:r>
        <w:rPr>
          <w:rFonts w:ascii="IRNazanin" w:hAnsi="IRNazanin" w:eastAsia="IRNazanin"/>
          <w:color w:val="111111"/>
          <w:sz w:val="28"/>
          <w:sz w:val="28"/>
          <w:szCs w:val="28"/>
          <w:rtl w:val="true"/>
          <w:lang w:bidi="fa-IR"/>
        </w:rPr>
        <w:t xml:space="preserve">واگذاری دختر حضرت حمزه به خاله‌اش،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النساء عورة</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نقل شده که به هیچ وجه در مقام بیان این تنزیل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تنزیل خاله به جای مادر را بپذیریم، آیا می‌شود به استناد آن، خاله را در همه موارد چون مادر دانست؟ اگر چنین باشد، باید بگوییم خاله در صورت نبود مادر تا هفت سال حضانت کودک را بر عهده می‌گیرد و همچنان که مادر بر پدر اولویت داشت، خاله هم در خلال این مدت بر پدر تقدّم دارد و حال آنکه کسی پایبند به چنین نتیجه‌ای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بگوییم خاله چون مادر است، نمی‌توان چنین استفاده کرد که تمامی خویشان مادری بر تمامی بستگان پدری در نگهداری کودک اولویت دارند، زیرا مورد</w:t>
      </w:r>
    </w:p>
    <w:p>
      <w:pPr>
        <w:pStyle w:val="BookText"/>
        <w:rPr/>
      </w:pPr>
      <w:r>
        <w:rPr>
          <w:rFonts w:ascii="IRNazanin" w:hAnsi="IRNazanin" w:eastAsia="IRNazanin"/>
          <w:color w:val="111111"/>
          <w:sz w:val="28"/>
          <w:sz w:val="28"/>
          <w:szCs w:val="28"/>
          <w:rtl w:val="true"/>
          <w:lang w:bidi="fa-IR"/>
        </w:rPr>
        <w:t>حدیث، اختلاف میان دو عمو زاده و اولویت خاله بر آنهاست و معلوم است که گذر از این مورد و استفاده حکمی عام نیاز به دلیل خاص دارد که در مورد بحث،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متون روایی عامه نیز نقل شده است که از نظر محتوا با آنچه گذشت چندان تفاوتی ندارد، ولی دارای توضیحی است که با توجه به آن، جهت بحث کاملاً متفاوت می‌شود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محدثان سنی این حدیث را از براء بن عازب در ادامه ماجرای صلح حُدیبیه و در عُمرة القضاء نقل کرده‌اند، به این ترتیب که پس از گذشت سه روز از حضور پیامبر ا </w:t>
      </w:r>
    </w:p>
    <w:p>
      <w:pPr>
        <w:pStyle w:val="BookText"/>
        <w:rPr/>
      </w:pPr>
      <w:r>
        <w:rPr>
          <w:rFonts w:ascii="IRNazanin" w:hAnsi="IRNazanin" w:eastAsia="IRNazanin"/>
          <w:color w:val="111111"/>
          <w:sz w:val="28"/>
          <w:sz w:val="28"/>
          <w:szCs w:val="28"/>
          <w:rtl w:val="true"/>
          <w:lang w:bidi="fa-IR"/>
        </w:rPr>
        <w:t>کرم صلی‌الله‌علیه‌و‌آله در شهر مکه به منظور انجام مراسم عمره، حضرت عازم مدینه شدند که دختر حمزه به دنبال ایشان می‌گشت و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عمو؛ امیر المؤمنین علیه‌السلام او را به صدیقه طاهره علیهاالسلام می‌سپارد و از ایشان می‌خواهد که مراقب او باشند؛ جعفربن ابی‌طالب و زیدبن حارثه</w:t>
      </w:r>
      <w:r>
        <w:rPr>
          <w:rStyle w:val="FootnoteAnchor"/>
          <w:rtl w:val="true"/>
        </w:rPr>
        <w:footnoteReference w:id="1022"/>
      </w:r>
      <w:r>
        <w:rPr>
          <w:rFonts w:ascii="IRNazanin" w:hAnsi="IRNazanin" w:eastAsia="IRNazanin"/>
          <w:color w:val="111111"/>
          <w:sz w:val="28"/>
          <w:sz w:val="28"/>
          <w:szCs w:val="28"/>
          <w:rtl w:val="true"/>
          <w:lang w:bidi="fa-IR"/>
        </w:rPr>
        <w:t xml:space="preserve">نیز با اطلاع از ماجرا، مدعی شدند که می‌باید کودک نزد آنان باشد؛ پیامبر اکرم صلی‌الله‌علیه‌و‌آله کودک را به جعفر می‌سپارد، چرا که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خاله اوست</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مضمون برخی روایات چنین بر می‌آید که 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أمامه</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دختر حمزه علیه‌السلامبا مادر</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زندگی می‌کرده است که به علت ممانعت قریش نتوانسته بود به پدر خود بپیوندد، حال که پس از شهادت پدر، پیامبر گرامی با بستن قرارداد صلح حُدیبیه به مکه آمده، از ایشان می‌خواهد او را تنها نگذاشته، با خود به</w:t>
      </w:r>
    </w:p>
    <w:p>
      <w:pPr>
        <w:pStyle w:val="BookText"/>
        <w:rPr/>
      </w:pPr>
      <w:r>
        <w:rPr>
          <w:rFonts w:ascii="IRNazanin" w:hAnsi="IRNazanin" w:eastAsia="IRNazanin"/>
          <w:color w:val="111111"/>
          <w:sz w:val="28"/>
          <w:sz w:val="28"/>
          <w:szCs w:val="28"/>
          <w:rtl w:val="true"/>
          <w:lang w:bidi="fa-IR"/>
        </w:rPr>
        <w:t>مدینه ببرند؛ بنابر این، بحث حضانت از او مطرح نیست و اختلاف عمو زاده‌ها هم در این مطلب است که این دختر جوان در مدینه با کدامیک از آنها زندگی کند</w:t>
      </w:r>
      <w:r>
        <w:rPr>
          <w:rStyle w:val="FootnoteAnchor"/>
          <w:rtl w:val="true"/>
        </w:rPr>
        <w:footnoteReference w:id="1025"/>
      </w:r>
      <w:r>
        <w:rPr>
          <w:rFonts w:ascii="IRNazanin" w:hAnsi="IRNazanin" w:eastAsia="IRNazanin"/>
          <w:color w:val="111111"/>
          <w:sz w:val="28"/>
          <w:sz w:val="28"/>
          <w:szCs w:val="28"/>
          <w:rtl w:val="true"/>
          <w:lang w:bidi="fa-IR"/>
        </w:rPr>
        <w:t>و به همین جهت</w:t>
      </w:r>
    </w:p>
    <w:p>
      <w:pPr>
        <w:pStyle w:val="BookText"/>
        <w:rPr/>
      </w:pPr>
      <w:r>
        <w:rPr>
          <w:rFonts w:ascii="IRNazanin" w:hAnsi="IRNazanin" w:eastAsia="IRNazanin"/>
          <w:color w:val="111111"/>
          <w:sz w:val="28"/>
          <w:sz w:val="28"/>
          <w:szCs w:val="28"/>
          <w:rtl w:val="true"/>
          <w:lang w:bidi="fa-IR"/>
        </w:rPr>
        <w:t>بحث نامحرم بودن او مطرح می‌شود</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اینکه در بیشتر این روایات جمله‌ای وجود دارد که بر اساس آن، دختر حضرت حمزه علیه‌السلام، دختری است بالغ و رشید که حضانت او خود به‌خود منتفی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موجود در جوامع روایی شیعه و سنی، امیر المؤمنین علیه‌السلام از پیامبر صلی‌الله‌علیه‌و‌آلهمی‌پرسد که شما چرا این دختر را به همسری خود در نمی‌آورید؟ پیامبر پاسخ می‌دهند که او دخترِ برادرِ رضاعی من است، چرا که حمزه علیه‌السلام هم عموی پیامبر صلی‌الله‌علیه‌و‌آله </w:t>
      </w:r>
    </w:p>
    <w:p>
      <w:pPr>
        <w:pStyle w:val="BookText"/>
        <w:rPr/>
      </w:pPr>
      <w:r>
        <w:rPr>
          <w:rFonts w:ascii="IRNazanin" w:hAnsi="IRNazanin" w:eastAsia="IRNazanin"/>
          <w:color w:val="111111"/>
          <w:sz w:val="28"/>
          <w:sz w:val="28"/>
          <w:szCs w:val="28"/>
          <w:rtl w:val="true"/>
          <w:lang w:bidi="fa-IR"/>
        </w:rPr>
        <w:t>است و هم برادر رضاعی ایشان</w:t>
      </w:r>
      <w:r>
        <w:rPr>
          <w:rStyle w:val="FootnoteAnchor"/>
          <w:rtl w:val="true"/>
        </w:rPr>
        <w:footnoteReference w:id="1027"/>
      </w:r>
      <w:r>
        <w:rPr>
          <w:rFonts w:ascii="IRNazanin" w:hAnsi="IRNazanin" w:eastAsia="IRNazanin"/>
          <w:color w:val="111111"/>
          <w:sz w:val="28"/>
          <w:sz w:val="28"/>
          <w:szCs w:val="28"/>
          <w:rtl w:val="true"/>
          <w:lang w:bidi="fa-IR"/>
        </w:rPr>
        <w:t>و به همین جهت او را به ازدواج سلمة بن ابی سلمة</w:t>
      </w:r>
      <w:r>
        <w:rPr>
          <w:rStyle w:val="FootnoteAnchor"/>
          <w:rtl w:val="true"/>
        </w:rPr>
        <w:footnoteReference w:id="1028"/>
      </w:r>
      <w:r>
        <w:rPr>
          <w:rFonts w:ascii="IRNazanin" w:hAnsi="IRNazanin" w:eastAsia="IRNazanin"/>
          <w:color w:val="111111"/>
          <w:sz w:val="28"/>
          <w:sz w:val="28"/>
          <w:szCs w:val="28"/>
          <w:rtl w:val="true"/>
          <w:lang w:bidi="fa-IR"/>
        </w:rPr>
        <w:t>در می‌آورد</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یادآوری است که بنابر روایت ابی سعید السکری، این دختر تا زمان شهادت حضرت جعفر بن ابی طالب علیه‌السلام نزد ایشان می‌ماند، سپس با وصیت او به خانه امیر المؤمنین علیه‌السلام فرستاده می‌شود تا به سن بلوغ می‌رسد، در این زمان حضرت امیر علیه‌السلام به</w:t>
      </w:r>
    </w:p>
    <w:p>
      <w:pPr>
        <w:pStyle w:val="BookText"/>
        <w:rPr/>
      </w:pPr>
      <w:r>
        <w:rPr>
          <w:rFonts w:ascii="IRNazanin" w:hAnsi="IRNazanin" w:eastAsia="IRNazanin"/>
          <w:color w:val="111111"/>
          <w:sz w:val="28"/>
          <w:sz w:val="28"/>
          <w:szCs w:val="28"/>
          <w:rtl w:val="true"/>
          <w:lang w:bidi="fa-IR"/>
        </w:rPr>
        <w:t>پیامبر صلی‌الله‌علیه‌و‌آله پیشنهاد می‌کند که او را به ازدواج خود درآورد که ایشان با این توجیه که او دختر برادر رضاعی ایشان است با این کار مخالفت می‌کنند</w:t>
      </w:r>
      <w:r>
        <w:rPr>
          <w:rStyle w:val="FootnoteAnchor"/>
          <w:rtl w:val="true"/>
        </w:rPr>
        <w:footnoteReference w:id="1030"/>
      </w:r>
      <w:r>
        <w:rPr>
          <w:rFonts w:ascii="IRNazanin" w:hAnsi="IRNazanin" w:eastAsia="IRNazanin"/>
          <w:color w:val="111111"/>
          <w:sz w:val="28"/>
          <w:sz w:val="28"/>
          <w:szCs w:val="28"/>
          <w:rtl w:val="true"/>
          <w:lang w:bidi="fa-IR"/>
        </w:rPr>
        <w:t>ولی این نقل با سایر</w:t>
      </w:r>
    </w:p>
    <w:p>
      <w:pPr>
        <w:pStyle w:val="BookText"/>
        <w:rPr/>
      </w:pPr>
      <w:r>
        <w:rPr>
          <w:rFonts w:ascii="IRNazanin" w:hAnsi="IRNazanin" w:eastAsia="IRNazanin"/>
          <w:color w:val="111111"/>
          <w:sz w:val="28"/>
          <w:sz w:val="28"/>
          <w:szCs w:val="28"/>
          <w:rtl w:val="true"/>
          <w:lang w:bidi="fa-IR"/>
        </w:rPr>
        <w:t xml:space="preserve">روایات سازگار نبوده، شواهد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شهادت حضرت حمزه و حضرت جعفر علیهماالسلام، سن دختر قبل از شهادت پدر و سن بلوغ و ازدواج دختران در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تأیید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این پرسش و پاسخ چنین بر می‌آید که این دختر، کودک نیازمند به سرپرست نبوده است، بلکه دختری است جوان که در سن ازدواج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این روایات نمی‌توانند به عنوان دلیلی در بحث حضانت به حساب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برخی از فقهای سنی که به این روایت در بحث حضانت خاله، استناد کرده‌اند در توجیه آن دچار مشکل شده، نظرات گوناگونی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مقدّم بر عمّه است، زیرا صفیه بنت عبد المطلب، یعنی عمّه این دختر در آن زمان زنده بود؛ بنابر این، خویشاوندان مادری مقدّم هستند بر بستگان پدری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مقدّم بر خاله در حضانت است ولی در مورد این دختر، عمّه او درخواست </w:t>
      </w:r>
    </w:p>
    <w:p>
      <w:pPr>
        <w:pStyle w:val="BookText"/>
        <w:rPr/>
      </w:pPr>
      <w:r>
        <w:rPr>
          <w:rFonts w:ascii="IRNazanin" w:hAnsi="IRNazanin" w:eastAsia="IRNazanin"/>
          <w:color w:val="111111"/>
          <w:sz w:val="28"/>
          <w:sz w:val="28"/>
          <w:szCs w:val="28"/>
          <w:rtl w:val="true"/>
          <w:lang w:bidi="fa-IR"/>
        </w:rPr>
        <w:t xml:space="preserve">سرپرستی‌اش را ندارد، پس این وظیفه به خاله او واگذار می‌شود که گرچه خودش به طور مستقیم درخواست این کار را نداشت، ولی درخواست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این دختر به حضرت جعفر علیه‌السلام به این خاطر بوده است که او از نظر مالی، توان بیشتری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حضرت جعفر علیه‌السلام به این خاطر است که در او با وجود همسرش، دو</w:t>
      </w:r>
    </w:p>
    <w:p>
      <w:pPr>
        <w:pStyle w:val="BookText"/>
        <w:rPr/>
      </w:pPr>
      <w:r>
        <w:rPr>
          <w:rFonts w:ascii="IRNazanin" w:hAnsi="IRNazanin" w:eastAsia="IRNazanin"/>
          <w:color w:val="111111"/>
          <w:sz w:val="28"/>
          <w:sz w:val="28"/>
          <w:szCs w:val="28"/>
          <w:rtl w:val="true"/>
          <w:lang w:bidi="fa-IR"/>
        </w:rPr>
        <w:t>جهت وجود دارد، خویشاوندی پدری و خویشاوندی مادری، ولی در حضرت امیر علیه‌السلامو زید تنها یک جهت وجود دارد</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خواهر تنی بر خواهر ناتنی؛</w:t>
      </w:r>
    </w:p>
    <w:p>
      <w:pPr>
        <w:pStyle w:val="BookText"/>
        <w:rPr/>
      </w:pPr>
      <w:r>
        <w:rPr>
          <w:rFonts w:ascii="IRNazanin" w:hAnsi="IRNazanin" w:eastAsia="IRNazanin"/>
          <w:color w:val="111111"/>
          <w:sz w:val="28"/>
          <w:sz w:val="28"/>
          <w:szCs w:val="28"/>
          <w:rtl w:val="true"/>
          <w:lang w:bidi="fa-IR"/>
        </w:rPr>
        <w:t>اولویت خواهر پدری بر خواهر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فقیهان بر این نظرند که خواهری که با کودک از یک پدر و مادر است اولویت دارد در نگهداری از او نسبت به خواهری که با او تنها در پدر یا مادر مشترک است و همچنین خواهری که با کودک از یک پدر است نسبت به خواهری که با او از یک مادر است، اولویت دارد</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حلی برای اثبات این اولویت به دو مطلب استناد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خویشاوندی بیشتر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سهم بیشتر از ارث</w:t>
      </w:r>
      <w:r>
        <w:rPr>
          <w:rStyle w:val="FootnoteAnchor"/>
          <w:rtl w:val="true"/>
        </w:rPr>
        <w:footnoteReference w:id="1033"/>
      </w:r>
      <w:r>
        <w:rPr>
          <w:rFonts w:ascii="IRNazanin" w:hAnsi="IRNazanin" w:eastAsia="IRNazanin"/>
          <w:color w:val="111111"/>
          <w:sz w:val="28"/>
          <w:sz w:val="28"/>
          <w:szCs w:val="28"/>
          <w:rtl w:val="true"/>
          <w:lang w:bidi="fa-IR"/>
        </w:rPr>
        <w:t>ولی از توضیح مرحوم نجفی چنین بر می‌آید که بازگشت این دو مطلب به یک چیز است، زیرا زیادی سهم الارث نزدیک بودن بیشتر را اقتضا می‌کند</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اگر خواهر تنی با خواهر مادری جمع شوند، اولی به میزان نصف ارث می‌برد و دومی به میزان یک ششم و همچنین اگر خواهر پدری با خواهر مادری جمع شوند، اولی به میزان دو سوم و دومی به میزان یک سوم ارث می‌برند، پس به مقتضای </w:t>
      </w:r>
    </w:p>
    <w:p>
      <w:pPr>
        <w:pStyle w:val="BookText"/>
        <w:rPr/>
      </w:pPr>
      <w:r>
        <w:rPr>
          <w:rFonts w:ascii="Amiri" w:hAnsi="Amiri" w:eastAsia="Amiri" w:cs="Amiri"/>
          <w:color w:val="111111"/>
          <w:sz w:val="28"/>
          <w:sz w:val="28"/>
          <w:szCs w:val="28"/>
          <w:rtl w:val="true"/>
          <w:lang w:bidi="ar-SA"/>
        </w:rPr>
        <w:t xml:space="preserve">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1035"/>
      </w:r>
      <w:r>
        <w:rPr>
          <w:rFonts w:ascii="IRNazanin" w:hAnsi="IRNazanin" w:eastAsia="IRNazanin"/>
          <w:color w:val="111111"/>
          <w:sz w:val="28"/>
          <w:sz w:val="28"/>
          <w:szCs w:val="28"/>
          <w:rtl w:val="true"/>
          <w:lang w:bidi="fa-IR"/>
        </w:rPr>
        <w:t>، بر اساس آنچه در کتاب خدا آمده است، برخی از خویشاوندان بر سایر افراد برتری دارند؛ از یک درجه از نزدیکی نسبت به کودک برخوردار نبوده، یکی بر دیگری در نگهداری از کودک اولویت دارد</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و محقق حلی این استدلال را صحیح نمی‌دانند،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آن بحث حضانت کودک مطرح است، اختصاص به پدر و مادر داشته، شامل دیگران نمی‌شود؛ بنابر این، هیچ دلیلی وجود ندارد که دلالت بر حضانت خواهر بکند تا بحث از اولویت خواهر تنی بر خواهر ناتنی جا داشته باشد</w:t>
      </w:r>
      <w:r>
        <w:rPr>
          <w:rStyle w:val="FootnoteAnchor"/>
          <w:rtl w:val="true"/>
        </w:rPr>
        <w:footnoteReference w:id="1037"/>
      </w:r>
      <w:r>
        <w:rPr>
          <w:rFonts w:ascii="IRNazanin" w:hAnsi="IRNazanin" w:eastAsia="IRNazanin"/>
          <w:color w:val="111111"/>
          <w:sz w:val="28"/>
          <w:sz w:val="28"/>
          <w:szCs w:val="28"/>
          <w:rtl w:val="true"/>
          <w:lang w:bidi="fa-IR"/>
        </w:rPr>
        <w:t>و آیه ارحام</w:t>
      </w:r>
    </w:p>
    <w:p>
      <w:pPr>
        <w:pStyle w:val="BookText"/>
        <w:rPr/>
      </w:pPr>
      <w:r>
        <w:rPr>
          <w:rFonts w:ascii="IRNazanin" w:hAnsi="IRNazanin" w:eastAsia="IRNazanin"/>
          <w:color w:val="111111"/>
          <w:sz w:val="28"/>
          <w:sz w:val="28"/>
          <w:szCs w:val="28"/>
          <w:rtl w:val="true"/>
          <w:lang w:bidi="fa-IR"/>
        </w:rPr>
        <w:t>نیز تنها بر اولویت در ارث دلالت دارد</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خواهر نیز در نگهداری کودک حقی داشته، وظیفه‌ای بر عهده او باشد، ترجیح یک خواهر بر خواهر دیگر بی وجه است، زیرا هر دو در یک درجه و طبقه هستند و به همین خاطر نیز استحقاق ارث دارند و زیادی سهم یکی بر دیگری، دلیل بر نزدیک‌تر بودن او به کودک نیست تا حضانت از کودک به او اختصاص داشته باشد</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با ملاحظه همین جهات باشد که شیخ طوسی در کتاب مبسوط نظر خود را تغییر داده،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بگوییم که این دو خواهر با هم برابر هستند و بین آنها در</w:t>
      </w:r>
    </w:p>
    <w:p>
      <w:pPr>
        <w:pStyle w:val="BookText"/>
        <w:rPr/>
      </w:pPr>
      <w:r>
        <w:rPr>
          <w:rFonts w:ascii="IRNazanin" w:hAnsi="IRNazanin" w:eastAsia="IRNazanin"/>
          <w:color w:val="111111"/>
          <w:sz w:val="28"/>
          <w:sz w:val="28"/>
          <w:szCs w:val="28"/>
          <w:rtl w:val="true"/>
          <w:lang w:bidi="fa-IR"/>
        </w:rPr>
        <w:t>نگهداری کودک قرعه زده می‌شود، سخن قوی‌ای است</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زنان بر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اگر پدر و مادر کودک از دنیا رفته باشند و خویشاوندان کودک همگی مرد یا همگی زن باشند، به ترتیب ارث بری، عهده‌دار نگهداری از او می‌شوند</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برخی از خویشاوندان کودک مرد و برخی زن بوده و همگی در یک درجه </w:t>
      </w:r>
    </w:p>
    <w:p>
      <w:pPr>
        <w:pStyle w:val="BookText"/>
        <w:rPr/>
      </w:pPr>
      <w:r>
        <w:rPr>
          <w:rFonts w:ascii="IRNazanin" w:hAnsi="IRNazanin" w:eastAsia="IRNazanin"/>
          <w:color w:val="111111"/>
          <w:sz w:val="28"/>
          <w:sz w:val="28"/>
          <w:szCs w:val="28"/>
          <w:rtl w:val="true"/>
          <w:lang w:bidi="fa-IR"/>
        </w:rPr>
        <w:t>باشند، زنان در نگهداری کودک، مقدّم بر مردان هستند</w:t>
      </w:r>
      <w:r>
        <w:rPr>
          <w:rStyle w:val="FootnoteAnchor"/>
          <w:rtl w:val="true"/>
        </w:rPr>
        <w:footnoteReference w:id="1042"/>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از آنجا که مادر بر پدر در حضانت کودک، اولویت دارد، زنان بر مردان هم تقدّم دارند</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ثانیا، ساختار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زن برای تربیت کودک و انجام امور زندگی او مناسب‌تر است، به خصوص اگر کودک دختر یا کوچک باشد</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 زنان از مهربانی و عطوفت بیشتری نسبت به مردان برخوردار هستند</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بر این استدلال اِشکال گرفته است که اطلاق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w:t>
      </w:r>
      <w:r>
        <w:rPr>
          <w:rStyle w:val="FootnoteAnchor"/>
          <w:rtl w:val="true"/>
        </w:rPr>
        <w:footnoteReference w:id="1046"/>
      </w:r>
      <w:r>
        <w:rPr>
          <w:rFonts w:ascii="IRNazanin" w:hAnsi="IRNazanin" w:eastAsia="IRNazanin"/>
          <w:color w:val="111111"/>
          <w:sz w:val="28"/>
          <w:sz w:val="28"/>
          <w:szCs w:val="28"/>
          <w:rtl w:val="true"/>
          <w:lang w:bidi="fa-IR"/>
        </w:rPr>
        <w:t>، اقتضاء دارد برابری زن و مرد و عدم ترجیح یکی بر دیگری را؛ همچنان که این اطلاق اقتضا دارد برابری کسی که سهم بیشتری از ارث دارد با کسی که سهم کمتری دارد</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دوم، وجود خویشاوندان با ارث بری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نگهداری کودک را به خویشاوندان او به ترتیب ارث بری آنها واگذار کنیم، جای این سؤال است که اگر بیش از یک وارثِ هم درجه برای کودک وجود داشته باشد، کدامیک از آن افراد می‌باید نگهداری کودک را بر عهده بگیرند؟</w:t>
      </w:r>
    </w:p>
    <w:p>
      <w:pPr>
        <w:pStyle w:val="BookText"/>
        <w:rPr/>
      </w:pPr>
      <w:r>
        <w:rPr>
          <w:rFonts w:ascii="IRNazanin" w:hAnsi="IRNazanin" w:eastAsia="IRNazanin"/>
          <w:color w:val="111111"/>
          <w:sz w:val="28"/>
          <w:sz w:val="28"/>
          <w:szCs w:val="28"/>
          <w:rtl w:val="true"/>
          <w:lang w:bidi="fa-IR"/>
        </w:rPr>
        <w:t>تعیین این فرد به ویژه هنگامی اهمیت بیشتری پیدا می‌کند که میان آنها در انجام این کار نزاع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این مشکل، سه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حضانت مشترک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حضانت تناوبی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اشتراک در حضانت یا تناوب در آن، مقتضی مساوات مستحقان آن است، لازم است هریک از آنها با هم یا به نوبت متولّی امر زندگی کودک شوند و این باعث </w:t>
      </w:r>
    </w:p>
    <w:p>
      <w:pPr>
        <w:pStyle w:val="BookText"/>
        <w:rPr/>
      </w:pPr>
      <w:r>
        <w:rPr>
          <w:rFonts w:ascii="IRNazanin" w:hAnsi="IRNazanin" w:eastAsia="IRNazanin"/>
          <w:color w:val="111111"/>
          <w:sz w:val="28"/>
          <w:sz w:val="28"/>
          <w:szCs w:val="28"/>
          <w:rtl w:val="true"/>
          <w:lang w:bidi="fa-IR"/>
        </w:rPr>
        <w:t>آسیب دیدن کودک می‌شود، رجوع به قرعه برای تعیین کسی که بایستی عهده دار انجام این کار شود، مناسب‌ترین راه به نظر می‌رسد</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ما مراجعه به قرعه در فرضی درست است که این افراد از هر جهت مساوی باشند ولی اگر چنین نباشد، گرچه در یک درجه بوده، سهم الارث برابری هم داشته باشند، می‌بایست کسی را برای انجام این مهم برگزید که صلاحیت بیشتری از نظر، اخلاقی، اجتماعی، مالی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چیزی که متأسفانه فقهای پیشین کمتر به آن توجه داشته‌اند، چرا که آنان حضانت کودک را به جای آنکه وظیفه حضانت کننده بدانند، حقی برای او در نظر گرفته‌اند و کسی از خود نپرسیده است که به چه ملاکی سرنوشت انسانی را در حساس‌ترین زمان به شخصی بسپاریم که تنها از پدر این کودک ارث می‌برد؟ آیا کم یا زیاد بودن میزان ارث‌بری، معیاری درست برای گزینش و ترجیح است؟</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که پس از مرگ پدر و مادر، نگهداری کودک به خویشاوندان او</w:t>
      </w:r>
    </w:p>
    <w:p>
      <w:pPr>
        <w:pStyle w:val="BookText"/>
        <w:rPr/>
      </w:pPr>
      <w:r>
        <w:rPr>
          <w:rFonts w:ascii="IRNazanin" w:hAnsi="IRNazanin" w:eastAsia="IRNazanin"/>
          <w:color w:val="111111"/>
          <w:sz w:val="28"/>
          <w:sz w:val="28"/>
          <w:szCs w:val="28"/>
          <w:rtl w:val="true"/>
          <w:lang w:bidi="fa-IR"/>
        </w:rPr>
        <w:t>به ترتیب ارث بردن آنها واگذار می‌شود، برای اولین بار توسط ابن ادریس حلی به شدت مورد انتقاد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این نظریه را به فقهای سنی به خصوص شافعی، نسبت داده، محقق طوسی را متهم می‌کند که از آنها پیروی کرده است</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رعایت مراتب ارث در واگذاری حضانت کودک از این جهت مورد نقد قرار گرفته که حضانت نوعی ولایت است و ولایت بر دیگران، چون خلاف اصل است تنها به مواردی که در روایات آمده است اکتفا می‌شود؛ این موارد عبارت است از مادر، پدر و پدر بزرگ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روایاتی که ولایت او را بر کودک نابالغ و غیر رشید اثبات می‌کند</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نظریه ابن ادریس در عدم صحت انتقال حضانت از پدر و مادر به سایر بستگان، مورد توجه و تأیید برخی از فقها چون سید محمد عاملی، فاضل هندی و محدث بحرانی قرار</w:t>
      </w:r>
    </w:p>
    <w:p>
      <w:pPr>
        <w:pStyle w:val="BookText"/>
        <w:rPr/>
      </w:pPr>
      <w:r>
        <w:rPr>
          <w:rFonts w:ascii="IRNazanin" w:hAnsi="IRNazanin" w:eastAsia="IRNazanin"/>
          <w:color w:val="111111"/>
          <w:sz w:val="28"/>
          <w:sz w:val="28"/>
          <w:szCs w:val="28"/>
          <w:rtl w:val="true"/>
          <w:lang w:bidi="fa-IR"/>
        </w:rPr>
        <w:t xml:space="preserve">گرفته، آن را با عباراتی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به راه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ستوده‌اند</w:t>
      </w:r>
      <w:r>
        <w:rPr>
          <w:rStyle w:val="FootnoteAnchor"/>
          <w:rtl w:val="true"/>
        </w:rPr>
        <w:footnoteReference w:id="1051"/>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مرحوم علامه حلی نظریه ابن ادریس را ناشی از ناآگاهی و کم توجهی وی به فتاوای فقهای متقدّم، چون شیخ طوسی، ابن جنید و شیخ مفید می‌داند</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سپس در تأیید مطلب خود عبارتی را از مفید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مات الأب، قامت أمه مقامه فی کفالة الولد، فإن لم یکن له أم و کان له أب قام مقامه فی ذلک، فإن لم یکن له أب و لا أم، کانت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الجدة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من البعداء</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گروهی از فقها با استناد به مطالبی در صدد بیان نادرستی سخن ابن ادریس برآمده، سرایت مسؤولیت حضانت را به افراد دیگری غیر از پدر و مادر، امری صحیح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از این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1054"/>
      </w:r>
      <w:r>
        <w:rPr>
          <w:rFonts w:ascii="IRNazanin" w:hAnsi="IRNazanin" w:eastAsia="IRNazanin"/>
          <w:color w:val="111111"/>
          <w:sz w:val="28"/>
          <w:sz w:val="28"/>
          <w:szCs w:val="28"/>
          <w:rtl w:val="true"/>
          <w:lang w:bidi="fa-IR"/>
        </w:rPr>
        <w:t>، بر اساس آنچه در کتاب خدا آمده است، برخی از خویشاوندان بر سایر افراد برتری دارند؛ به عمومیت خود، اثبات می‌کند ولایت را برای همه خویشاوندان</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لَدَیْهِمْ إذْ یُلْقُونَ أقْلامَهُمْ أَیُّهُمْ یَکْفُلُ مَرْیَمَ</w:t>
      </w:r>
      <w:r>
        <w:rPr>
          <w:rFonts w:eastAsia="Amiri" w:cs="Amiri" w:ascii="Amiri" w:hAnsi="Amiri"/>
          <w:color w:val="111111"/>
          <w:sz w:val="28"/>
          <w:szCs w:val="28"/>
          <w:rtl w:val="true"/>
          <w:lang w:bidi="ar-SA"/>
        </w:rPr>
        <w:t>»</w:t>
      </w:r>
      <w:r>
        <w:rPr>
          <w:rStyle w:val="FootnoteAnchor"/>
          <w:rtl w:val="true"/>
        </w:rPr>
        <w:footnoteReference w:id="1056"/>
      </w:r>
      <w:r>
        <w:rPr>
          <w:rFonts w:ascii="IRNazanin" w:hAnsi="IRNazanin" w:eastAsia="IRNazanin"/>
          <w:color w:val="111111"/>
          <w:sz w:val="28"/>
          <w:sz w:val="28"/>
          <w:szCs w:val="28"/>
          <w:rtl w:val="true"/>
          <w:lang w:bidi="fa-IR"/>
        </w:rPr>
        <w:t>، و تو نزد ایشان نبودی هنگامی که قلم‌های خود را برای قرعه به آب می‌اندختند تا کدامیک مریم را سرپرستی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بر این مطلب دلالت دارد که در آن زمان، غیر از پدر و مادر، دیگران نیز می‌توانستند سرپرستی کودک را بر عهده بگیرند؛ مؤید این مطلب،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وَکَفَّلَهَا زَکَرِیَّا</w:t>
      </w:r>
      <w:r>
        <w:rPr>
          <w:rFonts w:eastAsia="IRNazanin" w:cs="IRNazanin"/>
          <w:color w:val="111111"/>
          <w:sz w:val="28"/>
          <w:szCs w:val="28"/>
          <w:rtl w:val="true"/>
          <w:lang w:bidi="fa-IR"/>
        </w:rPr>
        <w:t>»</w:t>
      </w:r>
      <w:r>
        <w:rPr>
          <w:rStyle w:val="FootnoteAnchor"/>
          <w:rtl w:val="true"/>
        </w:rPr>
        <w:footnoteReference w:id="1057"/>
      </w:r>
      <w:r>
        <w:rPr>
          <w:rFonts w:ascii="IRNazanin" w:hAnsi="IRNazanin" w:eastAsia="IRNazanin"/>
          <w:color w:val="111111"/>
          <w:sz w:val="28"/>
          <w:sz w:val="28"/>
          <w:szCs w:val="28"/>
          <w:rtl w:val="true"/>
          <w:lang w:bidi="fa-IR"/>
        </w:rPr>
        <w:t xml:space="preserve">، و </w:t>
      </w:r>
    </w:p>
    <w:p>
      <w:pPr>
        <w:pStyle w:val="BookText"/>
        <w:rPr/>
      </w:pPr>
      <w:r>
        <w:rPr>
          <w:rFonts w:ascii="IRNazanin" w:hAnsi="IRNazanin" w:eastAsia="IRNazanin"/>
          <w:color w:val="111111"/>
          <w:sz w:val="28"/>
          <w:sz w:val="28"/>
          <w:szCs w:val="28"/>
          <w:rtl w:val="true"/>
          <w:lang w:bidi="fa-IR"/>
        </w:rPr>
        <w:t>زکریا نگهداری او را بر عهده گرفت، است چرا که زکریا علیه‌السلام عهده دار اداره زندگی مریم شد</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عبید الله بن علی که دلالت می‌کرد بر انتقال حضانت به خاله، نیز حاکی از این مطلب است که حضانت کودک تنها به عهده پدر، مادر و پدر بزرگ پدری نیست</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کودک نیازمند به تربیت و سرپرستی است، حال اگر بستگان نزدیک او اقدام به چنین کاری نکنند، زندگی کودک تباه می‌شود</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پدر بزرگ پدری بر اموال کودک، مستلزم اولویت او در حضانت از وی نیست، زیرا اگر ملاک در نگهداری کودک، ولایت در اموال باشد، می‌باید چنین ادعا کرد که پدر بر مادر اولویت دارد و پدر بزرگ با نبود پدر، بر مادر اولویت دارد و حال آنکه</w:t>
      </w:r>
    </w:p>
    <w:p>
      <w:pPr>
        <w:pStyle w:val="BookText"/>
        <w:rPr/>
      </w:pPr>
      <w:r>
        <w:rPr>
          <w:rFonts w:ascii="IRNazanin" w:hAnsi="IRNazanin" w:eastAsia="IRNazanin"/>
          <w:color w:val="111111"/>
          <w:sz w:val="28"/>
          <w:sz w:val="28"/>
          <w:szCs w:val="28"/>
          <w:rtl w:val="true"/>
          <w:lang w:bidi="fa-IR"/>
        </w:rPr>
        <w:t>چنین ادعایی به اتفاق همه فقها نیز نادرست است، زیرا مادر در نگهداری از کودکِ خود،</w:t>
      </w:r>
    </w:p>
    <w:p>
      <w:pPr>
        <w:pStyle w:val="BookText"/>
        <w:rPr/>
      </w:pPr>
      <w:r>
        <w:rPr>
          <w:rFonts w:ascii="IRNazanin" w:hAnsi="IRNazanin" w:eastAsia="IRNazanin"/>
          <w:color w:val="111111"/>
          <w:sz w:val="28"/>
          <w:sz w:val="28"/>
          <w:szCs w:val="28"/>
          <w:rtl w:val="true"/>
          <w:lang w:bidi="fa-IR"/>
        </w:rPr>
        <w:t>مقدّم بر پدر بزرگ است</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ما هیچ‌یک از این مطالب نمی‌توانند ملاک اثبات حکم شرعی الهی باشند،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شیخ مفید در مورد جانشینی مادر بزرگ و پدر بزرگ پدری و همچنین مادر بزرگ مادری به جای پدر، هیچ ارتباطی با مسأله انتقال حضانت به وارثان پدر ندارد، بلکه مبتنی بر اصل دیگری است؛ پس این عبارت نمی‌تواند مؤیدی برای مطلوب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نظر ابن جنید مبنی بر اولویت خویشاوندان مادری دختر نسبت به</w:t>
      </w:r>
    </w:p>
    <w:p>
      <w:pPr>
        <w:pStyle w:val="BookText"/>
        <w:rPr/>
      </w:pPr>
      <w:r>
        <w:rPr>
          <w:rFonts w:ascii="IRNazanin" w:hAnsi="IRNazanin" w:eastAsia="IRNazanin"/>
          <w:color w:val="111111"/>
          <w:sz w:val="28"/>
          <w:sz w:val="28"/>
          <w:szCs w:val="28"/>
          <w:rtl w:val="true"/>
          <w:lang w:bidi="fa-IR"/>
        </w:rPr>
        <w:t>خویشاوندان پدری او نیز هیچ ارتباطی با این مسأله پیدا نمی‌کند؛ بنابر این، همان گونه که ابن ادریس ادعا کرده است، نظریه انتقال حضانت کودک به وارثانِ پدر، تنها در کلام شیخ</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طوسی آمده است و اکثر فرض‌هایی را که ایشان در این باره در کتاب خلاف مطرح کرده است، مطالبی است که فقهای عامه بر آن پافشاری می‌کنند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ارحام در مقام بیان نابرابری خویشاوندان و برقراری رابطه طولی میان آنهاست، یعنی به عنوان مثال، نسبت عموی یک فرد به او با نسبت پسر عموی وی به او یکی نیست، ولی آیا از این آیه می‌توان به خاطر حذف متعلقِ اولویت، چنین استفاده کرد</w:t>
      </w:r>
    </w:p>
    <w:p>
      <w:pPr>
        <w:pStyle w:val="BookText"/>
        <w:rPr/>
      </w:pPr>
      <w:r>
        <w:rPr>
          <w:rFonts w:ascii="IRNazanin" w:hAnsi="IRNazanin" w:eastAsia="IRNazanin"/>
          <w:color w:val="111111"/>
          <w:sz w:val="28"/>
          <w:sz w:val="28"/>
          <w:szCs w:val="28"/>
          <w:rtl w:val="true"/>
          <w:lang w:bidi="fa-IR"/>
        </w:rPr>
        <w:t>که برتری خویشاوندان نسبت به هم در همه امور است؟</w:t>
      </w:r>
    </w:p>
    <w:p>
      <w:pPr>
        <w:pStyle w:val="BookText"/>
        <w:rPr/>
      </w:pPr>
      <w:r>
        <w:rPr>
          <w:rFonts w:ascii="IRNazanin" w:hAnsi="IRNazanin" w:eastAsia="IRNazanin"/>
          <w:color w:val="111111"/>
          <w:sz w:val="28"/>
          <w:sz w:val="28"/>
          <w:szCs w:val="28"/>
          <w:rtl w:val="true"/>
          <w:lang w:bidi="fa-IR"/>
        </w:rPr>
        <w:t>به نظر ما، اثبات چنین مطلبی از این آیه امکان‌پذیر نیست، زیرا راهی برای احراز این</w:t>
      </w:r>
    </w:p>
    <w:p>
      <w:pPr>
        <w:pStyle w:val="BookText"/>
        <w:rPr/>
      </w:pPr>
      <w:r>
        <w:rPr>
          <w:rFonts w:ascii="IRNazanin" w:hAnsi="IRNazanin" w:eastAsia="IRNazanin"/>
          <w:color w:val="111111"/>
          <w:sz w:val="28"/>
          <w:sz w:val="28"/>
          <w:szCs w:val="28"/>
          <w:rtl w:val="true"/>
          <w:lang w:bidi="fa-IR"/>
        </w:rPr>
        <w:t>مطلب نداریم که متکلم در مقام بیان تمام موارد اولویت بوده است تا عدم بیان او دلالت</w:t>
      </w:r>
    </w:p>
    <w:p>
      <w:pPr>
        <w:pStyle w:val="BookText"/>
        <w:rPr/>
      </w:pPr>
      <w:r>
        <w:rPr>
          <w:rFonts w:ascii="IRNazanin" w:hAnsi="IRNazanin" w:eastAsia="IRNazanin"/>
          <w:color w:val="111111"/>
          <w:sz w:val="28"/>
          <w:sz w:val="28"/>
          <w:szCs w:val="28"/>
          <w:rtl w:val="true"/>
          <w:lang w:bidi="fa-IR"/>
        </w:rPr>
        <w:t>بر اطلاق اولویت داشته باشد؛ بلکه شواهد و قراین خارجی حکایت از این دارد که این آیه تنها در مقام بیان ترتیب میان خویشاوندان در میزان ارث‌بری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بنا بر نقل قرآن کریم، راهبان در به دست گرفتن اداره زندگی مریم علیهاالسلام، قرعه انداختند، دلالت بر مشروع بودن آن در فقه اسلامی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اینکه نزاع بر سر واگذاری حضانت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علیهاالسلام از این جهت بود که به واسطه نذر مادر وی، او می‌بایست در درون معبد زندگی کند و کسی جز راهبان مجاز به زندگی در درون معبد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درباره روایت عبید الله بن علی به تفصیل سخن گفتیم و توضیح دادیم که بر اساس قراین تاریخی که در متون روایی عامه وجود دارد، نمی‌توان پذیرفت که موضوع آن بحث حضانت کودک به معنایی است که مورد نظر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کودک نیازمند به تربیت است، تردیدی وجود ندارد، اما آیا این وظیفه تنها بر عهده بستگان کودک است به طوری که دیگران نمی‌توانند از عهده انجام آن</w:t>
      </w:r>
    </w:p>
    <w:p>
      <w:pPr>
        <w:pStyle w:val="BookText"/>
        <w:rPr/>
      </w:pPr>
      <w:r>
        <w:rPr>
          <w:rFonts w:ascii="IRNazanin" w:hAnsi="IRNazanin" w:eastAsia="IRNazanin"/>
          <w:color w:val="111111"/>
          <w:sz w:val="28"/>
          <w:sz w:val="28"/>
          <w:szCs w:val="28"/>
          <w:rtl w:val="true"/>
          <w:lang w:bidi="fa-IR"/>
        </w:rPr>
        <w:t>برآیند؟</w:t>
      </w:r>
    </w:p>
    <w:p>
      <w:pPr>
        <w:pStyle w:val="BookText"/>
        <w:rPr/>
      </w:pPr>
      <w:r>
        <w:rPr>
          <w:rFonts w:ascii="IRNazanin" w:hAnsi="IRNazanin" w:eastAsia="IRNazanin"/>
          <w:color w:val="111111"/>
          <w:sz w:val="28"/>
          <w:sz w:val="28"/>
          <w:szCs w:val="28"/>
          <w:rtl w:val="true"/>
          <w:lang w:bidi="fa-IR"/>
        </w:rPr>
        <w:t>به عنوان مثال، کودکانی که با حمایت و اشراف مراکز امدادی، نظیر بهزیستی رشد و نمو کرده، به سن بلوغ می‌رسند، آیا تباه می‌شوند و نمی‌توانند تربیت درستی پیدا کنند؟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ولایت پدر بزرگ بر اموال کودک و همچنین ازدواج او، خود بهترین دلیل بر این واقعیت است که از نظر قانونگذار اسلام، نگهداری از کودک بر عهده پدر یا پدر بزرگ اوست و اگر انجام این کار در خلال هفت سال اول زندگی کودک بر عهده مادر او </w:t>
      </w:r>
    </w:p>
    <w:p>
      <w:pPr>
        <w:pStyle w:val="BookText"/>
        <w:rPr/>
      </w:pPr>
      <w:r>
        <w:rPr>
          <w:rFonts w:ascii="IRNazanin" w:hAnsi="IRNazanin" w:eastAsia="IRNazanin"/>
          <w:color w:val="111111"/>
          <w:sz w:val="28"/>
          <w:sz w:val="28"/>
          <w:szCs w:val="28"/>
          <w:rtl w:val="true"/>
          <w:lang w:bidi="fa-IR"/>
        </w:rPr>
        <w:t>گذاشته می‌شود، به واسطه دلیل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سوم، خویشاوندان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نظرات مطرح در فقه اسلامی برای نگهداری کودک پس از مرگ پدر و مادرش، این است که خویشاوندان پدری وی که از ایشان در متون فقهی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عهده دار انجام این وظیفه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 در کتاب خلاف این نظریه را در خلال دو مسأله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مسأله</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پسر عمو، پسر عموی پدر و خویشاوندان پدری، در مورد حضانت جانشین پدر هستند</w:t>
      </w:r>
      <w:r>
        <w:rPr>
          <w:rFonts w:eastAsia="IRNazanin" w:cs="IRNazanin"/>
          <w:color w:val="111111"/>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سپس در مسأله</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هیچ‌یک از خویشان پدری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مادر، حضانتی نیست</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میان این دو مسأله به این است که اگر پدر و مادر از دنیا رفته باشند، بستگان پدریِ کودک، جانشین پدر در مسأله حضانت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توجه این است که محقق طوسی، هم برای اثبات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پدر و هم برای اثبات تقدّم مادر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 استناد کرده، در توضیح مسأله اول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عام</w:t>
      </w:r>
    </w:p>
    <w:p>
      <w:pPr>
        <w:pStyle w:val="BookText"/>
        <w:rPr/>
      </w:pPr>
      <w:r>
        <w:rPr>
          <w:rFonts w:ascii="IRNazanin" w:hAnsi="IRNazanin" w:eastAsia="IRNazanin"/>
          <w:color w:val="111111"/>
          <w:sz w:val="28"/>
          <w:sz w:val="28"/>
          <w:szCs w:val="28"/>
          <w:rtl w:val="true"/>
          <w:lang w:bidi="fa-IR"/>
        </w:rPr>
        <w:t>است و در همه احکام جاری است</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همچنین برای اثبات جانشینی خویشان پدری در جای پدر به روایت عمارة الجرمی، استناد می‌کند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محدثان سنی چنین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الجرمی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خیّرنی علی بن ابیطالب بین اُمّی و عمّی، ثمّ قال لأخ لی، أصغر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لو بلغ مبلغ هذا لخیّرته</w:t>
      </w:r>
      <w:r>
        <w:rPr>
          <w:rFonts w:eastAsia="IRNazanin" w:cs="IRNazanin"/>
          <w:color w:val="111111"/>
          <w:sz w:val="28"/>
          <w:szCs w:val="28"/>
          <w:rtl w:val="true"/>
          <w:lang w:bidi="fa-IR"/>
        </w:rPr>
        <w:t>»</w:t>
      </w:r>
      <w:r>
        <w:rPr>
          <w:rStyle w:val="FootnoteAnchor"/>
          <w:rtl w:val="true"/>
        </w:rPr>
        <w:footnoteReference w:id="1066"/>
      </w:r>
      <w:r>
        <w:rPr>
          <w:rFonts w:ascii="IRNazanin" w:hAnsi="IRNazanin" w:eastAsia="IRNazanin"/>
          <w:color w:val="111111"/>
          <w:sz w:val="28"/>
          <w:sz w:val="28"/>
          <w:szCs w:val="28"/>
          <w:rtl w:val="true"/>
          <w:lang w:bidi="fa-IR"/>
        </w:rPr>
        <w:t>، آزاد گذاشت علی بن ابی طالب من را میان مادر و عمویم، سپس به برادر کوچک‌تر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اگر به سن او برسد، او را آزاد خواهم گذاشت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به یادآوری است که شافعی در ادامه از عمارة نقل می‌کند که وی در آن هنگام، بین هفت تا هشت سال سن داشته است</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عصبه که در بحث ارث مطرح شده است، از نظر فقهای شیعه امری است باطل</w:t>
      </w:r>
      <w:r>
        <w:rPr>
          <w:rStyle w:val="FootnoteAnchor"/>
          <w:rtl w:val="true"/>
        </w:rPr>
        <w:footnoteReference w:id="1068"/>
      </w:r>
      <w:r>
        <w:rPr>
          <w:rFonts w:ascii="IRNazanin" w:hAnsi="IRNazanin" w:eastAsia="IRNazanin"/>
          <w:color w:val="111111"/>
          <w:sz w:val="28"/>
          <w:sz w:val="28"/>
          <w:szCs w:val="28"/>
          <w:rtl w:val="true"/>
          <w:lang w:bidi="fa-IR"/>
        </w:rPr>
        <w:t>و روایات فراوانی از خاندان عصمت و طهارت علیهم‌السلام در مذمّت آن به ما رسیده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حسین بزاز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من یسأل أبا عبد الله علیه‌السلام، المال لمن هو، للأقرب أو العصبة؟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للأقرب و العصبة فی فیه التراب</w:t>
      </w:r>
      <w:r>
        <w:rPr>
          <w:rFonts w:eastAsia="IRNazanin" w:cs="IRNazanin"/>
          <w:color w:val="111111"/>
          <w:sz w:val="28"/>
          <w:szCs w:val="28"/>
          <w:rtl w:val="true"/>
          <w:lang w:bidi="fa-IR"/>
        </w:rPr>
        <w:t>»</w:t>
      </w:r>
      <w:r>
        <w:rPr>
          <w:rStyle w:val="FootnoteAnchor"/>
          <w:rtl w:val="true"/>
        </w:rPr>
        <w:footnoteReference w:id="1069"/>
      </w:r>
      <w:r>
        <w:rPr>
          <w:rFonts w:ascii="IRNazanin" w:hAnsi="IRNazanin" w:eastAsia="IRNazanin"/>
          <w:color w:val="111111"/>
          <w:sz w:val="28"/>
          <w:sz w:val="28"/>
          <w:szCs w:val="28"/>
          <w:rtl w:val="true"/>
          <w:lang w:bidi="fa-IR"/>
        </w:rPr>
        <w:t>، از کسی خواستم که از حضرت صادق علیه‌السلام بپرسد، اموال متوفی به چه کسی می‌رسد، نزدیک‌ترین افراد یا خویشان پدری؟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به نزدیک‌ترین افراد می‌رسد و دهان خویشان پدری، پر از خاک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چهارم، خاله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نظراتی که از سوی برخی از معاصران مطرح</w:t>
      </w:r>
    </w:p>
    <w:p>
      <w:pPr>
        <w:pStyle w:val="BookText"/>
        <w:rPr/>
      </w:pPr>
      <w:r>
        <w:rPr>
          <w:rFonts w:ascii="IRNazanin" w:hAnsi="IRNazanin" w:eastAsia="IRNazanin"/>
          <w:color w:val="111111"/>
          <w:sz w:val="28"/>
          <w:sz w:val="28"/>
          <w:szCs w:val="28"/>
          <w:rtl w:val="true"/>
          <w:lang w:bidi="fa-IR"/>
        </w:rPr>
        <w:t>شده، این است که با نبود پدر و مادر، حضانت کودک به خاله او واگذار می‌شود و با نبود خاله یا قبول نکردن او، این وظیفه به پدر بزرگ پدری کودک واگذار می‌شود و با نبود او،</w:t>
      </w:r>
    </w:p>
    <w:p>
      <w:pPr>
        <w:pStyle w:val="BookText"/>
        <w:rPr/>
      </w:pPr>
      <w:r>
        <w:rPr>
          <w:rFonts w:ascii="IRNazanin" w:hAnsi="IRNazanin" w:eastAsia="IRNazanin"/>
          <w:color w:val="111111"/>
          <w:sz w:val="28"/>
          <w:sz w:val="28"/>
          <w:szCs w:val="28"/>
          <w:rtl w:val="true"/>
          <w:lang w:bidi="fa-IR"/>
        </w:rPr>
        <w:t>وصیِ پدر عهده دار انجام این وظیفه می‌شود، سپس این وظیفه به حاکم شرع منتقل شده، چرا که او ولیّ هر کسی است که ولیّ ندارد و با نبود حاکم، خویشان کودک به ترتیب ارث‌بری این وظیفه را بر دوش می‌کشند</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تفصیل فاقد اعتبار است، زیرا نه دلیل خاصی چنین ترتیبی را ترسیم می‌کند و نه جمع میان روایات اقتضاء آن را 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اولویت خاله،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با بحث حضانت کودک غیر بالغ ندارد؛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ندارد که شامل دو فرض بود و نبود پدر بزرگ پدری بشود، بلکه اتفاقا در مورد دختر حضرت حمزه علیه‌السلام، پدر بزرگ او یعنی حضرت عبد المطلب علیه‌السلام سال‌ها پیش از دنیا رفته بود؛ پس نمی‌توان به واسطه این روایت، خاله را بر پدر بزرگ پدری کودک مقدّم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افزون بر این، بر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مات الأب فالاُم أحق من العصبة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پدر بمیرد، مادر سزاوارتر است به کودک از خویشان پدری، از روایت داود بن حصین، باید گفت که خویشان</w:t>
      </w:r>
    </w:p>
    <w:p>
      <w:pPr>
        <w:pStyle w:val="BookText"/>
        <w:rPr/>
      </w:pPr>
      <w:r>
        <w:rPr>
          <w:rFonts w:ascii="IRNazanin" w:hAnsi="IRNazanin" w:eastAsia="IRNazanin"/>
          <w:color w:val="111111"/>
          <w:sz w:val="28"/>
          <w:sz w:val="28"/>
          <w:szCs w:val="28"/>
          <w:rtl w:val="true"/>
          <w:lang w:bidi="fa-IR"/>
        </w:rPr>
        <w:t>پدری مقدّم بر همه افراد بوده، پس از مادر عهده دار انجام این وظیفه می‌شوند، پس دلیلی ندارد که دیگران را بر آنها مقدّم بداریم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معلوم است که نمی‌توان با استفاده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1071"/>
      </w:r>
      <w:r>
        <w:rPr>
          <w:rFonts w:ascii="IRNazanin" w:hAnsi="IRNazanin" w:eastAsia="IRNazanin"/>
          <w:color w:val="111111"/>
          <w:sz w:val="28"/>
          <w:sz w:val="28"/>
          <w:szCs w:val="28"/>
          <w:rtl w:val="true"/>
          <w:lang w:bidi="fa-IR"/>
        </w:rPr>
        <w:t>، اثبات کرد که مادر بر عصبه مقدّم است</w:t>
      </w:r>
      <w:r>
        <w:rPr>
          <w:rStyle w:val="FootnoteAnchor"/>
          <w:rtl w:val="true"/>
        </w:rPr>
        <w:footnoteReference w:id="1072"/>
      </w:r>
      <w:r>
        <w:rPr>
          <w:rFonts w:ascii="IRNazanin" w:hAnsi="IRNazanin" w:eastAsia="IRNazanin"/>
          <w:color w:val="111111"/>
          <w:sz w:val="28"/>
          <w:sz w:val="28"/>
          <w:szCs w:val="28"/>
          <w:rtl w:val="true"/>
          <w:lang w:bidi="fa-IR"/>
        </w:rPr>
        <w:t>، چون این آیه ناظر به تقدیم وارثی خاص بر وارث دیگر نیست، بلکه تنها بر اصل رعایت ترتیب میان وارثان، تأکید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چنین به دست آمد که اگر پدر و مادر کودک زنده نباشند، اداره زندگی او به ترتیب به پدر بزرگ پدری، وصیِّ پدر یا پدر بزرگ و حاکم اسلامی منتقل می‌شود</w:t>
      </w:r>
      <w:r>
        <w:rPr>
          <w:rFonts w:eastAsia="IRNazanin" w:cs="IRNazanin"/>
          <w:color w:val="111111"/>
          <w:sz w:val="28"/>
          <w:szCs w:val="28"/>
          <w:rtl w:val="true"/>
          <w:lang w:bidi="fa-IR"/>
        </w:rPr>
        <w:t xml:space="preserve">. </w:t>
      </w:r>
      <w:bookmarkStart w:id="270" w:name="pg4276_28296"/>
    </w:p>
    <w:p>
      <w:pPr>
        <w:pStyle w:val="Heading3"/>
        <w:numPr>
          <w:ilvl w:val="2"/>
          <w:numId w:val="1"/>
        </w:numPr>
        <w:rPr/>
      </w:pPr>
      <w:bookmarkStart w:id="271" w:name="__RefHeading___Toc586880_1479056682"/>
      <w:bookmarkStart w:id="272" w:name="_Toc101"/>
      <w:bookmarkEnd w:id="270"/>
      <w:bookmarkEnd w:id="271"/>
      <w:r>
        <w:rPr>
          <w:rtl w:val="true"/>
        </w:rPr>
        <w:t>فصل سوم</w:t>
      </w:r>
      <w:r>
        <w:rPr>
          <w:rtl w:val="true"/>
        </w:rPr>
        <w:t xml:space="preserve">: </w:t>
      </w:r>
      <w:r>
        <w:rPr>
          <w:rtl w:val="true"/>
        </w:rPr>
        <w:t>شرایط نگهداری کودکان</w:t>
      </w:r>
      <w:bookmarkEnd w:id="272"/>
    </w:p>
    <w:p>
      <w:pPr>
        <w:pStyle w:val="Heading4"/>
        <w:numPr>
          <w:ilvl w:val="3"/>
          <w:numId w:val="1"/>
        </w:numPr>
        <w:rPr/>
      </w:pPr>
      <w:bookmarkStart w:id="273" w:name="__RefHeading___Toc586882_1479056682"/>
      <w:bookmarkStart w:id="274" w:name="_Toc102"/>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شکی نسیت که بر اساس روایات موجود، مادر افزون بر شیر دادن به کودک خود، در برهه‌ای از زمان عهده دار نگهداری از کودک خود است که این زمان حداکثر تا هفت سال پس از تولد کودک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جای این پرسش است که مادر برای انجام این مهم می‌بایست چه شرایطی را دارا باشد؟</w:t>
      </w:r>
    </w:p>
    <w:p>
      <w:pPr>
        <w:pStyle w:val="BookText"/>
        <w:rPr/>
      </w:pPr>
      <w:r>
        <w:rPr>
          <w:rFonts w:ascii="IRNazanin" w:hAnsi="IRNazanin" w:eastAsia="IRNazanin"/>
          <w:color w:val="111111"/>
          <w:sz w:val="28"/>
          <w:sz w:val="28"/>
          <w:szCs w:val="28"/>
          <w:rtl w:val="true"/>
          <w:lang w:bidi="fa-IR"/>
        </w:rPr>
        <w:t>در متون فقهی برای مادر شرایطی در نظر گرفته شده است که فقدان هریک از آنها باعث از بین رفتن صلاحیت مادر برای انجام این مهم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از این مطلب نیز غفلت کرد که اگر بر عهده گرفتن حضانت کودک مشروط به تحقق این شرایط است، تفاوتی میان مادر و سایر افرادی که هم طراز یا جانشین او در</w:t>
      </w:r>
    </w:p>
    <w:p>
      <w:pPr>
        <w:pStyle w:val="BookText"/>
        <w:rPr/>
      </w:pPr>
      <w:r>
        <w:rPr>
          <w:rFonts w:ascii="IRNazanin" w:hAnsi="IRNazanin" w:eastAsia="IRNazanin"/>
          <w:color w:val="111111"/>
          <w:sz w:val="28"/>
          <w:sz w:val="28"/>
          <w:szCs w:val="28"/>
          <w:rtl w:val="true"/>
          <w:lang w:bidi="fa-IR"/>
        </w:rPr>
        <w:t>این کار هستند، نیست</w:t>
      </w:r>
      <w:r>
        <w:rPr>
          <w:rFonts w:eastAsia="IRNazanin" w:cs="IRNazanin"/>
          <w:color w:val="111111"/>
          <w:sz w:val="28"/>
          <w:szCs w:val="28"/>
          <w:rtl w:val="true"/>
          <w:lang w:bidi="fa-IR"/>
        </w:rPr>
        <w:t>.</w:t>
      </w:r>
    </w:p>
    <w:p>
      <w:pPr>
        <w:pStyle w:val="Heading4"/>
        <w:numPr>
          <w:ilvl w:val="3"/>
          <w:numId w:val="1"/>
        </w:numPr>
        <w:rPr/>
      </w:pPr>
      <w:bookmarkStart w:id="275" w:name="__RefHeading___Toc586884_1479056682"/>
      <w:bookmarkStart w:id="276" w:name="_Toc103"/>
      <w:bookmarkEnd w:id="275"/>
      <w:r>
        <w:rPr>
          <w:rtl w:val="true"/>
        </w:rPr>
        <w:t>شرایط نگهداری کودک</w:t>
      </w:r>
      <w:bookmarkEnd w:id="276"/>
    </w:p>
    <w:p>
      <w:pPr>
        <w:pStyle w:val="Heading5"/>
        <w:numPr>
          <w:ilvl w:val="4"/>
          <w:numId w:val="1"/>
        </w:numPr>
        <w:rPr/>
      </w:pPr>
      <w:bookmarkStart w:id="277" w:name="__RefHeading___Toc586886_1479056682"/>
      <w:bookmarkStart w:id="278" w:name="_Toc104"/>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از مجموع آنچه در متون فقهی آمده به هشت ویژگی برای نگهداری کودک می‌توان دست یافت</w:t>
      </w:r>
      <w:r>
        <w:rPr>
          <w:rFonts w:eastAsia="IRNazanin" w:cs="IRNazanin"/>
          <w:color w:val="111111"/>
          <w:sz w:val="28"/>
          <w:szCs w:val="28"/>
          <w:rtl w:val="true"/>
          <w:lang w:bidi="fa-IR"/>
        </w:rPr>
        <w:t>:</w:t>
      </w:r>
    </w:p>
    <w:p>
      <w:pPr>
        <w:pStyle w:val="Heading5"/>
        <w:numPr>
          <w:ilvl w:val="4"/>
          <w:numId w:val="1"/>
        </w:numPr>
        <w:rPr/>
      </w:pPr>
      <w:bookmarkStart w:id="279" w:name="__RefHeading___Toc586888_1479056682"/>
      <w:bookmarkStart w:id="280" w:name="_Toc105"/>
      <w:bookmarkEnd w:id="279"/>
      <w:r>
        <w:rPr>
          <w:rtl w:val="true"/>
        </w:rPr>
        <w:t>اسلام</w:t>
      </w:r>
      <w:bookmarkEnd w:id="28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فقها بر این باورند که اگر فرزندْ، مسلمان به حساب می‌آید، یعنی دارای پدرِ </w:t>
      </w:r>
    </w:p>
    <w:p>
      <w:pPr>
        <w:pStyle w:val="BookText"/>
        <w:rPr/>
      </w:pPr>
      <w:r>
        <w:rPr>
          <w:rFonts w:ascii="IRNazanin" w:hAnsi="IRNazanin" w:eastAsia="IRNazanin"/>
          <w:color w:val="111111"/>
          <w:sz w:val="28"/>
          <w:sz w:val="28"/>
          <w:szCs w:val="28"/>
          <w:rtl w:val="true"/>
          <w:lang w:bidi="fa-IR"/>
        </w:rPr>
        <w:t>مسلمان است، می‌باید مادر او نیز مسلمان باشد</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که مادر غیر مسلمان نمی‌تواند مسؤولیت نگهداری از کودکِ مسلمانش را بر عهده بگیرد، به مطالبی استناد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گذاری بر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غیر مسلمان می‌تواند با تأثیر گذاشتن بر کودک، زمینه انحراف او را از اسلام فراهم کرده، زمینه پیدایش افکار خود را در فرزندش ایجاد کند</w:t>
      </w:r>
      <w:r>
        <w:rPr>
          <w:rStyle w:val="FootnoteAnchor"/>
          <w:rtl w:val="true"/>
        </w:rPr>
        <w:footnoteReference w:id="1074"/>
      </w:r>
      <w:r>
        <w:rPr>
          <w:rFonts w:ascii="IRNazanin" w:hAnsi="IRNazanin" w:eastAsia="IRNazanin"/>
          <w:color w:val="111111"/>
          <w:sz w:val="28"/>
          <w:sz w:val="28"/>
          <w:szCs w:val="28"/>
          <w:rtl w:val="true"/>
          <w:lang w:bidi="fa-IR"/>
        </w:rPr>
        <w:t>و به عبارت دیگر، باعث گمراهی او شود</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گونه مطالب نمی‌توان از اطلاق روایاتی که دلالت بر اولویت مادر بر نگهداری از کودک خود دارد، دست بر داشت</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ولایت کافر بر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حضانت و نگهداری کودک را ولایت بر او بدانیم،</w:t>
      </w:r>
    </w:p>
    <w:p>
      <w:pPr>
        <w:pStyle w:val="BookText"/>
        <w:rPr/>
      </w:pPr>
      <w:r>
        <w:rPr>
          <w:rFonts w:ascii="Amiri" w:hAnsi="Amiri" w:eastAsia="Amiri" w:cs="Amiri"/>
          <w:color w:val="111111"/>
          <w:sz w:val="28"/>
          <w:sz w:val="28"/>
          <w:szCs w:val="28"/>
          <w:rtl w:val="true"/>
          <w:lang w:bidi="ar-SA"/>
        </w:rPr>
        <w:t xml:space="preserve">مادر غیر مسلمان نمی‌تواند عهده دار این مسؤولیت باشد، زیرا غیر مسلمان بر مسلمان به مقتضای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یَجْعَلَ 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1077"/>
      </w:r>
      <w:r>
        <w:rPr>
          <w:rFonts w:ascii="IRNazanin" w:hAnsi="IRNazanin" w:eastAsia="IRNazanin"/>
          <w:color w:val="111111"/>
          <w:sz w:val="28"/>
          <w:sz w:val="28"/>
          <w:szCs w:val="28"/>
          <w:rtl w:val="true"/>
          <w:lang w:bidi="fa-IR"/>
        </w:rPr>
        <w:t>، خدا کافران را بر مؤمنان</w:t>
      </w:r>
    </w:p>
    <w:p>
      <w:pPr>
        <w:pStyle w:val="BookText"/>
        <w:rPr/>
      </w:pPr>
      <w:r>
        <w:rPr>
          <w:rFonts w:ascii="IRNazanin" w:hAnsi="IRNazanin" w:eastAsia="IRNazanin"/>
          <w:color w:val="111111"/>
          <w:sz w:val="28"/>
          <w:sz w:val="28"/>
          <w:szCs w:val="28"/>
          <w:rtl w:val="true"/>
          <w:lang w:bidi="fa-IR"/>
        </w:rPr>
        <w:t>مسلط نکرده است؛ هیچ گونه ولایتی ندارد</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نسبت میان آیه نفی سبیل و روایات حضانت، عموم من وجه است، زیرا گاهی حضانت هست ولی نفی سبیل صادق نیست، نظیر جایی که مادر مسلمان است؛ گاهی نفی سبیل صادق است، ولی روایات حضانتِ مادر شامل آن نمی‌شود، مانند مالکیت ابتدایی غیر مسلمان بر برده مسلمان و گاه هر دو با هم صادق‌اند، مثل مادر</w:t>
      </w:r>
    </w:p>
    <w:p>
      <w:pPr>
        <w:pStyle w:val="BookText"/>
        <w:rPr/>
      </w:pPr>
      <w:r>
        <w:rPr>
          <w:rFonts w:ascii="IRNazanin" w:hAnsi="IRNazanin" w:eastAsia="IRNazanin"/>
          <w:color w:val="111111"/>
          <w:sz w:val="28"/>
          <w:sz w:val="28"/>
          <w:szCs w:val="28"/>
          <w:rtl w:val="true"/>
          <w:lang w:bidi="fa-IR"/>
        </w:rPr>
        <w:t>غیر مسلمانی که می‌خواهد از کودک خود نگهداری کند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صدق دو دلیل یا اجتماع آنها با هم، گرچه قاعده اوّلی اقتضای تساقط آنها و رجوع به عمومات یا اصول عملی را دارد، ولی در این مورد خاص، آیه کریمه را مقدّم بر روایات حضانت دانسته، حکم می‌کنیم به اینکه مادر غیر مسلمان نمی‌تواند زمام امور </w:t>
      </w:r>
    </w:p>
    <w:p>
      <w:pPr>
        <w:pStyle w:val="BookText"/>
        <w:rPr/>
      </w:pPr>
      <w:r>
        <w:rPr>
          <w:rFonts w:ascii="IRNazanin" w:hAnsi="IRNazanin" w:eastAsia="IRNazanin"/>
          <w:color w:val="111111"/>
          <w:sz w:val="28"/>
          <w:sz w:val="28"/>
          <w:szCs w:val="28"/>
          <w:rtl w:val="true"/>
          <w:lang w:bidi="fa-IR"/>
        </w:rPr>
        <w:t>زندگی کودکِ خود را بر عهده بگیرد</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استدلال نمی‌تواند درست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حجت است نه تسلط، زیرا کارفرمای غیر مسلمان بر کارگر مسلمان خود تسلط دارد به گونه‌ای که وی می‌باید در ازای دستمزدی که می‌گیرد، وظیفه خود را انجام دهد؛ بنابر این، علو اسلام مستلزم عدم ثبوت ولایت کافر</w:t>
      </w:r>
    </w:p>
    <w:p>
      <w:pPr>
        <w:pStyle w:val="BookText"/>
        <w:rPr/>
      </w:pPr>
      <w:r>
        <w:rPr>
          <w:rFonts w:ascii="IRNazanin" w:hAnsi="IRNazanin" w:eastAsia="IRNazanin"/>
          <w:color w:val="111111"/>
          <w:sz w:val="28"/>
          <w:sz w:val="28"/>
          <w:szCs w:val="28"/>
          <w:rtl w:val="true"/>
          <w:lang w:bidi="fa-IR"/>
        </w:rPr>
        <w:t>بر مسلمان نیست</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حضانت، ولایت نیست تا انجام آن از سوی مادر غیر مسلمان، موجب ولایت کافر بر مسلمان شود؛ بلکه حضانت در اصطلاح فقهی به همان معنای لغوی خود به کار می‌رود، یعنی زیر پر و بال گرفتن و به عبارت دیگر، نگهداری کودک را بر عهده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چنین معنایی از سوی هر کسی که باشد، موجب ولایت او بر کودک نمی‌شود، به خصوص که پدر کودک نیز زنده است و در دوره حضانت مادر، یعنی دوره‌ای که کودک با مادر خود گذران زندگی می‌کند، ارتباط میان پدر و کودک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خوانساری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حقی نسبت به مسلمان، ولایت بر او نیست، نظیر برده‌ای که مملوک انسان کافری بوده، پس از مملوکیت، مسلمان می‌شود</w:t>
      </w:r>
      <w:r>
        <w:rPr>
          <w:rFonts w:eastAsia="IRNazanin" w:cs="IRNazanin"/>
          <w:color w:val="111111"/>
          <w:sz w:val="28"/>
          <w:szCs w:val="28"/>
          <w:rtl w:val="true"/>
          <w:lang w:bidi="fa-IR"/>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 در صحت حضانت، تأثیر حضانت کننده بر اعتقاداتِ کودک باشد،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شیر خوار یا کودک غیر ممیزی که کمتر از هفت سال سن دارد، اعتقادی ندارد تا به وسیله او به آنها آسیبی برسد؛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منفی حضانت کننده بر مبانی دینی</w:t>
      </w:r>
    </w:p>
    <w:p>
      <w:pPr>
        <w:pStyle w:val="BookText"/>
        <w:rPr/>
      </w:pPr>
      <w:r>
        <w:rPr>
          <w:rFonts w:ascii="IRNazanin" w:hAnsi="IRNazanin" w:eastAsia="IRNazanin"/>
          <w:color w:val="111111"/>
          <w:sz w:val="28"/>
          <w:sz w:val="28"/>
          <w:szCs w:val="28"/>
          <w:rtl w:val="true"/>
          <w:lang w:bidi="fa-IR"/>
        </w:rPr>
        <w:t>کودک، در فرضی هم که مسلمان باشد، قابل تصوّر است، زیرا چه بسا فردی به ظاهر مسلمان باشد ولی با داشتن عقاید فاسد یا منحرف، بیش از فرد غیر مسلمان، کودک را به انحراف بکشاند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صدوق</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یعلو و لایُعلی علیه</w:t>
      </w:r>
      <w:r>
        <w:rPr>
          <w:rFonts w:eastAsia="IRNazanin" w:cs="IRNazanin"/>
          <w:color w:val="111111"/>
          <w:sz w:val="28"/>
          <w:szCs w:val="28"/>
          <w:rtl w:val="true"/>
          <w:lang w:bidi="fa-IR"/>
        </w:rPr>
        <w:t>»</w:t>
      </w:r>
      <w:r>
        <w:rPr>
          <w:rStyle w:val="FootnoteAnchor"/>
          <w:rtl w:val="true"/>
        </w:rPr>
        <w:footnoteReference w:id="1082"/>
      </w:r>
      <w:r>
        <w:rPr>
          <w:rFonts w:ascii="IRNazanin" w:hAnsi="IRNazanin" w:eastAsia="IRNazanin"/>
          <w:color w:val="111111"/>
          <w:sz w:val="28"/>
          <w:sz w:val="28"/>
          <w:szCs w:val="28"/>
          <w:rtl w:val="true"/>
          <w:lang w:bidi="fa-IR"/>
        </w:rPr>
        <w:t xml:space="preserve">، اسلام بر همه چیز برتری می‌یابد ولی </w:t>
      </w:r>
    </w:p>
    <w:p>
      <w:pPr>
        <w:pStyle w:val="BookText"/>
        <w:rPr/>
      </w:pPr>
      <w:r>
        <w:rPr>
          <w:rFonts w:ascii="IRNazanin" w:hAnsi="IRNazanin" w:eastAsia="IRNazanin"/>
          <w:color w:val="111111"/>
          <w:sz w:val="28"/>
          <w:sz w:val="28"/>
          <w:szCs w:val="28"/>
          <w:rtl w:val="true"/>
          <w:lang w:bidi="fa-IR"/>
        </w:rPr>
        <w:t>چیزی بر اسلام برتری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نجفی با استناد به این حدیث، معتقد است که حضانت حتی اگر به معنای ولایت هم نبوده، بلکه به معنای 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نیز باشد، اسلام شرط تحقق آن است</w:t>
      </w:r>
      <w:r>
        <w:rPr>
          <w:rStyle w:val="FootnoteAnchor"/>
          <w:rtl w:val="true"/>
        </w:rPr>
        <w:footnoteReference w:id="1083"/>
      </w:r>
      <w:r>
        <w:rPr>
          <w:rFonts w:ascii="IRNazanin" w:hAnsi="IRNazanin" w:eastAsia="IRNazanin"/>
          <w:color w:val="111111"/>
          <w:sz w:val="28"/>
          <w:sz w:val="28"/>
          <w:szCs w:val="28"/>
          <w:rtl w:val="true"/>
          <w:lang w:bidi="fa-IR"/>
        </w:rPr>
        <w:t>چرا که اسلام برتر از هر چیز است و چیزی بر او برتری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صرف نظر از ضعف سندی آن، از جهت دلالی نیز محل تأمل است، زیرا از نظر معنایی مجمل بوده، در معنای آن، دو مطلب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و عدم اختصاص به مسأله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اختصاص به مسأله ارث</w:t>
      </w:r>
    </w:p>
    <w:p>
      <w:pPr>
        <w:pStyle w:val="BookText"/>
        <w:rPr/>
      </w:pPr>
      <w:r>
        <w:rPr>
          <w:rFonts w:ascii="IRNazanin" w:hAnsi="IRNazanin" w:eastAsia="IRNazanin"/>
          <w:color w:val="111111"/>
          <w:sz w:val="28"/>
          <w:sz w:val="28"/>
          <w:szCs w:val="28"/>
          <w:rtl w:val="true"/>
          <w:lang w:bidi="fa-IR"/>
        </w:rPr>
        <w:t>دارد یا اصلی است کلّی که در تمامی موارد قابل جریان است</w:t>
      </w:r>
      <w:r>
        <w:rPr>
          <w:rStyle w:val="FootnoteAnchor"/>
          <w:rtl w:val="true"/>
        </w:rPr>
        <w:footnoteReference w:id="108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حدیث در صدد بیان قاعده‌ای کلّی نیست بلکه تنها ناظر به مسأله ارث بردن مسلمان از کافر است، زیرا شیخ صدوق این حدیث را از پیامبر گرامی اسلام صلی‌الله‌علیه‌و‌آله به این شکل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یعلو و لایعلی علیه و الکفار بمنزلة الموتی، لایحجبون و لایرثون</w:t>
      </w:r>
      <w:r>
        <w:rPr>
          <w:rFonts w:eastAsia="IRNazanin" w:cs="IRNazanin"/>
          <w:color w:val="111111"/>
          <w:sz w:val="28"/>
          <w:szCs w:val="28"/>
          <w:rtl w:val="true"/>
          <w:lang w:bidi="fa-IR"/>
        </w:rPr>
        <w:t>»</w:t>
      </w:r>
      <w:r>
        <w:rPr>
          <w:rStyle w:val="FootnoteAnchor"/>
          <w:rtl w:val="true"/>
        </w:rPr>
        <w:footnoteReference w:id="1085"/>
      </w:r>
      <w:r>
        <w:rPr>
          <w:rFonts w:ascii="IRNazanin" w:hAnsi="IRNazanin" w:eastAsia="IRNazanin"/>
          <w:color w:val="111111"/>
          <w:sz w:val="28"/>
          <w:sz w:val="28"/>
          <w:szCs w:val="28"/>
          <w:rtl w:val="true"/>
          <w:lang w:bidi="fa-IR"/>
        </w:rPr>
        <w:t>، اسلام بر هر چیزی برتری می‌یابد ولی چیزی بر اسلام برتری نمی‌یابد، کافران چون مردگان هستند، مانع ارث بردن دیگران نمی‌شوند، خود هم 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مسلمان از کافر ارث می‌برد ولی کافر از مسلمان ارث نمی‌برد و کافر نمی‌تواند مانع از ارث بردن مسلمان شود، اگرچه در طبقه مقدّم وراث باشد، مسأله‌ای است که در سایر روایات نیز بدان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یعلو و لایعلی علیه، نحن نرثهم و لایرثونا</w:t>
      </w:r>
      <w:r>
        <w:rPr>
          <w:rFonts w:eastAsia="IRNazanin" w:cs="IRNazanin"/>
          <w:color w:val="111111"/>
          <w:sz w:val="28"/>
          <w:szCs w:val="28"/>
          <w:rtl w:val="true"/>
          <w:lang w:bidi="fa-IR"/>
        </w:rPr>
        <w:t>»</w:t>
      </w:r>
      <w:r>
        <w:rPr>
          <w:rStyle w:val="FootnoteAnchor"/>
          <w:rtl w:val="true"/>
        </w:rPr>
        <w:footnoteReference w:id="1086"/>
      </w:r>
      <w:r>
        <w:rPr>
          <w:rFonts w:ascii="IRNazanin" w:hAnsi="IRNazanin" w:eastAsia="IRNazanin"/>
          <w:color w:val="111111"/>
          <w:sz w:val="28"/>
          <w:sz w:val="28"/>
          <w:szCs w:val="28"/>
          <w:rtl w:val="true"/>
          <w:lang w:bidi="fa-IR"/>
        </w:rPr>
        <w:t>، اسلام بر هر چیزی برتری می‌یابد</w:t>
      </w:r>
    </w:p>
    <w:p>
      <w:pPr>
        <w:pStyle w:val="BookText"/>
        <w:rPr/>
      </w:pPr>
      <w:r>
        <w:rPr>
          <w:rFonts w:ascii="IRNazanin" w:hAnsi="IRNazanin" w:eastAsia="IRNazanin"/>
          <w:color w:val="111111"/>
          <w:sz w:val="28"/>
          <w:sz w:val="28"/>
          <w:szCs w:val="28"/>
          <w:rtl w:val="true"/>
          <w:lang w:bidi="fa-IR"/>
        </w:rPr>
        <w:t>ولی چیزی بر اسلام برتری نمی‌یابد، ما از ایشان ارث می‌بریم ولی ایشان از ما ارث نمی‌برند؛</w:t>
      </w:r>
    </w:p>
    <w:p>
      <w:pPr>
        <w:pStyle w:val="BookText"/>
        <w:rPr/>
      </w:pPr>
      <w:r>
        <w:rPr>
          <w:rFonts w:ascii="IRNazanin" w:hAnsi="IRNazanin" w:eastAsia="IRNazanin"/>
          <w:color w:val="111111"/>
          <w:sz w:val="28"/>
          <w:sz w:val="28"/>
          <w:szCs w:val="28"/>
          <w:rtl w:val="true"/>
          <w:lang w:bidi="fa-IR"/>
        </w:rPr>
        <w:t>روایت حسن بن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یحجب الکافر و الکافر لایحجب المؤمن و لایرثه</w:t>
      </w:r>
      <w:r>
        <w:rPr>
          <w:rFonts w:eastAsia="IRNazanin" w:cs="IRNazanin"/>
          <w:color w:val="111111"/>
          <w:sz w:val="28"/>
          <w:szCs w:val="28"/>
          <w:rtl w:val="true"/>
          <w:lang w:bidi="fa-IR"/>
        </w:rPr>
        <w:t>»</w:t>
      </w:r>
      <w:r>
        <w:rPr>
          <w:rStyle w:val="FootnoteAnchor"/>
          <w:rtl w:val="true"/>
        </w:rPr>
        <w:footnoteReference w:id="1087"/>
      </w:r>
      <w:r>
        <w:rPr>
          <w:rFonts w:ascii="IRNazanin" w:hAnsi="IRNazanin" w:eastAsia="IRNazanin"/>
          <w:color w:val="111111"/>
          <w:sz w:val="28"/>
          <w:sz w:val="28"/>
          <w:szCs w:val="28"/>
          <w:rtl w:val="true"/>
          <w:lang w:bidi="fa-IR"/>
        </w:rPr>
        <w:t>، مسلمان مانع</w:t>
      </w:r>
    </w:p>
    <w:p>
      <w:pPr>
        <w:pStyle w:val="BookText"/>
        <w:rPr/>
      </w:pPr>
      <w:r>
        <w:rPr>
          <w:rFonts w:ascii="IRNazanin" w:hAnsi="IRNazanin" w:eastAsia="IRNazanin"/>
          <w:color w:val="111111"/>
          <w:sz w:val="28"/>
          <w:sz w:val="28"/>
          <w:szCs w:val="28"/>
          <w:rtl w:val="true"/>
          <w:lang w:bidi="fa-IR"/>
        </w:rPr>
        <w:t>ارث بردن کافر می‌شود ولی کافر مانع ارث بردن مسلمان نشده از او ارث نمی‌برد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اختصاص این حدیث به بحث ارث مسلمان از کافر، آن هنگام به خوبی روشن </w:t>
      </w:r>
    </w:p>
    <w:p>
      <w:pPr>
        <w:pStyle w:val="BookText"/>
        <w:rPr/>
      </w:pPr>
      <w:r>
        <w:rPr>
          <w:rFonts w:ascii="IRNazanin" w:hAnsi="IRNazanin" w:eastAsia="IRNazanin"/>
          <w:color w:val="111111"/>
          <w:sz w:val="28"/>
          <w:sz w:val="28"/>
          <w:szCs w:val="28"/>
          <w:rtl w:val="true"/>
          <w:lang w:bidi="fa-IR"/>
        </w:rPr>
        <w:t>می‌شود که در این مطلب دقت شود که صدوق آن را در خلال چند حدیث دیگر از پیامبر اکرم صلی‌الله‌علیه‌و‌آله، با این مضامین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لایزید و لاینقص</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 xml:space="preserve">، اسلام می‌افزاید ولی چیزی کم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فالاسلام یزید المسلم خیرا و لایزیده شرا</w:t>
      </w:r>
      <w:r>
        <w:rPr>
          <w:rFonts w:eastAsia="IRNazanin" w:cs="IRNazanin"/>
          <w:color w:val="111111"/>
          <w:sz w:val="28"/>
          <w:szCs w:val="28"/>
          <w:rtl w:val="true"/>
          <w:lang w:bidi="fa-IR"/>
        </w:rPr>
        <w:t>»</w:t>
      </w:r>
      <w:r>
        <w:rPr>
          <w:rStyle w:val="FootnoteAnchor"/>
          <w:rtl w:val="true"/>
        </w:rPr>
        <w:footnoteReference w:id="1089"/>
      </w:r>
      <w:r>
        <w:rPr>
          <w:rFonts w:ascii="IRNazanin" w:hAnsi="IRNazanin" w:eastAsia="IRNazanin"/>
          <w:color w:val="111111"/>
          <w:sz w:val="28"/>
          <w:sz w:val="28"/>
          <w:szCs w:val="28"/>
          <w:rtl w:val="true"/>
          <w:lang w:bidi="fa-IR"/>
        </w:rPr>
        <w:t>، اسلام به مسلمان خیر می‌افزاید ولی شرّ او را زیاد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گفته نماند که تنها ابن ابی جمهور احسایی این حدیث را در یک جا بدون ذکر ذیل آن به صورت قانونی کلّی به این 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یعلو و لایعلی علیه</w:t>
      </w:r>
      <w:r>
        <w:rPr>
          <w:rFonts w:eastAsia="IRNazanin" w:cs="IRNazanin"/>
          <w:color w:val="111111"/>
          <w:sz w:val="28"/>
          <w:szCs w:val="28"/>
          <w:rtl w:val="true"/>
          <w:lang w:bidi="fa-IR"/>
        </w:rPr>
        <w:t>»</w:t>
      </w:r>
      <w:r>
        <w:rPr>
          <w:rStyle w:val="FootnoteAnchor"/>
          <w:rtl w:val="true"/>
        </w:rPr>
        <w:footnoteReference w:id="1090"/>
      </w:r>
      <w:r>
        <w:rPr>
          <w:rFonts w:ascii="IRNazanin" w:hAnsi="IRNazanin" w:eastAsia="IRNazanin"/>
          <w:color w:val="111111"/>
          <w:sz w:val="28"/>
          <w:sz w:val="28"/>
          <w:szCs w:val="28"/>
          <w:rtl w:val="true"/>
          <w:lang w:bidi="fa-IR"/>
        </w:rPr>
        <w:t>، اسلام بر هر چیزی برتری می‌یابد ولی چیزی بر اسلام برتری نمی‌یابد، نقل کرده که نمی‌تواند مبنای حکم فقهی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حدیث نبوی دلالت بر اصلی کلی داشته باشد که در همه ابواب فقهی قابل استناد باشد، معنای آن چیست؟</w:t>
      </w:r>
    </w:p>
    <w:p>
      <w:pPr>
        <w:pStyle w:val="BookText"/>
        <w:rPr/>
      </w:pPr>
      <w:r>
        <w:rPr>
          <w:rFonts w:ascii="IRNazanin" w:hAnsi="IRNazanin" w:eastAsia="IRNazanin"/>
          <w:color w:val="111111"/>
          <w:sz w:val="28"/>
          <w:sz w:val="28"/>
          <w:szCs w:val="28"/>
          <w:rtl w:val="true"/>
          <w:lang w:bidi="fa-IR"/>
        </w:rPr>
        <w:t>فقها در اینکه معنای این جمله چیست، احتمالات متعددی را مطرح کرده‌اند که وجود آنها باعث اجمال معنای حدیث و عدم صحت استدلال به آن می‌شود؛ آن احتمالات از این قرار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بقیه ادیان غلبه پیدا می‌کند</w:t>
      </w:r>
      <w:r>
        <w:rPr>
          <w:rStyle w:val="FootnoteAnchor"/>
        </w:rPr>
        <w:footnoteReference w:id="109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برترین ادیان است</w:t>
      </w:r>
      <w:r>
        <w:rPr>
          <w:rStyle w:val="FootnoteAnchor"/>
        </w:rPr>
        <w:footnoteReference w:id="109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اسلام مبتنی بر دلایل واضح و برهان‌های آشکار است، پس اسلام به خودی خود، برتری دارد</w:t>
      </w:r>
      <w:r>
        <w:rPr>
          <w:rStyle w:val="FootnoteAnchor"/>
        </w:rPr>
        <w:footnoteReference w:id="109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برتری غیر مسلمان بر مسلمان</w:t>
      </w:r>
      <w:r>
        <w:rPr>
          <w:rStyle w:val="FootnoteAnchor"/>
        </w:rPr>
        <w:footnoteReference w:id="109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مسلمانان به گسترش و سیطره علمی و خارجی جهانی اسلام</w:t>
      </w:r>
      <w:r>
        <w:rPr>
          <w:rStyle w:val="FootnoteAnchor"/>
        </w:rPr>
        <w:footnoteReference w:id="109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نسخ نمی‌شود</w:t>
      </w:r>
      <w:r>
        <w:rPr>
          <w:rStyle w:val="FootnoteAnchor"/>
        </w:rPr>
        <w:footnoteReference w:id="1096"/>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احکام شرعی که باعث برتری مسلمان می‌شود</w:t>
      </w:r>
      <w:r>
        <w:rPr>
          <w:rStyle w:val="FootnoteAnchor"/>
        </w:rPr>
        <w:footnoteReference w:id="1097"/>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برتری مسلمان بر غیر مسلمان</w:t>
      </w:r>
      <w:r>
        <w:rPr>
          <w:rStyle w:val="FootnoteAnchor"/>
          <w:rtl w:val="true"/>
        </w:rPr>
        <w:footnoteReference w:id="1098"/>
      </w:r>
      <w:bookmarkStart w:id="281" w:name="pg4276_28301"/>
    </w:p>
    <w:p>
      <w:pPr>
        <w:pStyle w:val="BookText"/>
        <w:rPr/>
      </w:pPr>
      <w:bookmarkEnd w:id="281"/>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تشریع حکمی که باعث برتری غیر مسلمان بر مسلمان شود</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586890_1479056682"/>
      <w:bookmarkStart w:id="283" w:name="_Toc106"/>
      <w:bookmarkEnd w:id="282"/>
      <w:r>
        <w:rPr>
          <w:rtl w:val="true"/>
        </w:rPr>
        <w:t>عقل</w:t>
      </w:r>
      <w:bookmarkEnd w:id="283"/>
    </w:p>
    <w:p>
      <w:pPr>
        <w:pStyle w:val="BookText"/>
        <w:rPr/>
      </w:pPr>
      <w:r>
        <w:rPr>
          <w:rFonts w:ascii="IRNazanin" w:hAnsi="IRNazanin" w:eastAsia="IRNazanin"/>
          <w:color w:val="111111"/>
          <w:sz w:val="28"/>
          <w:sz w:val="28"/>
          <w:szCs w:val="28"/>
          <w:rtl w:val="true"/>
          <w:lang w:bidi="fa-IR"/>
        </w:rPr>
        <w:t>از جمله اساسی‌ترین شرایط نگهداری کودک توسط مادر، عاقل بودن اوست</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اگر از سلامت عقلی برخوردار نباشد، نمی‌تواند حضانت کودک خود را بر عهده بگیرد</w:t>
      </w:r>
      <w:r>
        <w:rPr>
          <w:rStyle w:val="FootnoteAnchor"/>
          <w:rtl w:val="true"/>
        </w:rPr>
        <w:footnoteReference w:id="1101"/>
      </w:r>
      <w:r>
        <w:rPr>
          <w:rFonts w:ascii="IRNazanin" w:hAnsi="IRNazanin" w:eastAsia="IRNazanin"/>
          <w:color w:val="111111"/>
          <w:sz w:val="28"/>
          <w:sz w:val="28"/>
          <w:szCs w:val="28"/>
          <w:rtl w:val="true"/>
          <w:lang w:bidi="fa-IR"/>
        </w:rPr>
        <w:t>، زیرا نه تنها قادر به حفظ و حراست از کودکِ خود نیست، بلکه نیازمند آن است که کسی او را تحت حمایت خود قرار داده، حضانتش را به عهده بگیرد</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اینکه شخص دیوانه صلاحیت نگهداری کودک را ندارد، تردیدی نیست ولی این سؤال میان فقها مطرح است که آیا در این حکم تفاوتی میان جنون ادواری و جنون فراگیر وجود دارد یا نه؟</w:t>
      </w:r>
    </w:p>
    <w:p>
      <w:pPr>
        <w:pStyle w:val="BookText"/>
        <w:rPr/>
      </w:pPr>
      <w:r>
        <w:rPr>
          <w:rFonts w:ascii="IRNazanin" w:hAnsi="IRNazanin" w:eastAsia="IRNazanin"/>
          <w:color w:val="111111"/>
          <w:sz w:val="28"/>
          <w:sz w:val="28"/>
          <w:szCs w:val="28"/>
          <w:rtl w:val="true"/>
          <w:lang w:bidi="fa-IR"/>
        </w:rPr>
        <w:t>نظریه اول، عدم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فقهایی که معتقدند میان دو نوع جنون ادواری و</w:t>
      </w:r>
    </w:p>
    <w:p>
      <w:pPr>
        <w:pStyle w:val="BookText"/>
        <w:rPr/>
      </w:pPr>
      <w:r>
        <w:rPr>
          <w:rFonts w:ascii="IRNazanin" w:hAnsi="IRNazanin" w:eastAsia="IRNazanin"/>
          <w:color w:val="111111"/>
          <w:sz w:val="28"/>
          <w:sz w:val="28"/>
          <w:szCs w:val="28"/>
          <w:rtl w:val="true"/>
          <w:lang w:bidi="fa-IR"/>
        </w:rPr>
        <w:t>فراگیر، تفاوتی نیست، دو رأی کاملاً متناقض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مادر چه از نوع فراگیر آن باشد و چه از نوع ادواری، باعث از بین رفتن حق مادر در حضانت کودک خود نمی‌شود، بلکه چون سایر امور شخص دیوانه، تصمیمگیری در این مورد به ولیِّ مادر، واگذار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حضانت، ولایت نیست تا گفته شود که شخص دیوانه صلاحیت ولایت داشتن بر کسی را ندارد؛ بنابر این، حضانت با جنون قابل جمع است</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وظیفه نگهداری کودک به مادرِ دیوانه، احتیاج به دلیل دارد</w:t>
      </w:r>
      <w:r>
        <w:rPr>
          <w:rStyle w:val="FootnoteAnchor"/>
          <w:rtl w:val="true"/>
        </w:rPr>
        <w:footnoteReference w:id="1104"/>
      </w:r>
      <w:r>
        <w:rPr>
          <w:rFonts w:ascii="IRNazanin" w:hAnsi="IRNazanin" w:eastAsia="IRNazanin"/>
          <w:color w:val="111111"/>
          <w:sz w:val="28"/>
          <w:sz w:val="28"/>
          <w:szCs w:val="28"/>
          <w:rtl w:val="true"/>
          <w:lang w:bidi="fa-IR"/>
        </w:rPr>
        <w:t>، به ویژه</w:t>
      </w:r>
    </w:p>
    <w:p>
      <w:pPr>
        <w:pStyle w:val="BookText"/>
        <w:rPr/>
      </w:pPr>
      <w:r>
        <w:rPr>
          <w:rFonts w:ascii="IRNazanin" w:hAnsi="IRNazanin" w:eastAsia="IRNazanin"/>
          <w:color w:val="111111"/>
          <w:sz w:val="28"/>
          <w:sz w:val="28"/>
          <w:szCs w:val="28"/>
          <w:rtl w:val="true"/>
          <w:lang w:bidi="fa-IR"/>
        </w:rPr>
        <w:t>هنگامی که پدرِ کودک یا پدر بزرگِ پدری کودک زنده و در سلامت جسمی و عقلی باشند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امکان 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این باورند که هیچ تفاوتی میان انواع جنون وجود </w:t>
      </w:r>
    </w:p>
    <w:p>
      <w:pPr>
        <w:pStyle w:val="BookText"/>
        <w:rPr/>
      </w:pPr>
      <w:r>
        <w:rPr>
          <w:rFonts w:ascii="IRNazanin" w:hAnsi="IRNazanin" w:eastAsia="IRNazanin"/>
          <w:color w:val="111111"/>
          <w:sz w:val="28"/>
          <w:sz w:val="28"/>
          <w:szCs w:val="28"/>
          <w:rtl w:val="true"/>
          <w:lang w:bidi="fa-IR"/>
        </w:rPr>
        <w:t>نداشته، در هر دو صورت، نمی‌توان کودک را به مادر سپرد؛ مگر اینکه دفعات بروز حالت جنون در مادر بسیار بسیار کم و از نظر زمانی نیز طولانی نباشد</w:t>
      </w:r>
      <w:r>
        <w:rPr>
          <w:rStyle w:val="FootnoteAnchor"/>
          <w:rtl w:val="true"/>
        </w:rPr>
        <w:footnoteReference w:id="1105"/>
      </w:r>
      <w:r>
        <w:rPr>
          <w:rFonts w:ascii="IRNazanin" w:hAnsi="IRNazanin" w:eastAsia="IRNazanin"/>
          <w:color w:val="111111"/>
          <w:sz w:val="28"/>
          <w:sz w:val="28"/>
          <w:szCs w:val="28"/>
          <w:rtl w:val="true"/>
          <w:lang w:bidi="fa-IR"/>
        </w:rPr>
        <w:t>که در این صورت</w:t>
      </w:r>
    </w:p>
    <w:p>
      <w:pPr>
        <w:pStyle w:val="BookText"/>
        <w:rPr/>
      </w:pPr>
      <w:r>
        <w:rPr>
          <w:rFonts w:ascii="IRNazanin" w:hAnsi="IRNazanin" w:eastAsia="IRNazanin"/>
          <w:color w:val="111111"/>
          <w:sz w:val="28"/>
          <w:sz w:val="28"/>
          <w:szCs w:val="28"/>
          <w:rtl w:val="true"/>
          <w:lang w:bidi="fa-IR"/>
        </w:rPr>
        <w:t>جنون مادر چون بیماری‌ای است که پس از به وجود آمدن، از بین می‌رود؛ بنابر این، مادر</w:t>
      </w:r>
    </w:p>
    <w:p>
      <w:pPr>
        <w:pStyle w:val="BookText"/>
        <w:rPr/>
      </w:pPr>
      <w:r>
        <w:rPr>
          <w:rFonts w:ascii="IRNazanin" w:hAnsi="IRNazanin" w:eastAsia="IRNazanin"/>
          <w:color w:val="111111"/>
          <w:sz w:val="28"/>
          <w:sz w:val="28"/>
          <w:szCs w:val="28"/>
          <w:rtl w:val="true"/>
          <w:lang w:bidi="fa-IR"/>
        </w:rPr>
        <w:t>حق دارد از کودک خود مراقبت کند</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نجفی ضمن رد چنین ادعایی، معتقد است که اگر دفعات بروز جنون زیاد هم باشد، در زمانی که مادر سلامت خود را باز می‌یابد، صلاحیت نگهداری کودک خود را دارد، حال با تمسک به اطلاق دلایل حضانت، می‌توان گفت در حال بروز آن حالت نیز همچنان، آن دلایل شامل او می‌شود</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نگهداری کودک تنها در فرضی امکان‌پذیر است که مادر برخوردار از سلامت عقلی باشد، چرا که فرد دیوانه که خود برای اداره زندگی‌اش فاقد توانایی‌های لازم است، چگونه قادر خواهد بود از فرد دیگری نگهداری کند؟</w:t>
      </w:r>
    </w:p>
    <w:p>
      <w:pPr>
        <w:pStyle w:val="BookText"/>
        <w:rPr/>
      </w:pPr>
      <w:r>
        <w:rPr>
          <w:rFonts w:ascii="IRNazanin" w:hAnsi="IRNazanin" w:eastAsia="IRNazanin"/>
          <w:color w:val="111111"/>
          <w:sz w:val="28"/>
          <w:sz w:val="28"/>
          <w:szCs w:val="28"/>
          <w:rtl w:val="true"/>
          <w:lang w:bidi="fa-IR"/>
        </w:rPr>
        <w:t>بنابر این، اگر مادر دارای جنون فراگیر باشد، بدون شک صلاحیت نگهداری کودکِ خود را ندارد و انتقال این مطلب به ولیّ مادر کاملاً بی اساس است، زیرا حضانت کودک،</w:t>
      </w:r>
    </w:p>
    <w:p>
      <w:pPr>
        <w:pStyle w:val="BookText"/>
        <w:rPr/>
      </w:pPr>
      <w:r>
        <w:rPr>
          <w:rFonts w:ascii="IRNazanin" w:hAnsi="IRNazanin" w:eastAsia="IRNazanin"/>
          <w:color w:val="111111"/>
          <w:sz w:val="28"/>
          <w:sz w:val="28"/>
          <w:szCs w:val="28"/>
          <w:rtl w:val="true"/>
          <w:lang w:bidi="fa-IR"/>
        </w:rPr>
        <w:t>نظیر حقِ شفعه، حق تحجیر، خیار فسخ و حقوقی از این دست نیست تا با از بین رفتن صلاحیت مادر، تصمیمگیری درباره آنها به ولیّ او منتقل شود، بلکه حضانت کودک وظیفه‌ای بر عهده مادر است که با تحقق جنون، امکان انجام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جنون مادر، ادواری باشد به گونه‌ای که مادر قادر به انجام وظایف خود بوده، عروض آن، موجب به خطر افتادن سلامت جسمی و روحی کودک نمی‌شود، مادر می‌تواند همچنان در زمان تعیین شده، نگهداری از کودک خود را بر عهده داشته 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روشن است که اگر معیار جواز نگهداری کودک، توانایی مادر باشد، هنگامی می‌توان به مانع نبودن جنون ادواری نظر داد که دفعات عروض این حالت چندان زیاد نباشد که زندگی کودک را تحت تأثیر قرار داده، عملاً توان مادر را در نگهداری کودک </w:t>
      </w:r>
      <w:bookmarkStart w:id="284" w:name="pg4276_28303"/>
    </w:p>
    <w:p>
      <w:pPr>
        <w:pStyle w:val="BookText"/>
        <w:rPr/>
      </w:pPr>
      <w:bookmarkEnd w:id="284"/>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 طرف کردن نیازمندی‌های او از بین ببرد؛ بنابر این، بعید نیست نظر مرحوم سبزواری در اینکه بقای حق حضانت مادر، مشروط به این است که دفعات بروز حالت جنون در او بسیار بسیار کم و از نظر زمانی نیز طولانی نباشد</w:t>
      </w:r>
      <w:r>
        <w:rPr>
          <w:rStyle w:val="FootnoteAnchor"/>
          <w:rtl w:val="true"/>
        </w:rPr>
        <w:footnoteReference w:id="1108"/>
      </w:r>
      <w:r>
        <w:rPr>
          <w:rFonts w:ascii="IRNazanin" w:hAnsi="IRNazanin" w:eastAsia="IRNazanin"/>
          <w:color w:val="111111"/>
          <w:sz w:val="28"/>
          <w:sz w:val="28"/>
          <w:szCs w:val="28"/>
          <w:rtl w:val="true"/>
          <w:lang w:bidi="fa-IR"/>
        </w:rPr>
        <w:t>، سخنی قابل اعتماد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اطلاق صدر ماده</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نسبت جنون مادر، نمی‌تواند درست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مادر در مدتی که حضانت طفل با اوست، مبتلا به جنون شود یا به دیگری شوهر کند، حق حضانت با پدر خواهد بود</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بیماری‌های مُزمن و 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فقیهانی که جنونِ مادر را مانعی از نگهداری کودک می‌دانند، پرسشی جدید به وجود آمده است که آیا بیماری‌های مزمنی که امید بهبودی در آنها وجود ندارد، از نظر حکم، چون جنون هستند یا نه؟</w:t>
      </w:r>
    </w:p>
    <w:p>
      <w:pPr>
        <w:pStyle w:val="BookText"/>
        <w:rPr/>
      </w:pPr>
      <w:r>
        <w:rPr>
          <w:rFonts w:ascii="IRNazanin" w:hAnsi="IRNazanin" w:eastAsia="IRNazanin"/>
          <w:color w:val="111111"/>
          <w:sz w:val="28"/>
          <w:sz w:val="28"/>
          <w:szCs w:val="28"/>
          <w:rtl w:val="true"/>
          <w:lang w:bidi="fa-IR"/>
        </w:rPr>
        <w:t>از آنجا که این بحث در برخی از متون فقهی به طور مستقل مورد بررسی قرار گرفته است، مناسب خواهد بود که ما هم گفتگو درباره مانع بودن یا مانع نبودن بیماری‌های مُزمن و مُسری را در جای خود مورد بررسی قرار دهیم</w:t>
      </w:r>
      <w:r>
        <w:rPr>
          <w:rFonts w:eastAsia="IRNazanin" w:cs="IRNazanin"/>
          <w:color w:val="111111"/>
          <w:sz w:val="28"/>
          <w:szCs w:val="28"/>
          <w:rtl w:val="true"/>
          <w:lang w:bidi="fa-IR"/>
        </w:rPr>
        <w:t>.</w:t>
      </w:r>
    </w:p>
    <w:p>
      <w:pPr>
        <w:pStyle w:val="Heading5"/>
        <w:numPr>
          <w:ilvl w:val="4"/>
          <w:numId w:val="1"/>
        </w:numPr>
        <w:rPr/>
      </w:pPr>
      <w:bookmarkStart w:id="285" w:name="__RefHeading___Toc586892_1479056682"/>
      <w:bookmarkStart w:id="286" w:name="_Toc107"/>
      <w:bookmarkEnd w:id="285"/>
      <w:r>
        <w:rPr>
          <w:rtl w:val="true"/>
        </w:rPr>
        <w:t>آزادگی</w:t>
      </w:r>
      <w:bookmarkEnd w:id="286"/>
    </w:p>
    <w:p>
      <w:pPr>
        <w:pStyle w:val="BookText"/>
        <w:rPr/>
      </w:pPr>
      <w:r>
        <w:rPr>
          <w:rFonts w:ascii="IRNazanin" w:hAnsi="IRNazanin" w:eastAsia="IRNazanin"/>
          <w:color w:val="111111"/>
          <w:sz w:val="28"/>
          <w:sz w:val="28"/>
          <w:szCs w:val="28"/>
          <w:rtl w:val="true"/>
          <w:lang w:bidi="fa-IR"/>
        </w:rPr>
        <w:t>از جمله شرایط حضانت مادر، برده نبودن اوست</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اعتبار این شرط که امروز دیگر برای آن مصداقی وجود ندارد، به چند مطلب استناد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ولایت با 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نوعی ولایت بر حفظ و تربیت کودک است و برده ولایت بر چیزی ندارد</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از آنجا که حضانت، ولایت به معنای مصطلح نیست، پس می‌تواند با نگهداری کودک توسط شخصی که در بند بردگی است، قابل جمع باشد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حضانت با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کنیز متعلق به مالک اوست، پس وقت آزادی </w:t>
      </w:r>
    </w:p>
    <w:p>
      <w:pPr>
        <w:pStyle w:val="BookText"/>
        <w:rPr/>
      </w:pPr>
      <w:r>
        <w:rPr>
          <w:rFonts w:ascii="IRNazanin" w:hAnsi="IRNazanin" w:eastAsia="IRNazanin"/>
          <w:color w:val="111111"/>
          <w:sz w:val="28"/>
          <w:sz w:val="28"/>
          <w:szCs w:val="28"/>
          <w:rtl w:val="true"/>
          <w:lang w:bidi="fa-IR"/>
        </w:rPr>
        <w:t>ندارد تا به حضانت کودک برسد</w:t>
      </w:r>
      <w:r>
        <w:rPr>
          <w:rStyle w:val="FootnoteAnchor"/>
          <w:rtl w:val="true"/>
        </w:rPr>
        <w:footnoteReference w:id="1112"/>
      </w:r>
      <w:r>
        <w:rPr>
          <w:rFonts w:ascii="IRNazanin" w:hAnsi="IRNazanin" w:eastAsia="IRNazanin"/>
          <w:color w:val="111111"/>
          <w:sz w:val="28"/>
          <w:sz w:val="28"/>
          <w:szCs w:val="28"/>
          <w:rtl w:val="true"/>
          <w:lang w:bidi="fa-IR"/>
        </w:rPr>
        <w:t>، حتی اگر مالک او اجازه چنین کاری را بدهد، زیرا مالکِ برده می‌تواند هر زمانی که بخواهد، اجازه خود را پس بگیرد که در این صورت، کودک آسیب خواهد دید</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برده از خود اختیاری ندارد به این نحو نیست که در هیچ موردی نتواند اِعمال قدرت بکند، چرا که به عنوان مثال اختیار طلاق همسرش به دست خود اوست</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 روایاتی که دلالت بر اولویت و تقدّم مادر می‌کرد، از این جهت مطلق بوده شامل هر مادری می‌شود، چه آزاد باشد چه برده</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 از آنجا که ازدواج مادر با اجازه مالکِ خود بوده و نگهداری کودک از لوازم ازدواج است؛ بنابر این، اولویت حق مالک، موجب از بین رفتن اولویت مادر در نگهداری از کودک خود نمی‌شود</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پیش از این گفته شد، بر اساس سه روایت فضیل بن یسار، داود رقی و جمیل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پدر مادامی که برده است نمی‌تواند عهده دار نگهداری از کودک خود شود؛ از این مطلب چنین به‌دست می‌آید که بردگی مانع از حضانت است، حال اگر این مانع در مادر نیز وجود داشته باشد، صلاحیت نگهداری از کودک خود را ندارد</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فضیل بن یسار</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حرّة تزوّجت عبدا فولدت منه أولادا، فهی أحق بولدها منه و هم أحرار، فإذا أعتق الرجل، فهو أحق بولده منها لموضع الأب</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 هر زن آزادی که با برده‌ای ازدواج</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و از او بچه دار شود، سزاوارتر است به نگهداری کودکش از آن مرد، هرگاه مرد از قید بردگی رهایی یابد، سزاوارتر است به نگهداری کودکش از آن زن، به واسطه جایگاه پدر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داود رقی</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للعبد أن یاخذ منها ولدها و إن تزوّجت حتّی یعتق، هی أحق بولدها منه مادام مملوکا، فإذا أعتق فهو أحق بهم منها</w:t>
      </w:r>
      <w:r>
        <w:rPr>
          <w:rFonts w:eastAsia="IRNazanin" w:cs="IRNazanin"/>
          <w:color w:val="111111"/>
          <w:sz w:val="28"/>
          <w:szCs w:val="28"/>
          <w:rtl w:val="true"/>
          <w:lang w:bidi="fa-IR"/>
        </w:rPr>
        <w:t>»</w:t>
      </w:r>
      <w:r>
        <w:rPr>
          <w:rStyle w:val="FootnoteAnchor"/>
          <w:rtl w:val="true"/>
        </w:rPr>
        <w:footnoteReference w:id="1119"/>
      </w:r>
      <w:r>
        <w:rPr>
          <w:rFonts w:ascii="IRNazanin" w:hAnsi="IRNazanin" w:eastAsia="IRNazanin"/>
          <w:color w:val="111111"/>
          <w:sz w:val="28"/>
          <w:sz w:val="28"/>
          <w:szCs w:val="28"/>
          <w:rtl w:val="true"/>
          <w:lang w:bidi="fa-IR"/>
        </w:rPr>
        <w:t>، برده تا زمانی که آزاد نشده است، حق ندارد فرزندان خود را از مادرشان جدا کند، حتی اگر مادر ازدواج هم کرده باشد؛ مادر سزاوارتر به فرزندان خود است مادامی که پدر برده است، هرگاه پدر آزاد شد، سزاوارتر به فرزندان خود است از مادرشان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جمیل و ابن بکیر</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الولد من الحُر و المملوکة،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الی الحر منهما</w:t>
      </w:r>
      <w:r>
        <w:rPr>
          <w:rFonts w:eastAsia="IRNazanin" w:cs="IRNazanin"/>
          <w:color w:val="111111"/>
          <w:sz w:val="28"/>
          <w:szCs w:val="28"/>
          <w:rtl w:val="true"/>
          <w:lang w:bidi="fa-IR"/>
        </w:rPr>
        <w:t>»</w:t>
      </w:r>
      <w:r>
        <w:rPr>
          <w:rStyle w:val="FootnoteAnchor"/>
          <w:rtl w:val="true"/>
        </w:rPr>
        <w:footnoteReference w:id="1120"/>
      </w:r>
      <w:r>
        <w:rPr>
          <w:rFonts w:ascii="IRNazanin" w:hAnsi="IRNazanin" w:eastAsia="IRNazanin"/>
          <w:color w:val="111111"/>
          <w:sz w:val="28"/>
          <w:sz w:val="28"/>
          <w:szCs w:val="28"/>
          <w:rtl w:val="true"/>
          <w:lang w:bidi="fa-IR"/>
        </w:rPr>
        <w:t>، درباره کودکی که از پدر آزاده و مادر برده متولد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هرکدام که آزاد هستند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روایات به منظور اثبات مانع بودن بردگی از پذیرش حضانت مادر، از دو جهت قابل خدشه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مورد دو روایت داود و فُضیل مانعیت بردگی از حضانت پدر است و حکم به مانعیت آن برای حضانت مادر، هنگامی صحیح است که مدعی یقین به نبود تفاوت میان مادر و پدر در این باره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روایت جمیل ناظر به برده نبودن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حرّیت یکی از پدر یا مادرش است</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حکم به مانعیت بردگی از حضانت کودک توسط مادر، امری است مشکل</w:t>
      </w:r>
      <w:r>
        <w:rPr>
          <w:rStyle w:val="FootnoteAnchor"/>
          <w:rtl w:val="true"/>
        </w:rPr>
        <w:footnoteReference w:id="1122"/>
      </w:r>
      <w:r>
        <w:rPr>
          <w:rFonts w:ascii="IRNazanin" w:hAnsi="IRNazanin" w:eastAsia="IRNazanin"/>
          <w:color w:val="111111"/>
          <w:sz w:val="28"/>
          <w:sz w:val="28"/>
          <w:szCs w:val="28"/>
          <w:rtl w:val="true"/>
          <w:lang w:bidi="fa-IR"/>
        </w:rPr>
        <w:t>گرچه به واسطه دو روایت فضیل و داود، برده بودن پدر مانع از نگهداری کودک توسط اوست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برخی از فقهای سنی با استناد به اطلاق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لاتولّه والدة عن ولدها</w:t>
      </w:r>
      <w:r>
        <w:rPr>
          <w:rFonts w:eastAsia="IRNazanin" w:cs="IRNazanin"/>
          <w:color w:val="111111"/>
          <w:sz w:val="28"/>
          <w:szCs w:val="28"/>
          <w:rtl w:val="true"/>
          <w:lang w:bidi="fa-IR"/>
        </w:rPr>
        <w:t>»</w:t>
      </w:r>
      <w:r>
        <w:rPr>
          <w:rStyle w:val="FootnoteAnchor"/>
          <w:rtl w:val="true"/>
        </w:rPr>
        <w:footnoteReference w:id="11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فرّق بین والدة و ولدها، فرّق اللّه بینه و بین الأحبة یوم القیامة</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 xml:space="preserve">، همچنین این </w:t>
      </w:r>
      <w:bookmarkStart w:id="287" w:name="pg4276_28306"/>
    </w:p>
    <w:p>
      <w:pPr>
        <w:pStyle w:val="BookText"/>
        <w:rPr/>
      </w:pPr>
      <w:bookmarkEnd w:id="287"/>
      <w:r>
        <w:rPr>
          <w:rFonts w:ascii="IRNazanin" w:hAnsi="IRNazanin" w:eastAsia="IRNazanin"/>
          <w:color w:val="111111"/>
          <w:sz w:val="28"/>
          <w:sz w:val="28"/>
          <w:szCs w:val="28"/>
          <w:rtl w:val="true"/>
          <w:lang w:bidi="fa-IR"/>
        </w:rPr>
        <w:t>مطلب که حق حضانت مستثنای از منافع برده است؛ بر این باورند که می‌شود آزادگی را در درستی حضانت شرط ندانست</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حبس و تبعید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بحث از احکام بردگی به خاطر از بین رفتن موضوع آن، بی‌فایده است، ولی این بحث به حکم تنقیح مناط، در دو مورد، یعنی جایی که مادر به واسطه ارتکاب جرمی زندانی شده یا در اردوگاه کار اجباری زندگی می‌کند، می‌تواند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مقررات حقوقی اسلام، اگر انسان غیر مسلمانی با شرایطی خاص به بردگی فرد مسلمانی درآید، از اِعمال قدرت در بسیاری از امور زندگی خود محروم بوده، نمی‌تواند به جهت برقراری رابطه مالکی و مملوکی، مستقل از مالک خود، درباره زندگی‌اش تصمیمگیری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این ملاک‌ها در مورد انسانی که در زندان یا اردوگاه کار اجباری به‌سر می‌برد نیز می‌تواند یافت شود، حال جای این سؤال است که آیا کودک به همراه مادرش به زندان فرستاده می‌شود تا زیر نظر مادر به زندگی خود ادامه دهد، هرچند مادر</w:t>
      </w:r>
    </w:p>
    <w:p>
      <w:pPr>
        <w:pStyle w:val="BookText"/>
        <w:rPr/>
      </w:pPr>
      <w:r>
        <w:rPr>
          <w:rFonts w:ascii="IRNazanin" w:hAnsi="IRNazanin" w:eastAsia="IRNazanin"/>
          <w:color w:val="111111"/>
          <w:sz w:val="28"/>
          <w:sz w:val="28"/>
          <w:szCs w:val="28"/>
          <w:rtl w:val="true"/>
          <w:lang w:bidi="fa-IR"/>
        </w:rPr>
        <w:t>در اداره زندگی خود، قادر به تصمیمگیری مستقل نیست یا کودک را از مادر جدا کرده، به واسطه نا مناسب بودن فضای چنین مکان‌هایی و تأثیر منفی‌ای که بر روند شکل‌گیری شخصیت کودک می‌گذارد، او به پدر یا کسانی که از نظر حقوقی جانشین او هستند، سپرده می‌شود؟</w:t>
      </w:r>
    </w:p>
    <w:p>
      <w:pPr>
        <w:pStyle w:val="Heading5"/>
        <w:numPr>
          <w:ilvl w:val="4"/>
          <w:numId w:val="1"/>
        </w:numPr>
        <w:rPr/>
      </w:pPr>
      <w:bookmarkStart w:id="288" w:name="__RefHeading___Toc586894_1479056682"/>
      <w:bookmarkStart w:id="289" w:name="_Toc108"/>
      <w:bookmarkEnd w:id="288"/>
      <w:r>
        <w:rPr>
          <w:rtl w:val="true"/>
        </w:rPr>
        <w:t>فارغ بودن از حقوق زوجیت</w:t>
      </w:r>
      <w:bookmarkEnd w:id="289"/>
    </w:p>
    <w:p>
      <w:pPr>
        <w:pStyle w:val="BookText"/>
        <w:rPr/>
      </w:pPr>
      <w:r>
        <w:rPr>
          <w:rFonts w:ascii="IRNazanin" w:hAnsi="IRNazanin" w:eastAsia="IRNazanin"/>
          <w:color w:val="111111"/>
          <w:sz w:val="28"/>
          <w:sz w:val="28"/>
          <w:szCs w:val="28"/>
          <w:rtl w:val="true"/>
          <w:lang w:bidi="fa-IR"/>
        </w:rPr>
        <w:t>از جمله شرایط مادر برای بر عهده گرفتن نگهداری کودک خود، این است که نباید در خلال این مدت ازدواج کند</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چنین شرطی، فقهای مسلمان به دلایلی استناد کرده‌اند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پیش از این، هنگام بررسی نظر صدوق درباره حضانت مادر پس از رسیدن کودک به سن دو سالگی</w:t>
      </w:r>
      <w:r>
        <w:rPr>
          <w:rStyle w:val="FootnoteAnchor"/>
          <w:rtl w:val="true"/>
        </w:rPr>
        <w:footnoteReference w:id="1128"/>
      </w:r>
      <w:r>
        <w:rPr>
          <w:rFonts w:ascii="IRNazanin" w:hAnsi="IRNazanin" w:eastAsia="IRNazanin"/>
          <w:color w:val="111111"/>
          <w:sz w:val="28"/>
          <w:sz w:val="28"/>
          <w:szCs w:val="28"/>
          <w:rtl w:val="true"/>
          <w:lang w:bidi="fa-IR"/>
        </w:rPr>
        <w:t>، روایاتی که موضوع آنها ازدواج مادر است را به تفصیل از نظر سند و دلالت بررسی کردیم؛ اکنون به شکلی گذرا همان را بازگو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داود رقی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حرّة نکحت عبدا فأولدها أولادا، ثمّ إنّه طلّقها فلم تُقِم مع وُلْدِها و تزوّجت، فلمّا بلغ العبد أنّها تزوّجت، أراد أن یأخذ وُلْدَهُ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بهم منکِ إن تزوّجت،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للعبد أن یأخذ منها ولدها و إن تزوّجت حتّی یُعتَق، هی أحقِ بوُلدها منه مادام مملوکا، فإذا أُعتِقَ فهو أحق بهم منها</w:t>
      </w:r>
      <w:r>
        <w:rPr>
          <w:rFonts w:eastAsia="Amiri" w:cs="Amiri" w:ascii="Amiri" w:hAnsi="Amiri"/>
          <w:color w:val="111111"/>
          <w:sz w:val="28"/>
          <w:szCs w:val="28"/>
          <w:rtl w:val="true"/>
          <w:lang w:bidi="ar-SA"/>
        </w:rPr>
        <w:t>»</w:t>
      </w:r>
      <w:r>
        <w:rPr>
          <w:rStyle w:val="FootnoteAnchor"/>
          <w:rtl w:val="true"/>
        </w:rPr>
        <w:footnoteReference w:id="1129"/>
      </w:r>
      <w:r>
        <w:rPr>
          <w:rFonts w:ascii="IRNazanin" w:hAnsi="IRNazanin" w:eastAsia="IRNazanin"/>
          <w:color w:val="111111"/>
          <w:sz w:val="28"/>
          <w:sz w:val="28"/>
          <w:szCs w:val="28"/>
          <w:rtl w:val="true"/>
          <w:lang w:bidi="fa-IR"/>
        </w:rPr>
        <w:t>، زن آزاده‌ای با برده‌ای ازدواج کرده و پس از آنکه چند بچه به دنیا آورد، شوهرش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حاضر نشد به پای فرزندان خود بنشیند 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شوهر سابقش از ماجرا باخبر شد، تصمیم گرفت با این استدلال که من پس از ازدواج کردن تو، سزاوارتر به فرزندان خود هستم، فرزندانش را از او بگیرد؛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تا زمانی که آزاد نشده است، حق ندارد فرزندان خود را از مادرشان جدا کند، حتی اگر مادر ازدواج هم کرده باشد، مادر سزاوارتر به فرزندان خود است مادامی که پدر برده است، هرگاه پدر آزاد شد، سزاوارتر به فرزندان خود است از مادرشان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حفص بن غیاث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طلّق امرأته و بینهما ولد، أیّهما أحق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ما لم تتزوّج</w:t>
      </w:r>
      <w:r>
        <w:rPr>
          <w:rFonts w:eastAsia="IRNazanin" w:cs="IRNazanin"/>
          <w:color w:val="111111"/>
          <w:sz w:val="28"/>
          <w:szCs w:val="28"/>
          <w:rtl w:val="true"/>
          <w:lang w:bidi="fa-IR"/>
        </w:rPr>
        <w:t>»</w:t>
      </w:r>
      <w:r>
        <w:rPr>
          <w:rStyle w:val="FootnoteAnchor"/>
          <w:rtl w:val="true"/>
        </w:rPr>
        <w:footnoteReference w:id="1130"/>
      </w:r>
      <w:r>
        <w:rPr>
          <w:rFonts w:ascii="IRNazanin" w:hAnsi="IRNazanin" w:eastAsia="IRNazanin"/>
          <w:color w:val="111111"/>
          <w:sz w:val="28"/>
          <w:sz w:val="28"/>
          <w:szCs w:val="28"/>
          <w:rtl w:val="true"/>
          <w:lang w:bidi="fa-IR"/>
        </w:rPr>
        <w:t>مردی با داشتن فرزند از همسر خود جدا شد، کدامیک سزاوارتر هستند به آن فرزند؟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مادامی که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مرسله منقری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یطلّق امرأته و بینهما ولد، أیّهما أحق بالولد؟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أحق بالولد ما لم</w:t>
      </w:r>
    </w:p>
    <w:p>
      <w:pPr>
        <w:pStyle w:val="BookText"/>
        <w:rPr/>
      </w:pPr>
      <w:r>
        <w:rPr>
          <w:rFonts w:ascii="Amiri" w:hAnsi="Amiri" w:eastAsia="Amiri" w:cs="Amiri"/>
          <w:color w:val="111111"/>
          <w:sz w:val="28"/>
          <w:sz w:val="28"/>
          <w:szCs w:val="28"/>
          <w:rtl w:val="true"/>
          <w:lang w:bidi="ar-SA"/>
        </w:rPr>
        <w:t>تتزوّج</w:t>
      </w:r>
      <w:r>
        <w:rPr>
          <w:rFonts w:eastAsia="Amiri" w:cs="Amiri" w:ascii="Amiri" w:hAnsi="Amiri"/>
          <w:color w:val="111111"/>
          <w:sz w:val="28"/>
          <w:szCs w:val="28"/>
          <w:rtl w:val="true"/>
          <w:lang w:bidi="ar-SA"/>
        </w:rPr>
        <w:t>»</w:t>
      </w:r>
      <w:r>
        <w:rPr>
          <w:rStyle w:val="FootnoteAnchor"/>
          <w:rtl w:val="true"/>
        </w:rPr>
        <w:footnoteReference w:id="1131"/>
      </w:r>
      <w:r>
        <w:rPr>
          <w:rFonts w:ascii="IRNazanin" w:hAnsi="IRNazanin" w:eastAsia="IRNazanin"/>
          <w:color w:val="111111"/>
          <w:sz w:val="28"/>
          <w:sz w:val="28"/>
          <w:szCs w:val="28"/>
          <w:rtl w:val="true"/>
          <w:lang w:bidi="fa-IR"/>
        </w:rPr>
        <w:t>، مردی زن خود را در حالی که از او فرزندی داشت، طلاق داد، کدامیک سزاوارتر به آن فرزند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سزاوارتر به نگهداری از کودک خود است مادامی که ازدواج نکند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عبد اللّه بن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امرأة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صلی‌الله‌علیه‌و‌آله، إنّ ابنی هذا، کان بطنی </w:t>
      </w:r>
    </w:p>
    <w:p>
      <w:pPr>
        <w:pStyle w:val="BookText"/>
        <w:rPr/>
      </w:pPr>
      <w:r>
        <w:rPr>
          <w:rFonts w:ascii="IRNazanin" w:hAnsi="IRNazanin" w:eastAsia="IRNazanin"/>
          <w:color w:val="111111"/>
          <w:sz w:val="28"/>
          <w:sz w:val="28"/>
          <w:szCs w:val="28"/>
          <w:rtl w:val="true"/>
          <w:lang w:bidi="fa-IR"/>
        </w:rPr>
        <w:t>لها وعاء و حجری لها حواء و ثدیی له سقاء و إنّ أباه طلّقنی و زعم أنّه ینتزعه منّی، 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به ما لم تنکحی</w:t>
      </w:r>
      <w:r>
        <w:rPr>
          <w:rFonts w:eastAsia="IRNazanin" w:cs="IRNazanin"/>
          <w:color w:val="111111"/>
          <w:sz w:val="28"/>
          <w:szCs w:val="28"/>
          <w:rtl w:val="true"/>
          <w:lang w:bidi="fa-IR"/>
        </w:rPr>
        <w:t>»</w:t>
      </w:r>
      <w:r>
        <w:rPr>
          <w:rStyle w:val="FootnoteAnchor"/>
          <w:rtl w:val="true"/>
        </w:rPr>
        <w:footnoteReference w:id="1132"/>
      </w:r>
      <w:r>
        <w:rPr>
          <w:rFonts w:ascii="IRNazanin" w:hAnsi="IRNazanin" w:eastAsia="IRNazanin"/>
          <w:color w:val="111111"/>
          <w:sz w:val="28"/>
          <w:sz w:val="28"/>
          <w:szCs w:val="28"/>
          <w:rtl w:val="true"/>
          <w:lang w:bidi="fa-IR"/>
        </w:rPr>
        <w:t>، زنی به پیامبر گرامی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است، شکمم برای او چون ظرف و خانه‌ام چون حریم و سینه‌ام آشامیدنی گاه او بود، پدرش مرا طلاق داده است و گمان کرده که می‌تواند او را از من جدا سازد؛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سزاوارتر به کودک خود هستی مادامی که ازدواج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ابو هریره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 أحق بحضانة إبنها ما لم تتزوّج</w:t>
      </w:r>
      <w:r>
        <w:rPr>
          <w:rFonts w:eastAsia="IRNazanin" w:cs="IRNazanin"/>
          <w:color w:val="111111"/>
          <w:sz w:val="28"/>
          <w:szCs w:val="28"/>
          <w:rtl w:val="true"/>
          <w:lang w:bidi="fa-IR"/>
        </w:rPr>
        <w:t>»</w:t>
      </w:r>
      <w:r>
        <w:rPr>
          <w:rStyle w:val="FootnoteAnchor"/>
          <w:rtl w:val="true"/>
        </w:rPr>
        <w:footnoteReference w:id="1133"/>
      </w:r>
      <w:r>
        <w:rPr>
          <w:rFonts w:ascii="IRNazanin" w:hAnsi="IRNazanin" w:eastAsia="IRNazanin"/>
          <w:color w:val="111111"/>
          <w:sz w:val="28"/>
          <w:sz w:val="28"/>
          <w:szCs w:val="28"/>
          <w:rtl w:val="true"/>
          <w:lang w:bidi="fa-IR"/>
        </w:rPr>
        <w:t>، مادر سزاوارتر به نگهداری فرزند خود است مادامی که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این روایات، تنها روایت داود رقی از نظر سندی معتبر است، زیرا روایت سلیمان بن داود منقری به خاطر مردد بودن راوی آن بین حفص بن غیاث و فرد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داود المنقری عن حفص بن غیاث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سندی اعتبار ندارد</w:t>
      </w:r>
      <w:r>
        <w:rPr>
          <w:rStyle w:val="FootnoteAnchor"/>
          <w:rtl w:val="true"/>
        </w:rPr>
        <w:footnoteReference w:id="1134"/>
      </w:r>
      <w:r>
        <w:rPr>
          <w:rFonts w:ascii="IRNazanin" w:hAnsi="IRNazanin" w:eastAsia="IRNazanin"/>
          <w:color w:val="111111"/>
          <w:sz w:val="28"/>
          <w:sz w:val="28"/>
          <w:szCs w:val="28"/>
          <w:rtl w:val="true"/>
          <w:lang w:bidi="fa-IR"/>
        </w:rPr>
        <w:t>روایت مرسله سلیمان بن داود منقری، نیز به واسطه ارسال ضعیف است؛ روایت عبد الله بن عمرو بن العاص گرچه در جوامع روایی شیعه تنها در عوالی اللئالی نقل شده و روایات این کتاب به واسطه مشیخه‌ای که ابن ابی جمهور احسایی در اول کتاب بیان کرده است از حد ارسال خارج شده، معتبر است ولی این روایت به خاطر عدم توثیق بلکه تفسیق عبد الله بن عمرو بن العاص حجت نیست؛ روایت ابو هریره نیز فاقد سند بوده، مستند آن تنها نقل عامه است که حجّیت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داود را از نظر معنایی به دو بخش می‌توان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برده‌ای پس از اطلاع از ازدواج همسرش، در صدد گرفتن کودکِ خود از مادرش می‌شود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مقام پاسخ دو مطلب را یادآور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اولویت دارد به نگهداری کودکش، حتی اگر ازدواج کند، در صورتی که پدر برده باشد؛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اولویت دارد به اداره زندگی کودکش اگر از بردگی رهایی یابد </w:t>
      </w:r>
    </w:p>
    <w:p>
      <w:pPr>
        <w:pStyle w:val="BookText"/>
        <w:rPr/>
      </w:pPr>
      <w:r>
        <w:rPr>
          <w:rFonts w:ascii="IRNazanin" w:hAnsi="IRNazanin" w:eastAsia="IRNazanin"/>
          <w:color w:val="111111"/>
          <w:sz w:val="28"/>
          <w:sz w:val="28"/>
          <w:szCs w:val="28"/>
          <w:rtl w:val="true"/>
          <w:lang w:bidi="fa-IR"/>
        </w:rPr>
        <w:t>گرچه مانع بودن ازدواجِ مادر از حضانت کودک در سؤال راوی امری مسلّم دانسته شده است، ولی چون فهم اشخاص نمی‌تواند ملاکی برای حکم الهی باشد، ناگزیر باید تنها به پاسخ امام علیه‌السلاممراجعه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در پاسخ خود بحثی از مانعیت ازدواج مادر به میان نمی‌آورند، بلکه تنها به این مطلب اشاره می‌کند که بردگی پدر مانع از به عهده گرفتن حضانت کودک است؛ اما بعید نیست بگوییم از نظر امام علیه‌السلام نیز مانع بودن ازدواجِ مادر، مسلّم بوده است،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تزوجت حتی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بر این مطلب دلالت می‌کند که ازدواج گرچه مانعی برای بدست گرفتن حضانتِ کودک توسط مادر است، ولی بردگی پدر نیز مانعی از سپردن کودک به اوست و چون مانعیت بردگی پدر قوی‌تر از مانعیت ازدواج مادر است، کودک همچنان نزد مادر خود باقی می‌ماند و با از بین رفتن مانع قوی‌تر یعنی بردگی پدر،</w:t>
      </w:r>
    </w:p>
    <w:p>
      <w:pPr>
        <w:pStyle w:val="BookText"/>
        <w:rPr/>
      </w:pPr>
      <w:r>
        <w:rPr>
          <w:rFonts w:ascii="IRNazanin" w:hAnsi="IRNazanin" w:eastAsia="IRNazanin"/>
          <w:color w:val="111111"/>
          <w:sz w:val="28"/>
          <w:sz w:val="28"/>
          <w:szCs w:val="28"/>
          <w:rtl w:val="true"/>
          <w:lang w:bidi="fa-IR"/>
        </w:rPr>
        <w:t>کودک به او سپرده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به خوبی روشن می‌شود که بحث کردن از نسبت این حدیث با روایت ایوب بن نوح که برای مادر تا هفت سال حق حضانت مقرر کرده بود و بیان این مطلب که نسبت میان این دو روایت عموم من وجه است و می‌بایست به مرجحات رجوع شود و روایت ایوب بن نوح به واسطه شهرت مقدّم است</w:t>
      </w:r>
      <w:r>
        <w:rPr>
          <w:rStyle w:val="FootnoteAnchor"/>
          <w:rtl w:val="true"/>
        </w:rPr>
        <w:footnoteReference w:id="1135"/>
      </w:r>
      <w:r>
        <w:rPr>
          <w:rFonts w:ascii="IRNazanin" w:hAnsi="IRNazanin" w:eastAsia="IRNazanin"/>
          <w:color w:val="111111"/>
          <w:sz w:val="28"/>
          <w:sz w:val="28"/>
          <w:szCs w:val="28"/>
          <w:rtl w:val="true"/>
          <w:lang w:bidi="fa-IR"/>
        </w:rPr>
        <w:t>کاملاً بی‌وجه است، زیرا روایت داود رقی در مقام مانعیت ازدواج مادر و بردگی پدر است و روایت ایوب بن نوح در مقام بیان حق مادر است، اگر مانعی وجود نداشته 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برای روایت ایوب اطلاقی باقی نمی‌ماند تا بگوییم دلالت بر این دارد که مادر تا هفت سال اولویت دارد چه در خلال این مدت ازدواج بکند یا نکند؛ همچنان که این روایت از این جهت اطلاقی ندارد که مادر تا هفت سال اولویت دارد چه پدر برده باشد و چه برده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به نظر ما اگر مادر در خلال هفت سال نخست زندگی کودک خود، ازدواج کند، این ازدواج موجب از بین رفتن حق او در نگهداری از کودکش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ثانی مدعی اتفاق فقهای شیعه بر مانع بودن ازدواج مادر از بر عهده گرفتن حضانت کودکِ خود است</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نمی‌رسد که بتوان به این اجماع به عنوان دلیل مستقل استناد کرد، چرا که بعید نیست دلیل چنین ادعایی روایات وارد در مسأله باشد؛ بنابر این، این اجماع معلوم یا محتمل المدرک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بازماندن از وظایف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برقراری رابطه زناشویی میان مادر و مردی دیگر، مادر موظف است تمام وقت خود را صرف شوهر و برآوردن حقوق او کند، طبیعی است در این صورت دیگر قادر نخواهد بود که به وظایف مادری خود در نگهداری از کودکش عمل کند</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دلیل نمی‌تواند مانعی از بر عهده گرفتن نگهداری کودک باشد، زیرا حقوق شوهر به گونه‌ای نیست که نگذارد زن هیچ کار دیگری را انجام دهد، به خصوص که اگر این کار مادر با اجازه و رضایت شوهر دوم او انجام شود</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گفته نماند پاسخ از این دلیل به مقایسه آن با زمانی که مادر در گرو ازدواج با پدرِ کودک است</w:t>
      </w:r>
      <w:r>
        <w:rPr>
          <w:rStyle w:val="FootnoteAnchor"/>
          <w:rtl w:val="true"/>
        </w:rPr>
        <w:footnoteReference w:id="1139"/>
      </w:r>
      <w:r>
        <w:rPr>
          <w:rFonts w:ascii="IRNazanin" w:hAnsi="IRNazanin" w:eastAsia="IRNazanin"/>
          <w:color w:val="111111"/>
          <w:sz w:val="28"/>
          <w:sz w:val="28"/>
          <w:szCs w:val="28"/>
          <w:rtl w:val="true"/>
          <w:lang w:bidi="fa-IR"/>
        </w:rPr>
        <w:t>، درست نیست؛ زیرا بحث از حضانت مادر آن گونه که پیش از این نیز توضیح دادیم، هنگامی مطرح می‌شود که زن از شوهر خود جدا شده یا شوهرش از دنیا رفته باشد؛ بنابر این، اگر زن و شوهر با یکدیگر زندگی می‌کنند، دیگر چیزی بر عهده مادر وجود ندارد تا مانع از حقوق زناشویی باشد، بلکه انجام امور کودک از جمله وظایف ناشی از حق زوجیت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موقعیت زمانی ازدواج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اینکه ازدواج مادر موجب سقوط حق حضانت و نگهداری از کودکش می‌شود، تردیدی میان فقها وجود ندارد</w:t>
      </w:r>
      <w:r>
        <w:rPr>
          <w:rStyle w:val="FootnoteAnchor"/>
          <w:rtl w:val="true"/>
        </w:rPr>
        <w:footnoteReference w:id="1140"/>
      </w:r>
      <w:r>
        <w:rPr>
          <w:rFonts w:ascii="IRNazanin" w:hAnsi="IRNazanin" w:eastAsia="IRNazanin"/>
          <w:color w:val="111111"/>
          <w:sz w:val="28"/>
          <w:sz w:val="28"/>
          <w:szCs w:val="28"/>
          <w:rtl w:val="true"/>
          <w:lang w:bidi="fa-IR"/>
        </w:rPr>
        <w:t>، ولی از آنجا</w:t>
      </w:r>
    </w:p>
    <w:p>
      <w:pPr>
        <w:pStyle w:val="BookText"/>
        <w:rPr/>
      </w:pPr>
      <w:r>
        <w:rPr>
          <w:rFonts w:ascii="IRNazanin" w:hAnsi="IRNazanin" w:eastAsia="IRNazanin"/>
          <w:color w:val="111111"/>
          <w:sz w:val="28"/>
          <w:sz w:val="28"/>
          <w:szCs w:val="28"/>
          <w:rtl w:val="true"/>
          <w:lang w:bidi="fa-IR"/>
        </w:rPr>
        <w:t>که این ازدواج می‌تواند در موقعیت‌های زمانی متفاوت و با افراد گوناگونی صورت پذیرد، نظرات گوناگونی در کتاب‌های فقهی از قرون نخستین تا کنون مطرح شده که توجه به آنها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ازدواج در زمان حیات پدرِ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اگر مادر در زمانی که پدرِ کودک زنده است و هیچ مانعی هم برای پذیرش کودک خود ندارد، ازدواج کند، نگهداری از کودک به پدرش سپرده می‌شود و او بر مادر در انجام این کار، اولویت خواهد داشت</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واضح است که برای ازدواج مادر، دو فرض تصور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دوباره با پدر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دوباره با همسر سابقِ خود و پدرِ کودکش ازدواج کند، دیگر بحث از حضانت کودک خود به خود منتفی است، چرا که تمام ادله حضانت ناظر به صورتی هستند که این دو از یکدیگر جدا شده باشند؛ بنابر این، تمسک به اطلاق ادله مانعیت ازدواج و ادعای اینکه حق حضانت مادر با ازدواج با همسر سابق خود، نیز ساقط می‌شود، زیرا به هر حال، ازدواج تحقق پذیرفته است</w:t>
      </w:r>
      <w:r>
        <w:rPr>
          <w:rStyle w:val="FootnoteAnchor"/>
          <w:rtl w:val="true"/>
        </w:rPr>
        <w:footnoteReference w:id="1142"/>
      </w:r>
      <w:r>
        <w:rPr>
          <w:rFonts w:ascii="IRNazanin" w:hAnsi="IRNazanin" w:eastAsia="IRNazanin"/>
          <w:color w:val="111111"/>
          <w:sz w:val="28"/>
          <w:sz w:val="28"/>
          <w:szCs w:val="28"/>
          <w:rtl w:val="true"/>
          <w:lang w:bidi="fa-IR"/>
        </w:rPr>
        <w:t>جدا بی اساس</w:t>
      </w:r>
    </w:p>
    <w:p>
      <w:pPr>
        <w:pStyle w:val="BookText"/>
        <w:rPr/>
      </w:pPr>
      <w:r>
        <w:rPr>
          <w:rFonts w:ascii="IRNazanin" w:hAnsi="IRNazanin" w:eastAsia="IRNazanin"/>
          <w:color w:val="111111"/>
          <w:sz w:val="28"/>
          <w:sz w:val="28"/>
          <w:szCs w:val="28"/>
          <w:rtl w:val="true"/>
          <w:lang w:bidi="fa-IR"/>
        </w:rPr>
        <w:t>است چرا که مانعیت ازدواج مادر به خاطر رعایت حق پدر کودک و نرفتن کودک به دامن زندگی مرد دیگری است، حال که مادر دوباره به کانون اصلی زندگی خود برگشته، دیگر چنین سخنی معنا نخواهد داشت، بلکه کودک زیر سایه پدر و مادر خود، رشد و نمو کرده، مسیر بالندگی را می‌پیماید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نیز ضروری است که تعبیر به بقای حضانت مادر در صورت </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دوباره با شوهر سابق و پدر کودکش</w:t>
      </w:r>
      <w:r>
        <w:rPr>
          <w:rStyle w:val="FootnoteAnchor"/>
          <w:rtl w:val="true"/>
        </w:rPr>
        <w:footnoteReference w:id="1143"/>
      </w:r>
      <w:r>
        <w:rPr>
          <w:rFonts w:ascii="IRNazanin" w:hAnsi="IRNazanin" w:eastAsia="IRNazanin"/>
          <w:color w:val="111111"/>
          <w:sz w:val="28"/>
          <w:sz w:val="28"/>
          <w:szCs w:val="28"/>
          <w:rtl w:val="true"/>
          <w:lang w:bidi="fa-IR"/>
        </w:rPr>
        <w:t>روا نیست، زیرا پیش از این توضیح دادیم که بحث از حضانت کودک و تعیین اولویت برای یکی از پدر و مادر تنها در جایی درست است که این دو با طلاق از یکدیگر جدا شده باشند، اما در صورتی که هر دو در کانون خانواده در کنار هم زندگی می‌کنند، اصلاً چنین بحثی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غیر از پدر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ازدواج مادر بر اساس ظاهر روایات، زمانی باعث از بین رفتن حق او در نگهداری کودکش می‌شود که پدر کودک زنده بوده، مادر با مرد دیگری ازدواج کند</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یادآوری است که برخی از فقهای سنی با بیان تفصیلی، مدعی اند که اگر مادر با عموی کودک، پسر برادر یا پسر عمه‌اش ازدواج کند، حق حضانت او از بین نرفته، همچنان نگهداری از کودکش را بر عهده خواهد داشت</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کسانی که معتقدند ازدواج مادر با مرد دیگری غیر از شوهر سابقش، مانع از نگهداری کودکِ خود است، این سؤال مطرح است که آیا انجام رابطه 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تأثیری دارد یا نه؟</w:t>
      </w:r>
    </w:p>
    <w:p>
      <w:pPr>
        <w:pStyle w:val="BookText"/>
        <w:rPr/>
      </w:pPr>
      <w:r>
        <w:rPr>
          <w:rFonts w:ascii="IRNazanin" w:hAnsi="IRNazanin" w:eastAsia="IRNazanin"/>
          <w:color w:val="111111"/>
          <w:sz w:val="28"/>
          <w:sz w:val="28"/>
          <w:szCs w:val="28"/>
          <w:rtl w:val="true"/>
          <w:lang w:bidi="fa-IR"/>
        </w:rPr>
        <w:t>برخی بر این باورند که اطلاق روایات و سخنان فقها بر این مطلب دلالت دارد که ازدواج مادر، باعث از بین رفتن حق او می‌شود، چه مادر با شوهر دوم خود نزدیکی داشته باشد یا نداشته باشد</w:t>
      </w:r>
      <w:r>
        <w:rPr>
          <w:rStyle w:val="FootnoteAnchor"/>
          <w:rtl w:val="true"/>
        </w:rPr>
        <w:footnoteReference w:id="1146"/>
      </w:r>
      <w:r>
        <w:rPr>
          <w:rFonts w:ascii="IRNazanin" w:hAnsi="IRNazanin" w:eastAsia="IRNazanin"/>
          <w:color w:val="111111"/>
          <w:sz w:val="28"/>
          <w:sz w:val="28"/>
          <w:szCs w:val="28"/>
          <w:rtl w:val="true"/>
          <w:lang w:bidi="fa-IR"/>
        </w:rPr>
        <w:t>اما در مقابل، هستند کسانی که از بین رفتن حق مادر را مشروط به زمانی می‌کنند که مادر با شوهر دوم خود نزدیکی کرده باشد</w:t>
      </w:r>
      <w:r>
        <w:rPr>
          <w:rStyle w:val="FootnoteAnchor"/>
          <w:rtl w:val="true"/>
        </w:rPr>
        <w:footnoteReference w:id="1147"/>
      </w:r>
      <w:r>
        <w:rPr>
          <w:rFonts w:ascii="IRNazanin" w:hAnsi="IRNazanin" w:eastAsia="IRNazanin"/>
          <w:color w:val="111111"/>
          <w:sz w:val="28"/>
          <w:sz w:val="28"/>
          <w:szCs w:val="28"/>
          <w:rtl w:val="true"/>
          <w:lang w:bidi="fa-IR"/>
        </w:rPr>
        <w:t>، چون تنها در</w:t>
      </w:r>
    </w:p>
    <w:p>
      <w:pPr>
        <w:pStyle w:val="BookText"/>
        <w:rPr/>
      </w:pPr>
      <w:r>
        <w:rPr>
          <w:rFonts w:ascii="IRNazanin" w:hAnsi="IRNazanin" w:eastAsia="IRNazanin"/>
          <w:color w:val="111111"/>
          <w:sz w:val="28"/>
          <w:sz w:val="28"/>
          <w:szCs w:val="28"/>
          <w:rtl w:val="true"/>
          <w:lang w:bidi="fa-IR"/>
        </w:rPr>
        <w:t>این فرض است که مادر مشغول به تأمین حقوق همسرِ دوم خود می‌شود که این مانع از تربیت و نگهداری از کودک است</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به مقتضای اطلاق روایت داود رقی، ازدواج مادر موجب از بین رفتن حق او </w:t>
      </w:r>
    </w:p>
    <w:p>
      <w:pPr>
        <w:pStyle w:val="BookText"/>
        <w:rPr/>
      </w:pPr>
      <w:r>
        <w:rPr>
          <w:rFonts w:ascii="IRNazanin" w:hAnsi="IRNazanin" w:eastAsia="IRNazanin"/>
          <w:color w:val="111111"/>
          <w:sz w:val="28"/>
          <w:sz w:val="28"/>
          <w:szCs w:val="28"/>
          <w:rtl w:val="true"/>
          <w:lang w:bidi="fa-IR"/>
        </w:rPr>
        <w:t>می‌شود، چه با شوهر دوم خود نزدیکی داشته باشد و چه نداشته باشد</w:t>
      </w:r>
      <w:r>
        <w:rPr>
          <w:rStyle w:val="FootnoteAnchor"/>
          <w:rtl w:val="true"/>
        </w:rPr>
        <w:footnoteReference w:id="1149"/>
      </w:r>
      <w:r>
        <w:rPr>
          <w:rFonts w:ascii="IRNazanin" w:hAnsi="IRNazanin" w:eastAsia="IRNazanin"/>
          <w:color w:val="111111"/>
          <w:sz w:val="28"/>
          <w:sz w:val="28"/>
          <w:szCs w:val="28"/>
          <w:rtl w:val="true"/>
          <w:lang w:bidi="fa-IR"/>
        </w:rPr>
        <w:t>، زیرا نفس ازدواج کردن، تعهدی را برای زن و مرد به وجود می‌آورد نه نزدیکی جنسی؛ افزون بر اینکه اصلاً دلیل سقوط حق مادر با ازدواج، تضاد آن با حقوق شوهر دوم نیست، بلکه در نظر گرفتن مصلحت کودک است، زیرا زندگی کردن با پدر در شرایط متعارف، به مراتب بر زندگی کردن در کنار مردی دیگر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ماده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ناظر به همین احتمال بوده، اطلاق آن شامل دو فرض نزدیکی و عدم نزدیکی مادر با شوهر دوم خود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مادر در مدتی که حضانت طفل با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شوهر کند، حق حضانت با پدر خواهد بود</w:t>
      </w:r>
      <w:r>
        <w:rPr>
          <w:rFonts w:eastAsia="IRNazanin" w:cs="IRNazanin"/>
          <w:color w:val="111111"/>
          <w:sz w:val="28"/>
          <w:szCs w:val="28"/>
          <w:rtl w:val="true"/>
          <w:lang w:bidi="fa-IR"/>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دوم، ازدواج در زمان فوت پدرِ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با بیان احتمال دومی، معتقدند که اعتبار شرط ازدواج تا زمانی است که پدر زنده باشد</w:t>
      </w:r>
      <w:r>
        <w:rPr>
          <w:rStyle w:val="FootnoteAnchor"/>
          <w:rtl w:val="true"/>
        </w:rPr>
        <w:footnoteReference w:id="1151"/>
      </w:r>
      <w:r>
        <w:rPr>
          <w:rFonts w:ascii="IRNazanin" w:hAnsi="IRNazanin" w:eastAsia="IRNazanin"/>
          <w:color w:val="111111"/>
          <w:sz w:val="28"/>
          <w:sz w:val="28"/>
          <w:szCs w:val="28"/>
          <w:rtl w:val="true"/>
          <w:lang w:bidi="fa-IR"/>
        </w:rPr>
        <w:t>، یعنی اگر پدر از دنیا رفته باشد، دیگر ازدواج مادر مانعی از انجام وظایف مادری نیست، پس اگر مادر پس از مرگ پدرِ کودک، ازدواج هم کرده باشد، کودک نزد او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ازدواج نکردن مادر تنها برای ترجیح مادر بر پدر با وجود سایر شرایط معتبر است</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ما در اثبات این احتمال مهم است، بررسی دلیلی است که مفاد آن چنین حکمی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به تفصیل سخن گفتیم که اگر پدرِ کودک از دنیا رفته باشد، نگهداری و اداره زندگی کودک پس از هفت سال نخست زندگی کودک، بر عهده پدر بزرگ پدری اوست؛ بنابر این، مانعیت ازدواج مادر تنها در فرضی مطرح است که حضانت کودک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فرضی نیز باید به سراغ دلیلی برویم که ازدواج را مانع می‌داند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دلیل روایت داود رقی باشد، از آن چنین بر می‌آید که مادر با ازدواج کردن، صلاحیت خود را برای نگهداری از کودکش از دست می‌دهد و معلوم است که با نبود </w:t>
      </w:r>
    </w:p>
    <w:p>
      <w:pPr>
        <w:pStyle w:val="BookText"/>
        <w:rPr/>
      </w:pPr>
      <w:r>
        <w:rPr>
          <w:rFonts w:ascii="IRNazanin" w:hAnsi="IRNazanin" w:eastAsia="IRNazanin"/>
          <w:color w:val="111111"/>
          <w:sz w:val="28"/>
          <w:sz w:val="28"/>
          <w:szCs w:val="28"/>
          <w:rtl w:val="true"/>
          <w:lang w:bidi="fa-IR"/>
        </w:rPr>
        <w:t>صلاحیت، دیگر بحث از زنده بودن و زنده نبوده پدر، بی معنی است؛ پس باید کودک را به پدر یا کسی که جانشین اوست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مطلب در جایی جاری است که دلیل از بین رفتن حق مادر در حضانت از کودک خود، منافات آن با حقوق شوهر دومش باشد، چرا که اگر بپذیریم اشتغال به حقوق زناشویی مانع از انجام وظایف مادری است، هیچ تفاوتی میان زنده بودن و زنده نبودن پدر کودک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ازدواج مادر موجب از بین رفتن حق او در نگهداری از کودکش می‌شود، چه پدر کودک، زنده باشد یا نباشد، زیرا ازدواج کردن موجب از بین رفتن صلاحیت او در نگهداری از کودکش می‌شود؛ بنابر این، این ادعا که ازدواج مادر باعث از بین رفتن حق حضانت او نمی‌شود، اگر باقی شرایط در او جمع باشد</w:t>
      </w:r>
      <w:r>
        <w:rPr>
          <w:rStyle w:val="FootnoteAnchor"/>
          <w:rtl w:val="true"/>
        </w:rPr>
        <w:footnoteReference w:id="1153"/>
      </w:r>
      <w:r>
        <w:rPr>
          <w:rFonts w:ascii="IRNazanin" w:hAnsi="IRNazanin" w:eastAsia="IRNazanin"/>
          <w:color w:val="111111"/>
          <w:sz w:val="28"/>
          <w:sz w:val="28"/>
          <w:szCs w:val="28"/>
          <w:rtl w:val="true"/>
          <w:lang w:bidi="fa-IR"/>
        </w:rPr>
        <w:t>،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که در این مسأله اثری برای رضایت شوهر دوم در نگهداری کودک وجود ندارد</w:t>
      </w:r>
      <w:r>
        <w:rPr>
          <w:rStyle w:val="FootnoteAnchor"/>
          <w:rtl w:val="true"/>
        </w:rPr>
        <w:footnoteReference w:id="1154"/>
      </w:r>
      <w:r>
        <w:rPr>
          <w:rFonts w:ascii="IRNazanin" w:hAnsi="IRNazanin" w:eastAsia="IRNazanin"/>
          <w:color w:val="111111"/>
          <w:sz w:val="28"/>
          <w:sz w:val="28"/>
          <w:szCs w:val="28"/>
          <w:rtl w:val="true"/>
          <w:lang w:bidi="fa-IR"/>
        </w:rPr>
        <w:t>، زیرا روایاتی که از ازدواج مادر به عنوان مانع یاد می‌کند، اطلاق داشته، دو صورت رضایت و عدم رضایت شوهر دوم را دربرمی‌گیرد</w:t>
      </w:r>
      <w:r>
        <w:rPr>
          <w:rStyle w:val="FootnoteAnchor"/>
          <w:rtl w:val="true"/>
        </w:rPr>
        <w:footnoteReference w:id="1155"/>
      </w:r>
      <w:r>
        <w:rPr>
          <w:rFonts w:ascii="IRNazanin" w:hAnsi="IRNazanin" w:eastAsia="IRNazanin"/>
          <w:color w:val="111111"/>
          <w:sz w:val="28"/>
          <w:sz w:val="28"/>
          <w:szCs w:val="28"/>
          <w:rtl w:val="true"/>
          <w:lang w:bidi="fa-IR"/>
        </w:rPr>
        <w:t>افزون بر اینکه مانعیت ازدواج به واسطه رعایت حق کودک و حق پدر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پذیری حق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اساس روایت داود رقی، ازدواج مادر مانع از ادامه</w:t>
      </w:r>
    </w:p>
    <w:p>
      <w:pPr>
        <w:pStyle w:val="BookText"/>
        <w:rPr/>
      </w:pPr>
      <w:r>
        <w:rPr>
          <w:rFonts w:ascii="IRNazanin" w:hAnsi="IRNazanin" w:eastAsia="IRNazanin"/>
          <w:color w:val="111111"/>
          <w:sz w:val="28"/>
          <w:sz w:val="28"/>
          <w:szCs w:val="28"/>
          <w:rtl w:val="true"/>
          <w:lang w:bidi="fa-IR"/>
        </w:rPr>
        <w:t>زندگی کودک نزد او باشد، این بحث مطرح می‌شود که اگر مادر از شوهر دوم خود جدا شود، آیا می‌تواند دوباره نگهداری کودک خود را بر عهده بگیرد یا نه؟</w:t>
      </w:r>
    </w:p>
    <w:p>
      <w:pPr>
        <w:pStyle w:val="BookText"/>
        <w:rPr/>
      </w:pPr>
      <w:r>
        <w:rPr>
          <w:rFonts w:ascii="IRNazanin" w:hAnsi="IRNazanin" w:eastAsia="IRNazanin"/>
          <w:color w:val="111111"/>
          <w:sz w:val="28"/>
          <w:sz w:val="28"/>
          <w:szCs w:val="28"/>
          <w:rtl w:val="true"/>
          <w:lang w:bidi="fa-IR"/>
        </w:rPr>
        <w:t>نظریه اول،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اگر مادر از شوهر دوم خود جدا شود، حق</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به عهده گرفتن حضانت کودکش، بر می‌گردد</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آنجا که بازگشت حق مادر تنها در جایی تصور دارد که مادر حق نگهداری از کودک خود را در صورت نبود این مانع، داشته باشد، اگر کسی بگوید مادر تا هفت سال نگهداری از کودک خود را چه پسر باشد و چه دختر بر عهده دارد، با جدا شدن از همسر دوم خود، این حق را تا آن زمان دوباره به دست می‌آورد؛ اما اگر کسی بگوید مادر نسبت</w:t>
      </w:r>
    </w:p>
    <w:p>
      <w:pPr>
        <w:pStyle w:val="BookText"/>
        <w:rPr/>
      </w:pPr>
      <w:r>
        <w:rPr>
          <w:rFonts w:ascii="IRNazanin" w:hAnsi="IRNazanin" w:eastAsia="IRNazanin"/>
          <w:color w:val="111111"/>
          <w:sz w:val="28"/>
          <w:sz w:val="28"/>
          <w:szCs w:val="28"/>
          <w:rtl w:val="true"/>
          <w:lang w:bidi="fa-IR"/>
        </w:rPr>
        <w:t>به پسر تا دو سال و نسبت به دختر تا هفت سال حق حضانت دارد، بحث از بازگشت دوباره حق مادر، تنها نسبت به فرزند دختر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همین جهت است که ابن حمزه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مادر در نگهداری از فرزند دختر خود برمی گردد، اگر از همسر دوم خود جدا شده یا توبه کند</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فقه اسلامی جدایی زن از مرد به دو نوع رجعی و باین تقسیم می‌شود، برای فقهای ما این پرسش مطرح شده است که آیا در بازگشت حق مادر، تفاوتی میان این دو نوع طلاق وجود دارد یا نه؟</w:t>
      </w:r>
    </w:p>
    <w:p>
      <w:pPr>
        <w:pStyle w:val="BookText"/>
        <w:rPr/>
      </w:pPr>
      <w:r>
        <w:rPr>
          <w:rFonts w:ascii="IRNazanin" w:hAnsi="IRNazanin" w:eastAsia="IRNazanin"/>
          <w:color w:val="111111"/>
          <w:sz w:val="28"/>
          <w:sz w:val="28"/>
          <w:szCs w:val="28"/>
          <w:rtl w:val="true"/>
          <w:lang w:bidi="fa-IR"/>
        </w:rPr>
        <w:t>تفاوت میان طلاق رجعی و 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اسلامی زن هنگامی که از شوهر خود به طلاق</w:t>
      </w:r>
    </w:p>
    <w:p>
      <w:pPr>
        <w:pStyle w:val="BookText"/>
        <w:rPr/>
      </w:pPr>
      <w:r>
        <w:rPr>
          <w:rFonts w:ascii="IRNazanin" w:hAnsi="IRNazanin" w:eastAsia="IRNazanin"/>
          <w:color w:val="111111"/>
          <w:sz w:val="28"/>
          <w:sz w:val="28"/>
          <w:szCs w:val="28"/>
          <w:rtl w:val="true"/>
          <w:lang w:bidi="fa-IR"/>
        </w:rPr>
        <w:t>رجعی جدا می‌شود، تا پایان زمان عده خود، از همه حقوقی که پیش از جدایی داشت برخوردار است به همین جهت شوهر او می‌تواند به نشانه بازگشت از نظر خود در جدایی، با او نزدیکی کند</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است که برخی از فقها معتقدند حق حضانت مادر، هنگامی به او برمی‌گردد که مادر به طلاق باین از شوهر دوم خود جدا شده باشد یا اگر طلاق او از نوع</w:t>
      </w:r>
    </w:p>
    <w:p>
      <w:pPr>
        <w:pStyle w:val="BookText"/>
        <w:rPr/>
      </w:pPr>
      <w:r>
        <w:rPr>
          <w:rFonts w:ascii="IRNazanin" w:hAnsi="IRNazanin" w:eastAsia="IRNazanin"/>
          <w:color w:val="111111"/>
          <w:sz w:val="28"/>
          <w:sz w:val="28"/>
          <w:szCs w:val="28"/>
          <w:rtl w:val="true"/>
          <w:lang w:bidi="fa-IR"/>
        </w:rPr>
        <w:t>رجعی است، عده‌اش پایان پذیرفته باشد</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اگر مادر به طلاق رجعی از همسر دوم خود جدا شده باشد، از آنجا که هنوز رابطه زناشویی میان آنها کاملاً قطع نشده است، حق حضانت مادر به او بر نمی‌گردد</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تفاوت میان طلاق رجعی و 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کلمات برخی از فقها چنین بر می‌آید که ملاک در </w:t>
      </w:r>
    </w:p>
    <w:p>
      <w:pPr>
        <w:pStyle w:val="BookText"/>
        <w:rPr/>
      </w:pPr>
      <w:r>
        <w:rPr>
          <w:rFonts w:ascii="IRNazanin" w:hAnsi="IRNazanin" w:eastAsia="IRNazanin"/>
          <w:color w:val="111111"/>
          <w:sz w:val="28"/>
          <w:sz w:val="28"/>
          <w:szCs w:val="28"/>
          <w:rtl w:val="true"/>
          <w:lang w:bidi="fa-IR"/>
        </w:rPr>
        <w:t>بازگشت حق مادر، جدایی از شوهر دوم است چه طلاق رجعی باشد چه باین</w:t>
      </w:r>
      <w:r>
        <w:rPr>
          <w:rStyle w:val="FootnoteAnchor"/>
          <w:rtl w:val="true"/>
        </w:rPr>
        <w:footnoteReference w:id="1161"/>
      </w:r>
      <w:r>
        <w:rPr>
          <w:rFonts w:ascii="IRNazanin" w:hAnsi="IRNazanin" w:eastAsia="IRNazanin"/>
          <w:color w:val="111111"/>
          <w:sz w:val="28"/>
          <w:sz w:val="28"/>
          <w:szCs w:val="28"/>
          <w:rtl w:val="true"/>
          <w:lang w:bidi="fa-IR"/>
        </w:rPr>
        <w:t>، زیرا در طلاق رجعی هم انجام وظایف زناشویی بر زن واجب نیست، پس می‌تواند با فراغ بال از کودک خود نگهداری کند</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به چند دلیل استناد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اللّه بن عمرو بن العاص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صلی‌الله‌علیه‌و‌آله در این روایت</w:t>
      </w:r>
    </w:p>
    <w:p>
      <w:pPr>
        <w:pStyle w:val="BookText"/>
        <w:rPr/>
      </w:pPr>
      <w:r>
        <w:rPr>
          <w:rFonts w:ascii="IRNazanin" w:hAnsi="IRNazanin" w:eastAsia="IRNazanin"/>
          <w:color w:val="111111"/>
          <w:sz w:val="28"/>
          <w:sz w:val="28"/>
          <w:szCs w:val="28"/>
          <w:rtl w:val="true"/>
          <w:lang w:bidi="fa-IR"/>
        </w:rPr>
        <w:t xml:space="preserve">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أحق به ما لم تنکحی</w:t>
      </w:r>
      <w:r>
        <w:rPr>
          <w:rFonts w:eastAsia="IRNazanin" w:cs="IRNazanin"/>
          <w:color w:val="111111"/>
          <w:sz w:val="28"/>
          <w:szCs w:val="28"/>
          <w:rtl w:val="true"/>
          <w:lang w:bidi="fa-IR"/>
        </w:rPr>
        <w:t>»</w:t>
      </w:r>
      <w:r>
        <w:rPr>
          <w:rStyle w:val="FootnoteAnchor"/>
          <w:rtl w:val="true"/>
        </w:rPr>
        <w:footnoteReference w:id="1163"/>
      </w:r>
      <w:r>
        <w:rPr>
          <w:rFonts w:ascii="IRNazanin" w:hAnsi="IRNazanin" w:eastAsia="IRNazanin"/>
          <w:color w:val="111111"/>
          <w:sz w:val="28"/>
          <w:sz w:val="28"/>
          <w:szCs w:val="28"/>
          <w:rtl w:val="true"/>
          <w:lang w:bidi="fa-IR"/>
        </w:rPr>
        <w:t>، تو سزاوارتر به او هستی مادامی که ازدواج نکنی، حق مادر را در نگهداری کودکِ خود، معلق به ازدواج او کرده است؛ بنابر این، با از بین رفتن ازدواج، حق مادر در این خصوص باقی است، همچنان که قبل از ازدواج نیز باقی بود</w:t>
      </w: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بهتر قابل درک خواهد بود، اگر دقت شود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جمله، ظرف زمان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در آن ازدواج نکرده‌ای</w:t>
      </w:r>
      <w:r>
        <w:rPr>
          <w:rFonts w:eastAsia="IRNazanin" w:cs="IRNazanin"/>
          <w:color w:val="111111"/>
          <w:sz w:val="28"/>
          <w:szCs w:val="28"/>
          <w:rtl w:val="true"/>
          <w:lang w:bidi="fa-IR"/>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صرف نظر از ضعف سندی، از نظر دلالی نیز محل تأمل است، زیرا این روایت تنها بر این مطلب دلالت دارد که تا مادامی که مادر ازدواج نکرده است، در حضانت کودک خود بر سایر افراد اولویت دارد، ولی از کجای آن می‌توان به‌دست آورد که اگر مادر از شوهر دوم خود جدا شد، دوباره حقش به او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مانعیت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متون دینی چنین بر می‌آید که ازدواج مادر، مانعی است از ترتب حکم حضانت بر مادر و واضح است که مانع و عدم مانع دخالتی در ترتب احکام ندارند، بلکه در عدم ترتب حکم دخالت دارند، زیرا تأثیر مانع به این نحو است که وجودش، مؤثرِ در عدم ترتبِ حکم است نه اینکه عدمش مؤثر در وجود حکم باشد؛ بنابر این، احقّیت به مقتضای خود همچنان باقی بوده، دلالت بر اولویت مادر دارد</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قانون حضانت به منظور تأمین مصالح کودک </w:t>
      </w:r>
    </w:p>
    <w:p>
      <w:pPr>
        <w:pStyle w:val="BookText"/>
        <w:rPr/>
      </w:pP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مادر باعث سرگرم شدن او به انجام وظایف زناشویی و حقوق شوهر می‌شود که به مراتب از حق حضانت قوی‌تر است</w:t>
      </w:r>
      <w:r>
        <w:rPr>
          <w:rStyle w:val="FootnoteAnchor"/>
          <w:rtl w:val="true"/>
        </w:rPr>
        <w:footnoteReference w:id="1167"/>
      </w:r>
      <w:r>
        <w:rPr>
          <w:rFonts w:ascii="IRNazanin" w:hAnsi="IRNazanin" w:eastAsia="IRNazanin"/>
          <w:color w:val="111111"/>
          <w:sz w:val="28"/>
          <w:sz w:val="28"/>
          <w:szCs w:val="28"/>
          <w:rtl w:val="true"/>
          <w:lang w:bidi="fa-IR"/>
        </w:rPr>
        <w:t>، حال اگر مادر از همسر خود جدا شود، آن مانع از بین رفته، می‌تواند نگهداری از کودک خود را دوباره بر عهده بگیرد</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عدم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فقهای شیعه، هستند کسانی که بر این باورند، جدا شدن مادر از شوهر دوم خود، موجب بازگشت حق او در حضانت از کودکش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نظریه برای اثبات مدعای خود به چند مطلب تمسّک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روایت عبد الله بن عمرو، غایت استحقاق حضانت مادر را، ازدواج او قرار داده است و چون مادر ازدواج کرد، حق از او بیرون می‌رود و بازگشت آن حق، دلیل شرعی می‌خواهد</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مواردی که شخص دارای حقی است و این حق از بین می‌رود، دیگر بازگشت نخواهد کرد؛ به عنوان مثال، در عده طلاق رجعی، زن حقّ سُکنی دارد، ولی این حق با ارتکاب فحشا یا اذیت خانواده شوهر سابقش از بین می‌رود؛ حال اگر بر زن حد شرعی جاری شد یا از اذیت و آزار رساندن به دیگران دست کشید، حقّ سُکنای او باز نمی‌گردد</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ازدواج کردن، استحقاق خود را برای حضانت کودکش از دست می‌دهد، پس از جدایی از شوهر دوم خود، شک می‌کنیم در اینکه حقّ سابقش به او بر می‌گردد یا نه، استصحاب می‌کنیم عدم استحقاق او را</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حق مادر در حضانت از کودکش دلیل می‌خواهد، ولی چنین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وجود ندارد</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w:t>
      </w:r>
      <w:bookmarkStart w:id="290" w:name="pg4276_28318"/>
    </w:p>
    <w:p>
      <w:pPr>
        <w:pStyle w:val="BookText"/>
        <w:rPr/>
      </w:pPr>
      <w:bookmarkEnd w:id="290"/>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حضانت مادر با ازدواج کردن او ساقط می‌شود و چنانچه از شوهر خود طلاق هم بگیرد، این حق به او بر نمی‌گردد، چرا که بازگشت دوباره این حق نیاز به دلیل دارد</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586896_1479056682"/>
      <w:bookmarkStart w:id="292" w:name="_Toc109"/>
      <w:bookmarkEnd w:id="291"/>
      <w:r>
        <w:rPr>
          <w:rtl w:val="true"/>
        </w:rPr>
        <w:t>امانتداری</w:t>
      </w:r>
      <w:bookmarkEnd w:id="292"/>
    </w:p>
    <w:p>
      <w:pPr>
        <w:pStyle w:val="BookText"/>
        <w:rPr/>
      </w:pP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شرایطی که برخی از فقها در حضانت مادر، معتبر دانسته‌اند، امین بودن اوست</w:t>
      </w: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پیرامون اعتبار این شرط در حضانت مادر، وابسته به بررسی چند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امین بودن مادر در نگهداری از کودک خود، یکی از این دو</w:t>
      </w:r>
    </w:p>
    <w:p>
      <w:pPr>
        <w:pStyle w:val="BookText"/>
        <w:rPr/>
      </w:pPr>
      <w:r>
        <w:rPr>
          <w:rFonts w:ascii="IRNazanin" w:hAnsi="IRNazanin" w:eastAsia="IRNazanin"/>
          <w:color w:val="111111"/>
          <w:sz w:val="28"/>
          <w:sz w:val="28"/>
          <w:szCs w:val="28"/>
          <w:rtl w:val="true"/>
          <w:lang w:bidi="fa-IR"/>
        </w:rPr>
        <w:t>معنا 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نشدن نشانه‌های فسق</w:t>
      </w:r>
      <w:r>
        <w:rPr>
          <w:rStyle w:val="FootnoteAnchor"/>
          <w:rtl w:val="true"/>
        </w:rPr>
        <w:footnoteReference w:id="1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اگر معنای امین بودن مادر فاسق نبودن او باشد، با فاسق شدن، حقّ حضانت کودکِ خود را از دست خواهد داد</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بررسی متون فقهی چنین بر می‌آید که برخی از فقها به جای تفسیر سلبی امانت به عدم فسق، آن را به شکل ایجابی به اعتبار عدالت معنا کرده‌اند</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در عرف فقها به معانی متفاوتی تعریف شده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کیفیتی است قائم به نفس آدمی که او را وادار به انجام واجبات و ترک محرمات می‌کند</w:t>
      </w:r>
      <w:r>
        <w:rPr>
          <w:rStyle w:val="FootnoteAnchor"/>
          <w:rtl w:val="true"/>
        </w:rPr>
        <w:footnoteReference w:id="1179"/>
      </w:r>
      <w:r>
        <w:rPr>
          <w:rFonts w:ascii="IRNazanin" w:hAnsi="IRNazanin" w:eastAsia="IRNazanin"/>
          <w:color w:val="111111"/>
          <w:sz w:val="28"/>
          <w:sz w:val="28"/>
          <w:szCs w:val="28"/>
          <w:rtl w:val="true"/>
          <w:lang w:bidi="fa-IR"/>
        </w:rPr>
        <w:t>کیفیتی است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نفسانی که شخص را وادار می‌سازد همیشه خویشتن 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Style w:val="FootnoteAnchor"/>
          <w:rtl w:val="true"/>
        </w:rPr>
        <w:footnoteReference w:id="1180"/>
      </w:r>
      <w:r>
        <w:rPr>
          <w:rFonts w:ascii="IRNazanin" w:hAnsi="IRNazanin" w:eastAsia="IRNazanin"/>
          <w:color w:val="111111"/>
          <w:sz w:val="28"/>
          <w:sz w:val="28"/>
          <w:szCs w:val="28"/>
          <w:rtl w:val="true"/>
          <w:lang w:bidi="fa-IR"/>
        </w:rPr>
        <w:t xml:space="preserve">دوری </w:t>
      </w:r>
    </w:p>
    <w:p>
      <w:pPr>
        <w:pStyle w:val="BookText"/>
        <w:rPr/>
      </w:pPr>
      <w:r>
        <w:rPr>
          <w:rFonts w:ascii="IRNazanin" w:hAnsi="IRNazanin" w:eastAsia="IRNazanin"/>
          <w:color w:val="111111"/>
          <w:sz w:val="28"/>
          <w:sz w:val="28"/>
          <w:szCs w:val="28"/>
          <w:rtl w:val="true"/>
          <w:lang w:bidi="fa-IR"/>
        </w:rPr>
        <w:t>جُستن از گناهان کبیره و اصرار نداشتن بر انجام گناهان صغیره</w:t>
      </w:r>
      <w:r>
        <w:rPr>
          <w:rStyle w:val="FootnoteAnchor"/>
          <w:rtl w:val="true"/>
        </w:rPr>
        <w:footnoteReference w:id="1181"/>
      </w:r>
      <w:r>
        <w:rPr>
          <w:rFonts w:ascii="IRNazanin" w:hAnsi="IRNazanin" w:eastAsia="IRNazanin"/>
          <w:color w:val="111111"/>
          <w:sz w:val="28"/>
          <w:sz w:val="28"/>
          <w:szCs w:val="28"/>
          <w:rtl w:val="true"/>
          <w:lang w:bidi="fa-IR"/>
        </w:rPr>
        <w:t>عدم اخلال به کارهای واجب و انجام ندادن کارهای زشت</w:t>
      </w:r>
      <w:r>
        <w:rPr>
          <w:rStyle w:val="FootnoteAnchor"/>
          <w:rtl w:val="true"/>
        </w:rPr>
        <w:footnoteReference w:id="1182"/>
      </w:r>
      <w:r>
        <w:rPr>
          <w:rFonts w:ascii="IRNazanin" w:hAnsi="IRNazanin" w:eastAsia="IRNazanin"/>
          <w:color w:val="111111"/>
          <w:sz w:val="28"/>
          <w:sz w:val="28"/>
          <w:szCs w:val="28"/>
          <w:rtl w:val="true"/>
          <w:lang w:bidi="fa-IR"/>
        </w:rPr>
        <w:t>ملکه انجام واجبات و ترک محرمات</w:t>
      </w:r>
      <w:r>
        <w:rPr>
          <w:rStyle w:val="FootnoteAnchor"/>
          <w:rtl w:val="true"/>
        </w:rPr>
        <w:footnoteReference w:id="1183"/>
      </w:r>
      <w:r>
        <w:rPr>
          <w:rFonts w:ascii="IRNazanin" w:hAnsi="IRNazanin" w:eastAsia="IRNazanin"/>
          <w:color w:val="111111"/>
          <w:sz w:val="28"/>
          <w:sz w:val="28"/>
          <w:szCs w:val="28"/>
          <w:rtl w:val="true"/>
          <w:lang w:bidi="fa-IR"/>
        </w:rPr>
        <w:t>مجرد ترک گناهان</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برخی از متون فقهی، انسان عادل چنین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اسباب فسق در او دیده نمی‌شود</w:t>
      </w:r>
      <w:r>
        <w:rPr>
          <w:rStyle w:val="FootnoteAnchor"/>
          <w:rtl w:val="true"/>
        </w:rPr>
        <w:footnoteReference w:id="1185"/>
      </w:r>
      <w:r>
        <w:rPr>
          <w:rFonts w:ascii="IRNazanin" w:hAnsi="IRNazanin" w:eastAsia="IRNazanin"/>
          <w:color w:val="111111"/>
          <w:sz w:val="28"/>
          <w:sz w:val="28"/>
          <w:szCs w:val="28"/>
          <w:rtl w:val="true"/>
          <w:lang w:bidi="fa-IR"/>
        </w:rPr>
        <w:t>معروف به دینداری و پرهیز از محارم الهی است</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اگر عدالت را به گناه نکردن معنا کنیم، در این صورت، برابر با گناهکار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است؛ ولی اگر عدالت را به کیفیت نفسانی و ملکه اخلاقی معنا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کلمات فقهای متأخر آمده است</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نبودن را نمی‌توان برابر با عادل بودن دانست، زیرا میان آنها حالت سومی نیز وجود دارد</w:t>
      </w:r>
      <w:r>
        <w:rPr>
          <w:rStyle w:val="FootnoteAnchor"/>
          <w:rtl w:val="true"/>
        </w:rPr>
        <w:footnoteReference w:id="1188"/>
      </w:r>
      <w:r>
        <w:rPr>
          <w:rFonts w:ascii="IRNazanin" w:hAnsi="IRNazanin" w:eastAsia="IRNazanin"/>
          <w:color w:val="111111"/>
          <w:sz w:val="28"/>
          <w:sz w:val="28"/>
          <w:szCs w:val="28"/>
          <w:rtl w:val="true"/>
          <w:lang w:bidi="fa-IR"/>
        </w:rPr>
        <w:t>در این صورت می‌توان چنین نتیجه گرفت که گرچه عدالت معتبر نیست ولی آشکار شدن فسق، مانع از نگهداری از کودک است</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خیانت و کوتاهی در مسایل مربوط به زندگی کودک</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عاملی</w:t>
      </w:r>
    </w:p>
    <w:p>
      <w:pPr>
        <w:pStyle w:val="BookText"/>
        <w:rPr/>
      </w:pPr>
      <w:r>
        <w:rPr>
          <w:rFonts w:ascii="IRNazanin" w:hAnsi="IRNazanin" w:eastAsia="IRNazanin"/>
          <w:color w:val="111111"/>
          <w:sz w:val="28"/>
          <w:sz w:val="28"/>
          <w:szCs w:val="28"/>
          <w:rtl w:val="true"/>
          <w:lang w:bidi="fa-IR"/>
        </w:rPr>
        <w:t>گرچه امین بودن مادر را به خیانت نکردن او معنا نمی‌کند، اما معتقد است انسانی که امانتدار نیست، ممکن است در حفظ کودک خود، خیانت بورزد</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بحرانی این بیان را نپسندیده، در نقد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طبیعت مادر بر این سرشته شده است که نسبت به فرزندش مهربان بوده، در برآوردن نیازهای او کوشا باشد، همیشه سود و زیان او را در نظر می‌گیرد؛ با این وجود، چگونه ممکن است که در مراقبت از کودکِ خود خیانت کند؟</w:t>
      </w:r>
      <w:r>
        <w:rPr>
          <w:rStyle w:val="FootnoteAnchor"/>
          <w:rtl w:val="true"/>
        </w:rPr>
        <w:footnoteReference w:id="119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این فقیه والا مقام، در جامعه‌ای زندگی می‌کرده که بحث اذیت و آزار </w:t>
      </w:r>
    </w:p>
    <w:p>
      <w:pPr>
        <w:pStyle w:val="BookText"/>
        <w:rPr/>
      </w:pPr>
      <w:r>
        <w:rPr>
          <w:rFonts w:ascii="IRNazanin" w:hAnsi="IRNazanin" w:eastAsia="IRNazanin"/>
          <w:color w:val="111111"/>
          <w:sz w:val="28"/>
          <w:sz w:val="28"/>
          <w:szCs w:val="28"/>
          <w:rtl w:val="true"/>
          <w:lang w:bidi="fa-IR"/>
        </w:rPr>
        <w:t>کودکان توسط والدین آنها، تجارت جهانی کودکان شیرخوار و خردسال، کودکان خیابانی، کودکانِ کار، سوء استفاده از کودکان در جرایم سازمان یافته چون حمل مواد مخدر، فروش اعضای بدن و مانند این‌ها مطرح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کم نیستند پدران و مادرانی که به واسطه فقر یا فساد اخلاقی، کودکان خود را به بهایی اندک می‌فروشند یا بدین منظور تولید مثل می‌کنند، کودکان خود را واسطه حمل مواد مخدر قرار داده، با به خطر انداختن جانشان، آنها را وادار به بلعیدن</w:t>
      </w:r>
    </w:p>
    <w:p>
      <w:pPr>
        <w:pStyle w:val="BookText"/>
        <w:rPr/>
      </w:pPr>
      <w:r>
        <w:rPr>
          <w:rFonts w:ascii="IRNazanin" w:hAnsi="IRNazanin" w:eastAsia="IRNazanin"/>
          <w:color w:val="111111"/>
          <w:sz w:val="28"/>
          <w:sz w:val="28"/>
          <w:szCs w:val="28"/>
          <w:rtl w:val="true"/>
          <w:lang w:bidi="fa-IR"/>
        </w:rPr>
        <w:t>مقدار زیادی از آن مواد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کودکان در زمان ما چنان جدّی است که سازمان ملل متحد با تأسیس صندوق حمایت از کودکان و کشورها با وضع قوانین حمایتی، در صدد حل آن بر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مقایسه میان این دو معنا به خوبی به‌دست می‌آید که معنای دوم با فسق قابل جمع است</w:t>
      </w:r>
      <w:r>
        <w:rPr>
          <w:rStyle w:val="FootnoteAnchor"/>
          <w:rtl w:val="true"/>
        </w:rPr>
        <w:footnoteReference w:id="1193"/>
      </w:r>
      <w:r>
        <w:rPr>
          <w:rFonts w:ascii="IRNazanin" w:hAnsi="IRNazanin" w:eastAsia="IRNazanin"/>
          <w:color w:val="111111"/>
          <w:sz w:val="28"/>
          <w:sz w:val="28"/>
          <w:szCs w:val="28"/>
          <w:rtl w:val="true"/>
          <w:lang w:bidi="fa-IR"/>
        </w:rPr>
        <w:t>، چرا که ممکن است شخصی به اصول و دستورات اخلاقی دین پایبند نباشد ولی در نگهداری کودکش کمترین کوتاهی نیز از خود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اعتبار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اعتبار امانت در جواز نگهداری کودک، به چند مطلب</w:t>
      </w:r>
    </w:p>
    <w:p>
      <w:pPr>
        <w:pStyle w:val="BookText"/>
        <w:rPr/>
      </w:pPr>
      <w:r>
        <w:rPr>
          <w:rFonts w:ascii="IRNazanin" w:hAnsi="IRNazanin" w:eastAsia="IRNazanin"/>
          <w:color w:val="111111"/>
          <w:sz w:val="28"/>
          <w:sz w:val="28"/>
          <w:szCs w:val="28"/>
          <w:rtl w:val="true"/>
          <w:lang w:bidi="fa-IR"/>
        </w:rPr>
        <w:t>استناد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با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کودک، ولایت بر اوست و فاسق، ولایت ندارد</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اطمینان از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سپردن کودک به شخص غیر امین، اطمینان از خیانت</w:t>
      </w:r>
    </w:p>
    <w:p>
      <w:pPr>
        <w:pStyle w:val="BookText"/>
        <w:rPr/>
      </w:pPr>
      <w:r>
        <w:rPr>
          <w:rFonts w:ascii="IRNazanin" w:hAnsi="IRNazanin" w:eastAsia="IRNazanin"/>
          <w:color w:val="111111"/>
          <w:sz w:val="28"/>
          <w:sz w:val="28"/>
          <w:szCs w:val="28"/>
          <w:rtl w:val="true"/>
          <w:lang w:bidi="fa-IR"/>
        </w:rPr>
        <w:t>نکردن او در امور کودک وجود ندارد</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 بدآموزی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کودک چون زمین خالی است که از اطرافیان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تأثیر می‌پذیرد، زندگی با چنین شخصی، مناسب‌ترین بستر را برای بد آموزی به وجود می‌آورد</w:t>
      </w:r>
      <w:r>
        <w:rPr>
          <w:rStyle w:val="FootnoteAnchor"/>
          <w:rtl w:val="true"/>
        </w:rPr>
        <w:footnoteReference w:id="1196"/>
      </w:r>
      <w:r>
        <w:rPr>
          <w:rFonts w:ascii="IRNazanin" w:hAnsi="IRNazanin" w:eastAsia="IRNazanin"/>
          <w:color w:val="111111"/>
          <w:sz w:val="28"/>
          <w:sz w:val="28"/>
          <w:szCs w:val="28"/>
          <w:rtl w:val="true"/>
          <w:lang w:bidi="fa-IR"/>
        </w:rPr>
        <w:t>و به قول محقق طوسی چه بسا زمینه انحراف او را از دینش فراهم می‌سازد</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توجه به اینکه تأثیر پذیری اخلاقی کودک زمانی تصور دارد که کودک ظرفیت پذیرش را داشته باشد، فاضل هندی این مطلب را مشروط به جایی می‌کند که کودک ممیّز بوده، قدرت تشخیص درست از نادرست را داشته باشد</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سپردن کودک به مادر یا هر فرد دیگری که امین نیست، موجب پیدایش عُسر و حرج است</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احراز صلاحیت اخلاقی پدر یا مادر از جمله اساسی‌ترین شرایط نگهداری کودک و سپردن او به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شرط دانستن امانتداری مادر یا پدر، نیازی به دلیل خاص نداریم و تمسک به اطلاق ادله حضانت برای نفی آن نیز بی معناست، زیرا اصل تشریع حضانت به منظور حمایت از زندگی و سلامت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کودکانی است که پدر و مادر آنها به واسطه پدیده شوم طلاق از یکدیگر جدا شده‌اند؛ حال چگونه ممکن است کودک را به پدر یا مادری سپرد که بودن او با آنها موجب آسیب‌های جدی جسمی یا اخلاقی وی می‌شود؟</w:t>
      </w:r>
    </w:p>
    <w:p>
      <w:pPr>
        <w:pStyle w:val="BookText"/>
        <w:rPr/>
      </w:pPr>
      <w:r>
        <w:rPr>
          <w:rFonts w:ascii="IRNazanin" w:hAnsi="IRNazanin" w:eastAsia="IRNazanin"/>
          <w:color w:val="111111"/>
          <w:sz w:val="28"/>
          <w:sz w:val="28"/>
          <w:szCs w:val="28"/>
          <w:rtl w:val="true"/>
          <w:lang w:bidi="fa-IR"/>
        </w:rPr>
        <w:t>آیا عقل روا می‌دارد که نگهداری از کودک را به پدر یا مادری سپرد که با رها کردن او</w:t>
      </w:r>
    </w:p>
    <w:p>
      <w:pPr>
        <w:pStyle w:val="BookText"/>
        <w:rPr/>
      </w:pPr>
      <w:r>
        <w:rPr>
          <w:rFonts w:ascii="IRNazanin" w:hAnsi="IRNazanin" w:eastAsia="IRNazanin"/>
          <w:color w:val="111111"/>
          <w:sz w:val="28"/>
          <w:sz w:val="28"/>
          <w:szCs w:val="28"/>
          <w:rtl w:val="true"/>
          <w:lang w:bidi="fa-IR"/>
        </w:rPr>
        <w:t xml:space="preserve">در خیابان‌ها و طعمه قرار دادنش در کارهایی چون تکدّی، نان خشکی، واکسی، سپنجی، تمییز کردن شیشه ماشین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را ابزاری برای کسب درآمد می‌کنند؟ و آیا می‌توان ادعا</w:t>
      </w:r>
    </w:p>
    <w:p>
      <w:pPr>
        <w:pStyle w:val="BookText"/>
        <w:rPr/>
      </w:pPr>
      <w:r>
        <w:rPr>
          <w:rFonts w:ascii="IRNazanin" w:hAnsi="IRNazanin" w:eastAsia="IRNazanin"/>
          <w:color w:val="111111"/>
          <w:sz w:val="28"/>
          <w:sz w:val="28"/>
          <w:szCs w:val="28"/>
          <w:rtl w:val="true"/>
          <w:lang w:bidi="fa-IR"/>
        </w:rPr>
        <w:t>کرد که شارع مقدس به چنین واگذاری راضی است؟</w:t>
      </w:r>
    </w:p>
    <w:p>
      <w:pPr>
        <w:pStyle w:val="BookText"/>
        <w:rPr/>
      </w:pPr>
      <w:r>
        <w:rPr>
          <w:rFonts w:ascii="IRNazanin" w:hAnsi="IRNazanin" w:eastAsia="IRNazanin"/>
          <w:color w:val="111111"/>
          <w:sz w:val="28"/>
          <w:sz w:val="28"/>
          <w:szCs w:val="28"/>
          <w:rtl w:val="true"/>
          <w:lang w:bidi="fa-IR"/>
        </w:rPr>
        <w:t>در ماده</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توضیح این مطلب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در اثر عدم مواظبت یا انحطاط اخلاقی پدر یا مادری که طفل تحت حضانت اوست، صحت جسمانی و یا تربیت اخلاقی طفل در معرض خطر باشد، محکمه 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تصمیمی را که برای حضانت طفل مقتضی بداند، اتخاذ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ذیل از مصادیق عدم مواظبت و یا انحطاط اخلاقی هریک از والدین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اعتیاد زیان آور به الکل، مواد مخدر و قمار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به فساد اخلاق و فحشاء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 </w:t>
      </w:r>
    </w:p>
    <w:p>
      <w:pPr>
        <w:pStyle w:val="BookText"/>
        <w:rPr/>
      </w:pPr>
      <w:r>
        <w:rPr>
          <w:rFonts w:ascii="IRNazanin" w:hAnsi="IRNazanin" w:eastAsia="IRNazanin"/>
          <w:color w:val="111111"/>
          <w:sz w:val="28"/>
          <w:sz w:val="28"/>
          <w:szCs w:val="28"/>
          <w:rtl w:val="true"/>
          <w:lang w:bidi="fa-IR"/>
        </w:rPr>
        <w:t xml:space="preserve">به بیماری‌های روانی با تشخیص پزشکی قانونی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استفاده از طفل یا اجبار او به ورود در مشاغل ضد اخلاقی مانند فساد و فحشاء، تکدی گری و قاچاق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ضرب و جرح خارج از حد متعارف</w:t>
      </w:r>
      <w:r>
        <w:rPr>
          <w:rFonts w:eastAsia="IRNazanin" w:cs="IRNazanin"/>
          <w:color w:val="111111"/>
          <w:sz w:val="28"/>
          <w:szCs w:val="28"/>
          <w:rtl w:val="true"/>
          <w:lang w:bidi="fa-IR"/>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نجفی ضمن توجه به همین مطلب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ظاهر شود امین نبودن مادر نسبت به فرزندش، ممکن است ادعا شود که حضانت او ساقط شده، اطلاق روایات حضانت شامل آن نمی‌شوند</w:t>
      </w:r>
      <w:r>
        <w:rPr>
          <w:rFonts w:eastAsia="IRNazanin" w:cs="IRNazanin"/>
          <w:color w:val="111111"/>
          <w:sz w:val="28"/>
          <w:szCs w:val="28"/>
          <w:rtl w:val="true"/>
          <w:lang w:bidi="fa-IR"/>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 اگر حضانت کودک و سپردن او به یکی از پدر یا مادرش را نوعی امانت بدانیم، عموماتی که امین بودن فرد را در باب امانت معتبر می‌دانند، دلیلی خواهند بود بر اعتبار این شرط در مسأله حضانت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علامه بزرگوار حلّی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حضانت از آن جهت که امانت است، زیبنده شخص فاسق نیست</w:t>
      </w:r>
      <w:r>
        <w:rPr>
          <w:rFonts w:eastAsia="IRNazanin" w:cs="IRNazanin"/>
          <w:color w:val="111111"/>
          <w:sz w:val="28"/>
          <w:szCs w:val="28"/>
          <w:rtl w:val="true"/>
          <w:lang w:bidi="fa-IR"/>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واضح است که برای سپردن کودک به یکی از پدر یا مادر، نیازی به احراز عدالت آنها به خصوص اگر معنای آن را ملکه نفسانیِ ترکِ گناه بدانیم، نیست</w:t>
      </w:r>
      <w:r>
        <w:rPr>
          <w:rStyle w:val="FootnoteAnchor"/>
          <w:rtl w:val="true"/>
        </w:rPr>
        <w:footnoteReference w:id="1203"/>
      </w:r>
      <w:r>
        <w:rPr>
          <w:rFonts w:ascii="IRNazanin" w:hAnsi="IRNazanin" w:eastAsia="IRNazanin"/>
          <w:color w:val="111111"/>
          <w:sz w:val="28"/>
          <w:sz w:val="28"/>
          <w:szCs w:val="28"/>
          <w:rtl w:val="true"/>
          <w:lang w:bidi="fa-IR"/>
        </w:rPr>
        <w:t>چرا که اصل</w:t>
      </w:r>
    </w:p>
    <w:p>
      <w:pPr>
        <w:pStyle w:val="BookText"/>
        <w:rPr/>
      </w:pPr>
      <w:r>
        <w:rPr>
          <w:rFonts w:ascii="IRNazanin" w:hAnsi="IRNazanin" w:eastAsia="IRNazanin"/>
          <w:color w:val="111111"/>
          <w:sz w:val="28"/>
          <w:sz w:val="28"/>
          <w:szCs w:val="28"/>
          <w:rtl w:val="true"/>
          <w:lang w:bidi="fa-IR"/>
        </w:rPr>
        <w:t>اعتبار چنین شرطی در هیچ یک از ابواب فقهی مستند به 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شاهد بر صحت این ادعا، روایاتی است که در مقام تعریف عدالت یا بیان روش شناسایی انسان عادل، مواردی را از این دست، بر می‌شمرند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نکردن، به وعده خویش پایبند بودن</w:t>
      </w:r>
      <w:r>
        <w:rPr>
          <w:rStyle w:val="FootnoteAnchor"/>
          <w:rtl w:val="true"/>
        </w:rPr>
        <w:footnoteReference w:id="1204"/>
      </w:r>
      <w:r>
        <w:rPr>
          <w:rFonts w:ascii="IRNazanin" w:hAnsi="IRNazanin" w:eastAsia="IRNazanin"/>
          <w:color w:val="111111"/>
          <w:sz w:val="28"/>
          <w:sz w:val="28"/>
          <w:szCs w:val="28"/>
          <w:rtl w:val="true"/>
          <w:lang w:bidi="fa-IR"/>
        </w:rPr>
        <w:t>، توبه کردن از گناه پس از اجرای حد الهی، به غیر حق گواهی ندادن یا متهم به این کار نبودن</w:t>
      </w:r>
      <w:r>
        <w:rPr>
          <w:rStyle w:val="FootnoteAnchor"/>
          <w:rtl w:val="true"/>
        </w:rPr>
        <w:footnoteReference w:id="1205"/>
      </w:r>
      <w:r>
        <w:rPr>
          <w:rFonts w:ascii="IRNazanin" w:hAnsi="IRNazanin" w:eastAsia="IRNazanin"/>
          <w:color w:val="111111"/>
          <w:sz w:val="28"/>
          <w:sz w:val="28"/>
          <w:szCs w:val="28"/>
          <w:rtl w:val="true"/>
          <w:lang w:bidi="fa-IR"/>
        </w:rPr>
        <w:t xml:space="preserve">، به عفت و پاکدامنی معروف بودن، </w:t>
      </w:r>
    </w:p>
    <w:p>
      <w:pPr>
        <w:pStyle w:val="BookText"/>
        <w:rPr/>
      </w:pPr>
      <w:r>
        <w:rPr>
          <w:rFonts w:ascii="IRNazanin" w:hAnsi="IRNazanin" w:eastAsia="IRNazanin"/>
          <w:color w:val="111111"/>
          <w:sz w:val="28"/>
          <w:sz w:val="28"/>
          <w:szCs w:val="28"/>
          <w:rtl w:val="true"/>
          <w:lang w:bidi="fa-IR"/>
        </w:rPr>
        <w:t>دست و زبان و شکم خود را نگاه داشتن، به پرهیز از گناهان بزرگی که خداوند وعده جهنم داده است، معروف بودن؛ بر انجام نمازهای پنجگانه در وقت خود مواظب بودن، بدون دلیل نماز جماعت را ترک نکردن، عیوب خود را از مردم پوشاندن</w:t>
      </w:r>
      <w:r>
        <w:rPr>
          <w:rStyle w:val="FootnoteAnchor"/>
          <w:rtl w:val="true"/>
        </w:rPr>
        <w:footnoteReference w:id="1206"/>
      </w:r>
      <w:r>
        <w:rPr>
          <w:rFonts w:ascii="IRNazanin" w:hAnsi="IRNazanin" w:eastAsia="IRNazanin"/>
          <w:color w:val="111111"/>
          <w:sz w:val="28"/>
          <w:sz w:val="28"/>
          <w:szCs w:val="28"/>
          <w:rtl w:val="true"/>
          <w:lang w:bidi="fa-IR"/>
        </w:rPr>
        <w:t>، معروف به خیر بودن</w:t>
      </w:r>
      <w:r>
        <w:rPr>
          <w:rStyle w:val="FootnoteAnchor"/>
          <w:rtl w:val="true"/>
        </w:rPr>
        <w:footnoteReference w:id="1207"/>
      </w:r>
      <w:r>
        <w:rPr>
          <w:rFonts w:ascii="IRNazanin" w:hAnsi="IRNazanin" w:eastAsia="IRNazanin"/>
          <w:color w:val="111111"/>
          <w:sz w:val="28"/>
          <w:sz w:val="28"/>
          <w:szCs w:val="28"/>
          <w:rtl w:val="true"/>
          <w:lang w:bidi="fa-IR"/>
        </w:rPr>
        <w:t>، توبه کردن</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آنچه گذشت به خوبی روشن می‌شود که دلیلی برای این تفصیل که اگر کودک دارای مال باشد، عدالت معتبر است، زیرا خیانت در اموال امری است رایج، اما در غیر این صورت، عدالت معتبر نیست</w:t>
      </w:r>
      <w:r>
        <w:rPr>
          <w:rStyle w:val="FootnoteAnchor"/>
          <w:rtl w:val="true"/>
        </w:rPr>
        <w:footnoteReference w:id="1209"/>
      </w:r>
      <w:r>
        <w:rPr>
          <w:rFonts w:ascii="IRNazanin" w:hAnsi="IRNazanin" w:eastAsia="IRNazanin"/>
          <w:color w:val="111111"/>
          <w:sz w:val="28"/>
          <w:sz w:val="28"/>
          <w:szCs w:val="28"/>
          <w:rtl w:val="true"/>
          <w:lang w:bidi="fa-IR"/>
        </w:rPr>
        <w:t>وجود ندارد، زیرا آنچه ضروری است قابل اعتماد بودن شخص است چه در بحث اموال و چه در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متون فقهی دلایل متعددی صرف نظر از صحت آن، به این شرح، برای اثبات عدم اعتبار عدالت در مسأله حضانت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حق است نه ولایت تا نیاز به عدالت باشد</w:t>
      </w:r>
      <w:r>
        <w:rPr>
          <w:rStyle w:val="FootnoteAnchor"/>
          <w:rtl w:val="true"/>
        </w:rPr>
        <w:footnoteReference w:id="12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سپردن حضانت کودک به مادر، محبتی است که از پیوند خویشاوندی به وجود می‌آید</w:t>
      </w:r>
      <w:r>
        <w:rPr>
          <w:rStyle w:val="FootnoteAnchor"/>
          <w:rtl w:val="true"/>
        </w:rPr>
        <w:footnoteReference w:id="1211"/>
      </w:r>
      <w:r>
        <w:rPr>
          <w:rFonts w:ascii="IRNazanin" w:hAnsi="IRNazanin" w:eastAsia="IRNazanin"/>
          <w:color w:val="111111"/>
          <w:sz w:val="28"/>
          <w:sz w:val="28"/>
          <w:szCs w:val="28"/>
          <w:rtl w:val="true"/>
          <w:lang w:bidi="fa-IR"/>
        </w:rPr>
        <w:t>و به عبارت دیگر، منشأ حضانت، مهربانی است که لازمه طبیعت هر حیوانی است</w:t>
      </w:r>
      <w:r>
        <w:rPr>
          <w:rStyle w:val="FootnoteAnchor"/>
          <w:rtl w:val="true"/>
        </w:rPr>
        <w:footnoteReference w:id="121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و عموم روایاتی که موضوع آنها حضانت است، نافی اشتراط عدالت </w:t>
      </w:r>
      <w:bookmarkStart w:id="293" w:name="pg4276_28324"/>
    </w:p>
    <w:p>
      <w:pPr>
        <w:pStyle w:val="BookText"/>
        <w:rPr/>
      </w:pPr>
      <w:bookmarkEnd w:id="293"/>
      <w:r>
        <w:rPr>
          <w:rFonts w:ascii="IRNazanin" w:hAnsi="IRNazanin" w:eastAsia="IRNazanin"/>
          <w:color w:val="111111"/>
          <w:sz w:val="28"/>
          <w:sz w:val="28"/>
          <w:szCs w:val="28"/>
          <w:rtl w:val="true"/>
          <w:lang w:bidi="fa-IR"/>
        </w:rPr>
        <w:t>است</w:t>
      </w:r>
      <w:r>
        <w:rPr>
          <w:rStyle w:val="FootnoteAnchor"/>
          <w:rtl w:val="true"/>
        </w:rPr>
        <w:footnoteReference w:id="12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موضوع آنها حضانت است، ناظر به غالب افراد بوده و بیشتر افراد فاقد عدالت به این معنا هستند و به عبارت دیگر، فرد عادل به ندرت یافت می‌شود، پس نمی‌تواند موضوع حکم باشد</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یادآوری است، مرحوم نجفی در توضیح این مطلب سخنی دارد که عجیب و جدا قابل تأمل است، وی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تحقق عدالت در زنان امری است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در زنان، فسق غلبه دارد</w:t>
      </w:r>
      <w:r>
        <w:rPr>
          <w:rFonts w:eastAsia="IRNazanin" w:cs="IRNazanin"/>
          <w:color w:val="111111"/>
          <w:sz w:val="28"/>
          <w:szCs w:val="28"/>
          <w:rtl w:val="true"/>
          <w:lang w:bidi="fa-IR"/>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آنکه نگهداری از کودک توسط یکی از پدر یا مادر، مشروط به وجود صلاحیت‌های فردی و اجتماعی لازم برای انجام این مسؤولیت است و تنها داشتن پیوندهای عاطفی و خویشاوندی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محدث بحرانی مدعی آن است</w:t>
      </w:r>
      <w:r>
        <w:rPr>
          <w:rStyle w:val="FootnoteAnchor"/>
          <w:rtl w:val="true"/>
        </w:rPr>
        <w:footnoteReference w:id="1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کاری کافی نیست</w:t>
      </w:r>
      <w:r>
        <w:rPr>
          <w:rFonts w:eastAsia="IRNazanin" w:cs="IRNazanin"/>
          <w:color w:val="111111"/>
          <w:sz w:val="28"/>
          <w:szCs w:val="28"/>
          <w:rtl w:val="true"/>
          <w:lang w:bidi="fa-IR"/>
        </w:rPr>
        <w:t>.</w:t>
      </w:r>
    </w:p>
    <w:p>
      <w:pPr>
        <w:pStyle w:val="Heading5"/>
        <w:numPr>
          <w:ilvl w:val="4"/>
          <w:numId w:val="1"/>
        </w:numPr>
        <w:rPr/>
      </w:pPr>
      <w:bookmarkStart w:id="294" w:name="__RefHeading___Toc586898_1479056682"/>
      <w:bookmarkStart w:id="295" w:name="_Toc110"/>
      <w:bookmarkEnd w:id="294"/>
      <w:r>
        <w:rPr>
          <w:rtl w:val="true"/>
        </w:rPr>
        <w:t>اقامت مادر</w:t>
      </w:r>
      <w:bookmarkEnd w:id="295"/>
    </w:p>
    <w:p>
      <w:pPr>
        <w:pStyle w:val="BookText"/>
        <w:rPr/>
      </w:pPr>
      <w:r>
        <w:rPr>
          <w:rStyle w:val="FootnoteAnchor"/>
          <w:rtl w:val="true"/>
        </w:rPr>
        <w:footnoteReference w:id="1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شرایطی که برخی از فقهای سنی برای حضانت مادر در نظر گرفته‌اند، اقامت او در محل سکونت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به دو صورت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جایی نقل مکان کند که از نظر دینی بر او عنوان مسافر صادق</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خود را به قصر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حضانت او از بین می‌رود</w:t>
      </w:r>
      <w:r>
        <w:rPr>
          <w:rStyle w:val="FootnoteAnchor"/>
          <w:rtl w:val="true"/>
        </w:rPr>
        <w:footnoteReference w:id="121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فرزند را از روستا به شهر ببرد، همچنان در نگهداریِ کودک خود اولویت دارد، ولی اگر کودک را از شهر به روستا ببرد، مادر حق خود را از دست داده، پدر برای حضانت کودک اولویت پیدا می‌کند</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شیخ طوسی در کتاب مبسوط ضمن نقل این دو احتمال، بدون آنکه آن را به کسی نسبت دهد، احتمال دوم را به این دلیل که در روستا میزان آموزش کودک کاهش می‌یابد، قوی می‌داند</w:t>
      </w:r>
      <w:r>
        <w:rPr>
          <w:rStyle w:val="FootnoteAnchor"/>
          <w:rtl w:val="true"/>
        </w:rPr>
        <w:footnoteReference w:id="1220"/>
      </w:r>
      <w:r>
        <w:rPr>
          <w:rFonts w:ascii="IRNazanin" w:hAnsi="IRNazanin" w:eastAsia="IRNazanin"/>
          <w:color w:val="111111"/>
          <w:sz w:val="28"/>
          <w:sz w:val="28"/>
          <w:szCs w:val="28"/>
          <w:rtl w:val="true"/>
          <w:lang w:bidi="fa-IR"/>
        </w:rPr>
        <w:t>اما در کتاب خلاف آنها را به شافعی و ابوحنیفه نسبت داده، آن را مخالف با عموم روایات می‌داند که تخصیص آنها احتیاج به دلیل دارد</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گرچه همان گونه که محقق طوسی و برخی دیگر از فقها بدان تصریح کرده‌اند، اطلاق روایات حضانت، شامل دو فرض اقامت و تغییر مکان مادر می‌شود که دست برداشتن از آن نیازمند به دلیل است</w:t>
      </w:r>
      <w:r>
        <w:rPr>
          <w:rStyle w:val="FootnoteAnchor"/>
          <w:rtl w:val="true"/>
        </w:rPr>
        <w:footnoteReference w:id="1222"/>
      </w:r>
      <w:r>
        <w:rPr>
          <w:rFonts w:ascii="IRNazanin" w:hAnsi="IRNazanin" w:eastAsia="IRNazanin"/>
          <w:color w:val="111111"/>
          <w:sz w:val="28"/>
          <w:sz w:val="28"/>
          <w:szCs w:val="28"/>
          <w:rtl w:val="true"/>
          <w:lang w:bidi="fa-IR"/>
        </w:rPr>
        <w:t>ولی باید به یک نکته توجه داشت که کودک کالایی نیست که در دست پدر یا مادر قرار می‌گیرد و آنها نسبت به او حقّی پیدا می‌کنند، بلکه کودک امانتی است در دست آنها تا با مراقبت از او در زمانی که</w:t>
      </w:r>
    </w:p>
    <w:p>
      <w:pPr>
        <w:pStyle w:val="BookText"/>
        <w:rPr/>
      </w:pPr>
      <w:r>
        <w:rPr>
          <w:rFonts w:ascii="IRNazanin" w:hAnsi="IRNazanin" w:eastAsia="IRNazanin"/>
          <w:color w:val="111111"/>
          <w:sz w:val="28"/>
          <w:sz w:val="28"/>
          <w:szCs w:val="28"/>
          <w:rtl w:val="true"/>
          <w:lang w:bidi="fa-IR"/>
        </w:rPr>
        <w:t>قادر به اداره زندگی خود نیست، زمینه رشد و بالندگی او را فراهم کنند، پس باید در مدت زمانی که کودک زیر نظر مادر یا پدر خود زندگی می‌کند، مصلحت او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اگر تغییر محل اقامت کودک، تأثیری منفی بر روند زندگی، سلامت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آموزش و ادب او نداشته باشد، بی شک به مقتضای اطلاق ادله، کودک نزد مادر خود گذران زندگی می‌کند ولی اگر این تغییر مکان باعث آسیب دیدن او در یکی از ابعاد جسمی،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دینی و تحصیلی شود، این کار جایز نخواهد بود و تمسک به اطلاق روایات هم برای اثبات جواز آن ممکن نیست، زیرا قدر متیقن از حضانت مادر یا پدر جایی است که سلامت کودک از هر جهت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بی مناسبت نمی‌دانم پرسش و پاسخی را که محقق کرکی در این بحث مطرح</w:t>
      </w:r>
    </w:p>
    <w:p>
      <w:pPr>
        <w:pStyle w:val="BookText"/>
        <w:rPr/>
      </w:pPr>
      <w:r>
        <w:rPr>
          <w:rFonts w:ascii="IRNazanin" w:hAnsi="IRNazanin" w:eastAsia="IRNazanin"/>
          <w:color w:val="111111"/>
          <w:sz w:val="28"/>
          <w:sz w:val="28"/>
          <w:szCs w:val="28"/>
          <w:rtl w:val="true"/>
          <w:lang w:bidi="fa-IR"/>
        </w:rPr>
        <w:t>کرده است، یادآور شوم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بدون رضایت شوهرش از خانه بیرون رود در حالی که حضانت کودک خود را بر عهده دارد، آیا شوهر می‌تواند مانع بیرون بردن بچه از خانه </w:t>
      </w:r>
      <w:bookmarkStart w:id="296" w:name="pg4276_28326"/>
    </w:p>
    <w:p>
      <w:pPr>
        <w:pStyle w:val="BookText"/>
        <w:rPr/>
      </w:pPr>
      <w:bookmarkEnd w:id="296"/>
      <w:r>
        <w:rPr>
          <w:rFonts w:ascii="IRNazanin" w:hAnsi="IRNazanin" w:eastAsia="IRNazanin"/>
          <w:color w:val="111111"/>
          <w:sz w:val="28"/>
          <w:sz w:val="28"/>
          <w:szCs w:val="28"/>
          <w:rtl w:val="true"/>
          <w:lang w:bidi="fa-IR"/>
        </w:rPr>
        <w:t>توسط او شود و تنها بچه را در خانه به مادر بسپارد یا اینکه مادر می‌تواند بچه را با خود به بیرون از خانه نیز ببرد و حضانتش هم باقی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حضانت مادر از بین نمی‌رود، زیرا حضانت حقی است برای مادر به اصل شرع و به کسی که ظلم می‌کند، نمی‌شود ظلم کرد</w:t>
      </w:r>
      <w:r>
        <w:rPr>
          <w:rFonts w:eastAsia="IRNazanin" w:cs="IRNazanin"/>
          <w:color w:val="111111"/>
          <w:sz w:val="28"/>
          <w:szCs w:val="28"/>
          <w:rtl w:val="true"/>
          <w:lang w:bidi="fa-IR"/>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 گذشته به خوبی روشن می‌شود که اصل سؤال نادرست است، زیرا بحث از حضانت مادر تنها در جایی تصور دارد که از شوهر خود جدا شده باشد و با تحقق جدایی دیگر جایی برای طرح مسأله اجازه شوهر برای خروج از خانه باقی نمی‌ماند</w:t>
      </w:r>
      <w:r>
        <w:rPr>
          <w:rFonts w:eastAsia="IRNazanin" w:cs="IRNazanin"/>
          <w:color w:val="111111"/>
          <w:sz w:val="28"/>
          <w:szCs w:val="28"/>
          <w:rtl w:val="true"/>
          <w:lang w:bidi="fa-IR"/>
        </w:rPr>
        <w:t>.</w:t>
      </w:r>
    </w:p>
    <w:p>
      <w:pPr>
        <w:pStyle w:val="Heading5"/>
        <w:numPr>
          <w:ilvl w:val="4"/>
          <w:numId w:val="1"/>
        </w:numPr>
        <w:rPr/>
      </w:pPr>
      <w:bookmarkStart w:id="297" w:name="__RefHeading___Toc586900_1479056682"/>
      <w:bookmarkStart w:id="298" w:name="_Toc111"/>
      <w:bookmarkEnd w:id="297"/>
      <w:r>
        <w:rPr>
          <w:rtl w:val="true"/>
        </w:rPr>
        <w:t>عدم تغییر محل سکونت پدر</w:t>
      </w:r>
      <w:bookmarkEnd w:id="298"/>
    </w:p>
    <w:p>
      <w:pPr>
        <w:pStyle w:val="BookText"/>
        <w:rPr/>
      </w:pPr>
      <w:r>
        <w:rPr>
          <w:rFonts w:ascii="IRNazanin" w:hAnsi="IRNazanin" w:eastAsia="IRNazanin"/>
          <w:color w:val="111111"/>
          <w:sz w:val="28"/>
          <w:sz w:val="28"/>
          <w:szCs w:val="28"/>
          <w:rtl w:val="true"/>
          <w:lang w:bidi="fa-IR"/>
        </w:rPr>
        <w:t>از جمله شرایطی که برخی از فقها برای حضانت مادر بیان کرده‌اند این است که پدر سفر نکند، زیرا اگر پدر به سفر برود، می‌تواند فرزند خود را به همراه ببرد که در این</w:t>
      </w:r>
    </w:p>
    <w:p>
      <w:pPr>
        <w:pStyle w:val="BookText"/>
        <w:rPr/>
      </w:pPr>
      <w:r>
        <w:rPr>
          <w:rFonts w:ascii="IRNazanin" w:hAnsi="IRNazanin" w:eastAsia="IRNazanin"/>
          <w:color w:val="111111"/>
          <w:sz w:val="28"/>
          <w:sz w:val="28"/>
          <w:szCs w:val="28"/>
          <w:rtl w:val="true"/>
          <w:lang w:bidi="fa-IR"/>
        </w:rPr>
        <w:t>صورت حضانت مادر ساقط می‌شود</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پدر می‌تواند به خاطر رفتن به سفر، کودک را از مادرش بگیرد، آن چنان که مالک، شافعی و احمد احتمال داده‌اند، مشروط به این شرط است که منظور پدر از این سفر، انتقال محل سکونت و تغییر جای زندگی خود باشد</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احتمال دیگری نیز از سوی برخی از فقها مطرح شده است به این ترتیب که اگر پدر نقل مکان کند، مادر نسبت به نگهداری از کودک خود، اولویت دارد؛ اما اگر مادر نقل مکان کند و این نقل مکان از روستا به شهر باشد، مادر همچنان اولویت خود را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حضانت کودک خواهد داشت، ولی اگر انتقال مادر از شهر به روستا باشد، در این صورت پدر برای حضانت کودک خود اولویت خواهد داشت، زیرا در روستا زمینه آموزش کودک از بین خواهد رفت</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bookmarkStart w:id="299" w:name="pg4276_28327"/>
    </w:p>
    <w:p>
      <w:pPr>
        <w:pStyle w:val="BookText"/>
        <w:rPr/>
      </w:pPr>
      <w:bookmarkEnd w:id="299"/>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نظرات بر گرفته از کلام فقهای عامه بوده</w:t>
      </w:r>
      <w:r>
        <w:rPr>
          <w:rStyle w:val="FootnoteAnchor"/>
          <w:rtl w:val="true"/>
        </w:rPr>
        <w:footnoteReference w:id="1227"/>
      </w:r>
      <w:r>
        <w:rPr>
          <w:rFonts w:ascii="IRNazanin" w:hAnsi="IRNazanin" w:eastAsia="IRNazanin"/>
          <w:color w:val="111111"/>
          <w:sz w:val="28"/>
          <w:sz w:val="28"/>
          <w:szCs w:val="28"/>
          <w:rtl w:val="true"/>
          <w:lang w:bidi="fa-IR"/>
        </w:rPr>
        <w:t>، هیچ مستند فقهی از آیات و روایات ندارد</w:t>
      </w:r>
      <w:r>
        <w:rPr>
          <w:rStyle w:val="FootnoteAnchor"/>
          <w:rtl w:val="true"/>
        </w:rPr>
        <w:footnoteReference w:id="1228"/>
      </w:r>
      <w:r>
        <w:rPr>
          <w:rFonts w:ascii="IRNazanin" w:hAnsi="IRNazanin" w:eastAsia="IRNazanin"/>
          <w:color w:val="111111"/>
          <w:sz w:val="28"/>
          <w:sz w:val="28"/>
          <w:szCs w:val="28"/>
          <w:rtl w:val="true"/>
          <w:lang w:bidi="fa-IR"/>
        </w:rPr>
        <w:t>بنابر این، باید دید مصلحت کودک در چه چیز است، اگر همراهی پدر یا مادر به سود اوست با آنها تغییر مکان می‌دهد و اگر ماندن در محل سکونت فعلی به مصلحت اوست، در همان جا می‌ماند</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مطالب، تفاوت گذاشتن میان موقعیت سنی کودک و این ادعا که اگر کودک پیش از سن آموزش و تحصیل باشد، انتقال جایز است ولی در زمان تحصیل این کار جایز نیست</w:t>
      </w:r>
      <w:r>
        <w:rPr>
          <w:rStyle w:val="FootnoteAnchor"/>
          <w:rtl w:val="true"/>
        </w:rPr>
        <w:footnoteReference w:id="1230"/>
      </w:r>
      <w:r>
        <w:rPr>
          <w:rFonts w:ascii="IRNazanin" w:hAnsi="IRNazanin" w:eastAsia="IRNazanin"/>
          <w:color w:val="111111"/>
          <w:sz w:val="28"/>
          <w:sz w:val="28"/>
          <w:szCs w:val="28"/>
          <w:rtl w:val="true"/>
          <w:lang w:bidi="fa-IR"/>
        </w:rPr>
        <w:t>هیچ مبنای فقهی ندارد</w:t>
      </w:r>
      <w:r>
        <w:rPr>
          <w:rFonts w:eastAsia="IRNazanin" w:cs="IRNazanin"/>
          <w:color w:val="111111"/>
          <w:sz w:val="28"/>
          <w:szCs w:val="28"/>
          <w:rtl w:val="true"/>
          <w:lang w:bidi="fa-IR"/>
        </w:rPr>
        <w:t>.</w:t>
      </w:r>
    </w:p>
    <w:p>
      <w:pPr>
        <w:pStyle w:val="Heading5"/>
        <w:numPr>
          <w:ilvl w:val="4"/>
          <w:numId w:val="1"/>
        </w:numPr>
        <w:rPr/>
      </w:pPr>
      <w:bookmarkStart w:id="300" w:name="__RefHeading___Toc586902_1479056682"/>
      <w:bookmarkStart w:id="301" w:name="_Toc112"/>
      <w:bookmarkEnd w:id="300"/>
      <w:r>
        <w:rPr>
          <w:rtl w:val="true"/>
        </w:rPr>
        <w:t>سلامت از بیماری‌های مزمن و مسری</w:t>
      </w:r>
      <w:bookmarkEnd w:id="301"/>
    </w:p>
    <w:p>
      <w:pPr>
        <w:pStyle w:val="BookText"/>
        <w:rPr/>
      </w:pPr>
      <w:r>
        <w:rPr>
          <w:rFonts w:ascii="IRNazanin" w:hAnsi="IRNazanin" w:eastAsia="IRNazanin"/>
          <w:color w:val="111111"/>
          <w:sz w:val="28"/>
          <w:sz w:val="28"/>
          <w:szCs w:val="28"/>
          <w:rtl w:val="true"/>
          <w:lang w:bidi="fa-IR"/>
        </w:rPr>
        <w:t>پیش از این توضیح دادیم برای فقیهانی که جنونِ مادر را مانعی از نگهداری کودک می‌دانند، پرسشی جدید به وجود آمده مبنی بر اینکه آیا بیماری‌های مُزمن یا مُسری</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گَرِی 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است پوستی و مُسری که به وسیله کنه‌ای از رده عنکبوتیان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سارکویت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پوست انسان، سگ و برخی دام‌های زنده به وجود می‌آید؛ پیسی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لکه‌های سفید روی پوست؛ طاعون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باسیل یرسن، عفونی؛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زخم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امید بهبودی در آنها وجود ندارد، از نظر حکم، چون جنون هستند یا نه؟</w:t>
      </w:r>
    </w:p>
    <w:p>
      <w:pPr>
        <w:pStyle w:val="BookText"/>
        <w:rPr/>
      </w:pPr>
      <w:r>
        <w:rPr>
          <w:rFonts w:ascii="IRNazanin" w:hAnsi="IRNazanin" w:eastAsia="IRNazanin"/>
          <w:color w:val="111111"/>
          <w:sz w:val="28"/>
          <w:sz w:val="28"/>
          <w:szCs w:val="28"/>
          <w:rtl w:val="true"/>
          <w:lang w:bidi="fa-IR"/>
        </w:rPr>
        <w:t>شهید ثانی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الحاق مرض‌های مزمنی چون سِل و فلج که امید از بین رفتن آنها نمی‌رود و درد ناشی از آن، مادر را از کفالت و تدبیر امور کودک باز</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می‌دارد، دو احتمال وجود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مزمن و مسری چون جنون، مانع از دخالت مستقیم مادر در نگهداری از کودکِ خود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مزمن، چون جنون نبوده، با استناد به اصل عملی می‌توان به این نتیجه رسید که ولایتِ مادر از بین </w:t>
      </w:r>
    </w:p>
    <w:p>
      <w:pPr>
        <w:pStyle w:val="BookText"/>
        <w:rPr/>
      </w:pPr>
      <w:r>
        <w:rPr>
          <w:rFonts w:ascii="IRNazanin" w:hAnsi="IRNazanin" w:eastAsia="IRNazanin"/>
          <w:color w:val="111111"/>
          <w:sz w:val="28"/>
          <w:sz w:val="28"/>
          <w:szCs w:val="28"/>
          <w:rtl w:val="true"/>
          <w:lang w:bidi="fa-IR"/>
        </w:rPr>
        <w:t>نمی‌رود به خصوص اگر بتوان برای انجام وظایف مادر، از فرد دیگری نیز کمک گرفت</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در متون فقهی برای اثبات مشابهت این بیماری‌ها با جنون و به عبارت دیگر، سقوط حضانت مادر و عدم مشابهت آنها با جنون یا عدم سقوط حضانت مادر، به دلایلی استناد شده که می‌توان آنها را به دو بخش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سقوط حضانت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فقها بر این باورند بیماری‌های مسری چون جنون بوده، با مبتلا شدن مادر به آنها، حق او در نگهداری از کودکش ازبین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نظریه برای اثبات آن به مطالب زیر استناد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دیدگی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کودک با مادر بیمار خود، باعث آسیب دیدگی او</w:t>
      </w:r>
    </w:p>
    <w:p>
      <w:pPr>
        <w:pStyle w:val="BookText"/>
        <w:rPr/>
      </w:pPr>
      <w:r>
        <w:rPr>
          <w:rFonts w:ascii="IRNazanin" w:hAnsi="IRNazanin" w:eastAsia="IRNazanin"/>
          <w:color w:val="111111"/>
          <w:sz w:val="28"/>
          <w:sz w:val="28"/>
          <w:szCs w:val="28"/>
          <w:rtl w:val="true"/>
          <w:lang w:bidi="fa-IR"/>
        </w:rPr>
        <w:t>می‌شود</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 صلی‌الله‌علیه‌و‌آله</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لایورد مُمْرِض علی مصحّ</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 بیمار بر سالم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صلی‌الله‌علیه‌و‌آله با بیان این جمله، در مقام بیان این مطلب است که اگر کسی شتر مریضی دارد و می‌خواهد به او از جوی آب دهد، می‌باید شتر خود را بالاتر از شترهای سالم قرار ندهد، زیرا نیم‌خوره حیوان مریض به شترهای سالم منقل شده، باعث بیمار شدن آنها می‌شود</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به یادآوری است، این معنا را به عبارت دیگری نیز به پیامبر گرامی اسلام نسبت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لایوردن ذو عاهة علی مصح</w:t>
      </w:r>
      <w:r>
        <w:rPr>
          <w:rFonts w:eastAsia="IRNazanin" w:cs="IRNazanin"/>
          <w:color w:val="111111"/>
          <w:sz w:val="28"/>
          <w:szCs w:val="28"/>
          <w:rtl w:val="true"/>
          <w:lang w:bidi="fa-IR"/>
        </w:rPr>
        <w:t>»</w:t>
      </w:r>
      <w:r>
        <w:rPr>
          <w:rStyle w:val="FootnoteAnchor"/>
          <w:rtl w:val="true"/>
        </w:rPr>
        <w:footnoteReference w:id="1236"/>
      </w:r>
      <w:r>
        <w:rPr>
          <w:rFonts w:ascii="IRNazanin" w:hAnsi="IRNazanin" w:eastAsia="IRNazanin"/>
          <w:color w:val="111111"/>
          <w:sz w:val="28"/>
          <w:sz w:val="28"/>
          <w:szCs w:val="28"/>
          <w:rtl w:val="true"/>
          <w:lang w:bidi="fa-IR"/>
        </w:rPr>
        <w:t>، بیمار را بر سالم وارد نسازید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 صلی‌الله‌علیه‌و‌آله</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 من المجذوم فرارک من الأسد</w:t>
      </w:r>
      <w:r>
        <w:rPr>
          <w:rFonts w:eastAsia="IRNazanin" w:cs="IRNazanin"/>
          <w:color w:val="111111"/>
          <w:sz w:val="28"/>
          <w:szCs w:val="28"/>
          <w:rtl w:val="true"/>
          <w:lang w:bidi="fa-IR"/>
        </w:rPr>
        <w:t>»</w:t>
      </w:r>
      <w:r>
        <w:rPr>
          <w:rStyle w:val="FootnoteAnchor"/>
          <w:rtl w:val="true"/>
        </w:rPr>
        <w:footnoteReference w:id="1237"/>
      </w:r>
      <w:r>
        <w:rPr>
          <w:rFonts w:ascii="IRNazanin" w:hAnsi="IRNazanin" w:eastAsia="IRNazanin"/>
          <w:color w:val="111111"/>
          <w:sz w:val="28"/>
          <w:sz w:val="28"/>
          <w:szCs w:val="28"/>
          <w:rtl w:val="true"/>
          <w:lang w:bidi="fa-IR"/>
        </w:rPr>
        <w:t>، از جذامی بگریز همچنان که از شیر می‌گریزی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دوم، عدم سقوط حضانت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از فقها با برابر ندانستن جنون و مرض‌های مسری، معتقدند ابتلای مادر به آنها باعث زوال حق حضانت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عدم سقوط حق نگهداری مادر به این دلایل استناد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نضر بن قرواش الجمال</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علیه‌السلام عن الجمال یکون بها الجرب أعزلها مِن إبلی مخافة أن یُعدِیَها جربها و الدابة ربّما صفرت لها حتّی تشرب الماء؟ فقال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أعرابیا أتی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اُصیب الشاة و البقرة و الناقة بالثمن الیسیر و بها جرب، فأکره شِراءَها، مخافة أن یُعدِیَ ذلک الجرب إبلی و غنمی؛ فقال له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فمن أعدی الأوّل، ثمّ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عدوی، و لا طیرة، و لا هامة، و لا شؤم، و لا صفر، و لا رضاع بعد فصال، و لا تعرّب بعد هجرة، و لا صَمْت یوما إلی اللیل، و لا طلاق قبل نکاح، و لا عتق قبل ملک، و لا یُتم بعد ادراک</w:t>
      </w:r>
      <w:r>
        <w:rPr>
          <w:rFonts w:eastAsia="IRNazanin" w:cs="IRNazanin"/>
          <w:color w:val="111111"/>
          <w:sz w:val="28"/>
          <w:szCs w:val="28"/>
          <w:rtl w:val="true"/>
          <w:lang w:bidi="fa-IR"/>
        </w:rPr>
        <w:t>»</w:t>
      </w:r>
      <w:r>
        <w:rPr>
          <w:rStyle w:val="FootnoteAnchor"/>
          <w:rtl w:val="true"/>
        </w:rPr>
        <w:footnoteReference w:id="1238"/>
      </w:r>
      <w:r>
        <w:rPr>
          <w:rFonts w:ascii="IRNazanin" w:hAnsi="IRNazanin" w:eastAsia="IRNazanin"/>
          <w:color w:val="111111"/>
          <w:sz w:val="28"/>
          <w:sz w:val="28"/>
          <w:szCs w:val="28"/>
          <w:rtl w:val="true"/>
          <w:lang w:bidi="fa-IR"/>
        </w:rPr>
        <w:t xml:space="preserve">، از امام صادق علیه‌السلام درباره شتری پرسیدم که مبتلا به بیماری پوستی جرب شده است، او را از سایر شترها جدا کردم تا به آنها سرایت نکند و گاه برای چهارپایان خود سوت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می‌زنم تا اینکه آب بیاشامند؟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من خرید گوسفند، گاو و شتری با قیمت ارزان پیشنهاد می‌شود که مبتلا به بیماری جرب هستند، مایل نیستم آنها را بخرم از بیم اینکه بیماری آنها به شتران و گوسفندان خودم سرایت کند؛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عرب چه کسی برای بار اول سرایت داد؟ سپس فرمود، سرایت، فال بد، نامیمون بودن جغد، شوم بودن اشیاء یا اشخاص، مرگ به واسطه موجودات ریز شکم، محرمیت با شیر دادن پس از گرفتن از شیر، بازگشت به آداب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صحرا بعد از هجرت 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روزه سکوت یک روز تا شب طلاق پیش از ازدواج، آزادی برده پیش از مالکیت و یتیمی پس از رسیدن به بلوغ وجود ندارد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جزایری و محدث بحرانی از جمله کسانی هستند که با استناد به حجلات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أعدی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قراوش، مدعی هستند که ولایت مادر با بروز </w:t>
      </w:r>
    </w:p>
    <w:p>
      <w:pPr>
        <w:pStyle w:val="BookText"/>
        <w:rPr/>
      </w:pPr>
      <w:r>
        <w:rPr>
          <w:rFonts w:ascii="IRNazanin" w:hAnsi="IRNazanin" w:eastAsia="IRNazanin"/>
          <w:color w:val="111111"/>
          <w:sz w:val="28"/>
          <w:sz w:val="28"/>
          <w:szCs w:val="28"/>
          <w:rtl w:val="true"/>
          <w:lang w:bidi="fa-IR"/>
        </w:rPr>
        <w:t>بیماری‌های مسری ساقط نمی‌شود</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روایت نمی‌تواند دلیلی باشد بر عدم سرایت بیماری تا لازمه آن عدم سقوط حق حضانت مادر به رغم بیمار بودنش،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می‌دانیم از جمله تفکراتی که همیشه فکر بشر را به خود مشغول ساخته، مسأله حادث و قدیم بودن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پیامبر اسلام نیز این مسأله مطرح بوده، برخی بر این باور بودند که جهان قدیم است و برای حوادث، اول و آغازی وجود ندارد، زیرا هر کودکی وابسته به پدری است و هر زراعتی مسبوق به بذری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در مقام ردّ چنین تفکری با بیان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هر چیزی از چیز دیگری ناشی شده باشد، این سؤال پیدا می‌شود که چه کسی برای بار نخست این چیز را ایجاد کرد؟ و به اصطلاح کلامی چنین تصوّری که هر چیزی از چیز دیگر ناشی می‌شود، مستلزم تسلسل بوده که امری محال است</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این، امام علیه‌السلام در پاسخ اعرابی به این نکته توجه می‌دهد که تصوّر سرایت، نمی‌تواند در مورد همه اشیا به شکل نامحدود صادق باشد؛ شاهد بر این مدّعا، آوردن مطالب دیگری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تعرّب بعد از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 بعد از 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حدیث ناظر به ابطال خرافات و اعتقادات نادرست جاهلی است و نه مسری بودن و مسری نبودن بیماری‌ها؛ افزون بر اینکه برای اثبات مسری بودن بیماری‌ها و عدم</w:t>
      </w:r>
    </w:p>
    <w:p>
      <w:pPr>
        <w:pStyle w:val="BookText"/>
        <w:rPr/>
      </w:pPr>
      <w:r>
        <w:rPr>
          <w:rFonts w:ascii="IRNazanin" w:hAnsi="IRNazanin" w:eastAsia="IRNazanin"/>
          <w:color w:val="111111"/>
          <w:sz w:val="28"/>
          <w:sz w:val="28"/>
          <w:szCs w:val="28"/>
          <w:rtl w:val="true"/>
          <w:lang w:bidi="fa-IR"/>
        </w:rPr>
        <w:t>آن، نیازی به استناد به روایت نداریم، چرا که عقل و علم برای اثبات یا نفی آن کافی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می‌توان گفت مقصود پیامبر گرامی اسلام صلی‌الله‌علیه‌و‌آله انکار سرایت به طور کلی نیست، بلکه انکار این اعتقاد است که امور طبیعی مستقل در تأثیر هستند، یعنی سرایت </w:t>
      </w:r>
    </w:p>
    <w:p>
      <w:pPr>
        <w:pStyle w:val="BookText"/>
        <w:rPr/>
      </w:pPr>
      <w:r>
        <w:rPr>
          <w:rFonts w:ascii="IRNazanin" w:hAnsi="IRNazanin" w:eastAsia="IRNazanin"/>
          <w:color w:val="111111"/>
          <w:sz w:val="28"/>
          <w:sz w:val="28"/>
          <w:szCs w:val="28"/>
          <w:rtl w:val="true"/>
          <w:lang w:bidi="fa-IR"/>
        </w:rPr>
        <w:t>علّت تامه برای ایجاد بیماری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ادعای وجود تعارض میان این روایت و دو حدیث فرار از مجذوم و عدم ورود بیمار بر سالم</w:t>
      </w:r>
      <w:r>
        <w:rPr>
          <w:rStyle w:val="FootnoteAnchor"/>
          <w:rtl w:val="true"/>
        </w:rPr>
        <w:footnoteReference w:id="1241"/>
      </w:r>
      <w:r>
        <w:rPr>
          <w:rFonts w:ascii="IRNazanin" w:hAnsi="IRNazanin" w:eastAsia="IRNazanin"/>
          <w:color w:val="111111"/>
          <w:sz w:val="28"/>
          <w:sz w:val="28"/>
          <w:szCs w:val="28"/>
          <w:rtl w:val="true"/>
          <w:lang w:bidi="fa-IR"/>
        </w:rPr>
        <w:t>ادعایی نادرست است و نیازی به توجیهات ذکر شده در مقام جمع میان آنها نداریم</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این حدیث می‌تواند بر آن دلالت داشته باشد، عدم سرایت بیماری جَرَب است؛ اما از آن نمی‌توان به دست آورد که هیچ بیماری مسری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از بین رفتن حق نگهداری مادر به واسطه مبتلا شدن به بیماری مسری یا مزمن تردید داشته باشیم، اصلْ بر عدم سقوط ولایت اوست</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می‌توان به اصل بقاء ولایت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 کرد که برای آن حالت سابقه‌ای وجود داشته باشد؛ بنابراین، جریان این اصل هنگامی صحیح خواهد بود که این بیماری‌ها در زمانی که مادر عهده دار حضانت از کودک است به‌وجود آیند، تا</w:t>
      </w:r>
    </w:p>
    <w:p>
      <w:pPr>
        <w:pStyle w:val="BookText"/>
        <w:rPr/>
      </w:pPr>
      <w:r>
        <w:rPr>
          <w:rFonts w:ascii="IRNazanin" w:hAnsi="IRNazanin" w:eastAsia="IRNazanin"/>
          <w:color w:val="111111"/>
          <w:sz w:val="28"/>
          <w:sz w:val="28"/>
          <w:szCs w:val="28"/>
          <w:rtl w:val="true"/>
          <w:lang w:bidi="fa-IR"/>
        </w:rPr>
        <w:t>ولایت به وجود آمده را بعد از تحقق آنها نیز جاری بدانیم</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حضانت مادر، از نوع استصحاب جاری در شک در مقتضی است و به نظر ما استصحاب به عنوان اصلی عقلایی، تنها در شک در رافع که بنای عقلا بر اعتماد به حالت سابق است، جاری می‌باشد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نگهداری مادر به معنای ولایت و سرپرستی او نسبت به کودک خود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مباشرت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حضانت کودک، مباشرت مادر لازم نیست، پس می‌شود شخص دیگری به نیابت از او وظیفه نگهداری کودک را بر عهده بگیرد و بدین ترتیب سلامت او نیز به خطر نمی‌افتد</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روایات اشاره‌ای به مانع بودن این بیماری‌ها از برعهده گرفتن حضانت کودک نشده است</w:t>
      </w:r>
      <w:r>
        <w:rPr>
          <w:rStyle w:val="FootnoteAnchor"/>
          <w:rtl w:val="true"/>
        </w:rPr>
        <w:footnoteReference w:id="1246"/>
      </w:r>
      <w:r>
        <w:rPr>
          <w:rFonts w:ascii="IRNazanin" w:hAnsi="IRNazanin" w:eastAsia="IRNazanin"/>
          <w:color w:val="111111"/>
          <w:sz w:val="28"/>
          <w:sz w:val="28"/>
          <w:szCs w:val="28"/>
          <w:rtl w:val="true"/>
          <w:lang w:bidi="fa-IR"/>
        </w:rPr>
        <w:t>، پس می‌توان به اطلاق آنها تمسک کرده، عدم اعتبار آن را اثبات نمود</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روایات وارد در مسأله حضانت، نمی‌تواند فرضی را که مادر مبتلا به بیماری‌های مزمن یا مسری است، شامل شود</w:t>
      </w:r>
      <w:r>
        <w:rPr>
          <w:rStyle w:val="FootnoteAnchor"/>
          <w:rtl w:val="true"/>
        </w:rPr>
        <w:footnoteReference w:id="1248"/>
      </w:r>
      <w:r>
        <w:rPr>
          <w:rFonts w:ascii="IRNazanin" w:hAnsi="IRNazanin" w:eastAsia="IRNazanin"/>
          <w:color w:val="111111"/>
          <w:sz w:val="28"/>
          <w:sz w:val="28"/>
          <w:szCs w:val="28"/>
          <w:rtl w:val="true"/>
          <w:lang w:bidi="fa-IR"/>
        </w:rPr>
        <w:t>زیرا تمسک به اطلاقِ دلیل، هنگامی صحیح است که متکلم از آن جهت در مقام بیان باشد تا عدم ذکر قیدی، دلیل بر عدم اعتبار آن باشد، حال باید دید آیا قانونگذار در مقام بیان اولویت مادر در حضانت کودک</w:t>
      </w:r>
    </w:p>
    <w:p>
      <w:pPr>
        <w:pStyle w:val="BookText"/>
        <w:rPr/>
      </w:pPr>
      <w:r>
        <w:rPr>
          <w:rFonts w:ascii="IRNazanin" w:hAnsi="IRNazanin" w:eastAsia="IRNazanin"/>
          <w:color w:val="111111"/>
          <w:sz w:val="28"/>
          <w:sz w:val="28"/>
          <w:szCs w:val="28"/>
          <w:rtl w:val="true"/>
          <w:lang w:bidi="fa-IR"/>
        </w:rPr>
        <w:t>خود است حتی اگر مبتلا به بیماری مسری باشد که حضور کودک نزد وی باعث به خطر افتادن جان او شود، یا قانونگذار در مقام بیان اولویت مادر است هنگامی که بتواند به</w:t>
      </w:r>
    </w:p>
    <w:p>
      <w:pPr>
        <w:pStyle w:val="BookText"/>
        <w:rPr/>
      </w:pPr>
      <w:r>
        <w:rPr>
          <w:rFonts w:ascii="IRNazanin" w:hAnsi="IRNazanin" w:eastAsia="IRNazanin"/>
          <w:color w:val="111111"/>
          <w:sz w:val="28"/>
          <w:sz w:val="28"/>
          <w:szCs w:val="28"/>
          <w:rtl w:val="true"/>
          <w:lang w:bidi="fa-IR"/>
        </w:rPr>
        <w:t>وظایف خود عمل کند و از سلامت کودک خود پاسبانی کند؟</w:t>
      </w:r>
    </w:p>
    <w:p>
      <w:pPr>
        <w:pStyle w:val="BookText"/>
        <w:rPr/>
      </w:pPr>
      <w:r>
        <w:rPr>
          <w:rFonts w:ascii="IRNazanin" w:hAnsi="IRNazanin" w:eastAsia="IRNazanin"/>
          <w:color w:val="111111"/>
          <w:sz w:val="28"/>
          <w:sz w:val="28"/>
          <w:szCs w:val="28"/>
          <w:rtl w:val="true"/>
          <w:lang w:bidi="fa-IR"/>
        </w:rPr>
        <w:t>اگر در هریک از این دو احتمال تردید داشته باشیم، دیگر روایات وارد در مسأله حضانت از این جهت مجمل بوده، تمسک به اطلاق آنها نادرست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توجه به چنین مطلبی در تمام اطلاقات ضروری است، به عنوان مثال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وَاشْرَبُوا وِلاتُسْرِفُوا</w:t>
      </w:r>
      <w:r>
        <w:rPr>
          <w:rFonts w:eastAsia="IRNazanin" w:cs="IRNazanin"/>
          <w:color w:val="111111"/>
          <w:sz w:val="28"/>
          <w:szCs w:val="28"/>
          <w:rtl w:val="true"/>
          <w:lang w:bidi="fa-IR"/>
        </w:rPr>
        <w:t>»</w:t>
      </w:r>
      <w:r>
        <w:rPr>
          <w:rStyle w:val="FootnoteAnchor"/>
          <w:rtl w:val="true"/>
        </w:rPr>
        <w:footnoteReference w:id="1249"/>
      </w:r>
      <w:r>
        <w:rPr>
          <w:rFonts w:ascii="IRNazanin" w:hAnsi="IRNazanin" w:eastAsia="IRNazanin"/>
          <w:color w:val="111111"/>
          <w:sz w:val="28"/>
          <w:sz w:val="28"/>
          <w:szCs w:val="28"/>
          <w:rtl w:val="true"/>
          <w:lang w:bidi="fa-IR"/>
        </w:rPr>
        <w:t>، بخورید و بیاشامید ولی زیاده روی نکنید؛ گرچه نسبت به انواع خوراکیها و آشامیدنیها اطلاق دارد، ولی کسی تصور وجود چنین اطلاقی حتی در مورد سموم را نداده است تا روایات وارد در تحریم خوردن سم مقیّد چنین اطلاقی باشد، زیرا متکلم، حکیم و عاقل است و سخن او در دایره امور عقلایی قابل طرح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به نظر ما، می‌باید میان بیماری مسری و بیماری مزمن تفاوت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مسری تا هنگامی که مادر سلامت خود را به دست نیاورده است، نمی‌توان کودک را به او سپرد؛ اما در بیماری مزمن باید به این نکته توجه کرد که میزان تأثیر آن در توان نگهداری</w:t>
      </w:r>
    </w:p>
    <w:p>
      <w:pPr>
        <w:pStyle w:val="BookText"/>
        <w:rPr/>
      </w:pPr>
      <w:r>
        <w:rPr>
          <w:rFonts w:ascii="IRNazanin" w:hAnsi="IRNazanin" w:eastAsia="IRNazanin"/>
          <w:color w:val="111111"/>
          <w:sz w:val="28"/>
          <w:sz w:val="28"/>
          <w:szCs w:val="28"/>
          <w:rtl w:val="true"/>
          <w:lang w:bidi="fa-IR"/>
        </w:rPr>
        <w:t>مادر چقدر است؟</w:t>
      </w:r>
    </w:p>
    <w:p>
      <w:pPr>
        <w:pStyle w:val="BookText"/>
        <w:rPr/>
      </w:pPr>
      <w:r>
        <w:rPr>
          <w:rFonts w:ascii="IRNazanin" w:hAnsi="IRNazanin" w:eastAsia="IRNazanin"/>
          <w:color w:val="111111"/>
          <w:sz w:val="28"/>
          <w:sz w:val="28"/>
          <w:szCs w:val="28"/>
          <w:rtl w:val="true"/>
          <w:lang w:bidi="fa-IR"/>
        </w:rPr>
        <w:t xml:space="preserve">اگر مادر مبتلا به بیماری مزمنی چون برخی از انواع سرطانهاست که مانع از انجام وظیفه او در نگهداری کودکِ خود نیست، هر چند مادر برای این منظور در کنار خود از فرد دیگری نیز کمک بگیرد، حضانت او همچنان باقی است؛ اما اگر این بیماری به گونه‌ای است که نمی‌گذارد مادر به وظیفه خود عمل کند، بلکه دیگری می‌باید عهده دار انجام آن شود، تردیدی نیست که نمی‌توان کودک را نزد مادر رها کرد، چرا که اطلاق روایات حضانت منصرف به جایی است که مادر عهده‌دار انجام وظایف مربوط به نگهداری از کودکِ خود است و به عبارت دیگر، قدر متیقن از حضانت مادر، جایی است که مادر قادر به انجام وظایف خود است به ترتیبی که سلامت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کودک به خطر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بعید نیست مدعی شویم که اگر مادر مبتلا به اعتیاد به مواد مخدر باشد، صلاحیت نگهداری از کودک خود را از دست خواهد داد، هرچند قادر به انجام وظایف خود نیز باشد، زیرا سلامت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و در پاره‌ای موارد سلامت جسمی او در معرض خطر قرار می‌گیرد؛ بنابر این، سپردن کودک به چنین مادری موجب نقض غرضی است که به خاطر آن، قانون حضانت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بحث از شرایط حضانت، به ذکر چند نکته می‌پردازیم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شروطی که برای حضانت گفته شد، اگر دلیلی بر اعتبار آن داشته باشیم، اختصاص به مادر نداشته، مشترک میان او و پدر است، مگر بحث ازدواج که در </w:t>
      </w:r>
      <w:bookmarkStart w:id="302" w:name="pg4276_28334"/>
    </w:p>
    <w:p>
      <w:pPr>
        <w:pStyle w:val="BookText"/>
        <w:rPr/>
      </w:pPr>
      <w:bookmarkEnd w:id="302"/>
      <w:r>
        <w:rPr>
          <w:rFonts w:ascii="IRNazanin" w:hAnsi="IRNazanin" w:eastAsia="IRNazanin"/>
          <w:color w:val="111111"/>
          <w:sz w:val="28"/>
          <w:sz w:val="28"/>
          <w:szCs w:val="28"/>
          <w:rtl w:val="true"/>
          <w:lang w:bidi="fa-IR"/>
        </w:rPr>
        <w:t>صورت اعتبار، تنها به مادر اختصاص داشته، در مورد پدر جاری نیست</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به نظر ما، دوره حضانت مادر، هفت سال نخست زندگی کودک است، چه پسر باشد و چه دختر و پس از این، حضانت او تا رسیدن به سن بلوغ به پدرش واگذار می‌شود؛ بنابر این، می‌باید هریک از پدر و مادر در دوره حضانت خود، از این شرایط برخوردار باشند</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توضیح آن گذشت، مربوط به حضانت است و حضانت از کودک و مباحث مربوط به آن، تنها در جایی مطرح می‌شود که پدر و مادر از یکدیگر جدا شده باشند؛ بنابر این، در زمانی که با هم زندگی می‌کنند هر دو عهده دار نگهداری کودک</w:t>
      </w:r>
    </w:p>
    <w:p>
      <w:pPr>
        <w:pStyle w:val="BookText"/>
        <w:rPr/>
      </w:pPr>
      <w:r>
        <w:rPr>
          <w:rFonts w:ascii="IRNazanin" w:hAnsi="IRNazanin" w:eastAsia="IRNazanin"/>
          <w:color w:val="111111"/>
          <w:sz w:val="28"/>
          <w:sz w:val="28"/>
          <w:szCs w:val="28"/>
          <w:rtl w:val="true"/>
          <w:lang w:bidi="fa-IR"/>
        </w:rPr>
        <w:t>می‌شوند و در صورت عدم صلاحیت هریک، دیگری آن وظایف را انجام می‌دهد</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دوره شیرخوارگی کودک جزء همان هفت سالی است که کودک در کنار مادر خود زندگی می‌کند، شرایط حضانت در دوره شیردهی نیز صادق بوده، وجود آنها ضروری است؛ بنابر این، عدم تصریح به آنها در زمان شیردهی نه به خاطر معتبر نبودن، بلکه به واسطه روشن بودن اعتبار آنهاست</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586904_1479056682"/>
      <w:bookmarkStart w:id="304" w:name="_Toc113"/>
      <w:bookmarkEnd w:id="303"/>
      <w:r>
        <w:rPr>
          <w:rtl w:val="true"/>
        </w:rPr>
        <w:t>از بین رفتن شرایط لازم برای نگهداری کودک</w:t>
      </w:r>
      <w:bookmarkEnd w:id="304"/>
    </w:p>
    <w:p>
      <w:pPr>
        <w:pStyle w:val="Heading5"/>
        <w:numPr>
          <w:ilvl w:val="4"/>
          <w:numId w:val="1"/>
        </w:numPr>
        <w:rPr/>
      </w:pPr>
      <w:bookmarkStart w:id="305" w:name="__RefHeading___Toc586906_1479056682"/>
      <w:bookmarkStart w:id="306" w:name="_Toc114"/>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از جمله مسایلی که در ادامه بحث شرایط حضانت مطرح می‌شود، این است که اگر هریک از پدر یا مادر در زمانی که عهده دار نگهداری کودک خود هستند، یکی از شرایط لازم را از دست بدهند، چه کسی انجام این وظیفه مهم را بر عهده می‌گیرد؟</w:t>
      </w:r>
    </w:p>
    <w:p>
      <w:pPr>
        <w:pStyle w:val="Heading5"/>
        <w:numPr>
          <w:ilvl w:val="4"/>
          <w:numId w:val="1"/>
        </w:numPr>
        <w:rPr/>
      </w:pPr>
      <w:bookmarkStart w:id="307" w:name="__RefHeading___Toc586908_1479056682"/>
      <w:bookmarkStart w:id="308" w:name="_Toc115"/>
      <w:bookmarkEnd w:id="307"/>
      <w:r>
        <w:rPr>
          <w:rtl w:val="true"/>
        </w:rPr>
        <w:t>از بین رفتن شرایط مادر</w:t>
      </w:r>
      <w:bookmarkEnd w:id="30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مادر یکی از شرایط معتبر برای حضانت را نداشته یا از دست بدهد، در اینکه چه کسی انجام آن را بر عهده می‌گیرد، دو نظریه میان فقها مطرح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اول، انتقال به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که در این صورت، پدر جایگزین مادر شده، وظیفه نگهداری از کودک را بر عهده می‌گیرد</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مثال، ازدواج مادر با فرد دیگری غیر از شوهر سابق خود، باعث از بین رفتن حق او در مسأله حضانت شده، پدرِ کودک موظف به حفظ و نگهداری از کودکِ خود است، حتی در زمانی که می‌بایست مادر چنین وظیفه‌ای را بر عهده بگیرد</w:t>
      </w:r>
      <w:r>
        <w:rPr>
          <w:rStyle w:val="FootnoteAnchor"/>
          <w:rtl w:val="true"/>
        </w:rPr>
        <w:footnoteReference w:id="1255"/>
      </w:r>
      <w:r>
        <w:rPr>
          <w:rFonts w:ascii="IRNazanin" w:hAnsi="IRNazanin" w:eastAsia="IRNazanin"/>
          <w:color w:val="111111"/>
          <w:sz w:val="28"/>
          <w:sz w:val="28"/>
          <w:szCs w:val="28"/>
          <w:rtl w:val="true"/>
          <w:lang w:bidi="fa-IR"/>
        </w:rPr>
        <w:t>همچنین اگر</w:t>
      </w:r>
    </w:p>
    <w:p>
      <w:pPr>
        <w:pStyle w:val="BookText"/>
        <w:rPr/>
      </w:pPr>
      <w:r>
        <w:rPr>
          <w:rFonts w:ascii="IRNazanin" w:hAnsi="IRNazanin" w:eastAsia="IRNazanin"/>
          <w:color w:val="111111"/>
          <w:sz w:val="28"/>
          <w:sz w:val="28"/>
          <w:szCs w:val="28"/>
          <w:rtl w:val="true"/>
          <w:lang w:bidi="fa-IR"/>
        </w:rPr>
        <w:t>غیر مسلمان بودن مادر یا برده بودن او را مانع از حضانت او بدانیم، در صورت وجود آنها، پدر برای نگهداری کودک خود، اولویت خواهد داشت</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بپذیریم که با نبود یا از بین رفتن شرایط در مادر، پدر جایگزین او خواهد شد، طبیعی است که اگر مادر شرایط لازم را داشته باشد ولی از انجام وظایف خود در قِبال کودک سر باز زند، پدر باید اداره زندگی کودک خود را حتی در زمانی که مادر وظیفه انجام آن را دارد، بر عهده بگیرد و اگر او نیز حاضر به انجام این کار نشد، بعید نیست</w:t>
      </w:r>
    </w:p>
    <w:p>
      <w:pPr>
        <w:pStyle w:val="BookText"/>
        <w:rPr/>
      </w:pPr>
      <w:r>
        <w:rPr>
          <w:rFonts w:ascii="IRNazanin" w:hAnsi="IRNazanin" w:eastAsia="IRNazanin"/>
          <w:color w:val="111111"/>
          <w:sz w:val="28"/>
          <w:sz w:val="28"/>
          <w:szCs w:val="28"/>
          <w:rtl w:val="true"/>
          <w:lang w:bidi="fa-IR"/>
        </w:rPr>
        <w:t>مدعی شویم که برای حمایت از زندگی کودک، پدر وادار به انجام این مهم می‌شود</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ناظر به همین احتمال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مادر در مدتی که حضانت طفل با او است مبتلا به جنون شود یا به دیگری شوهر کند، حق حضانت با پدر خواهد بود</w:t>
      </w:r>
      <w:r>
        <w:rPr>
          <w:rFonts w:eastAsia="IRNazanin" w:cs="IRNazanin"/>
          <w:color w:val="111111"/>
          <w:sz w:val="28"/>
          <w:szCs w:val="28"/>
          <w:rtl w:val="true"/>
          <w:lang w:bidi="fa-IR"/>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انتقال به مادر بزرگ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بر این باورند که مادر بزرگِ مادری، جانشین مادرِ کودک شده، وظایف او را انجام می‌دهد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ابن براج این مطلب را چنین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مادر ازدواج کند و کودک، مادر بزرگِ مادری هم نداشته باشد، در این صورت نگهداری دختری که کمتر از هفت سال سن دارد به پدر او واگذار می‌شود</w:t>
      </w:r>
      <w:r>
        <w:rPr>
          <w:rFonts w:eastAsia="IRNazanin" w:cs="IRNazanin"/>
          <w:color w:val="111111"/>
          <w:sz w:val="28"/>
          <w:szCs w:val="28"/>
          <w:rtl w:val="true"/>
          <w:lang w:bidi="fa-IR"/>
        </w:rPr>
        <w:t>»</w:t>
      </w:r>
      <w:r>
        <w:rPr>
          <w:rStyle w:val="FootnoteAnchor"/>
          <w:rtl w:val="true"/>
        </w:rPr>
        <w:footnoteReference w:id="1259"/>
      </w:r>
      <w:r>
        <w:rPr>
          <w:rFonts w:ascii="IRNazanin" w:hAnsi="IRNazanin" w:eastAsia="IRNazanin"/>
          <w:color w:val="111111"/>
          <w:sz w:val="28"/>
          <w:sz w:val="28"/>
          <w:szCs w:val="28"/>
          <w:rtl w:val="true"/>
          <w:lang w:bidi="fa-IR"/>
        </w:rPr>
        <w:t>همچنین فاضل هندی در این باره می‌نویسد</w:t>
      </w:r>
      <w:r>
        <w:rPr>
          <w:rFonts w:eastAsia="IRNazanin" w:cs="IRNazanin"/>
          <w:color w:val="111111"/>
          <w:sz w:val="28"/>
          <w:szCs w:val="28"/>
          <w:rtl w:val="true"/>
          <w:lang w:bidi="fa-IR"/>
        </w:rPr>
        <w:t xml:space="preserve">: </w:t>
      </w:r>
      <w:bookmarkStart w:id="309" w:name="pg4276_28336"/>
    </w:p>
    <w:p>
      <w:pPr>
        <w:pStyle w:val="BookText"/>
        <w:rPr/>
      </w:pPr>
      <w:bookmarkEnd w:id="3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مادر ازدواج کند، حضانت کودک به مادر بزرگ مادری واگذار می‌شود، به این شرط که مادر بزرگ با فرد دیگری غیر از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نکرده باشد</w:t>
      </w:r>
      <w:r>
        <w:rPr>
          <w:rFonts w:eastAsia="IRNazanin" w:cs="IRNazanin"/>
          <w:color w:val="111111"/>
          <w:sz w:val="28"/>
          <w:szCs w:val="28"/>
          <w:rtl w:val="true"/>
          <w:lang w:bidi="fa-IR"/>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طبیعی است که اگر مادر بزرگ، جانشین مادر باشد، در صورتی که مادر غایب شود یا از حضانت کودکِ خود، امتناع بورزد، این وظیفه به مادر او منتقل می‌شود</w:t>
      </w:r>
      <w:r>
        <w:rPr>
          <w:rStyle w:val="FootnoteAnchor"/>
          <w:rtl w:val="true"/>
        </w:rPr>
        <w:footnoteReference w:id="1261"/>
      </w:r>
      <w:r>
        <w:rPr>
          <w:rFonts w:ascii="IRNazanin" w:hAnsi="IRNazanin" w:eastAsia="IRNazanin"/>
          <w:color w:val="111111"/>
          <w:sz w:val="28"/>
          <w:sz w:val="28"/>
          <w:szCs w:val="28"/>
          <w:rtl w:val="true"/>
          <w:lang w:bidi="fa-IR"/>
        </w:rPr>
        <w:t>ولی آیا با</w:t>
      </w:r>
    </w:p>
    <w:p>
      <w:pPr>
        <w:pStyle w:val="BookText"/>
        <w:rPr/>
      </w:pPr>
      <w:r>
        <w:rPr>
          <w:rFonts w:ascii="IRNazanin" w:hAnsi="IRNazanin" w:eastAsia="IRNazanin"/>
          <w:color w:val="111111"/>
          <w:sz w:val="28"/>
          <w:sz w:val="28"/>
          <w:szCs w:val="28"/>
          <w:rtl w:val="true"/>
          <w:lang w:bidi="fa-IR"/>
        </w:rPr>
        <w:t>بازگشت مادر یا پذیرش حضانت کودک، این حق دوباره به او داده می‌شود یا نه؟</w:t>
      </w:r>
    </w:p>
    <w:p>
      <w:pPr>
        <w:pStyle w:val="BookText"/>
        <w:rPr/>
      </w:pPr>
      <w:r>
        <w:rPr>
          <w:rFonts w:ascii="IRNazanin" w:hAnsi="IRNazanin" w:eastAsia="IRNazanin"/>
          <w:color w:val="111111"/>
          <w:sz w:val="28"/>
          <w:sz w:val="28"/>
          <w:szCs w:val="28"/>
          <w:rtl w:val="true"/>
          <w:lang w:bidi="fa-IR"/>
        </w:rPr>
        <w:t>علامه حلی با بیان اصلی کلّی بر این باور است که این حق باز خواهد گشت</w:t>
      </w:r>
      <w:r>
        <w:rPr>
          <w:rStyle w:val="FootnoteAnchor"/>
          <w:rtl w:val="true"/>
        </w:rPr>
        <w:footnoteReference w:id="1262"/>
      </w:r>
      <w:r>
        <w:rPr>
          <w:rFonts w:ascii="IRNazanin" w:hAnsi="IRNazanin" w:eastAsia="IRNazanin"/>
          <w:color w:val="111111"/>
          <w:sz w:val="28"/>
          <w:sz w:val="28"/>
          <w:szCs w:val="28"/>
          <w:rtl w:val="true"/>
          <w:lang w:bidi="fa-IR"/>
        </w:rPr>
        <w:t>، اما صحّت این مطلب به ویژه در فرضی که خود مادر از پذیرش وظیفه‌اش سر باز زده است، جدّا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پیش از این نیز توضیح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از کودک</w:t>
      </w:r>
    </w:p>
    <w:p>
      <w:pPr>
        <w:pStyle w:val="BookText"/>
        <w:rPr/>
      </w:pPr>
      <w:r>
        <w:rPr>
          <w:rFonts w:ascii="IRNazanin" w:hAnsi="IRNazanin" w:eastAsia="IRNazanin"/>
          <w:color w:val="111111"/>
          <w:sz w:val="28"/>
          <w:sz w:val="28"/>
          <w:szCs w:val="28"/>
          <w:rtl w:val="true"/>
          <w:lang w:bidi="fa-IR"/>
        </w:rPr>
        <w:t>وظیفه ذاتی و اصلی پدر اوست که به واسطه دلیل خاص، در خلال هفت سال نخستِ زندگی کودک، انجام آن به مادر او واگذار می‌شود؛ پس اگر نتواند یا نخواهد به وظیفه خود عمل کند، پدر جانشین او می‌شود</w:t>
      </w:r>
      <w:r>
        <w:rPr>
          <w:rFonts w:eastAsia="IRNazanin" w:cs="IRNazanin"/>
          <w:color w:val="111111"/>
          <w:sz w:val="28"/>
          <w:szCs w:val="28"/>
          <w:rtl w:val="true"/>
          <w:lang w:bidi="fa-IR"/>
        </w:rPr>
        <w:t>.</w:t>
      </w:r>
    </w:p>
    <w:p>
      <w:pPr>
        <w:pStyle w:val="Heading5"/>
        <w:numPr>
          <w:ilvl w:val="4"/>
          <w:numId w:val="1"/>
        </w:numPr>
        <w:rPr/>
      </w:pPr>
      <w:bookmarkStart w:id="310" w:name="__RefHeading___Toc586910_1479056682"/>
      <w:bookmarkStart w:id="311" w:name="_Toc116"/>
      <w:bookmarkEnd w:id="310"/>
      <w:r>
        <w:rPr>
          <w:rtl w:val="true"/>
        </w:rPr>
        <w:t>از بین رفتن شرایط پدر</w:t>
      </w:r>
      <w:bookmarkEnd w:id="311"/>
    </w:p>
    <w:p>
      <w:pPr>
        <w:pStyle w:val="BookText"/>
        <w:rPr/>
      </w:pPr>
      <w:r>
        <w:rPr>
          <w:rFonts w:ascii="IRNazanin" w:hAnsi="IRNazanin" w:eastAsia="IRNazanin"/>
          <w:color w:val="111111"/>
          <w:sz w:val="28"/>
          <w:sz w:val="28"/>
          <w:szCs w:val="28"/>
          <w:rtl w:val="true"/>
          <w:lang w:bidi="fa-IR"/>
        </w:rPr>
        <w:t>اما اگر پدر یکی از شرایط لازم را نداشته باشد، آیا انجام این وظیفه به مادر منتقل می‌شود یا جانشین پدر، عهده دار انجام این کار می‌شود؟</w:t>
      </w:r>
    </w:p>
    <w:p>
      <w:pPr>
        <w:pStyle w:val="BookText"/>
        <w:rPr/>
      </w:pPr>
      <w:r>
        <w:rPr>
          <w:rFonts w:ascii="IRNazanin" w:hAnsi="IRNazanin" w:eastAsia="IRNazanin"/>
          <w:color w:val="111111"/>
          <w:sz w:val="28"/>
          <w:sz w:val="28"/>
          <w:szCs w:val="28"/>
          <w:rtl w:val="true"/>
          <w:lang w:bidi="fa-IR"/>
        </w:rPr>
        <w:t>نظریه اول، انتقال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فقهی برخی این احتمال را مطرح کرده‌اند که اگر پدر شرایط حضانت را نداشته یا از دست بدهد، مادر تا زمانی که کودک به سن بلوغ برسد، برای این منظور بر دیگران اولویت خواهد داشت</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در موردی که پدر بَرده است، بر اساس دو روایت فضیل بن یسار</w:t>
      </w:r>
      <w:r>
        <w:rPr>
          <w:rStyle w:val="FootnoteAnchor"/>
          <w:rtl w:val="true"/>
        </w:rPr>
        <w:footnoteReference w:id="1264"/>
      </w:r>
      <w:r>
        <w:rPr>
          <w:rFonts w:ascii="IRNazanin" w:hAnsi="IRNazanin" w:eastAsia="IRNazanin"/>
          <w:color w:val="111111"/>
          <w:sz w:val="28"/>
          <w:sz w:val="28"/>
          <w:szCs w:val="28"/>
          <w:rtl w:val="true"/>
          <w:lang w:bidi="fa-IR"/>
        </w:rPr>
        <w:t>و داود رقی</w:t>
      </w:r>
      <w:r>
        <w:rPr>
          <w:rStyle w:val="FootnoteAnchor"/>
          <w:rtl w:val="true"/>
        </w:rPr>
        <w:footnoteReference w:id="1265"/>
      </w:r>
      <w:r>
        <w:rPr>
          <w:rFonts w:ascii="IRNazanin" w:hAnsi="IRNazanin" w:eastAsia="IRNazanin"/>
          <w:color w:val="111111"/>
          <w:sz w:val="28"/>
          <w:sz w:val="28"/>
          <w:szCs w:val="28"/>
          <w:rtl w:val="true"/>
          <w:lang w:bidi="fa-IR"/>
        </w:rPr>
        <w:t xml:space="preserve">، مادامی که از این بند رهایی نیافته است، حضانت کودک همچنان در اختیار مادر </w:t>
      </w:r>
    </w:p>
    <w:p>
      <w:pPr>
        <w:pStyle w:val="BookText"/>
        <w:rPr/>
      </w:pPr>
      <w:r>
        <w:rPr>
          <w:rFonts w:ascii="IRNazanin" w:hAnsi="IRNazanin" w:eastAsia="IRNazanin"/>
          <w:color w:val="111111"/>
          <w:sz w:val="28"/>
          <w:sz w:val="28"/>
          <w:szCs w:val="28"/>
          <w:rtl w:val="true"/>
          <w:lang w:bidi="fa-IR"/>
        </w:rPr>
        <w:t>اوست، حتی اگر مادر با فرد دیگری نیز ازدواج کرده باشد</w:t>
      </w:r>
      <w:r>
        <w:rPr>
          <w:rStyle w:val="FootnoteAnchor"/>
          <w:rtl w:val="true"/>
        </w:rPr>
        <w:footnoteReference w:id="1266"/>
      </w:r>
      <w:r>
        <w:rPr>
          <w:rFonts w:ascii="IRNazanin" w:hAnsi="IRNazanin" w:eastAsia="IRNazanin"/>
          <w:color w:val="111111"/>
          <w:sz w:val="28"/>
          <w:sz w:val="28"/>
          <w:szCs w:val="28"/>
          <w:rtl w:val="true"/>
          <w:lang w:bidi="fa-IR"/>
        </w:rPr>
        <w:t>اما در مورد نبودن سایر شرایط، آیا دلیلی بر واگذاری نگهداری کودک به مادر وجود دارد؟</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انتقال حضانت کودک به مادر، به چند مطلب استناد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با مبنا قرار دادن روایت داود رقی، چنین ادعا کرده‌اند که اگر بردگی پدر مانع از حضانت کودک باشد، به طریق اولی کفر و مرگ او نیز مانع از پذیرش چنین مسؤولیتی است</w:t>
      </w:r>
      <w:r>
        <w:rPr>
          <w:rStyle w:val="FootnoteAnchor"/>
          <w:rtl w:val="true"/>
        </w:rPr>
        <w:footnoteReference w:id="1267"/>
      </w:r>
      <w:r>
        <w:rPr>
          <w:rFonts w:ascii="IRNazanin" w:hAnsi="IRNazanin" w:eastAsia="IRNazanin"/>
          <w:color w:val="111111"/>
          <w:sz w:val="28"/>
          <w:sz w:val="28"/>
          <w:szCs w:val="28"/>
          <w:rtl w:val="true"/>
          <w:lang w:bidi="fa-IR"/>
        </w:rPr>
        <w:t>و به همین دلیل با کنار هم گذاشتن کفر، مرگ و بردگیِ پدر، حکم به اولویت مادر در حضانت از کودک خود در این موارد کرده‌اند، مشروط به اینکه مادر خود فاقد شرایط لازم نباشد</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برده یا کافر، اهلیت و صلاحیت حضانت از کودک را</w:t>
      </w:r>
    </w:p>
    <w:p>
      <w:pPr>
        <w:pStyle w:val="BookText"/>
        <w:rPr/>
      </w:pPr>
      <w:r>
        <w:rPr>
          <w:rFonts w:ascii="IRNazanin" w:hAnsi="IRNazanin" w:eastAsia="IRNazanin"/>
          <w:color w:val="111111"/>
          <w:sz w:val="28"/>
          <w:sz w:val="28"/>
          <w:szCs w:val="28"/>
          <w:rtl w:val="true"/>
          <w:lang w:bidi="fa-IR"/>
        </w:rPr>
        <w:t>ندارند، مادر برای نگهداری کودک، بر دیگران اولویت خواهد داشت</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هندی با تمسک به دو روایت فضیل بن یسار و داود رقی که دلالت بر اولویت مادر بر پدر برده دارند، بدون هیچ توضیحی، ادعا می‌کند که مادر همین</w:t>
      </w:r>
    </w:p>
    <w:p>
      <w:pPr>
        <w:pStyle w:val="BookText"/>
        <w:rPr/>
      </w:pPr>
      <w:r>
        <w:rPr>
          <w:rFonts w:ascii="IRNazanin" w:hAnsi="IRNazanin" w:eastAsia="IRNazanin"/>
          <w:color w:val="111111"/>
          <w:sz w:val="28"/>
          <w:sz w:val="28"/>
          <w:szCs w:val="28"/>
          <w:rtl w:val="true"/>
          <w:lang w:bidi="fa-IR"/>
        </w:rPr>
        <w:t>اولویت را در فرض کفر پدر نیز دارد</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بعید نیست بتوان برای این منظور به روایت عبد الله بن سنان</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استناد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العبد تکون تحته الحرّة،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أحرار، فإن اعتق المملوک، لحق بأبیه</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 در مورد برده‌ای</w:t>
      </w:r>
    </w:p>
    <w:p>
      <w:pPr>
        <w:pStyle w:val="BookText"/>
        <w:rPr/>
      </w:pPr>
      <w:r>
        <w:rPr>
          <w:rFonts w:ascii="IRNazanin" w:hAnsi="IRNazanin" w:eastAsia="IRNazanin"/>
          <w:color w:val="111111"/>
          <w:sz w:val="28"/>
          <w:sz w:val="28"/>
          <w:szCs w:val="28"/>
          <w:rtl w:val="true"/>
          <w:lang w:bidi="fa-IR"/>
        </w:rPr>
        <w:t>که همسر آزاده‌ای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آزاده هستند؛ اگر برده آزاد شود، فرزندانش ملحق به پدر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می‌شوند؛ به شرط اینکه منظور از الحاق به پدر، پیوستن به او در دو مورد حضانت و میراث باشد، چرا که حرّیت کودک با اصل تبعیّت از مادر، پیش از این تحقق یافته است</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مادر تا هفت سال، وظیفه حضانت از کودک را بر عهده دارد و پدر نیز پس از این، انجام این کار را بر دوش می‌گیرد به شرط اینکه صلاحیت این</w:t>
      </w:r>
    </w:p>
    <w:p>
      <w:pPr>
        <w:pStyle w:val="BookText"/>
        <w:rPr/>
      </w:pPr>
      <w:r>
        <w:rPr>
          <w:rFonts w:ascii="IRNazanin" w:hAnsi="IRNazanin" w:eastAsia="IRNazanin"/>
          <w:color w:val="111111"/>
          <w:sz w:val="28"/>
          <w:sz w:val="28"/>
          <w:szCs w:val="28"/>
          <w:rtl w:val="true"/>
          <w:lang w:bidi="fa-IR"/>
        </w:rPr>
        <w:t>کار را داشته باشد؛ حال که به واسطه نبود شرایط لازم، پدر نمی‌تواند به وظیفه خود عمل</w:t>
      </w:r>
    </w:p>
    <w:p>
      <w:pPr>
        <w:pStyle w:val="BookText"/>
        <w:rPr/>
      </w:pPr>
      <w:r>
        <w:rPr>
          <w:rFonts w:ascii="IRNazanin" w:hAnsi="IRNazanin" w:eastAsia="IRNazanin"/>
          <w:color w:val="111111"/>
          <w:sz w:val="28"/>
          <w:sz w:val="28"/>
          <w:szCs w:val="28"/>
          <w:rtl w:val="true"/>
          <w:lang w:bidi="fa-IR"/>
        </w:rPr>
        <w:t>کند، حضانت مادر را استصحاب کرده، حکم می‌کنیم به اینکه مادر همچنان از کودک خود نگهداری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 ملاحظه همین مطالب باشد که مرحوم شهید ثانی با بیان یک ضابطه کلّی، چنین ادعا می‌کند که پدر بر مادر در نگهداری کودک، اولویت دارد در صورتی که شرایط لازم برای این کار چون اسلام، آزادگی، عقل و امین بودن را داشته باشد</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واگذاری دوباره حضانت کودک به مادر پس از تمام شدن دوره هفت ساله‌اش به واسطه نبود شرایط در پدر، امری است که هیچ دلیلی بر آن دلالت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مورد بردگی، بر اساس روایت داود رقی تا زمان رهایی پدر، نگهداری از کودک به مادر سپرده می‌شود، ولی همچنان که معلوم است، موضوع این روایت، عدم صلاحیت پدر برای نگهداری از کودکِ خود است از پیش از تولد او؛ حال اگر از بین رفتن برخی از شرایط پدر در زمانی رخ داد که مسؤولیت نگهداری کودک به او منتقل شده بود، آیا می‌توان دوباره آن را به مادر واگذار کرد؟</w:t>
      </w:r>
    </w:p>
    <w:p>
      <w:pPr>
        <w:pStyle w:val="BookText"/>
        <w:rPr/>
      </w:pPr>
      <w:r>
        <w:rPr>
          <w:rFonts w:ascii="IRNazanin" w:hAnsi="IRNazanin" w:eastAsia="IRNazanin"/>
          <w:color w:val="111111"/>
          <w:sz w:val="28"/>
          <w:sz w:val="28"/>
          <w:szCs w:val="28"/>
          <w:rtl w:val="true"/>
          <w:lang w:bidi="fa-IR"/>
        </w:rPr>
        <w:t>به نظر نمی‌رسد که بتوان چنین مطلبی را اثبات کرد، چرا که موضوع دو روایت فضیل بن یسار و داود رقی، مسأله بردگی است و تسرّی آن به سایر شرایط دلیل می‌خواهد؛ افزون بر اینکه استناد به اولویت، ادعایی است بدون دلیل و نبود اهلیّت در پدر، دلیلی</w:t>
      </w:r>
    </w:p>
    <w:p>
      <w:pPr>
        <w:pStyle w:val="BookText"/>
        <w:rPr/>
      </w:pPr>
      <w:r>
        <w:rPr>
          <w:rFonts w:ascii="IRNazanin" w:hAnsi="IRNazanin" w:eastAsia="IRNazanin"/>
          <w:color w:val="111111"/>
          <w:sz w:val="28"/>
          <w:sz w:val="28"/>
          <w:szCs w:val="28"/>
          <w:rtl w:val="true"/>
          <w:lang w:bidi="fa-IR"/>
        </w:rPr>
        <w:t>برای بازگشت این حق به مادر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به اصل عملی استصحاب نیز درست نیست، زیرا استصحاب هنگامی جاری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و حال آنکه ما یقین داریم مادر بیش از هفت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حق حضانت نخواهد داشت؛ پس محل بحث از مصادیق قاعده یقین خواهد بود</w:t>
      </w:r>
      <w:r>
        <w:rPr>
          <w:rFonts w:eastAsia="IRNazanin" w:cs="IRNazanin"/>
          <w:color w:val="111111"/>
          <w:sz w:val="28"/>
          <w:szCs w:val="28"/>
          <w:rtl w:val="true"/>
          <w:lang w:bidi="fa-IR"/>
        </w:rPr>
        <w:t xml:space="preserve">. </w:t>
      </w:r>
      <w:bookmarkStart w:id="312" w:name="pg4276_28339"/>
    </w:p>
    <w:p>
      <w:pPr>
        <w:pStyle w:val="BookText"/>
        <w:rPr/>
      </w:pPr>
      <w:bookmarkEnd w:id="312"/>
      <w:r>
        <w:rPr>
          <w:rFonts w:ascii="IRNazanin" w:hAnsi="IRNazanin" w:eastAsia="IRNazanin"/>
          <w:color w:val="111111"/>
          <w:sz w:val="28"/>
          <w:sz w:val="28"/>
          <w:szCs w:val="28"/>
          <w:rtl w:val="true"/>
          <w:lang w:bidi="fa-IR"/>
        </w:rPr>
        <w:t xml:space="preserve">و اگر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بپذیریم، این استصحاب از نوع شک در مقتضی است که از نظر ما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غیر از مسأله بردگیِ پدر، نسبت به سایر موانع، چون جنون و بیماری‌های مسری، گرچه پدر قابلیت نگهداری از کودک خود را ندارد، ولی سپردن دوباره این وظیفه به مادر، پس از پایان پذیرفتن دوره هفت ساله‌ای که در آن عهده دار انجام این مهم است، نیازمند دلیل است، چه موانع حضانت پدر، زمانی به وجود آیند که مادر مسؤول انجام آن است، یعنی پیش از هفت سالگی کودک، یا زمانی که انجام این کار به پدر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 پیدا شدن آنچه مانع از حضانت پدر است، پس از پایان یافتن دوره حضانت مادر، مسؤولیت انجام این وظیفه بر عهده فردی است که در غیاب پدر یا مرگ وی، جانشین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انتقال به پدر بزرگ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پدر بزرگ پدری، جانشین پدرِ</w:t>
      </w:r>
    </w:p>
    <w:p>
      <w:pPr>
        <w:pStyle w:val="BookText"/>
        <w:rPr/>
      </w:pPr>
      <w:r>
        <w:rPr>
          <w:rFonts w:ascii="IRNazanin" w:hAnsi="IRNazanin" w:eastAsia="IRNazanin"/>
          <w:color w:val="111111"/>
          <w:sz w:val="28"/>
          <w:sz w:val="28"/>
          <w:szCs w:val="28"/>
          <w:rtl w:val="true"/>
          <w:lang w:bidi="fa-IR"/>
        </w:rPr>
        <w:t>کودک است، در این صورت حکم خواهیم کرد به اینکه هرگاه یکی از شرایط لازم برای نگهداری کودک را نداشته باشد، این وظیفه بر عهده پدر او، یعنی جدّ کودک است؛ همچنان که اگر پدر از دنیا رفته یا غایب می‌شد، این وظیفه به پدر وی منتقل می‌شد</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586912_1479056682"/>
      <w:bookmarkStart w:id="314" w:name="_Toc117"/>
      <w:bookmarkEnd w:id="313"/>
      <w:r>
        <w:rPr>
          <w:rtl w:val="true"/>
        </w:rPr>
        <w:t>بازگشت دوباره شرایط</w:t>
      </w:r>
      <w:bookmarkEnd w:id="314"/>
    </w:p>
    <w:p>
      <w:pPr>
        <w:pStyle w:val="Heading5"/>
        <w:numPr>
          <w:ilvl w:val="4"/>
          <w:numId w:val="1"/>
        </w:numPr>
        <w:rPr/>
      </w:pPr>
      <w:bookmarkStart w:id="315" w:name="__RefHeading___Toc586914_1479056682"/>
      <w:bookmarkStart w:id="316" w:name="_Toc118"/>
      <w:bookmarkEnd w:id="315"/>
      <w:r>
        <w:rPr>
          <w:rtl w:val="true"/>
        </w:rPr>
        <w:t>اشاره</w:t>
      </w:r>
      <w:bookmarkEnd w:id="31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بپذیریم که برای نگهداری کودک، شرایطی لازم است، با از بین رفتن آنها، دیگر فرد صلاحیت نگهداری کودک را نخواهد داشت؛ به طور طبیعی این پرسش قابل طرح است که اگر هریک از پدر و مادر، دوباره شرایط لازم برای نگهداری کودک را به دست آورند، آیا می‌توان کودک را به آنها سپرد یا نه؟ </w:t>
      </w:r>
      <w:bookmarkStart w:id="317" w:name="pg4276_28340"/>
    </w:p>
    <w:p>
      <w:pPr>
        <w:pStyle w:val="Heading5"/>
        <w:numPr>
          <w:ilvl w:val="4"/>
          <w:numId w:val="1"/>
        </w:numPr>
        <w:rPr/>
      </w:pPr>
      <w:bookmarkStart w:id="318" w:name="__RefHeading___Toc586916_1479056682"/>
      <w:bookmarkStart w:id="319" w:name="_Toc119"/>
      <w:bookmarkEnd w:id="317"/>
      <w:bookmarkEnd w:id="318"/>
      <w:r>
        <w:rPr>
          <w:rtl w:val="true"/>
        </w:rPr>
        <w:t>بازگشت دوباره شرایط در پدر</w:t>
      </w:r>
      <w:bookmarkEnd w:id="319"/>
    </w:p>
    <w:p>
      <w:pPr>
        <w:pStyle w:val="BookText"/>
        <w:rPr/>
      </w:pPr>
      <w:r>
        <w:rPr>
          <w:rFonts w:ascii="IRNazanin" w:hAnsi="IRNazanin" w:eastAsia="IRNazanin"/>
          <w:color w:val="111111"/>
          <w:sz w:val="28"/>
          <w:sz w:val="28"/>
          <w:szCs w:val="28"/>
          <w:rtl w:val="true"/>
          <w:lang w:bidi="fa-IR"/>
        </w:rPr>
        <w:t>انتقال حضانت کودک از پدر به مادر یا پدر بزرگ در زمانی است که وی شرایط لازم برای نگهداری از کودک خود را نداشته باشد؛ بنابر این، اگر پدر دوباره صلاحیت خود را</w:t>
      </w:r>
    </w:p>
    <w:p>
      <w:pPr>
        <w:pStyle w:val="BookText"/>
        <w:rPr/>
      </w:pPr>
      <w:r>
        <w:rPr>
          <w:rFonts w:ascii="IRNazanin" w:hAnsi="IRNazanin" w:eastAsia="IRNazanin"/>
          <w:color w:val="111111"/>
          <w:sz w:val="28"/>
          <w:sz w:val="28"/>
          <w:szCs w:val="28"/>
          <w:rtl w:val="true"/>
          <w:lang w:bidi="fa-IR"/>
        </w:rPr>
        <w:t xml:space="preserve">به دست آورد، بدون شک سرپرستی کودک به او سپرده خواهد شد، زیرا تعلیل موجود در ذیل روایت فضیل بن یسار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أحق بولده منها لموضع الأب</w:t>
      </w:r>
      <w:r>
        <w:rPr>
          <w:rFonts w:eastAsia="IRNazanin" w:cs="IRNazanin"/>
          <w:color w:val="111111"/>
          <w:sz w:val="28"/>
          <w:szCs w:val="28"/>
          <w:rtl w:val="true"/>
          <w:lang w:bidi="fa-IR"/>
        </w:rPr>
        <w:t>»</w:t>
      </w:r>
      <w:r>
        <w:rPr>
          <w:rStyle w:val="FootnoteAnchor"/>
          <w:rtl w:val="true"/>
        </w:rPr>
        <w:footnoteReference w:id="1275"/>
      </w:r>
      <w:r>
        <w:rPr>
          <w:rFonts w:ascii="IRNazanin" w:hAnsi="IRNazanin" w:eastAsia="IRNazanin"/>
          <w:color w:val="111111"/>
          <w:sz w:val="28"/>
          <w:sz w:val="28"/>
          <w:szCs w:val="28"/>
          <w:rtl w:val="true"/>
          <w:lang w:bidi="fa-IR"/>
        </w:rPr>
        <w:t>، او سزاوارتر است به فرزند خود از مادر به واسطه جایگاه پدری؛ حکایت از این مطلب دارد که بردگی یا سایر موانع، مانع از تأثیر جایگاه پدری است که مقتضی اولویت پدر است، پس با از بین رفتن آن مانع، دوباره پدر بودن اثر گذاری خود را به دست خواهد آورد</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586918_1479056682"/>
      <w:bookmarkStart w:id="321" w:name="_Toc120"/>
      <w:bookmarkEnd w:id="320"/>
      <w:r>
        <w:rPr>
          <w:rtl w:val="true"/>
        </w:rPr>
        <w:t>بازگشت دوباره شرایط در مادر</w:t>
      </w:r>
      <w:bookmarkEnd w:id="321"/>
    </w:p>
    <w:p>
      <w:pPr>
        <w:pStyle w:val="BookText"/>
        <w:rPr/>
      </w:pPr>
      <w:r>
        <w:rPr>
          <w:rFonts w:ascii="IRNazanin" w:hAnsi="IRNazanin" w:eastAsia="IRNazanin"/>
          <w:color w:val="111111"/>
          <w:sz w:val="28"/>
          <w:sz w:val="28"/>
          <w:szCs w:val="28"/>
          <w:rtl w:val="true"/>
          <w:lang w:bidi="fa-IR"/>
        </w:rPr>
        <w:t xml:space="preserve">همچنین اگر مادر هم بتواند در زمانی که نگهداری کودک بر عهده اوست، شرایط لازم را به دست آورد، مثلاً آثار جنون در او از بین برود، بیماری مسری او درمان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حق خود را برای حضانت کودکش به دست خواهد آورد، چرا که مقتضی حضانت در او وجود دارد، تنها وجود مانعی جلوی تأثیر آن را گرفته است که با از بین رفتن آن، مقتضیْ اثر خود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تنها در مورد ازدواج مادر نمی‌توان به چنین چیزی پای بند بود، چرا که از روایات</w:t>
      </w:r>
    </w:p>
    <w:p>
      <w:pPr>
        <w:pStyle w:val="BookText"/>
        <w:rPr/>
      </w:pPr>
      <w:r>
        <w:rPr>
          <w:rFonts w:ascii="IRNazanin" w:hAnsi="IRNazanin" w:eastAsia="IRNazanin"/>
          <w:color w:val="111111"/>
          <w:sz w:val="28"/>
          <w:sz w:val="28"/>
          <w:szCs w:val="28"/>
          <w:rtl w:val="true"/>
          <w:lang w:bidi="fa-IR"/>
        </w:rPr>
        <w:t>وارد در مسأله چنین بر می‌آید که با ازدواج مادر، حق او ساقط می‌شود و بازگشت دوباره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پس از جدایی از شوهرش نیازمند دلیل است</w:t>
      </w:r>
      <w:r>
        <w:rPr>
          <w:rStyle w:val="FootnoteAnchor"/>
          <w:rtl w:val="true"/>
        </w:rPr>
        <w:footnoteReference w:id="1277"/>
      </w:r>
      <w:r>
        <w:rPr>
          <w:rFonts w:ascii="IRNazanin" w:hAnsi="IRNazanin" w:eastAsia="IRNazanin"/>
          <w:color w:val="111111"/>
          <w:sz w:val="28"/>
          <w:sz w:val="28"/>
          <w:szCs w:val="28"/>
          <w:rtl w:val="true"/>
          <w:lang w:bidi="fa-IR"/>
        </w:rPr>
        <w:t>گرچه احتمال بازگشت آن نیز خالی از قوت نیست</w:t>
      </w:r>
      <w:r>
        <w:rPr>
          <w:rFonts w:eastAsia="IRNazanin" w:cs="IRNazanin"/>
          <w:color w:val="111111"/>
          <w:sz w:val="28"/>
          <w:szCs w:val="28"/>
          <w:rtl w:val="true"/>
          <w:lang w:bidi="fa-IR"/>
        </w:rPr>
        <w:t xml:space="preserve">. </w:t>
      </w:r>
      <w:bookmarkStart w:id="322" w:name="pg4276_28341"/>
    </w:p>
    <w:p>
      <w:pPr>
        <w:pStyle w:val="Heading3"/>
        <w:numPr>
          <w:ilvl w:val="2"/>
          <w:numId w:val="1"/>
        </w:numPr>
        <w:rPr/>
      </w:pPr>
      <w:bookmarkStart w:id="323" w:name="__RefHeading___Toc586920_1479056682"/>
      <w:bookmarkStart w:id="324" w:name="_Toc121"/>
      <w:bookmarkEnd w:id="322"/>
      <w:bookmarkEnd w:id="323"/>
      <w:r>
        <w:rPr>
          <w:rtl w:val="true"/>
        </w:rPr>
        <w:t>فصل چهارم</w:t>
      </w:r>
      <w:r>
        <w:rPr>
          <w:rtl w:val="true"/>
        </w:rPr>
        <w:t xml:space="preserve">: </w:t>
      </w:r>
      <w:r>
        <w:rPr>
          <w:rtl w:val="true"/>
        </w:rPr>
        <w:t>روابط پدر و مادر در دوره نگهداری کودک</w:t>
      </w:r>
      <w:bookmarkEnd w:id="324"/>
    </w:p>
    <w:p>
      <w:pPr>
        <w:pStyle w:val="Heading4"/>
        <w:numPr>
          <w:ilvl w:val="3"/>
          <w:numId w:val="1"/>
        </w:numPr>
        <w:rPr/>
      </w:pPr>
      <w:bookmarkStart w:id="325" w:name="__RefHeading___Toc586922_1479056682"/>
      <w:bookmarkStart w:id="326" w:name="_Toc122"/>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از جمله مهم‌ترین مسائلی که در بحث حضانت کودکان مطرح است، چگونگی برخورد و نوع رابطه‌ای است که میان پدر و مادر در این دوره برقرار می‌شود؛ زیرا همچنان که پیش از این نیز توضیح دادیم، حضانت کودک زمانی مطرح می‌شود که پدر و مادر با طلاق از یکدیگر جدا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زمانی که پدر و مادر در کنار هم و در زیر یک سقف زندگی نمی‌کنند، کودک می‌باید با یکی از آنها زندگی کند که بر اساس توضیحات گذشته، صرف نظر از جنسیت او، تا مدت هفت سال زیر نظر مادر خود زندگی می‌کند و پس از آن پدر تا رسیدن به بلوغ عهده دار انجام این وظیفه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توجه به این نکته نیز ضروری است که جدایی پدر و مادر، خود به خود زمینه تنش را میان آنها فراهم می‌سازد، تنشی که می‌تواند نوعی رفتار خصمانه و کینه توزانه را شکل</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روابط غیر دوستانه میان پدر و مادر، در بیشتر مواقع با طعمه قرار دادن کودک به نقطه اوج خود می‌رسد، یعنی وجود کودک در کنار یکی از آنها، وسیله و بهانه‌ای است برای آوردن فشار غیر مستقیم بر طرف دیگر؛ به همین جهت فقهای بزرگ شیعه از دیرباز تلاش داشته‌اند با بیان تعریفی از این روابط، میزان آسیب‌های احتمالی هریک از پدر و</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و همچنین کودک را به کمترین حد ممکن برسانند</w:t>
      </w:r>
      <w:r>
        <w:rPr>
          <w:rFonts w:eastAsia="IRNazanin" w:cs="IRNazanin"/>
          <w:color w:val="111111"/>
          <w:sz w:val="28"/>
          <w:szCs w:val="28"/>
          <w:rtl w:val="true"/>
          <w:lang w:bidi="fa-IR"/>
        </w:rPr>
        <w:t xml:space="preserve">. </w:t>
      </w:r>
      <w:bookmarkStart w:id="327" w:name="pg4276_28342"/>
    </w:p>
    <w:p>
      <w:pPr>
        <w:pStyle w:val="BookText"/>
        <w:rPr/>
      </w:pPr>
      <w:bookmarkEnd w:id="327"/>
      <w:r>
        <w:rPr>
          <w:rFonts w:ascii="IRNazanin" w:hAnsi="IRNazanin" w:eastAsia="IRNazanin"/>
          <w:color w:val="111111"/>
          <w:sz w:val="28"/>
          <w:sz w:val="28"/>
          <w:szCs w:val="28"/>
          <w:rtl w:val="true"/>
          <w:lang w:bidi="fa-IR"/>
        </w:rPr>
        <w:t>از آنجا که گفتگو از نوع روابط میان پدر و مادر بسته به اینکه کودک با کدامیک از آنها زندگی کند، قابل تقسیم است، ما نیز این بحث را در خلال دو مطلب توضیح می‌دهیم</w:t>
      </w:r>
      <w:r>
        <w:rPr>
          <w:rFonts w:eastAsia="IRNazanin" w:cs="IRNazanin"/>
          <w:color w:val="111111"/>
          <w:sz w:val="28"/>
          <w:szCs w:val="28"/>
          <w:rtl w:val="true"/>
          <w:lang w:bidi="fa-IR"/>
        </w:rPr>
        <w:t>:</w:t>
      </w:r>
    </w:p>
    <w:p>
      <w:pPr>
        <w:pStyle w:val="Heading4"/>
        <w:numPr>
          <w:ilvl w:val="3"/>
          <w:numId w:val="1"/>
        </w:numPr>
        <w:rPr/>
      </w:pPr>
      <w:bookmarkStart w:id="328" w:name="__RefHeading___Toc586924_1479056682"/>
      <w:bookmarkStart w:id="329" w:name="_Toc123"/>
      <w:bookmarkEnd w:id="328"/>
      <w:r>
        <w:rPr>
          <w:rtl w:val="true"/>
        </w:rPr>
        <w:t>رابطه کودک با مادر</w:t>
      </w:r>
      <w:bookmarkEnd w:id="329"/>
    </w:p>
    <w:p>
      <w:pPr>
        <w:pStyle w:val="Heading5"/>
        <w:numPr>
          <w:ilvl w:val="4"/>
          <w:numId w:val="1"/>
        </w:numPr>
        <w:rPr/>
      </w:pPr>
      <w:bookmarkStart w:id="330" w:name="__RefHeading___Toc586926_1479056682"/>
      <w:bookmarkStart w:id="331" w:name="_Toc124"/>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در دوره‌ای که کودک با پدر خود زندگی می‌کند، چه به این خاطر که مادر شرایط لازم برای نگهداری او را ندارد یا مدت قانونی وی برای این کار پایان پذیرفته است، پدر می‌باید روابط کودک با مادر خود را به گونه‌ای تنظیم کند که نه کودک و نه مادرش در تنگنا قرار نگیرند</w:t>
      </w:r>
      <w:r>
        <w:rPr>
          <w:rFonts w:eastAsia="IRNazanin" w:cs="IRNazanin"/>
          <w:color w:val="111111"/>
          <w:sz w:val="28"/>
          <w:szCs w:val="28"/>
          <w:rtl w:val="true"/>
          <w:lang w:bidi="fa-IR"/>
        </w:rPr>
        <w:t>.</w:t>
      </w:r>
    </w:p>
    <w:p>
      <w:pPr>
        <w:pStyle w:val="Heading5"/>
        <w:numPr>
          <w:ilvl w:val="4"/>
          <w:numId w:val="1"/>
        </w:numPr>
        <w:rPr/>
      </w:pPr>
      <w:bookmarkStart w:id="332" w:name="__RefHeading___Toc586928_1479056682"/>
      <w:bookmarkStart w:id="333" w:name="_Toc125"/>
      <w:bookmarkEnd w:id="332"/>
      <w:r>
        <w:rPr>
          <w:rtl w:val="true"/>
        </w:rPr>
        <w:t>اصول روابط کودک و مادر</w:t>
      </w:r>
      <w:bookmarkEnd w:id="333"/>
    </w:p>
    <w:p>
      <w:pPr>
        <w:pStyle w:val="BookText"/>
        <w:rPr/>
      </w:pPr>
      <w:r>
        <w:rPr>
          <w:rFonts w:ascii="IRNazanin" w:hAnsi="IRNazanin" w:eastAsia="IRNazanin"/>
          <w:color w:val="111111"/>
          <w:sz w:val="28"/>
          <w:sz w:val="28"/>
          <w:szCs w:val="28"/>
          <w:rtl w:val="true"/>
          <w:lang w:bidi="fa-IR"/>
        </w:rPr>
        <w:t>برای این منظور، پدر باید زمینه تحقق اموری را فراهم آورد، این کارها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دیدار با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ملاقات کودک با مادرش را فراهم ساخته، از این کار</w:t>
      </w:r>
    </w:p>
    <w:p>
      <w:pPr>
        <w:pStyle w:val="BookText"/>
        <w:rPr/>
      </w:pPr>
      <w:r>
        <w:rPr>
          <w:rFonts w:ascii="IRNazanin" w:hAnsi="IRNazanin" w:eastAsia="IRNazanin"/>
          <w:color w:val="111111"/>
          <w:sz w:val="28"/>
          <w:sz w:val="28"/>
          <w:szCs w:val="28"/>
          <w:rtl w:val="true"/>
          <w:lang w:bidi="fa-IR"/>
        </w:rPr>
        <w:t>ممانعت نکند</w:t>
      </w:r>
      <w:r>
        <w:rPr>
          <w:rStyle w:val="FootnoteAnchor"/>
          <w:rtl w:val="true"/>
        </w:rPr>
        <w:footnoteReference w:id="1278"/>
      </w:r>
      <w:r>
        <w:rPr>
          <w:rFonts w:ascii="IRNazanin" w:hAnsi="IRNazanin" w:eastAsia="IRNazanin"/>
          <w:color w:val="111111"/>
          <w:sz w:val="28"/>
          <w:sz w:val="28"/>
          <w:szCs w:val="28"/>
          <w:rtl w:val="true"/>
          <w:lang w:bidi="fa-IR"/>
        </w:rPr>
        <w:t>، زیرا جلوگیری از دیدار کودک با مادرش، موجب قطع رحم می‌شود</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متون فقهی برای دیدار کودک و مادرش، میان دختر و پسر، تفاوتی گذاشته شده که مبتنی بر فرهنگ حاکم بر آن دوره و نه دلیل معتبر شرعی است، به این ترتیب که اگر کودک، پسر باشد، نزد مادرش می‌رود ولی اگر دختر باشد، مادر به دیدار او</w:t>
      </w:r>
    </w:p>
    <w:p>
      <w:pPr>
        <w:pStyle w:val="BookText"/>
        <w:rPr/>
      </w:pPr>
      <w:r>
        <w:rPr>
          <w:rFonts w:ascii="IRNazanin" w:hAnsi="IRNazanin" w:eastAsia="IRNazanin"/>
          <w:color w:val="111111"/>
          <w:sz w:val="28"/>
          <w:sz w:val="28"/>
          <w:szCs w:val="28"/>
          <w:rtl w:val="true"/>
          <w:lang w:bidi="fa-IR"/>
        </w:rPr>
        <w:t>می‌رود، به شرط اینکه در خانه پدر بیش از حد معمول درنگ نکند</w:t>
      </w:r>
      <w:r>
        <w:rPr>
          <w:rStyle w:val="FootnoteAnchor"/>
          <w:rtl w:val="true"/>
        </w:rPr>
        <w:footnoteReference w:id="1280"/>
      </w:r>
      <w:r>
        <w:rPr>
          <w:rFonts w:ascii="IRNazanin" w:hAnsi="IRNazanin" w:eastAsia="IRNazanin"/>
          <w:color w:val="111111"/>
          <w:sz w:val="28"/>
          <w:sz w:val="28"/>
          <w:szCs w:val="28"/>
          <w:rtl w:val="true"/>
          <w:lang w:bidi="fa-IR"/>
        </w:rPr>
        <w:t>، چرا که مصلحت</w:t>
      </w:r>
    </w:p>
    <w:p>
      <w:pPr>
        <w:pStyle w:val="BookText"/>
        <w:rPr/>
      </w:pPr>
      <w:r>
        <w:rPr>
          <w:rFonts w:ascii="IRNazanin" w:hAnsi="IRNazanin" w:eastAsia="IRNazanin"/>
          <w:color w:val="111111"/>
          <w:sz w:val="28"/>
          <w:sz w:val="28"/>
          <w:szCs w:val="28"/>
          <w:rtl w:val="true"/>
          <w:lang w:bidi="fa-IR"/>
        </w:rPr>
        <w:t>دختر نیست از خانه خارج شود اما برای بیرون آمدن مادر، مانعی وجود ندارد</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پرستاری از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بیمار شود، پدر نباید از پرستاری و مداوای مادر، جلوگیری کند</w:t>
      </w:r>
      <w:r>
        <w:rPr>
          <w:rStyle w:val="FootnoteAnchor"/>
          <w:rtl w:val="true"/>
        </w:rPr>
        <w:footnoteReference w:id="1282"/>
      </w:r>
      <w:r>
        <w:rPr>
          <w:rFonts w:ascii="IRNazanin" w:hAnsi="IRNazanin" w:eastAsia="IRNazanin"/>
          <w:color w:val="111111"/>
          <w:sz w:val="28"/>
          <w:sz w:val="28"/>
          <w:szCs w:val="28"/>
          <w:rtl w:val="true"/>
          <w:lang w:bidi="fa-IR"/>
        </w:rPr>
        <w:t>و مانع از اقامت و همراهی او با کودکش 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مهربان‌تر از دیگران نسبت به کودک بوده</w:t>
      </w:r>
      <w:r>
        <w:rPr>
          <w:rStyle w:val="FootnoteAnchor"/>
          <w:rtl w:val="true"/>
        </w:rPr>
        <w:footnoteReference w:id="1283"/>
      </w:r>
      <w:r>
        <w:rPr>
          <w:rFonts w:ascii="IRNazanin" w:hAnsi="IRNazanin" w:eastAsia="IRNazanin"/>
          <w:color w:val="111111"/>
          <w:sz w:val="28"/>
          <w:sz w:val="28"/>
          <w:szCs w:val="28"/>
          <w:rtl w:val="true"/>
          <w:lang w:bidi="fa-IR"/>
        </w:rPr>
        <w:t xml:space="preserve">، کودک بیمار نیازمند به کسی است که او را پرستاری کند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مادر سزاوارترین فرد برای این کار است</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پرستاری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مادر بیمار شود، پدر نباید مانع از رفت و آمد</w:t>
      </w:r>
    </w:p>
    <w:p>
      <w:pPr>
        <w:pStyle w:val="BookText"/>
        <w:rPr/>
      </w:pP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یا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 شود</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 مراسم سوگواری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خلال مدتی که حضانت کودک با پدر اوست، کودک از دنیا برود، مادر می‌تواند بر بالین او حاضر شده، عهده دار انجام کارهای</w:t>
      </w:r>
    </w:p>
    <w:p>
      <w:pPr>
        <w:pStyle w:val="BookText"/>
        <w:rPr/>
      </w:pPr>
      <w:r>
        <w:rPr>
          <w:rFonts w:ascii="IRNazanin" w:hAnsi="IRNazanin" w:eastAsia="IRNazanin"/>
          <w:color w:val="111111"/>
          <w:sz w:val="28"/>
          <w:sz w:val="28"/>
          <w:szCs w:val="28"/>
          <w:rtl w:val="true"/>
          <w:lang w:bidi="fa-IR"/>
        </w:rPr>
        <w:t>وابسته به آن شود</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یادآوری است، برخی از فقها ضمن تأکید بر حضور مادر در مراسم تجهیز، تکفین و تدفین کودک، بر این مطلب تصریح کرده‌اند که مادر نباید در تشییع پیکر کودکش</w:t>
      </w:r>
    </w:p>
    <w:p>
      <w:pPr>
        <w:pStyle w:val="BookText"/>
        <w:rPr/>
      </w:pPr>
      <w:r>
        <w:rPr>
          <w:rFonts w:ascii="IRNazanin" w:hAnsi="IRNazanin" w:eastAsia="IRNazanin"/>
          <w:color w:val="111111"/>
          <w:sz w:val="28"/>
          <w:sz w:val="28"/>
          <w:szCs w:val="28"/>
          <w:rtl w:val="true"/>
          <w:lang w:bidi="fa-IR"/>
        </w:rPr>
        <w:t>شرکت کند، چرا که نبی مکرم اسلام صلی‌الله‌علیه‌و‌آله زنان را از این کار باز داشته است</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عمده دلیل این حکم، روایاتی است که اهل سنت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اُم عطیه</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نهینا أن نتبع الجنایز و لم یعزم</w:t>
      </w:r>
      <w:r>
        <w:rPr>
          <w:rFonts w:eastAsia="IRNazanin" w:cs="IRNazanin"/>
          <w:color w:val="111111"/>
          <w:sz w:val="28"/>
          <w:szCs w:val="28"/>
          <w:rtl w:val="true"/>
          <w:lang w:bidi="fa-IR"/>
        </w:rPr>
        <w:t>»</w:t>
      </w:r>
      <w:r>
        <w:rPr>
          <w:rStyle w:val="FootnoteAnchor"/>
          <w:rtl w:val="true"/>
        </w:rPr>
        <w:footnoteReference w:id="1288"/>
      </w:r>
      <w:r>
        <w:rPr>
          <w:rFonts w:ascii="IRNazanin" w:hAnsi="IRNazanin" w:eastAsia="IRNazanin"/>
          <w:color w:val="111111"/>
          <w:sz w:val="28"/>
          <w:sz w:val="28"/>
          <w:szCs w:val="28"/>
          <w:rtl w:val="true"/>
          <w:lang w:bidi="fa-IR"/>
        </w:rPr>
        <w:t>، ما را بازداشت از اینکه به دنبال جنازه برویم ولی بر این مطلب پافشاری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امیر المؤمنین علیه‌السلام</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رسول اللّه صلی‌الله‌علیه‌و‌آله، فإذا نسوة جلوس،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یجلسنکّم؟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ننتظر الجنازة،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تغسلن؟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تحملن؟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تدلین فیمن یدلی؟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فارجعن مأزورات غیر مأجورات</w:t>
      </w:r>
      <w:r>
        <w:rPr>
          <w:rFonts w:eastAsia="IRNazanin" w:cs="IRNazanin"/>
          <w:color w:val="111111"/>
          <w:sz w:val="28"/>
          <w:szCs w:val="28"/>
          <w:rtl w:val="true"/>
          <w:lang w:bidi="fa-IR"/>
        </w:rPr>
        <w:t>»</w:t>
      </w:r>
      <w:r>
        <w:rPr>
          <w:rStyle w:val="FootnoteAnchor"/>
          <w:rtl w:val="true"/>
        </w:rPr>
        <w:footnoteReference w:id="1289"/>
      </w:r>
      <w:r>
        <w:rPr>
          <w:rFonts w:ascii="IRNazanin" w:hAnsi="IRNazanin" w:eastAsia="IRNazanin"/>
          <w:color w:val="111111"/>
          <w:sz w:val="28"/>
          <w:sz w:val="28"/>
          <w:szCs w:val="28"/>
          <w:rtl w:val="true"/>
          <w:lang w:bidi="fa-IR"/>
        </w:rPr>
        <w:t>، هنگامی که رسول خدا از خانه بیرون آمد، به زن‌هایی برخورد کرد که نشسته بودند، از ایشان پرسید به چه دلیل اینجا نشسته‌اید؟ گفتند منتظر جنازه‌ای هستیم،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او را غسل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او را بر دوش گیرید؟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او را دفن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که گناهکارانی هستید بدون مزد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در جوامع روایی اهل سنت، احادیثی وجود دارد حاکی از لعنت رسول خدا زنانی را که به زیارت اهل قبور آمده‌اند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 صلی‌الله‌علیه‌و‌آله زوارات القبور</w:t>
      </w:r>
      <w:r>
        <w:rPr>
          <w:rFonts w:eastAsia="IRNazanin" w:cs="IRNazanin"/>
          <w:color w:val="111111"/>
          <w:sz w:val="28"/>
          <w:szCs w:val="28"/>
          <w:rtl w:val="true"/>
          <w:lang w:bidi="fa-IR"/>
        </w:rPr>
        <w:t>»</w:t>
      </w:r>
      <w:r>
        <w:rPr>
          <w:rStyle w:val="FootnoteAnchor"/>
          <w:rtl w:val="true"/>
        </w:rPr>
        <w:footnoteReference w:id="1290"/>
      </w:r>
      <w:r>
        <w:rPr>
          <w:rFonts w:ascii="IRNazanin" w:hAnsi="IRNazanin" w:eastAsia="IRNazanin"/>
          <w:color w:val="111111"/>
          <w:sz w:val="28"/>
          <w:sz w:val="28"/>
          <w:szCs w:val="28"/>
          <w:rtl w:val="true"/>
          <w:lang w:bidi="fa-IR"/>
        </w:rPr>
        <w:t xml:space="preserve">، لعنت کرده </w:t>
      </w:r>
      <w:bookmarkStart w:id="334" w:name="pg4276_28344"/>
    </w:p>
    <w:p>
      <w:pPr>
        <w:pStyle w:val="BookText"/>
        <w:rPr/>
      </w:pPr>
      <w:bookmarkEnd w:id="334"/>
      <w:r>
        <w:rPr>
          <w:rFonts w:ascii="IRNazanin" w:hAnsi="IRNazanin" w:eastAsia="IRNazanin"/>
          <w:color w:val="111111"/>
          <w:sz w:val="28"/>
          <w:sz w:val="28"/>
          <w:szCs w:val="28"/>
          <w:rtl w:val="true"/>
          <w:lang w:bidi="fa-IR"/>
        </w:rPr>
        <w:t>است رسول خدا زنانی را که برای زیارت مردگان به قبرستان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چنین شرطی معتبر نباشد، زیرا از مجموع روایاتی که از اهل بیت عصمت و طهارت علیهم‌السلام به ما رسیده، چنین بر می‌آید که تشییع جنازه و نماز بر آن توسط زنان امری است جایز به شرط اینکه مفسده‌ای بر این کار مترتب نباشد</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 مراسم سوگواری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مادر از دنیا برود، فرزند او بر جنازه‌اش حاضر می‌شود</w:t>
      </w:r>
      <w:r>
        <w:rPr>
          <w:rStyle w:val="FootnoteAnchor"/>
          <w:rtl w:val="true"/>
        </w:rPr>
        <w:footnoteReference w:id="1292"/>
      </w:r>
      <w:r>
        <w:rPr>
          <w:rFonts w:ascii="IRNazanin" w:hAnsi="IRNazanin" w:eastAsia="IRNazanin"/>
          <w:color w:val="111111"/>
          <w:sz w:val="28"/>
          <w:sz w:val="28"/>
          <w:szCs w:val="28"/>
          <w:rtl w:val="true"/>
          <w:lang w:bidi="fa-IR"/>
        </w:rPr>
        <w:t>و چنانچه سن او اجازه دهد، می‌تواند متولّی امور تغسیل، تکفین، تشییع و تدفین او شود، البته به شرط اینکه همسرِ مادر، اجازه چنین کاری را به او بدهد</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586930_1479056682"/>
      <w:bookmarkStart w:id="336" w:name="_Toc126"/>
      <w:bookmarkEnd w:id="335"/>
      <w:r>
        <w:rPr>
          <w:rtl w:val="true"/>
        </w:rPr>
        <w:t>رابطه کودک با پدر</w:t>
      </w:r>
      <w:bookmarkEnd w:id="336"/>
    </w:p>
    <w:p>
      <w:pPr>
        <w:pStyle w:val="BookText"/>
        <w:rPr/>
      </w:pPr>
      <w:r>
        <w:rPr>
          <w:rFonts w:ascii="IRNazanin" w:hAnsi="IRNazanin" w:eastAsia="IRNazanin"/>
          <w:color w:val="111111"/>
          <w:sz w:val="28"/>
          <w:sz w:val="28"/>
          <w:szCs w:val="28"/>
          <w:rtl w:val="true"/>
          <w:lang w:bidi="fa-IR"/>
        </w:rPr>
        <w:t>تا آنجا که تحقیقات نشان می‌دهد، در هیچ یک از متون فقهی شیعه درباره رابطه کودک با پدر خود در زمانی که با مادر زندگی می‌کند، مطلبی وجود ندارد</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نگهداری کودک توسط یکی از پدر و مادر، نمی‌تواند باعث از بین رفتن حقوق متقابل کودک و والدین او شود؛ بنابر این، تمام کارهایی که عرفا از لوازم و توابع رابطه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یا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حساب می‌آید، جایز بوده، نمی‌توان کودک یا یکی از والدین را از آن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ماده</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به علت طلاق یا به هر جهت دیگر، ابوین طفل در یک منزل سکونت نداشته باشند، هریک از ابوین که طفل تحت حضانت او نمی‌باشد، حق ملاقات طفل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زمان و مکان ملاقات و سایر جزئیات مربوطه به آن در صورت اختلاف بین ابوین با محکمه است</w:t>
      </w:r>
      <w:r>
        <w:rPr>
          <w:rFonts w:eastAsia="IRNazanin" w:cs="IRNazanin"/>
          <w:color w:val="111111"/>
          <w:sz w:val="28"/>
          <w:szCs w:val="28"/>
          <w:rtl w:val="true"/>
          <w:lang w:bidi="fa-IR"/>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 xml:space="preserve">. </w:t>
      </w:r>
      <w:bookmarkStart w:id="337" w:name="pg4276_28345"/>
    </w:p>
    <w:p>
      <w:pPr>
        <w:pStyle w:val="Heading3"/>
        <w:numPr>
          <w:ilvl w:val="2"/>
          <w:numId w:val="1"/>
        </w:numPr>
        <w:rPr/>
      </w:pPr>
      <w:bookmarkStart w:id="338" w:name="__RefHeading___Toc586932_1479056682"/>
      <w:bookmarkStart w:id="339" w:name="_Toc127"/>
      <w:bookmarkEnd w:id="337"/>
      <w:bookmarkEnd w:id="338"/>
      <w:r>
        <w:rPr>
          <w:rtl w:val="true"/>
        </w:rPr>
        <w:t>فصل پنجم</w:t>
      </w:r>
      <w:r>
        <w:rPr>
          <w:rtl w:val="true"/>
        </w:rPr>
        <w:t xml:space="preserve">: </w:t>
      </w:r>
      <w:r>
        <w:rPr>
          <w:rtl w:val="true"/>
        </w:rPr>
        <w:t>نگهداری از سایر افراد</w:t>
      </w:r>
      <w:bookmarkEnd w:id="339"/>
    </w:p>
    <w:p>
      <w:pPr>
        <w:pStyle w:val="Heading4"/>
        <w:numPr>
          <w:ilvl w:val="3"/>
          <w:numId w:val="1"/>
        </w:numPr>
        <w:rPr/>
      </w:pPr>
      <w:bookmarkStart w:id="340" w:name="__RefHeading___Toc586934_1479056682"/>
      <w:bookmarkStart w:id="341" w:name="_Toc128"/>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بحث از حضانت، هنگامی قابل طرح است که شخص قادر به اداره زندگی خود نباشد؛ بنابر این، اگر انسانی به چنان بلوغ عقلی و جسمانی برسد که برای اداره زندگی</w:t>
      </w:r>
    </w:p>
    <w:p>
      <w:pPr>
        <w:pStyle w:val="BookText"/>
        <w:rPr/>
      </w:pPr>
      <w:r>
        <w:rPr>
          <w:rFonts w:ascii="IRNazanin" w:hAnsi="IRNazanin" w:eastAsia="IRNazanin"/>
          <w:color w:val="111111"/>
          <w:sz w:val="28"/>
          <w:sz w:val="28"/>
          <w:szCs w:val="28"/>
          <w:rtl w:val="true"/>
          <w:lang w:bidi="fa-IR"/>
        </w:rPr>
        <w:t>خود، نیازمند به فرد دیگری نباشد، دیگر بحث حضانت درباره وی مصداق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برگیرنده چند گروه می‌شود، مناسب است که بحث از جواز یا عدم جواز حضانت از آنها را در چند محور بررسی کنیم</w:t>
      </w:r>
      <w:r>
        <w:rPr>
          <w:rFonts w:eastAsia="IRNazanin" w:cs="IRNazanin"/>
          <w:color w:val="111111"/>
          <w:sz w:val="28"/>
          <w:szCs w:val="28"/>
          <w:rtl w:val="true"/>
          <w:lang w:bidi="fa-IR"/>
        </w:rPr>
        <w:t>:</w:t>
      </w:r>
    </w:p>
    <w:p>
      <w:pPr>
        <w:pStyle w:val="Heading4"/>
        <w:numPr>
          <w:ilvl w:val="3"/>
          <w:numId w:val="1"/>
        </w:numPr>
        <w:rPr/>
      </w:pPr>
      <w:bookmarkStart w:id="342" w:name="__RefHeading___Toc586936_1479056682"/>
      <w:bookmarkStart w:id="343" w:name="_Toc129"/>
      <w:bookmarkEnd w:id="342"/>
      <w:r>
        <w:rPr>
          <w:rtl w:val="true"/>
        </w:rPr>
        <w:t>حضانت دیوانگان</w:t>
      </w:r>
      <w:bookmarkEnd w:id="343"/>
    </w:p>
    <w:p>
      <w:pPr>
        <w:pStyle w:val="BookText"/>
        <w:rPr/>
      </w:pPr>
      <w:r>
        <w:rPr>
          <w:rFonts w:ascii="IRNazanin" w:hAnsi="IRNazanin" w:eastAsia="IRNazanin"/>
          <w:color w:val="111111"/>
          <w:sz w:val="28"/>
          <w:sz w:val="28"/>
          <w:szCs w:val="28"/>
          <w:rtl w:val="true"/>
          <w:lang w:bidi="fa-IR"/>
        </w:rPr>
        <w:t>بدون تردید، انسان دیوانه همچون کودک نیازمند به حضانت</w:t>
      </w:r>
      <w:r>
        <w:rPr>
          <w:rStyle w:val="FootnoteAnchor"/>
          <w:rtl w:val="true"/>
        </w:rPr>
        <w:footnoteReference w:id="1296"/>
      </w:r>
      <w:r>
        <w:rPr>
          <w:rFonts w:ascii="IRNazanin" w:hAnsi="IRNazanin" w:eastAsia="IRNazanin"/>
          <w:color w:val="111111"/>
          <w:sz w:val="28"/>
          <w:sz w:val="28"/>
          <w:szCs w:val="28"/>
          <w:rtl w:val="true"/>
          <w:lang w:bidi="fa-IR"/>
        </w:rPr>
        <w:t>، بلکه سزاوارتر به این کار است</w:t>
      </w:r>
      <w:r>
        <w:rPr>
          <w:rStyle w:val="FootnoteAnchor"/>
          <w:rtl w:val="true"/>
        </w:rPr>
        <w:footnoteReference w:id="1297"/>
      </w:r>
      <w:r>
        <w:rPr>
          <w:rFonts w:ascii="IRNazanin" w:hAnsi="IRNazanin" w:eastAsia="IRNazanin"/>
          <w:color w:val="111111"/>
          <w:sz w:val="28"/>
          <w:sz w:val="28"/>
          <w:szCs w:val="28"/>
          <w:rtl w:val="true"/>
          <w:lang w:bidi="fa-IR"/>
        </w:rPr>
        <w:t>ولی آنچه برای ما مهم است، توضیح این مطلب است که نگهداری از او وظیفه چه کسی است؟</w:t>
      </w:r>
    </w:p>
    <w:p>
      <w:pPr>
        <w:pStyle w:val="BookText"/>
        <w:rPr/>
      </w:pPr>
      <w:r>
        <w:rPr>
          <w:rFonts w:ascii="IRNazanin" w:hAnsi="IRNazanin" w:eastAsia="IRNazanin"/>
          <w:color w:val="111111"/>
          <w:sz w:val="28"/>
          <w:sz w:val="28"/>
          <w:szCs w:val="28"/>
          <w:rtl w:val="true"/>
          <w:lang w:bidi="fa-IR"/>
        </w:rPr>
        <w:t>اگر پدر و مادر از یکدیگر جدا نشده و با هم زندگی می‌کنند، در این صورت کودک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دیوانه در دامن هر دو به زندگی خود ادامه می‌دهد؛ ولی اگر آنها جدای از هم زندگی می‌کنند، تمام مراحلی که پیش از این برای نگهداری کودکِ سالم تا رسیدن به سن بلوغ </w:t>
      </w:r>
      <w:bookmarkStart w:id="344" w:name="pg4276_28346"/>
    </w:p>
    <w:p>
      <w:pPr>
        <w:pStyle w:val="BookText"/>
        <w:rPr/>
      </w:pPr>
      <w:bookmarkEnd w:id="344"/>
      <w:r>
        <w:rPr>
          <w:rFonts w:ascii="IRNazanin" w:hAnsi="IRNazanin" w:eastAsia="IRNazanin"/>
          <w:color w:val="111111"/>
          <w:sz w:val="28"/>
          <w:sz w:val="28"/>
          <w:szCs w:val="28"/>
          <w:rtl w:val="true"/>
          <w:lang w:bidi="fa-IR"/>
        </w:rPr>
        <w:t>گفتیم، درباره کودکی که مبتلا به جنون است، صادق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مسأله حضانتِ دیوانگان را از بحث کودکان جدا می‌سازد، پس از رسیدن به سن بلوغ است، زیرا همچنان که پیش از این توضیح داده و بعد نیز خواهیم گفت، کودک با رسیدن به بلوغ جنسی و رشد عقلی از حضانت پدر، مادر یا هر فرد دیگری که جانشین آنهاست، خارج شده، می‌تواند به شکل مستقل به زندگی خود ادامه دهد، ولی فردی که از سلامت عقلی برخوردار نیست، حتی پس از بلوغ نیز قادر به زندگی مستقل نخواهد بود؛ بنابر این، می‌باید در جستجوی کسی باشیم که عهده دار نگهداری از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پذیرفتیم که پدر یا پدر بزرگ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فرزند خود است، صرف نظر از مباحث حضانت و اینکه کودک در خلال هفت سال اول زندگی‌اش با کدامیک از پدر یا مادر خود زندگی می‌کند، می‌توان چنین حکم کرد که زمام امر فرد دیوانه، چه اینکه دختر باشد یا پسر، به دست پدر اوست حتی اگر به بلوغ جنسی هم برسد</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صرف نظر از استناد به تنقیح مناط یا قیاس اولویت، باید دید در مسأله حضانت دیوانگان دلیل خاصی وجود دارد یا نه؟</w:t>
      </w:r>
    </w:p>
    <w:p>
      <w:pPr>
        <w:pStyle w:val="BookText"/>
        <w:rPr/>
      </w:pPr>
      <w:r>
        <w:rPr>
          <w:rFonts w:ascii="IRNazanin" w:hAnsi="IRNazanin" w:eastAsia="IRNazanin"/>
          <w:color w:val="111111"/>
          <w:sz w:val="28"/>
          <w:sz w:val="28"/>
          <w:szCs w:val="28"/>
          <w:rtl w:val="true"/>
          <w:lang w:bidi="fa-IR"/>
        </w:rPr>
        <w:t>از آنجا که بررسی این دلایل، خارج از موضوع این کتاب است، آن را به جای خود موکول می‌کنیم</w:t>
      </w:r>
      <w:r>
        <w:rPr>
          <w:rFonts w:eastAsia="IRNazanin" w:cs="IRNazanin"/>
          <w:color w:val="111111"/>
          <w:sz w:val="28"/>
          <w:szCs w:val="28"/>
          <w:rtl w:val="true"/>
          <w:lang w:bidi="fa-IR"/>
        </w:rPr>
        <w:t>.</w:t>
      </w:r>
    </w:p>
    <w:p>
      <w:pPr>
        <w:pStyle w:val="Heading4"/>
        <w:numPr>
          <w:ilvl w:val="3"/>
          <w:numId w:val="1"/>
        </w:numPr>
        <w:rPr/>
      </w:pPr>
      <w:bookmarkStart w:id="345" w:name="__RefHeading___Toc586938_1479056682"/>
      <w:bookmarkStart w:id="346" w:name="_Toc130"/>
      <w:bookmarkEnd w:id="345"/>
      <w:r>
        <w:rPr>
          <w:rtl w:val="true"/>
        </w:rPr>
        <w:t>حضانت سفیهان</w:t>
      </w:r>
      <w:bookmarkEnd w:id="346"/>
    </w:p>
    <w:p>
      <w:pPr>
        <w:pStyle w:val="Heading5"/>
        <w:numPr>
          <w:ilvl w:val="4"/>
          <w:numId w:val="1"/>
        </w:numPr>
        <w:rPr/>
      </w:pPr>
      <w:bookmarkStart w:id="347" w:name="__RefHeading___Toc586940_1479056682"/>
      <w:bookmarkStart w:id="348" w:name="_Toc131"/>
      <w:bookmarkEnd w:id="347"/>
      <w:r>
        <w:rPr>
          <w:rtl w:val="true"/>
        </w:rPr>
        <w:t>اشاره</w:t>
      </w:r>
      <w:bookmarkEnd w:id="34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گرچه چند بار به کار رفته است، ولی تنها در یک مورد به مسأله‌ای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فقهی اشاره دارد که محور اصلی آن عدم واگذاری اموال و دارایی به این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وَلاتُؤْتُوا السُّفَهَاءَ أمْوَالَکُمُ الَّتِی جَعَلَ اللّهُ لَکُمْ قِیَامَا وَارْزُقُوهُمْ فِیهَا وَاکْسُوهُمْ وَقُولُوا لَهُمْ قَوْلاً مَعْرُوفَا</w:t>
      </w:r>
      <w:r>
        <w:rPr>
          <w:rFonts w:eastAsia="IRNazanin" w:cs="IRNazanin"/>
          <w:color w:val="111111"/>
          <w:sz w:val="28"/>
          <w:szCs w:val="28"/>
          <w:rtl w:val="true"/>
          <w:lang w:bidi="fa-IR"/>
        </w:rPr>
        <w:t>»</w:t>
      </w:r>
      <w:r>
        <w:rPr>
          <w:rStyle w:val="FootnoteAnchor"/>
          <w:rtl w:val="true"/>
        </w:rPr>
        <w:footnoteReference w:id="1299"/>
      </w:r>
      <w:r>
        <w:rPr>
          <w:rFonts w:ascii="IRNazanin" w:hAnsi="IRNazanin" w:eastAsia="IRNazanin"/>
          <w:color w:val="111111"/>
          <w:sz w:val="28"/>
          <w:sz w:val="28"/>
          <w:szCs w:val="28"/>
          <w:rtl w:val="true"/>
          <w:lang w:bidi="fa-IR"/>
        </w:rPr>
        <w:t>، اموال خود را که خداوند آنها را مایه قوام زندگی شما قرار داده، به سبک مغزان نسپارید، به ایشان از آن روزی داده، لباس بپوشانید و به شایستگی با ایشان سخن بگویید</w:t>
      </w:r>
      <w:r>
        <w:rPr>
          <w:rFonts w:eastAsia="IRNazanin" w:cs="IRNazanin"/>
          <w:color w:val="111111"/>
          <w:sz w:val="28"/>
          <w:szCs w:val="28"/>
          <w:rtl w:val="true"/>
          <w:lang w:bidi="fa-IR"/>
        </w:rPr>
        <w:t xml:space="preserve">. </w:t>
      </w:r>
      <w:bookmarkStart w:id="349" w:name="pg4276_28347"/>
    </w:p>
    <w:p>
      <w:pPr>
        <w:pStyle w:val="BookText"/>
        <w:rPr/>
      </w:pPr>
      <w:bookmarkEnd w:id="349"/>
      <w:r>
        <w:rPr>
          <w:rFonts w:ascii="IRNazanin" w:hAnsi="IRNazanin" w:eastAsia="IRNazanin"/>
          <w:color w:val="111111"/>
          <w:sz w:val="28"/>
          <w:sz w:val="28"/>
          <w:szCs w:val="28"/>
          <w:rtl w:val="true"/>
          <w:lang w:bidi="fa-IR"/>
        </w:rPr>
        <w:t xml:space="preserve">در مقابل، قرآن بر این نکته تأکید می‌ورزد که آنچه باعث جواز سپردن اموال کودک به او می‌شود،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وَابْتَلُوا الْیَتامی حَتّی إذَا بَلَغُوا النِّکَاحَ فَإنْ ءَانَسْتُمْ مِنْهُمْ رُشْدا فَادْفَعُوا إلَیْهِمْ أمْوَالَهُمْ</w:t>
      </w:r>
      <w:r>
        <w:rPr>
          <w:rFonts w:eastAsia="IRNazanin" w:cs="IRNazanin"/>
          <w:color w:val="111111"/>
          <w:sz w:val="28"/>
          <w:szCs w:val="28"/>
          <w:rtl w:val="true"/>
          <w:lang w:bidi="fa-IR"/>
        </w:rPr>
        <w:t>»</w:t>
      </w:r>
      <w:r>
        <w:rPr>
          <w:rStyle w:val="FootnoteAnchor"/>
          <w:rtl w:val="true"/>
        </w:rPr>
        <w:footnoteReference w:id="1300"/>
      </w:r>
      <w:r>
        <w:rPr>
          <w:rFonts w:ascii="IRNazanin" w:hAnsi="IRNazanin" w:eastAsia="IRNazanin"/>
          <w:color w:val="111111"/>
          <w:sz w:val="28"/>
          <w:sz w:val="28"/>
          <w:szCs w:val="28"/>
          <w:rtl w:val="true"/>
          <w:lang w:bidi="fa-IR"/>
        </w:rPr>
        <w:t>، یتیمان را تا رسیدن به سن ازدواج، بیازمایید، اگر یافتید که به رشد رسیده‌اند، اموالشان را به آنها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سفاهت و رشد که در این دو آیه در برابر هم قرار گرفته‌اند، 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افزون بر امور مالی، سفاهت عاملی برای حضانت؛ و رسیدن به رشد سبب خروج از آن است یا نه؟</w:t>
      </w:r>
    </w:p>
    <w:p>
      <w:pPr>
        <w:pStyle w:val="Heading5"/>
        <w:numPr>
          <w:ilvl w:val="4"/>
          <w:numId w:val="1"/>
        </w:numPr>
        <w:rPr/>
      </w:pPr>
      <w:bookmarkStart w:id="350" w:name="__RefHeading___Toc586942_1479056682"/>
      <w:bookmarkStart w:id="351" w:name="_Toc132"/>
      <w:bookmarkEnd w:id="350"/>
      <w:r>
        <w:rPr>
          <w:rtl w:val="true"/>
        </w:rPr>
        <w:t>اعتبار رشد در امور مالی</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کسی است که نمی‌تواند از دارایی خود درست استفاده کرده، حکیمانه در آن تصرف کند</w:t>
      </w:r>
      <w:r>
        <w:rPr>
          <w:rStyle w:val="FootnoteAnchor"/>
          <w:rtl w:val="true"/>
        </w:rPr>
        <w:footnoteReference w:id="1301"/>
      </w:r>
      <w:r>
        <w:rPr>
          <w:rFonts w:ascii="IRNazanin" w:hAnsi="IRNazanin" w:eastAsia="IRNazanin"/>
          <w:color w:val="111111"/>
          <w:sz w:val="28"/>
          <w:sz w:val="28"/>
          <w:szCs w:val="28"/>
          <w:rtl w:val="true"/>
          <w:lang w:bidi="fa-IR"/>
        </w:rPr>
        <w:t>در برابر،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توان استفاده درست از اموال خود و جلوگیری از بین رفتن آنها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ماده</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رشید کسی است که تصرفات او در اموال و حقوق مالی خود عقلایی نباشد</w:t>
      </w:r>
      <w:r>
        <w:rPr>
          <w:rFonts w:eastAsia="IRNazanin" w:cs="IRNazanin"/>
          <w:color w:val="111111"/>
          <w:sz w:val="28"/>
          <w:szCs w:val="28"/>
          <w:rtl w:val="true"/>
          <w:lang w:bidi="fa-IR"/>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بدون هیچ گونه تردیدی، شرط جواز تصرفِ فرد بالغ در اموالِ خود، رسیدن به حدّ رشد است</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هشام، امام صادق علیه‌السلام ضمن به کار بردن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را چنین توضیح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انقطاع یتم الیتیم بالاحتلام و هو أشدّه و إن احتلم و لم یؤنس منه رشد و کان سفیها أو ضعیفا، فلیمسک عنه ولیّه ماله</w:t>
      </w:r>
      <w:r>
        <w:rPr>
          <w:rFonts w:eastAsia="IRNazanin" w:cs="IRNazanin"/>
          <w:color w:val="111111"/>
          <w:sz w:val="28"/>
          <w:szCs w:val="28"/>
          <w:rtl w:val="true"/>
          <w:lang w:bidi="fa-IR"/>
        </w:rPr>
        <w:t>»</w:t>
      </w:r>
      <w:r>
        <w:rPr>
          <w:rStyle w:val="FootnoteAnchor"/>
          <w:rtl w:val="true"/>
        </w:rPr>
        <w:footnoteReference w:id="1304"/>
      </w:r>
      <w:r>
        <w:rPr>
          <w:rFonts w:ascii="IRNazanin" w:hAnsi="IRNazanin" w:eastAsia="IRNazanin"/>
          <w:color w:val="111111"/>
          <w:sz w:val="28"/>
          <w:sz w:val="28"/>
          <w:szCs w:val="28"/>
          <w:rtl w:val="true"/>
          <w:lang w:bidi="fa-IR"/>
        </w:rPr>
        <w:t xml:space="preserve">پایان یتیمی کودکِ یتیم، رسیدن به بلوغ، یعنی رشد است، اما اگر تنها به بلوغ رسیده و رشید نشده باشد، یعنی سبک مغز یا ناتوان </w:t>
      </w:r>
      <w:bookmarkStart w:id="352" w:name="pg4276_28348"/>
    </w:p>
    <w:p>
      <w:pPr>
        <w:pStyle w:val="BookText"/>
        <w:rPr/>
      </w:pPr>
      <w:bookmarkEnd w:id="352"/>
      <w:r>
        <w:rPr>
          <w:rFonts w:ascii="IRNazanin" w:hAnsi="IRNazanin" w:eastAsia="IRNazanin"/>
          <w:color w:val="111111"/>
          <w:sz w:val="28"/>
          <w:sz w:val="28"/>
          <w:szCs w:val="28"/>
          <w:rtl w:val="true"/>
          <w:lang w:bidi="fa-IR"/>
        </w:rPr>
        <w:t>است، سرپرستش می‌باید اموال او را نزد خود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در روایات دیگر نیز کم و بیش به همین شکل و بدون توضیح درباره معنای سفیه و ضعیف، بیان شده است، ولی در روایت عبد الله بن سنان، حضرت در مقام تعریف این دو واژه بر آمده،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السفیه؟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یشتری الدرهم بأضعافه؛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الضعیف؟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الأبله</w:t>
      </w:r>
      <w:r>
        <w:rPr>
          <w:rFonts w:eastAsia="IRNazanin" w:cs="IRNazanin"/>
          <w:color w:val="111111"/>
          <w:sz w:val="28"/>
          <w:szCs w:val="28"/>
          <w:rtl w:val="true"/>
          <w:lang w:bidi="fa-IR"/>
        </w:rPr>
        <w:t>»</w:t>
      </w:r>
      <w:r>
        <w:rPr>
          <w:rStyle w:val="FootnoteAnchor"/>
          <w:rtl w:val="true"/>
        </w:rPr>
        <w:footnoteReference w:id="1305"/>
      </w:r>
      <w:r>
        <w:rPr>
          <w:rFonts w:ascii="IRNazanin" w:hAnsi="IRNazanin" w:eastAsia="IRNazanin"/>
          <w:color w:val="111111"/>
          <w:sz w:val="28"/>
          <w:sz w:val="28"/>
          <w:szCs w:val="28"/>
          <w:rtl w:val="true"/>
          <w:lang w:bidi="fa-IR"/>
        </w:rPr>
        <w:t>سفیه کسی است که کالایی را به چند برابر قیمت واقعی آن می‌خرد ولی منظور از ضعیف، شخص ابله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توجه به آن ضروری است عدم دخالت عنوان یتیم در حکم حاصل از این دلایل است، یعنی گرچه موضوع آیه ششم سوره نساء و دو روایت هشام و عبد الله بن سنان، یتیم است ولی همچنان که آیه پنجم همان سوره بر آن دلالت دارد، حکم نسپردن اموال به افراد سفیه، حکمی است عام و در برگیرنده یتیم و غیر یتیم؛ پس رسیدن به سن بلوغ تنها برای به اختیار گرفتن اداره اموال و داراییهای خود کافی نبوده، می‌بایست شخص به یک توان عقلی نیز در این خصوص دست پیدا کند</w:t>
      </w:r>
      <w:r>
        <w:rPr>
          <w:rFonts w:eastAsia="IRNazanin" w:cs="IRNazanin"/>
          <w:color w:val="111111"/>
          <w:sz w:val="28"/>
          <w:szCs w:val="28"/>
          <w:rtl w:val="true"/>
          <w:lang w:bidi="fa-IR"/>
        </w:rPr>
        <w:t>.</w:t>
      </w:r>
    </w:p>
    <w:p>
      <w:pPr>
        <w:pStyle w:val="Heading5"/>
        <w:numPr>
          <w:ilvl w:val="4"/>
          <w:numId w:val="1"/>
        </w:numPr>
        <w:rPr/>
      </w:pPr>
      <w:bookmarkStart w:id="353" w:name="__RefHeading___Toc586944_1479056682"/>
      <w:bookmarkStart w:id="354" w:name="_Toc133"/>
      <w:bookmarkEnd w:id="353"/>
      <w:r>
        <w:rPr>
          <w:rtl w:val="true"/>
        </w:rPr>
        <w:t>اعتبار رشد در خروج از حضانت</w:t>
      </w:r>
      <w:bookmarkEnd w:id="354"/>
    </w:p>
    <w:p>
      <w:pPr>
        <w:pStyle w:val="BookText"/>
        <w:rPr/>
      </w:pPr>
      <w:r>
        <w:rPr>
          <w:rFonts w:ascii="IRNazanin" w:hAnsi="IRNazanin" w:eastAsia="IRNazanin"/>
          <w:color w:val="111111"/>
          <w:sz w:val="28"/>
          <w:sz w:val="28"/>
          <w:szCs w:val="28"/>
          <w:rtl w:val="true"/>
          <w:lang w:bidi="fa-IR"/>
        </w:rPr>
        <w:t>در متون روایی، هیچ دلیلی که به صراحت رسیدن به رشد و کمال عقلی را شرط خروج از حضانت بداند، وجود ندارد؛ ولی این مطلب بدان معنا نیست که شخص غیر رشید بجز تصرفات مالی، هر کار دیگری را می‌تواند انجام دهد، چرا که شرط بودن اموری نظیر رشد در احکام و مقررات دینی، امری شرعی و تأسیسی نبوده، بلکه امری است ارشادی و تأکیدی نسبت به آنچه بنا و روش عقلا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در اعتبار عقلا، وجود رشد در امور دیگری غیر از تصرفات مالی نیز لازم باشد، گرچه دلایل شرعی نسبت به آن ساکت هم باشند، می‌توان به شرط بودن آن فتوا داد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دید، روش عقلا نسبت به افراد سبک مغز، به عهده گرفتن اداره زندگی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حمایت‌های مادی و معنوی از ایشان است حتی اگر به بلوغ جنسی نیز رسیده باشند یا اینکه به محض رسیدن به بلوغ جنسی، آنها را رها کرده، اجازه می‌دهند به تنهایی و بدون</w:t>
      </w:r>
    </w:p>
    <w:p>
      <w:pPr>
        <w:pStyle w:val="BookText"/>
        <w:rPr/>
      </w:pPr>
      <w:r>
        <w:rPr>
          <w:rFonts w:ascii="IRNazanin" w:hAnsi="IRNazanin" w:eastAsia="IRNazanin"/>
          <w:color w:val="111111"/>
          <w:sz w:val="28"/>
          <w:sz w:val="28"/>
          <w:szCs w:val="28"/>
          <w:rtl w:val="true"/>
          <w:lang w:bidi="fa-IR"/>
        </w:rPr>
        <w:t>نظارت سایر افراد زندگی کنند؟</w:t>
      </w:r>
    </w:p>
    <w:p>
      <w:pPr>
        <w:pStyle w:val="BookText"/>
        <w:rPr/>
      </w:pPr>
      <w:r>
        <w:rPr>
          <w:rFonts w:ascii="IRNazanin" w:hAnsi="IRNazanin" w:eastAsia="IRNazanin"/>
          <w:color w:val="111111"/>
          <w:sz w:val="28"/>
          <w:sz w:val="28"/>
          <w:szCs w:val="28"/>
          <w:rtl w:val="true"/>
          <w:lang w:bidi="fa-IR"/>
        </w:rPr>
        <w:t>بررسی چگونگی رفتار خانواده‌هایی که خِردورزی محور اصلی تصمیمات آنهاست به خوبی نشان می‌دهد که نمی‌توان نوجوانان تازه به بلوغ رسیده‌ای را که از بهره عقلی</w:t>
      </w:r>
    </w:p>
    <w:p>
      <w:pPr>
        <w:pStyle w:val="BookText"/>
        <w:rPr/>
      </w:pPr>
      <w:r>
        <w:rPr>
          <w:rFonts w:ascii="IRNazanin" w:hAnsi="IRNazanin" w:eastAsia="IRNazanin"/>
          <w:color w:val="111111"/>
          <w:sz w:val="28"/>
          <w:sz w:val="28"/>
          <w:szCs w:val="28"/>
          <w:rtl w:val="true"/>
          <w:lang w:bidi="fa-IR"/>
        </w:rPr>
        <w:t>کمی برخوردار هستند به حال خود رها و اداره زندگی شان را به خود آنها واگذار کرد، بلکه می‌باید همچنان از آنها مراقبت و محافظت کرد، مراقبتی که برای اثبات مشروعیت بلکه ضرورت آن نیازی به رسیدن دلیلی خاص از سوی قانونگذار نبوده، نفس التزام عملی عقلا برای این منظور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در روایاتی که بحث یتیم و اعتبار رشد مطرح است، امام علیه‌السلام در مقام پاسخگویی به قانونی عام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می‌کنند که می‌توان در غیر امور مالی نیز به آن استناد کرد؛ چرا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نفوذ است، یعنی</w:t>
      </w:r>
    </w:p>
    <w:p>
      <w:pPr>
        <w:pStyle w:val="BookText"/>
        <w:rPr/>
      </w:pPr>
      <w:r>
        <w:rPr>
          <w:rFonts w:ascii="IRNazanin" w:hAnsi="IRNazanin" w:eastAsia="IRNazanin"/>
          <w:color w:val="111111"/>
          <w:sz w:val="28"/>
          <w:sz w:val="28"/>
          <w:szCs w:val="28"/>
          <w:rtl w:val="true"/>
          <w:lang w:bidi="fa-IR"/>
        </w:rPr>
        <w:t>تصمیم او در هر موردی نافذ و مؤثر است که اطلاق آن شامل تصمیمگیری درباره چگونگی زندگی خود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أشده ثلاث عشرة سنة و دخل فی الأربع عشرة، وجب علیه ما وجب علی المحتلمین، یحتلم أو لم یحتمل، کتبت علیه السیّئات و کتبت له الحسنات و جاز له کلّ شیء إلاّ أن یکون ضعیفا أو سفیها</w:t>
      </w:r>
      <w:r>
        <w:rPr>
          <w:rFonts w:eastAsia="IRNazanin" w:cs="IRNazanin"/>
          <w:color w:val="111111"/>
          <w:sz w:val="28"/>
          <w:szCs w:val="28"/>
          <w:rtl w:val="true"/>
          <w:lang w:bidi="fa-IR"/>
        </w:rPr>
        <w:t>»</w:t>
      </w:r>
      <w:r>
        <w:rPr>
          <w:rStyle w:val="FootnoteAnchor"/>
          <w:rtl w:val="true"/>
        </w:rPr>
        <w:footnoteReference w:id="1306"/>
      </w:r>
      <w:r>
        <w:rPr>
          <w:rFonts w:ascii="IRNazanin" w:hAnsi="IRNazanin" w:eastAsia="IRNazanin"/>
          <w:color w:val="111111"/>
          <w:sz w:val="28"/>
          <w:sz w:val="28"/>
          <w:szCs w:val="28"/>
          <w:rtl w:val="true"/>
          <w:lang w:bidi="fa-IR"/>
        </w:rPr>
        <w:t>هنگامی که به رشد و سن سیزده سالگی رسیده و وارد چهارده سالگی می‌شود، واجب می‌شود بر او هرچه که واجب است بر افراد بالغ، چه به بلوغ جنسی برسد چه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زشت و خوب او نوشته می‌شود، و هر کاری برای او جایز خواهد بود، مگر اینکه ضعیف یا سبک مغز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أبی و أنا حاضر، عن الیتیم متی یجوز 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یبلغ أشده،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الغلام ابن ثمان عشرة سنة أو أقل أو أکثر و لایحتلم؟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و کتب علیه الشی‌ء، جاز أمره ألاّ أن یکون سفیها أو ضعیفا</w:t>
      </w:r>
      <w:r>
        <w:rPr>
          <w:rFonts w:eastAsia="IRNazanin" w:cs="IRNazanin"/>
          <w:color w:val="111111"/>
          <w:sz w:val="28"/>
          <w:szCs w:val="28"/>
          <w:rtl w:val="true"/>
          <w:lang w:bidi="fa-IR"/>
        </w:rPr>
        <w:t>»</w:t>
      </w:r>
      <w:r>
        <w:rPr>
          <w:rStyle w:val="FootnoteAnchor"/>
          <w:rtl w:val="true"/>
        </w:rPr>
        <w:footnoteReference w:id="1307"/>
      </w:r>
      <w:r>
        <w:rPr>
          <w:rFonts w:ascii="IRNazanin" w:hAnsi="IRNazanin" w:eastAsia="IRNazanin"/>
          <w:color w:val="111111"/>
          <w:sz w:val="28"/>
          <w:sz w:val="28"/>
          <w:szCs w:val="28"/>
          <w:rtl w:val="true"/>
          <w:lang w:bidi="fa-IR"/>
        </w:rPr>
        <w:t xml:space="preserve">در حالی که من حاضر بودم از پدرم درباره </w:t>
      </w:r>
      <w:bookmarkStart w:id="355" w:name="pg4276_28350"/>
    </w:p>
    <w:p>
      <w:pPr>
        <w:pStyle w:val="BookText"/>
        <w:rPr/>
      </w:pPr>
      <w:bookmarkEnd w:id="355"/>
      <w:r>
        <w:rPr>
          <w:rFonts w:ascii="IRNazanin" w:hAnsi="IRNazanin" w:eastAsia="IRNazanin"/>
          <w:color w:val="111111"/>
          <w:sz w:val="28"/>
          <w:sz w:val="28"/>
          <w:szCs w:val="28"/>
          <w:rtl w:val="true"/>
          <w:lang w:bidi="fa-IR"/>
        </w:rPr>
        <w:t>یتیم پرسید که چه هنگام جایز می‌شود امر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رشد برسد؛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شود؛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حدود هجده سالگی می‌رسد اما به بلوغ جنسی نمی‌رسد؟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رشد رسد و کارهایش برای او نوشته شود، تصمیمگیری وی نافذ خواهد بود، مگر اینکه ضعیف یا سبک مغز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صدوق روایت نخست را هم به طریق خود از ابن سنان نقل می‌کند، ولی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کل شیء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که نیازمند به حضانت هستند، افراد سبک مغز و کم خردی هستند که از سلامت عقلی لازم برای اداره زندگی خود برخوردار نیستند</w:t>
      </w:r>
      <w:r>
        <w:rPr>
          <w:rFonts w:eastAsia="IRNazanin" w:cs="IRNazanin"/>
          <w:color w:val="111111"/>
          <w:sz w:val="28"/>
          <w:szCs w:val="28"/>
          <w:rtl w:val="true"/>
          <w:lang w:bidi="fa-IR"/>
        </w:rPr>
        <w:t>.</w:t>
      </w:r>
    </w:p>
    <w:p>
      <w:pPr>
        <w:pStyle w:val="Heading4"/>
        <w:numPr>
          <w:ilvl w:val="3"/>
          <w:numId w:val="1"/>
        </w:numPr>
        <w:rPr/>
      </w:pPr>
      <w:bookmarkStart w:id="356" w:name="__RefHeading___Toc586946_1479056682"/>
      <w:bookmarkStart w:id="357" w:name="_Toc134"/>
      <w:bookmarkEnd w:id="356"/>
      <w:r>
        <w:rPr>
          <w:rtl w:val="true"/>
        </w:rPr>
        <w:t>حضانت افراد بالغِ رشید</w:t>
      </w:r>
      <w:bookmarkEnd w:id="357"/>
    </w:p>
    <w:p>
      <w:pPr>
        <w:pStyle w:val="BookText"/>
        <w:rPr/>
      </w:pPr>
      <w:r>
        <w:rPr>
          <w:rFonts w:ascii="IRNazanin" w:hAnsi="IRNazanin" w:eastAsia="IRNazanin"/>
          <w:color w:val="111111"/>
          <w:sz w:val="28"/>
          <w:sz w:val="28"/>
          <w:szCs w:val="28"/>
          <w:rtl w:val="true"/>
          <w:lang w:bidi="fa-IR"/>
        </w:rPr>
        <w:t>اگر کودک به سن بلوغ برسد، از حضانت پدر یا هر کس دیگری که تا پیش از این زندگی او را اداره می‌کرده، بیرون می‌آید</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فردی با داشتن حق انتخاب، می‌تواند به یکی از سه روش زندگی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پدر یا مادر خود زندگی کند</w:t>
      </w:r>
      <w:r>
        <w:rPr>
          <w:rStyle w:val="FootnoteAnchor"/>
        </w:rPr>
        <w:footnoteReference w:id="131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فرد دیگری زندگی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زندگی کند</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دلیل سقوط ولایت این است که ولایتِ بر انسان، خلافِ اصل است، پس تنها در جایی که یقین به وجود آن داریم، می‌توانیم به آن پای‌بند باشیم و قدر متیقن از ثبوت ولایت، جایی است که شخص به بلوغ و رشد نرسیده باشد، چرا که ثبوت حضانت به واسطه ناتوانی و نقصان کودک است و این مشکل با رسیدن به کمال جسمانی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 برطرف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اگر روایاتی داشته باشیم که به اطلاق خود، اثبات کننده ولایت بر کودک حتی پس از بلوغ باشند، نمی‌توان به این اطلاق عمل کرد</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مؤید این مطلب، دو روایتی است که عامه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 هریره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صلی‌الله‌علیه‌و‌آله خیّر غلاما بین أبیه و أمه حین اختصما إلیه فیه</w:t>
      </w:r>
      <w:r>
        <w:rPr>
          <w:rStyle w:val="FootnoteAnchor"/>
          <w:rtl w:val="true"/>
        </w:rPr>
        <w:footnoteReference w:id="1313"/>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هذه اُمک و هذا أبوک</w:t>
      </w:r>
      <w:r>
        <w:rPr>
          <w:rFonts w:eastAsia="IRNazanin" w:cs="IRNazanin"/>
          <w:color w:val="111111"/>
          <w:sz w:val="28"/>
          <w:szCs w:val="28"/>
          <w:rtl w:val="true"/>
          <w:lang w:bidi="fa-IR"/>
        </w:rPr>
        <w:t>»</w:t>
      </w:r>
      <w:r>
        <w:rPr>
          <w:rStyle w:val="FootnoteAnchor"/>
          <w:rtl w:val="true"/>
        </w:rPr>
        <w:footnoteReference w:id="1314"/>
      </w:r>
      <w:r>
        <w:rPr>
          <w:rFonts w:ascii="IRNazanin" w:hAnsi="IRNazanin" w:eastAsia="IRNazanin"/>
          <w:color w:val="111111"/>
          <w:sz w:val="28"/>
          <w:sz w:val="28"/>
          <w:szCs w:val="28"/>
          <w:rtl w:val="true"/>
          <w:lang w:bidi="fa-IR"/>
        </w:rPr>
        <w:t>، پیامبر گرامی اسلام، آزاد گذاشت پسر بچه‌ای را میان پدر و مادرش، زمانی که نزد ایشان درباره او به نزاع برخاسته بودند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این مادر توست و آن هم پدر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عمارة الجرمی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خیّرنی علی بن أبی طالب بین اُمّی و عمّی، ثمّ قال لأخ لی، أصغر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لو بلغ مبلغ هذا لخیّرته</w:t>
      </w:r>
      <w:r>
        <w:rPr>
          <w:rFonts w:eastAsia="IRNazanin" w:cs="IRNazanin"/>
          <w:color w:val="111111"/>
          <w:sz w:val="28"/>
          <w:szCs w:val="28"/>
          <w:rtl w:val="true"/>
          <w:lang w:bidi="fa-IR"/>
        </w:rPr>
        <w:t>»</w:t>
      </w:r>
      <w:r>
        <w:rPr>
          <w:rStyle w:val="FootnoteAnchor"/>
          <w:rtl w:val="true"/>
        </w:rPr>
        <w:footnoteReference w:id="1315"/>
      </w:r>
      <w:r>
        <w:rPr>
          <w:rFonts w:ascii="IRNazanin" w:hAnsi="IRNazanin" w:eastAsia="IRNazanin"/>
          <w:color w:val="111111"/>
          <w:sz w:val="28"/>
          <w:sz w:val="28"/>
          <w:szCs w:val="28"/>
          <w:rtl w:val="true"/>
          <w:lang w:bidi="fa-IR"/>
        </w:rPr>
        <w:t>، آزاد گذاشت علی بن ابی طالب من را میان مادر و عمویم، سپس به بردار کوچک‌تر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اگر به سن او برسد، او را آزاد خواهم گذاشت</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این بحث، توجه خوانندگان محترم را به چند نکته جلب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جنسی تنها برای بیرون آمدن از حضانت پدر، مادر یا جانشینان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کافی نبوده، می‌باید افزون بر این به رشد نیز برسد</w:t>
      </w:r>
      <w:r>
        <w:rPr>
          <w:rStyle w:val="FootnoteAnchor"/>
          <w:rtl w:val="true"/>
        </w:rPr>
        <w:footnoteReference w:id="1317"/>
      </w:r>
      <w:r>
        <w:rPr>
          <w:rFonts w:ascii="IRNazanin" w:hAnsi="IRNazanin" w:eastAsia="IRNazanin"/>
          <w:color w:val="111111"/>
          <w:sz w:val="28"/>
          <w:sz w:val="28"/>
          <w:szCs w:val="28"/>
          <w:rtl w:val="true"/>
          <w:lang w:bidi="fa-IR"/>
        </w:rPr>
        <w:t>پس بلوغ شرط لازم است و نه کافی و به همین خاطر است که گروهی از فقها با توجه به این نکته، تأکید می‌کنند که انسان بالغِ رشید، صرف نظر از جنسیتش، آزاد است که با هر کسی که خواست زندگی کند</w:t>
      </w:r>
      <w:r>
        <w:rPr>
          <w:rStyle w:val="FootnoteAnchor"/>
          <w:rtl w:val="true"/>
        </w:rPr>
        <w:footnoteReference w:id="1318"/>
      </w:r>
      <w:r>
        <w:rPr>
          <w:rFonts w:ascii="IRNazanin" w:hAnsi="IRNazanin" w:eastAsia="IRNazanin"/>
          <w:color w:val="111111"/>
          <w:sz w:val="28"/>
          <w:sz w:val="28"/>
          <w:szCs w:val="28"/>
          <w:rtl w:val="true"/>
          <w:lang w:bidi="fa-IR"/>
        </w:rPr>
        <w:t>و هیچ یک از پدر و مادر نیز در او حقی ندارند</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لازم به یادآوری است حکم به داشتن حق انتخاب میان یکی از پدر و مادر پس از رسیدن به بلوغ و رشد</w:t>
      </w:r>
      <w:r>
        <w:rPr>
          <w:rStyle w:val="FootnoteAnchor"/>
          <w:rtl w:val="true"/>
        </w:rPr>
        <w:footnoteReference w:id="1320"/>
      </w:r>
      <w:r>
        <w:rPr>
          <w:rFonts w:ascii="IRNazanin" w:hAnsi="IRNazanin" w:eastAsia="IRNazanin"/>
          <w:color w:val="111111"/>
          <w:sz w:val="28"/>
          <w:sz w:val="28"/>
          <w:szCs w:val="28"/>
          <w:rtl w:val="true"/>
          <w:lang w:bidi="fa-IR"/>
        </w:rPr>
        <w:t>، در برخی از متون عامه مشروط به رسیدن به سن تمیز شده است</w:t>
      </w:r>
      <w:r>
        <w:rPr>
          <w:rStyle w:val="FootnoteAnchor"/>
          <w:rtl w:val="true"/>
        </w:rPr>
        <w:footnoteReference w:id="1321"/>
      </w:r>
      <w:r>
        <w:rPr>
          <w:rFonts w:ascii="IRNazanin" w:hAnsi="IRNazanin" w:eastAsia="IRNazanin"/>
          <w:color w:val="111111"/>
          <w:sz w:val="28"/>
          <w:sz w:val="28"/>
          <w:szCs w:val="28"/>
          <w:rtl w:val="true"/>
          <w:lang w:bidi="fa-IR"/>
        </w:rPr>
        <w:t>، همچنان که گروهی از آنها، این تخییر را تنها به پسر اختصاص داده‌اند</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همچنان که فقهای بزرگ شیعه بر آن تأکید کرده‌اند، کودک پس از رسیدن به بلوغ جنسی و عقلی می‌تواند نسبت به انتخاب زندگی با یکی از پدر یا مادر خود یا جدای از آنها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جدایی کودک از پدر و مادر خود پس از رسیدن به بلوغ امری است مسلّم، ولی در برخی از متون فقهی به فتوایی برمی‌خوریم که هیچ مستندی برای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 تنی چند از فقها بر این باورند که برای دختری که به بلوغ جنسی و رشد عقلی رسیده است کراهت دارد تا زمانی که ازدواج نکرده از مادر خود جدا شود</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را مرحوم شهید ثانی با کمی توسعه در موضوع،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بالغِ رشید، به خصوص دختر، مستحب است که تا ازدواج نکرده از مادرش جدا نشود</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فتوا در برابر نظر برخی از فقهای عامه مطرح شده مبنی بر اینکه دختر تا زمان ازدواج جایز نیست از مادر خود جدا شود</w:t>
      </w:r>
      <w:r>
        <w:rPr>
          <w:rStyle w:val="FootnoteAnchor"/>
          <w:rtl w:val="true"/>
        </w:rPr>
        <w:footnoteReference w:id="1325"/>
      </w:r>
      <w:r>
        <w:rPr>
          <w:rFonts w:ascii="IRNazanin" w:hAnsi="IRNazanin" w:eastAsia="IRNazanin"/>
          <w:color w:val="111111"/>
          <w:sz w:val="28"/>
          <w:sz w:val="28"/>
          <w:szCs w:val="28"/>
          <w:rtl w:val="true"/>
          <w:lang w:bidi="fa-IR"/>
        </w:rPr>
        <w:t>، ولی برای چنین فتوایی دلیلی وجود ندارد و آنچه محقق طوسی در رد حرمت ذکر می‌کند</w:t>
      </w:r>
      <w:r>
        <w:rPr>
          <w:rStyle w:val="FootnoteAnchor"/>
          <w:rtl w:val="true"/>
        </w:rPr>
        <w:footnoteReference w:id="1326"/>
      </w:r>
      <w:r>
        <w:rPr>
          <w:rFonts w:ascii="IRNazanin" w:hAnsi="IRNazanin" w:eastAsia="IRNazanin"/>
          <w:color w:val="111111"/>
          <w:sz w:val="28"/>
          <w:sz w:val="28"/>
          <w:szCs w:val="28"/>
          <w:rtl w:val="true"/>
          <w:lang w:bidi="fa-IR"/>
        </w:rPr>
        <w:t>، اثبات کراهت این کار را نمی‌کند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توجیهاتی از این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کودک پسر باشد، جدا زندگی کردن از پدر و مادر برای او کراهت ندارد؛ اما اگر کودک، دختری باشد که ازدواج نکرده، کراهت دارد </w:t>
      </w:r>
    </w:p>
    <w:p>
      <w:pPr>
        <w:pStyle w:val="BookText"/>
        <w:rPr/>
      </w:pPr>
      <w:r>
        <w:rPr>
          <w:rFonts w:ascii="IRNazanin" w:hAnsi="IRNazanin" w:eastAsia="IRNazanin"/>
          <w:color w:val="111111"/>
          <w:sz w:val="28"/>
          <w:sz w:val="28"/>
          <w:szCs w:val="28"/>
          <w:rtl w:val="true"/>
          <w:lang w:bidi="fa-IR"/>
        </w:rPr>
        <w:t>جدای از آنها زندگی کند، زیرا تجربه مردان را ندارد و ممکن است فریب بخورد ولی اگر ازدواج کرده و از شوهرش جدا شده باشد، می‌تواند جدای از پدر و مادر خود زندگی کند، زیرا مردان را تجربه کرده، بیم اینکه فریب بخورد نیست</w:t>
      </w:r>
      <w:r>
        <w:rPr>
          <w:rFonts w:eastAsia="IRNazanin" w:cs="IRNazanin"/>
          <w:color w:val="111111"/>
          <w:sz w:val="28"/>
          <w:szCs w:val="28"/>
          <w:rtl w:val="true"/>
          <w:lang w:bidi="fa-IR"/>
        </w:rPr>
        <w:t>»</w:t>
      </w:r>
      <w:r>
        <w:rPr>
          <w:rStyle w:val="FootnoteAnchor"/>
          <w:rtl w:val="true"/>
        </w:rPr>
        <w:footnoteReference w:id="1327"/>
      </w:r>
      <w:r>
        <w:rPr>
          <w:rFonts w:ascii="IRNazanin" w:hAnsi="IRNazanin" w:eastAsia="IRNazanin"/>
          <w:color w:val="111111"/>
          <w:sz w:val="28"/>
          <w:sz w:val="28"/>
          <w:szCs w:val="28"/>
          <w:rtl w:val="true"/>
          <w:lang w:bidi="fa-IR"/>
        </w:rPr>
        <w:t>نیز نمی‌تواند اثبات کننده کراهت شرعی یک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ولایت بر فرزند پس از رسیدن به بلوغ و رشد، مسأله‌ای است که اطلاق آن شامل پسر و دختر می‌شود</w:t>
      </w:r>
      <w:r>
        <w:rPr>
          <w:rStyle w:val="FootnoteAnchor"/>
          <w:rtl w:val="true"/>
        </w:rPr>
        <w:footnoteReference w:id="1328"/>
      </w:r>
      <w:r>
        <w:rPr>
          <w:rFonts w:ascii="IRNazanin" w:hAnsi="IRNazanin" w:eastAsia="IRNazanin"/>
          <w:color w:val="111111"/>
          <w:sz w:val="28"/>
          <w:sz w:val="28"/>
          <w:szCs w:val="28"/>
          <w:rtl w:val="true"/>
          <w:lang w:bidi="fa-IR"/>
        </w:rPr>
        <w:t>، ولی باید دید در این حکم تفاوتی میان دو حالت بکارت و عدم بکارت دختر وجود دارد یا نه؟</w:t>
      </w:r>
    </w:p>
    <w:p>
      <w:pPr>
        <w:pStyle w:val="BookText"/>
        <w:rPr/>
      </w:pPr>
      <w:r>
        <w:rPr>
          <w:rFonts w:ascii="IRNazanin" w:hAnsi="IRNazanin" w:eastAsia="IRNazanin"/>
          <w:color w:val="111111"/>
          <w:sz w:val="28"/>
          <w:sz w:val="28"/>
          <w:szCs w:val="28"/>
          <w:rtl w:val="true"/>
          <w:lang w:bidi="fa-IR"/>
        </w:rPr>
        <w:t>برخی از فقها بر این مطلب تأکید می‌ورزند که بکارت و عدم بکارت دختر تأثیری در سقوط ولایت پدر بر او ندارد</w:t>
      </w:r>
      <w:r>
        <w:rPr>
          <w:rStyle w:val="FootnoteAnchor"/>
          <w:rtl w:val="true"/>
        </w:rPr>
        <w:footnoteReference w:id="1329"/>
      </w:r>
      <w:r>
        <w:rPr>
          <w:rFonts w:ascii="IRNazanin" w:hAnsi="IRNazanin" w:eastAsia="IRNazanin"/>
          <w:color w:val="111111"/>
          <w:sz w:val="28"/>
          <w:sz w:val="28"/>
          <w:szCs w:val="28"/>
          <w:rtl w:val="true"/>
          <w:lang w:bidi="fa-IR"/>
        </w:rPr>
        <w:t>، همین که دختر به سن بلوغ رسید باکره هم که باشد، می‌تواند مستقل از دیگران برای زندگی خود تصمیم بگیرد</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حکم به از بین رفتن ولایتِ پدر بر دختر باکره با برخی از روایاتی که در مسأله ازدواج وی آمده است، به ظاهر منافات دارد؛ ولی از دقت در تمامی روایات وارد در مسأله چنین به دست می‌آید که ازدواج دختر چه به صورت موقت و چه دائم منوط به تصمیم خود اوست و موافقت یا مخالفت پدر تأثیری در صحت این عقد ندارد، گرچه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دختر بدون مشورت با پدر خود، اقدام به انجام چنین کار مهمی نکند، همچنان که برای پسر نیز رعایت این اصل اخلاقی امری است پسندیده</w:t>
      </w:r>
      <w:r>
        <w:rPr>
          <w:rStyle w:val="FootnoteAnchor"/>
          <w:rtl w:val="true"/>
        </w:rPr>
        <w:footnoteReference w:id="1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هل یصلح له أن یزوج ابنته بغیر إذنها؟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لیس للولد مع الوالد أمر إلاّ </w:t>
      </w:r>
    </w:p>
    <w:p>
      <w:pPr>
        <w:pStyle w:val="BookText"/>
        <w:rPr/>
      </w:pPr>
      <w:r>
        <w:rPr>
          <w:rFonts w:ascii="IRNazanin" w:hAnsi="IRNazanin" w:eastAsia="IRNazanin"/>
          <w:color w:val="111111"/>
          <w:sz w:val="28"/>
          <w:sz w:val="28"/>
          <w:szCs w:val="28"/>
          <w:rtl w:val="true"/>
          <w:lang w:bidi="fa-IR"/>
        </w:rPr>
        <w:t>أن تکون امرأة قد دخل بها قبل ذلک، فتلک لایجوز نکاحها إلاّ أن تستأمر</w:t>
      </w:r>
      <w:r>
        <w:rPr>
          <w:rFonts w:eastAsia="IRNazanin" w:cs="IRNazanin"/>
          <w:color w:val="111111"/>
          <w:sz w:val="28"/>
          <w:szCs w:val="28"/>
          <w:rtl w:val="true"/>
          <w:lang w:bidi="fa-IR"/>
        </w:rPr>
        <w:t>»</w:t>
      </w:r>
      <w:r>
        <w:rPr>
          <w:rStyle w:val="FootnoteAnchor"/>
          <w:rtl w:val="true"/>
        </w:rPr>
        <w:footnoteReference w:id="1332"/>
      </w:r>
      <w:r>
        <w:rPr>
          <w:rFonts w:ascii="IRNazanin" w:hAnsi="IRNazanin" w:eastAsia="IRNazanin"/>
          <w:color w:val="111111"/>
          <w:sz w:val="28"/>
          <w:sz w:val="28"/>
          <w:szCs w:val="28"/>
          <w:rtl w:val="true"/>
          <w:lang w:bidi="fa-IR"/>
        </w:rPr>
        <w:t>، پرسیدم آیا شایسته است که مردی دخترش را بدون اجازه خودش به ازدواج کسی درآورد؟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فرزند با وجود پدرش تصمیمی نیست، مگر اینکه زنی باشد که پیش از آن زناشویی کرده باشد، پس جایز نیست شوهر دادن او مگر اینکه از وی اجازه گرفته 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 آوردن چنین حکمی از میان روایات موجود، بهتر فهمیده می‌شود هنگامی که به این نکته توجه شود که حکم به تأثیر اجازه پدر در صحت ازدواج دختر از جمله نظرات مورد اتفاق اهل سنت است که احتمال تقیه را در صدور روایات موجود در جوامع شیعه به شدت افزایش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عبداللّه علیه‌السلام عن التمتّع من الأبکار اللّواتی بین الأبوین،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لا أقول کما یقول هؤلاء الأقشاب</w:t>
      </w:r>
      <w:r>
        <w:rPr>
          <w:rFonts w:eastAsia="IRNazanin" w:cs="IRNazanin"/>
          <w:color w:val="111111"/>
          <w:sz w:val="28"/>
          <w:szCs w:val="28"/>
          <w:rtl w:val="true"/>
          <w:lang w:bidi="fa-IR"/>
        </w:rPr>
        <w:t>»</w:t>
      </w:r>
      <w:r>
        <w:rPr>
          <w:rStyle w:val="FootnoteAnchor"/>
          <w:rtl w:val="true"/>
        </w:rPr>
        <w:footnoteReference w:id="1333"/>
      </w:r>
      <w:r>
        <w:rPr>
          <w:rFonts w:ascii="IRNazanin" w:hAnsi="IRNazanin" w:eastAsia="IRNazanin"/>
          <w:color w:val="111111"/>
          <w:sz w:val="28"/>
          <w:sz w:val="28"/>
          <w:szCs w:val="28"/>
          <w:rtl w:val="true"/>
          <w:lang w:bidi="fa-IR"/>
        </w:rPr>
        <w:t>، از امام صادق علیه‌السلام درباره کامیابی از دخترانی که با پدر و مادر خود زندگی می‌کنند 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من چون این آدم‌های سطحی 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نمی‌گویم</w:t>
      </w:r>
      <w:r>
        <w:rPr>
          <w:rFonts w:eastAsia="IRNazanin" w:cs="IRNazanin"/>
          <w:color w:val="111111"/>
          <w:sz w:val="28"/>
          <w:szCs w:val="28"/>
          <w:rtl w:val="true"/>
          <w:lang w:bidi="fa-IR"/>
        </w:rPr>
        <w:t xml:space="preserve">. </w:t>
      </w:r>
      <w:bookmarkStart w:id="358" w:name="pg4276_28355"/>
    </w:p>
    <w:p>
      <w:pPr>
        <w:pStyle w:val="Heading3"/>
        <w:numPr>
          <w:ilvl w:val="2"/>
          <w:numId w:val="1"/>
        </w:numPr>
        <w:rPr/>
      </w:pPr>
      <w:bookmarkStart w:id="359" w:name="__RefHeading___Toc586948_1479056682"/>
      <w:bookmarkStart w:id="360" w:name="_Toc135"/>
      <w:bookmarkEnd w:id="358"/>
      <w:bookmarkEnd w:id="359"/>
      <w:r>
        <w:rPr>
          <w:rtl w:val="true"/>
        </w:rPr>
        <w:t>فصل ششم</w:t>
      </w:r>
      <w:r>
        <w:rPr>
          <w:rtl w:val="true"/>
        </w:rPr>
        <w:t xml:space="preserve">: </w:t>
      </w:r>
      <w:r>
        <w:rPr>
          <w:rtl w:val="true"/>
        </w:rPr>
        <w:t>کودکان در نظام برده‌داری</w:t>
      </w:r>
      <w:bookmarkEnd w:id="360"/>
    </w:p>
    <w:p>
      <w:pPr>
        <w:pStyle w:val="Heading4"/>
        <w:numPr>
          <w:ilvl w:val="3"/>
          <w:numId w:val="1"/>
        </w:numPr>
        <w:rPr/>
      </w:pPr>
      <w:bookmarkStart w:id="361" w:name="__RefHeading___Toc586950_1479056682"/>
      <w:bookmarkStart w:id="362" w:name="_Toc136"/>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از آنچه گذشت چنین نتیجه گرفتیم که کودک چه پسر باشد و چه دختر، در صورت جدایی پدر و مادر از یکدیگر، تا هفت سال با مادر خود زندگی می‌کند به شرط آنکه مادر در خلال این مدت، شرایط لازم برای نگهداری کودک خود را از دست ندهد و با سپری شدن آن، نگهداری کودک به پدرش سپرده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استنباطی از دلایل موجود در مسأله حضانت، در فقه اسلامی دارای 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مسائلی که از پیش از ظهور اسلام تا چند قرن پس از رحلت حضرت ختمی مرتبت صلی‌الله‌علیه‌و‌آله در میان اعراب و سایر اقوام رواج داشته، برده 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با برده داری مخالف بوده، تمام تلاش خود را بر این گذاشته است تا آن را ریشه کن کند، تا آنجا که آزاد کردن انسان را از بند بردگی، موجب رهایی از دوزخ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مسلما، أعتق اللّه العزیز الجبّار بکلّ عضو منه، عضوا من النّار</w:t>
      </w:r>
      <w:r>
        <w:rPr>
          <w:rFonts w:eastAsia="IRNazanin" w:cs="IRNazanin"/>
          <w:color w:val="111111"/>
          <w:sz w:val="28"/>
          <w:szCs w:val="28"/>
          <w:rtl w:val="true"/>
          <w:lang w:bidi="fa-IR"/>
        </w:rPr>
        <w:t>»</w:t>
      </w:r>
      <w:r>
        <w:rPr>
          <w:rStyle w:val="FootnoteAnchor"/>
          <w:rtl w:val="true"/>
        </w:rPr>
        <w:footnoteReference w:id="1334"/>
      </w:r>
      <w:r>
        <w:rPr>
          <w:rFonts w:ascii="IRNazanin" w:hAnsi="IRNazanin" w:eastAsia="IRNazanin"/>
          <w:color w:val="111111"/>
          <w:sz w:val="28"/>
          <w:sz w:val="28"/>
          <w:szCs w:val="28"/>
          <w:rtl w:val="true"/>
          <w:lang w:bidi="fa-IR"/>
        </w:rPr>
        <w:t>، هرکس انسان مسلمانی را از بردگی برهاند، خدای عزیز جبّار در مقابل هر عضو بدن آن مسلمان، عضوی از بدن او را از آتش جهنم می‌رهاند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آنجا که مبارزه با یک سنت رایج، نیازمند به گذشت زمان است، با وضع قوانین </w:t>
      </w:r>
      <w:bookmarkStart w:id="363" w:name="pg4276_28356"/>
    </w:p>
    <w:p>
      <w:pPr>
        <w:pStyle w:val="BookText"/>
        <w:rPr/>
      </w:pPr>
      <w:bookmarkEnd w:id="363"/>
      <w:r>
        <w:rPr>
          <w:rFonts w:ascii="IRNazanin" w:hAnsi="IRNazanin" w:eastAsia="IRNazanin"/>
          <w:color w:val="111111"/>
          <w:sz w:val="28"/>
          <w:sz w:val="28"/>
          <w:szCs w:val="28"/>
          <w:rtl w:val="true"/>
          <w:lang w:bidi="fa-IR"/>
        </w:rPr>
        <w:t>گوناگون، سعی داشته ابتدا آن را مهار، سپس به تدریج زمینه از بین رفتن آن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قوانینِ برده داری، خرید و فروش مادران و کودکان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فقها این مسأله مطرح بوده است که آیا می‌توان کودک را پیش از هفت سال از مادرش جدا کرده، هریک از آنها را جداگانه فروخت یا نه؟</w:t>
      </w:r>
    </w:p>
    <w:p>
      <w:pPr>
        <w:pStyle w:val="BookText"/>
        <w:rPr/>
      </w:pPr>
      <w:r>
        <w:rPr>
          <w:rFonts w:ascii="IRNazanin" w:hAnsi="IRNazanin" w:eastAsia="IRNazanin"/>
          <w:color w:val="111111"/>
          <w:sz w:val="28"/>
          <w:sz w:val="28"/>
          <w:szCs w:val="28"/>
          <w:rtl w:val="true"/>
          <w:lang w:bidi="fa-IR"/>
        </w:rPr>
        <w:t>همچنین آیا می‌شود کودک را پیش از این مدت از سایر بستگانش چون پدر، پدر بزرگ و مادر بزرگ جدا کرد؟</w:t>
      </w:r>
    </w:p>
    <w:p>
      <w:pPr>
        <w:pStyle w:val="Heading4"/>
        <w:numPr>
          <w:ilvl w:val="3"/>
          <w:numId w:val="1"/>
        </w:numPr>
        <w:rPr/>
      </w:pPr>
      <w:bookmarkStart w:id="364" w:name="__RefHeading___Toc586952_1479056682"/>
      <w:bookmarkStart w:id="365" w:name="_Toc137"/>
      <w:bookmarkEnd w:id="364"/>
      <w:r>
        <w:rPr>
          <w:rtl w:val="true"/>
        </w:rPr>
        <w:t>جدایی کودک از مادر</w:t>
      </w:r>
      <w:bookmarkEnd w:id="365"/>
    </w:p>
    <w:p>
      <w:pPr>
        <w:pStyle w:val="Heading5"/>
        <w:numPr>
          <w:ilvl w:val="4"/>
          <w:numId w:val="1"/>
        </w:numPr>
        <w:rPr/>
      </w:pPr>
      <w:bookmarkStart w:id="366" w:name="__RefHeading___Toc586954_1479056682"/>
      <w:bookmarkStart w:id="367" w:name="_Toc138"/>
      <w:bookmarkEnd w:id="366"/>
      <w:r>
        <w:rPr>
          <w:rtl w:val="true"/>
        </w:rPr>
        <w:t>نظرات مطرح در متون فقهی</w:t>
      </w:r>
      <w:bookmarkEnd w:id="367"/>
    </w:p>
    <w:p>
      <w:pPr>
        <w:pStyle w:val="BookText"/>
        <w:rPr/>
      </w:pPr>
      <w:r>
        <w:rPr>
          <w:rFonts w:ascii="IRNazanin" w:hAnsi="IRNazanin" w:eastAsia="IRNazanin"/>
          <w:color w:val="111111"/>
          <w:sz w:val="28"/>
          <w:sz w:val="28"/>
          <w:szCs w:val="28"/>
          <w:rtl w:val="true"/>
          <w:lang w:bidi="fa-IR"/>
        </w:rPr>
        <w:t>در متون فقهی به دو نظریه در این باره بر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حرمت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فقها بر این باورند که جدایی مادر از کودکش</w:t>
      </w:r>
    </w:p>
    <w:p>
      <w:pPr>
        <w:pStyle w:val="BookText"/>
        <w:rPr/>
      </w:pPr>
      <w:r>
        <w:rPr>
          <w:rFonts w:ascii="IRNazanin" w:hAnsi="IRNazanin" w:eastAsia="IRNazanin"/>
          <w:color w:val="111111"/>
          <w:sz w:val="28"/>
          <w:sz w:val="28"/>
          <w:szCs w:val="28"/>
          <w:rtl w:val="true"/>
          <w:lang w:bidi="fa-IR"/>
        </w:rPr>
        <w:t>حرام بوده</w:t>
      </w:r>
      <w:r>
        <w:rPr>
          <w:rStyle w:val="FootnoteAnchor"/>
          <w:rtl w:val="true"/>
        </w:rPr>
        <w:footnoteReference w:id="1335"/>
      </w:r>
      <w:r>
        <w:rPr>
          <w:rFonts w:ascii="IRNazanin" w:hAnsi="IRNazanin" w:eastAsia="IRNazanin"/>
          <w:color w:val="111111"/>
          <w:sz w:val="28"/>
          <w:sz w:val="28"/>
          <w:szCs w:val="28"/>
          <w:rtl w:val="true"/>
          <w:lang w:bidi="fa-IR"/>
        </w:rPr>
        <w:t>، حتی چنین معامله‌ای اگر پیش از هفت سالگی کودک باشد، قابل فسخ است</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دلیل طرفداران این نظریه، پس از ادعای آسیب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کودک به واسطه جدایی از مادرش</w:t>
      </w:r>
      <w:r>
        <w:rPr>
          <w:rStyle w:val="FootnoteAnchor"/>
          <w:rtl w:val="true"/>
        </w:rPr>
        <w:footnoteReference w:id="1337"/>
      </w:r>
      <w:r>
        <w:rPr>
          <w:rFonts w:ascii="IRNazanin" w:hAnsi="IRNazanin" w:eastAsia="IRNazanin"/>
          <w:color w:val="111111"/>
          <w:sz w:val="28"/>
          <w:sz w:val="28"/>
          <w:szCs w:val="28"/>
          <w:rtl w:val="true"/>
          <w:lang w:bidi="fa-IR"/>
        </w:rPr>
        <w:t>، احادیثی است که در متون روایی شیعه و سنی از پیامبر گرامی اسلام و ائمه معصومین علیهم‌السلام نقل شده است</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هشام بن حکم</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اشتریت له جاریة من الکوفة، قال فذهب لتقوم فی بعض الحاجة،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فقال لها ابو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 بها فَرُدَّت؛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آمنتُ لو </w:t>
      </w:r>
    </w:p>
    <w:p>
      <w:pPr>
        <w:pStyle w:val="BookText"/>
        <w:rPr/>
      </w:pPr>
      <w:r>
        <w:rPr>
          <w:rFonts w:ascii="Amiri" w:hAnsi="Amiri" w:eastAsia="Amiri" w:cs="Amiri"/>
          <w:color w:val="111111"/>
          <w:sz w:val="28"/>
          <w:sz w:val="28"/>
          <w:szCs w:val="28"/>
          <w:rtl w:val="true"/>
          <w:lang w:bidi="ar-SA"/>
        </w:rPr>
        <w:t>حَبَستُها أن اری فی ولدی ما أکره</w:t>
      </w:r>
      <w:r>
        <w:rPr>
          <w:rFonts w:eastAsia="Amiri" w:cs="Amiri" w:ascii="Amiri" w:hAnsi="Amiri"/>
          <w:color w:val="111111"/>
          <w:sz w:val="28"/>
          <w:szCs w:val="28"/>
          <w:rtl w:val="true"/>
          <w:lang w:bidi="ar-SA"/>
        </w:rPr>
        <w:t>»</w:t>
      </w:r>
      <w:r>
        <w:rPr>
          <w:rStyle w:val="FootnoteAnchor"/>
          <w:rtl w:val="true"/>
        </w:rPr>
        <w:footnoteReference w:id="1339"/>
      </w:r>
      <w:r>
        <w:rPr>
          <w:rFonts w:ascii="IRNazanin" w:hAnsi="IRNazanin" w:eastAsia="IRNazanin"/>
          <w:color w:val="111111"/>
          <w:sz w:val="28"/>
          <w:sz w:val="28"/>
          <w:szCs w:val="28"/>
          <w:rtl w:val="true"/>
          <w:lang w:bidi="fa-IR"/>
        </w:rPr>
        <w:t>، برای ایشان کنیزی از کوفه خریدم، هنگامی که می‌رفت تا برخی از کارهای خود را انجام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امام صادق علیه‌السلام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فرمان داد تا او را باز گردانند،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نگاه می‌داشتم، ایمن نبودم از اینکه در فرزندان خود ببینم چیزی را که دوست نداشتم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نجفی در نقد استدلال به این روایت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جدایی کودک از مادرش پیش از رسیدن به سن هفت سالگی است و حال آنکه مورد روایت هشام، دختر بچه‌ای است که نیازمند به مادر نیست، زیرا آن چنان که از توضیح راوی به دست می‌آید، وی به تنهایی توانایی انجام وظایفی که به او واگذار شده است را دارد؛ بنابر این، می‌بایست این روایت را حمل بر کراهت کرد، به خصوص که خریدار آن کودک، شخصی مثل هشام است که بسیار بعید به نظر می‌رسد که حکم جدایی کودک از مادرش را پیش از هفت سال نداند</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معاویة بن عمّار</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رسول الله صلی‌الله‌علیه‌و‌آله بِسَبْیٍ من الیمن، فلمّا بلغوا الجحفة نفدت نفقاتهم، فباعوا جاریة من السبی، کانت اُمها معهم، فلمّا قدموا علی النبی صلی‌الله‌علیه‌و‌آله سمع بکاءَها،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البکاء؟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احتجنا الی نفقة، فبعنا ابنتها، فبعث بثمنها، فأتی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بیعوهما جمیعا أو أمسکوهما جمیعا</w:t>
      </w:r>
      <w:r>
        <w:rPr>
          <w:rFonts w:eastAsia="IRNazanin" w:cs="IRNazanin"/>
          <w:color w:val="111111"/>
          <w:sz w:val="28"/>
          <w:szCs w:val="28"/>
          <w:rtl w:val="true"/>
          <w:lang w:bidi="fa-IR"/>
        </w:rPr>
        <w:t>»</w:t>
      </w:r>
      <w:r>
        <w:rPr>
          <w:rStyle w:val="FootnoteAnchor"/>
          <w:rtl w:val="true"/>
        </w:rPr>
        <w:footnoteReference w:id="1341"/>
      </w:r>
      <w:r>
        <w:rPr>
          <w:rFonts w:ascii="IRNazanin" w:hAnsi="IRNazanin" w:eastAsia="IRNazanin"/>
          <w:color w:val="111111"/>
          <w:sz w:val="28"/>
          <w:sz w:val="28"/>
          <w:szCs w:val="28"/>
          <w:rtl w:val="true"/>
          <w:lang w:bidi="fa-IR"/>
        </w:rPr>
        <w:t>، اسیرانی از یمن را نزد پیامبر اکرم صلی‌الله‌علیه‌و‌آله می‌بردند، همین که به جُحفه رسیدند، آذوقه آنها تمام شد، یکی از کنیزان را که مادرش با آن گروه بود فروختند؛ چون آنها را نزد پیامبر آوردند، صدای گریه‌اش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گریه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نیازمند توشه بودیم، دخترش را فروختیم، پیامبر بهای او را پس فرستاد و کنیزک را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با هم</w:t>
      </w:r>
    </w:p>
    <w:p>
      <w:pPr>
        <w:pStyle w:val="BookText"/>
        <w:rPr/>
      </w:pPr>
      <w:r>
        <w:rPr>
          <w:rFonts w:ascii="IRNazanin" w:hAnsi="IRNazanin" w:eastAsia="IRNazanin"/>
          <w:color w:val="111111"/>
          <w:sz w:val="28"/>
          <w:sz w:val="28"/>
          <w:szCs w:val="28"/>
          <w:rtl w:val="true"/>
          <w:lang w:bidi="fa-IR"/>
        </w:rPr>
        <w:t>بفروشید یا هر دو را با هم نگاه دارید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متون فقهی استدلال به این روایت چنین نقد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بر </w:t>
      </w:r>
    </w:p>
    <w:p>
      <w:pPr>
        <w:pStyle w:val="BookText"/>
        <w:rPr/>
      </w:pPr>
      <w:r>
        <w:rPr>
          <w:rFonts w:ascii="IRNazanin" w:hAnsi="IRNazanin" w:eastAsia="IRNazanin"/>
          <w:color w:val="111111"/>
          <w:sz w:val="28"/>
          <w:sz w:val="28"/>
          <w:szCs w:val="28"/>
          <w:rtl w:val="true"/>
          <w:lang w:bidi="fa-IR"/>
        </w:rPr>
        <w:t>دو چیز دلالت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جدایی کودک از مادرش، زیرا پیامبر فرمان داد تا کودک فروخته شده، پس گرفته شود و امر پیامبر دلالت بر وجوب این کار می‌کند</w:t>
      </w:r>
      <w:r>
        <w:rPr>
          <w:rStyle w:val="FootnoteAnchor"/>
        </w:rPr>
        <w:footnoteReference w:id="134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خرید و فروش یکی بدون دیگری، زیرا که پیامبر بدون رضایت مشتری، پول او را پس می‌فرستد</w:t>
      </w:r>
      <w:r>
        <w:rPr>
          <w:rStyle w:val="FootnoteAnchor"/>
          <w:rtl w:val="true"/>
        </w:rPr>
        <w:footnoteReference w:id="1343"/>
      </w:r>
      <w:r>
        <w:rPr>
          <w:rFonts w:ascii="IRNazanin" w:hAnsi="IRNazanin" w:eastAsia="IRNazanin"/>
          <w:color w:val="111111"/>
          <w:sz w:val="28"/>
          <w:sz w:val="28"/>
          <w:szCs w:val="28"/>
          <w:rtl w:val="true"/>
          <w:lang w:bidi="fa-IR"/>
        </w:rPr>
        <w:t>ولی باید به این نکته توجه داشت که از این روایت به دست نمی‌آید که کودک فروخته شده، کمتر از هفت سال داشته است؛ بلکه شواهدی وجود دارد که می‌توان از آن به د</w:t>
      </w:r>
    </w:p>
    <w:p>
      <w:pPr>
        <w:pStyle w:val="BookText"/>
        <w:rPr/>
      </w:pPr>
      <w:r>
        <w:rPr>
          <w:rFonts w:ascii="IRNazanin" w:hAnsi="IRNazanin" w:eastAsia="IRNazanin"/>
          <w:color w:val="111111"/>
          <w:sz w:val="28"/>
          <w:sz w:val="28"/>
          <w:szCs w:val="28"/>
          <w:rtl w:val="true"/>
          <w:lang w:bidi="fa-IR"/>
        </w:rPr>
        <w:t>ست آورد کنیز فروخته شده، دختری بزرگسال بوده است، چرا که مسلمانان او را برای تأمین هزینه‌های سپاه فروخته‌اند و بهای یک کودک کمتر از هفت سال چندان زیاد نبوده که بتوان با آن هزینه یک لشکر را تأمین کرد</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سماعه</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أخوین مملوکین، هل یفرّق بینهما و عن المرأة و ولدها؟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حرام إلاّ أن یریدوا ذلک</w:t>
      </w:r>
      <w:r>
        <w:rPr>
          <w:rFonts w:eastAsia="IRNazanin" w:cs="IRNazanin"/>
          <w:color w:val="111111"/>
          <w:sz w:val="28"/>
          <w:szCs w:val="28"/>
          <w:rtl w:val="true"/>
          <w:lang w:bidi="fa-IR"/>
        </w:rPr>
        <w:t>»</w:t>
      </w:r>
      <w:r>
        <w:rPr>
          <w:rStyle w:val="FootnoteAnchor"/>
          <w:rtl w:val="true"/>
        </w:rPr>
        <w:footnoteReference w:id="1345"/>
      </w:r>
      <w:r>
        <w:rPr>
          <w:rFonts w:ascii="IRNazanin" w:hAnsi="IRNazanin" w:eastAsia="IRNazanin"/>
          <w:color w:val="111111"/>
          <w:sz w:val="28"/>
          <w:sz w:val="28"/>
          <w:szCs w:val="28"/>
          <w:rtl w:val="true"/>
          <w:lang w:bidi="fa-IR"/>
        </w:rPr>
        <w:t>، از ایشان پرسیدم آیا می‌شود میان دو برادری که برده هستند یا میان مادر و کودکش جدایی انداخت؟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کار حرام است، مگر اینکه خود آنها چنین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معتقدند که نمی‌توان به این روایت عمل کرد، 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سندی ضعیف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p>
    <w:p>
      <w:pPr>
        <w:pStyle w:val="BookText"/>
        <w:rPr/>
      </w:pPr>
      <w:r>
        <w:rPr>
          <w:rFonts w:ascii="IRNazanin" w:hAnsi="IRNazanin" w:eastAsia="IRNazanin"/>
          <w:color w:val="111111"/>
          <w:sz w:val="28"/>
          <w:sz w:val="28"/>
          <w:szCs w:val="28"/>
          <w:rtl w:val="true"/>
          <w:lang w:bidi="fa-IR"/>
        </w:rPr>
        <w:t xml:space="preserve">معلوم نیست شخصی که از او این سؤال پرسیده شده است، امام معصوم علیه‌السلام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سؤال دو چیز است، جدایی کودک از مادر و جدایی دو برادر از یکدیگر و معلوم نیست این جدایی نسبت به دو برادر، عملی حرام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امام علیه‌السلام مطلق بوده، در برگیرنده دو حالت کوچک و بزرگ بودن فرزند می‌شود؛ بنابر این، اختصاص حرمت به فرضی که فرزند، خردسال باشد، بی دلیل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پاسخ امام علیه‌السلامشامل جایی که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بی نیاز از مادر باشد هم می‌شود و حال آنکه در فرض بی‌نیازی، جدایی جایز است</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فقه الرضوی</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فی الجاریة الصغیرة تُشتری و یفرّق بینها و بین اُمّها،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قد استغنت عنها، فلا بأس</w:t>
      </w:r>
      <w:r>
        <w:rPr>
          <w:rFonts w:eastAsia="IRNazanin" w:cs="IRNazanin"/>
          <w:color w:val="111111"/>
          <w:sz w:val="28"/>
          <w:szCs w:val="28"/>
          <w:rtl w:val="true"/>
          <w:lang w:bidi="fa-IR"/>
        </w:rPr>
        <w:t>»</w:t>
      </w:r>
      <w:r>
        <w:rPr>
          <w:rStyle w:val="FootnoteAnchor"/>
          <w:rtl w:val="true"/>
        </w:rPr>
        <w:footnoteReference w:id="1347"/>
      </w:r>
      <w:r>
        <w:rPr>
          <w:rFonts w:ascii="IRNazanin" w:hAnsi="IRNazanin" w:eastAsia="IRNazanin"/>
          <w:color w:val="111111"/>
          <w:sz w:val="28"/>
          <w:sz w:val="28"/>
          <w:szCs w:val="28"/>
          <w:rtl w:val="true"/>
          <w:lang w:bidi="fa-IR"/>
        </w:rPr>
        <w:t>روایت شده درباره کنیزک خردسالی که فروخته شده و بین او و مادرش جدایی انداخته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نیاز از مادر شده است،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دو روایت، کودکِ خردسال است، ولی امام علیه‌السلام پاسخ خود را با جمله‌ای شرطی به این شکل،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بی‌نیاز از مادر شده باشد، می‌توان</w:t>
      </w:r>
    </w:p>
    <w:p>
      <w:pPr>
        <w:pStyle w:val="BookText"/>
        <w:rPr/>
      </w:pPr>
      <w:r>
        <w:rPr>
          <w:rFonts w:ascii="IRNazanin" w:hAnsi="IRNazanin" w:eastAsia="IRNazanin"/>
          <w:color w:val="111111"/>
          <w:sz w:val="28"/>
          <w:sz w:val="28"/>
          <w:szCs w:val="28"/>
          <w:rtl w:val="true"/>
          <w:lang w:bidi="fa-IR"/>
        </w:rPr>
        <w:t xml:space="preserve">او را جدای از مادرش 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فروش او بأس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این جمله این می‌شود که اگر بی‌نیاز از مادر نشده باشد، نمی‌توان او را 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فروش او بأس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به این نکته توجه داشت،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حرمت است، یعنی اینکه در انجام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می‌تواند بیانگر حرمت یا کراهت آن کار باشد؛ پس نمی‌توان از پاسخ امام علیه‌السلام، حرمت جدایی کود را از مادرش اثبات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عمرو بن ابی نصر</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علیه‌السلام الجاریة الصغیرة یشتریها الرجل،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قد استغنت عن أبَوَیها فلا بأس</w:t>
      </w:r>
      <w:r>
        <w:rPr>
          <w:rFonts w:eastAsia="IRNazanin" w:cs="IRNazanin"/>
          <w:color w:val="111111"/>
          <w:sz w:val="28"/>
          <w:szCs w:val="28"/>
          <w:rtl w:val="true"/>
          <w:lang w:bidi="fa-IR"/>
        </w:rPr>
        <w:t>»</w:t>
      </w:r>
      <w:r>
        <w:rPr>
          <w:rStyle w:val="FootnoteAnchor"/>
          <w:rtl w:val="true"/>
        </w:rPr>
        <w:footnoteReference w:id="1348"/>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صغیری را شخصی می‌خرد، امام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پدر و مادر خود بی‌نیاز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روایت نیز کودک خردسالی است که فروخته شده و پاسخ امام علیه‌السلام هم در قالب یک جمله شرطی است؛ ولی همچنان که گذشت، مفهوم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حرمت است</w:t>
      </w:r>
      <w:r>
        <w:rPr>
          <w:rStyle w:val="FootnoteAnchor"/>
          <w:rtl w:val="true"/>
        </w:rPr>
        <w:footnoteReference w:id="1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در این روایت بی نیازی از پدر و مادر، شرط جواز معامله و جدایی قرار داده شده و سرایت این حکم به پدر محل تأمل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سنان</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یشتری الغلام أو الجاریة و له أخ أو أخت أو أب أو اُم بمصر من الأمصار؟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لایخرجه إلی مصر آخر إن کان صغیرا و لایشتره، فإن کانت له اُم فطابت نفسها و نفسه فاشتره إن شئت</w:t>
      </w:r>
      <w:r>
        <w:rPr>
          <w:rFonts w:eastAsia="IRNazanin" w:cs="IRNazanin"/>
          <w:color w:val="111111"/>
          <w:sz w:val="28"/>
          <w:szCs w:val="28"/>
          <w:rtl w:val="true"/>
          <w:lang w:bidi="fa-IR"/>
        </w:rPr>
        <w:t>»</w:t>
      </w:r>
      <w:r>
        <w:rPr>
          <w:rStyle w:val="FootnoteAnchor"/>
          <w:rtl w:val="true"/>
        </w:rPr>
        <w:footnoteReference w:id="1350"/>
      </w:r>
      <w:r>
        <w:rPr>
          <w:rFonts w:ascii="IRNazanin" w:hAnsi="IRNazanin" w:eastAsia="IRNazanin"/>
          <w:color w:val="111111"/>
          <w:sz w:val="28"/>
          <w:sz w:val="28"/>
          <w:szCs w:val="28"/>
          <w:rtl w:val="true"/>
          <w:lang w:bidi="fa-IR"/>
        </w:rPr>
        <w:t xml:space="preserve">شخصی غلام یا کنیزی را می‌فروشد که در یکی از شهرها، برادر یا خواهر یا پدر یا </w:t>
      </w:r>
    </w:p>
    <w:p>
      <w:pPr>
        <w:pStyle w:val="BookText"/>
        <w:rPr/>
      </w:pPr>
      <w:r>
        <w:rPr>
          <w:rFonts w:ascii="IRNazanin" w:hAnsi="IRNazanin" w:eastAsia="IRNazanin"/>
          <w:color w:val="111111"/>
          <w:sz w:val="28"/>
          <w:sz w:val="28"/>
          <w:szCs w:val="28"/>
          <w:rtl w:val="true"/>
          <w:lang w:bidi="fa-IR"/>
        </w:rPr>
        <w:t>مادری دارد، امام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اگر خردسال است به شهر دیگر نبرد و نخرد؛ اگر مادری دارد که هم کودک و هم مادرش راضی به این جدایی هستند، اگر می‌خواهی او را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مرحوم عاملی صحت سندی این روایت را دلیل بر جواز عمل بر طبق آن می‌داند</w:t>
      </w:r>
      <w:r>
        <w:rPr>
          <w:rStyle w:val="FootnoteAnchor"/>
          <w:rtl w:val="true"/>
        </w:rPr>
        <w:footnoteReference w:id="1351"/>
      </w:r>
      <w:r>
        <w:rPr>
          <w:rFonts w:ascii="IRNazanin" w:hAnsi="IRNazanin" w:eastAsia="IRNazanin"/>
          <w:color w:val="111111"/>
          <w:sz w:val="28"/>
          <w:sz w:val="28"/>
          <w:szCs w:val="28"/>
          <w:rtl w:val="true"/>
          <w:lang w:bidi="fa-IR"/>
        </w:rPr>
        <w:t>، ولی عمل به این روایت از چند جهت مورد اشکال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روایت حکایت از عدم جواز جدایی میان افراد دیگری غیر از کودک و مادرش دارد و حال آنکه جدایی میان آنها جایز است</w:t>
      </w:r>
      <w:r>
        <w:rPr>
          <w:rStyle w:val="FootnoteAnchor"/>
        </w:rPr>
        <w:footnoteReference w:id="135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نمی‌توان کودک را از شهری به شهر دیگر منتقل کرد و حال آنکه تغییر محل سکونت کودک حرام نیست</w:t>
      </w:r>
      <w:r>
        <w:rPr>
          <w:rStyle w:val="FootnoteAnchor"/>
        </w:rPr>
        <w:footnoteReference w:id="135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علیه‌السلامخرید کودک بدون مادرش را منوط به رضایت او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فرض رضایت برای کودک خردسال چندان متصور نیست</w:t>
      </w:r>
      <w:r>
        <w:rPr>
          <w:rStyle w:val="FootnoteAnchor"/>
        </w:rPr>
        <w:footnoteReference w:id="1354"/>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صراحتی در مسأله خرید یکی از کودک و مادرش ندارد</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 ایّوب</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فرّق بین والدة و ولدها، فرّق اللّه بینه و بین الأحبة یوم القیامة</w:t>
      </w:r>
      <w:r>
        <w:rPr>
          <w:rFonts w:eastAsia="IRNazanin" w:cs="IRNazanin"/>
          <w:color w:val="111111"/>
          <w:sz w:val="28"/>
          <w:szCs w:val="28"/>
          <w:rtl w:val="true"/>
          <w:lang w:bidi="fa-IR"/>
        </w:rPr>
        <w:t>»</w:t>
      </w:r>
      <w:r>
        <w:rPr>
          <w:rStyle w:val="FootnoteAnchor"/>
          <w:rtl w:val="true"/>
        </w:rPr>
        <w:footnoteReference w:id="1356"/>
      </w:r>
      <w:r>
        <w:rPr>
          <w:rFonts w:ascii="IRNazanin" w:hAnsi="IRNazanin" w:eastAsia="IRNazanin"/>
          <w:color w:val="111111"/>
          <w:sz w:val="28"/>
          <w:sz w:val="28"/>
          <w:szCs w:val="28"/>
          <w:rtl w:val="true"/>
          <w:lang w:bidi="fa-IR"/>
        </w:rPr>
        <w:t>هرکس میان مادر و کودکش جدایی بیندازد، خداوند روز قیامت میان او و دوستانش جدایی می‌اندازد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از فقها، این روایت نیز نمی‌تواند حرمت جدایی کودک از مادرش را پیش از رسیدن به سن هفت سال اثبات کند، 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ابو ایوب تنها از طرق عامه نقل شده و در کتب روایی شیعه وجود ندارد</w:t>
      </w:r>
      <w:r>
        <w:rPr>
          <w:rStyle w:val="FootnoteAnchor"/>
        </w:rPr>
        <w:footnoteReference w:id="135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انداختن بین فرد و دوستانش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موارد مشابه آن، حکایت از ناپسند و مکروه بودن آن کار دارد و نه حرمت آن</w:t>
      </w:r>
      <w:r>
        <w:rPr>
          <w:rStyle w:val="FootnoteAnchor"/>
        </w:rPr>
        <w:footnoteReference w:id="135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جدایی انداختن میان کودک و مادرش حرام باشد، اطلاق آن شامل خرید و فروش و سایر امور می‌شود و حال آنکه جدایی میان آنها با آزاد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p>
    <w:p>
      <w:pPr>
        <w:pStyle w:val="BookText"/>
        <w:rPr/>
      </w:pPr>
      <w:r>
        <w:rPr>
          <w:rFonts w:ascii="IRNazanin" w:hAnsi="IRNazanin" w:eastAsia="IRNazanin"/>
          <w:color w:val="111111"/>
          <w:sz w:val="28"/>
          <w:sz w:val="28"/>
          <w:szCs w:val="28"/>
          <w:rtl w:val="true"/>
          <w:lang w:bidi="fa-IR"/>
        </w:rPr>
        <w:t>یکی از آن دو بدون شک صحیح است</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أنس</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لاتولّه والدة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ولدها</w:t>
      </w:r>
      <w:r>
        <w:rPr>
          <w:rFonts w:eastAsia="IRNazanin" w:cs="IRNazanin"/>
          <w:color w:val="111111"/>
          <w:sz w:val="28"/>
          <w:szCs w:val="28"/>
          <w:rtl w:val="true"/>
          <w:lang w:bidi="fa-IR"/>
        </w:rPr>
        <w:t>»</w:t>
      </w:r>
      <w:r>
        <w:rPr>
          <w:rStyle w:val="FootnoteAnchor"/>
          <w:rtl w:val="true"/>
        </w:rPr>
        <w:footnoteReference w:id="1360"/>
      </w:r>
      <w:r>
        <w:rPr>
          <w:rFonts w:ascii="IRNazanin" w:hAnsi="IRNazanin" w:eastAsia="IRNazanin"/>
          <w:color w:val="111111"/>
          <w:sz w:val="28"/>
          <w:sz w:val="28"/>
          <w:szCs w:val="28"/>
          <w:rtl w:val="true"/>
          <w:lang w:bidi="fa-IR"/>
        </w:rPr>
        <w:t>جدا مساز مادر را از فرزندش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بپذیریم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جدایی انداختن میان مادر و فرزند به کار رفته است، این حدیث نیز می‌تواند دلیلی بر حرمت باشد</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نمی‌تواند حرمت جدایی کودک از مادرش را پیش از رسیدن به سن هفت سال اثبات کند، 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تنها از طرق عامه نقل شده و در کتب روایی شیعه وجود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متون روایی اهل سنت از سند معتبری برخوردار نیست</w:t>
      </w:r>
      <w:r>
        <w:rPr>
          <w:rStyle w:val="FootnoteAnchor"/>
        </w:rPr>
        <w:footnoteReference w:id="136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حدیث شامل جایی که کودک به سن بلوغ نیز رسیده است، می‌شود و حال آنکه پس از رسیدن به بلوغ، جدایی میان آنها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گرچه در متون فقهی برای استدلال به هر یک از روایت‌های هشتگانه گذشته، انتقادهایی مطرح شده است، امّا از آنجا که این انتقادها نمی‌توانند به ظهور روایات در</w:t>
      </w:r>
    </w:p>
    <w:p>
      <w:pPr>
        <w:pStyle w:val="BookText"/>
        <w:rPr/>
      </w:pPr>
      <w:r>
        <w:rPr>
          <w:rFonts w:ascii="IRNazanin" w:hAnsi="IRNazanin" w:eastAsia="IRNazanin"/>
          <w:color w:val="111111"/>
          <w:sz w:val="28"/>
          <w:sz w:val="28"/>
          <w:szCs w:val="28"/>
          <w:rtl w:val="true"/>
          <w:lang w:bidi="fa-IR"/>
        </w:rPr>
        <w:t>حرمت، دست کم در جداسازی کودک از مادر خود پیش از هفت سال آسیبی وارد سازند، قول به حرمت جداسازی درست به نظر می‌رسد بنابراین، جدایی میان کودک و مادرش حرام و معامله‌ای که منجر به این جدایی شود نیز باطل خواهد بود</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توجه به این نکته نیز ضروری است که بطلان معامله مزبور و نه حرمت آن، از سوی برخی از فقها مورد تردید قرار گرفته است، 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معاملات مقتضی فساد آن نیست</w:t>
      </w:r>
      <w:r>
        <w:rPr>
          <w:rStyle w:val="FootnoteAnchor"/>
        </w:rPr>
        <w:footnoteReference w:id="136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عقد است و نه از معقودٌ علیه، نظیر معامله در هنگام برگزاری نماز </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در وقت نداء</w:t>
      </w:r>
      <w:r>
        <w:rPr>
          <w:rFonts w:eastAsia="IRNazanin" w:cs="IRNazanin"/>
          <w:color w:val="111111"/>
          <w:sz w:val="28"/>
          <w:szCs w:val="28"/>
          <w:rtl w:val="true"/>
          <w:lang w:bidi="fa-IR"/>
        </w:rPr>
        <w:t>)</w:t>
      </w:r>
      <w:r>
        <w:rPr>
          <w:rStyle w:val="FootnoteAnchor"/>
        </w:rPr>
        <w:footnoteReference w:id="136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فروش کودک بدون مادرش یا بالعکس، عقدی است که به حکم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366"/>
      </w:r>
      <w:r>
        <w:rPr>
          <w:rFonts w:ascii="IRNazanin" w:hAnsi="IRNazanin" w:eastAsia="IRNazanin"/>
          <w:color w:val="111111"/>
          <w:sz w:val="28"/>
          <w:sz w:val="28"/>
          <w:szCs w:val="28"/>
          <w:rtl w:val="true"/>
          <w:lang w:bidi="fa-IR"/>
        </w:rPr>
        <w:t>، به پیمان‌های خود وفادار باشید؛ وفای به مقتضای آن لازم است</w:t>
      </w:r>
      <w:r>
        <w:rPr>
          <w:rStyle w:val="FootnoteAnchor"/>
        </w:rPr>
        <w:footnoteReference w:id="136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 صحت و درستی چنین معامله‌ای است</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بنا بر حرمت جداسازی، باید بررسی کرد که از چه زمانی این عمل جایز می‌شود؟</w:t>
      </w:r>
    </w:p>
    <w:p>
      <w:pPr>
        <w:pStyle w:val="BookText"/>
        <w:rPr/>
      </w:pPr>
      <w:r>
        <w:rPr>
          <w:rFonts w:ascii="IRNazanin" w:hAnsi="IRNazanin" w:eastAsia="IRNazanin"/>
          <w:color w:val="111111"/>
          <w:sz w:val="28"/>
          <w:sz w:val="28"/>
          <w:szCs w:val="28"/>
          <w:rtl w:val="true"/>
          <w:lang w:bidi="fa-IR"/>
        </w:rPr>
        <w:t xml:space="preserve">گرچه سه روایت هشام بن حکم، معاویة بن عمار و ابو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خود دلالت بر حرمت این جدایی دارند، ولی برای این اطلاق، دو مقیّد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و تمایل مادر و کودک که از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حرام إلاّ أن یریدوا ذلک</w:t>
      </w:r>
      <w:r>
        <w:rPr>
          <w:rFonts w:eastAsia="IRNazanin" w:cs="IRNazanin"/>
          <w:color w:val="111111"/>
          <w:sz w:val="28"/>
          <w:szCs w:val="28"/>
          <w:rtl w:val="true"/>
          <w:lang w:bidi="fa-IR"/>
        </w:rPr>
        <w:t>»</w:t>
      </w:r>
      <w:r>
        <w:rPr>
          <w:rStyle w:val="FootnoteAnchor"/>
          <w:rtl w:val="true"/>
        </w:rPr>
        <w:footnoteReference w:id="13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له اُم فطابت نفسها و نفسه فاشتره إن شئت</w:t>
      </w:r>
      <w:r>
        <w:rPr>
          <w:rFonts w:eastAsia="IRNazanin" w:cs="IRNazanin"/>
          <w:color w:val="111111"/>
          <w:sz w:val="28"/>
          <w:szCs w:val="28"/>
          <w:rtl w:val="true"/>
          <w:lang w:bidi="fa-IR"/>
        </w:rPr>
        <w:t>»</w:t>
      </w:r>
      <w:r>
        <w:rPr>
          <w:rStyle w:val="FootnoteAnchor"/>
          <w:rtl w:val="true"/>
        </w:rPr>
        <w:footnoteReference w:id="1370"/>
      </w:r>
      <w:r>
        <w:rPr>
          <w:rFonts w:ascii="IRNazanin" w:hAnsi="IRNazanin" w:eastAsia="IRNazanin"/>
          <w:color w:val="111111"/>
          <w:sz w:val="28"/>
          <w:sz w:val="28"/>
          <w:szCs w:val="28"/>
          <w:rtl w:val="true"/>
          <w:lang w:bidi="fa-IR"/>
        </w:rPr>
        <w:t xml:space="preserve">در روایت سماعه و ابن سنان به دست می‌آید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بی‌نیازی از یکدیگر که از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قد استغنت عن أبویها فلا بأس</w:t>
      </w:r>
      <w:r>
        <w:rPr>
          <w:rFonts w:eastAsia="IRNazanin" w:cs="IRNazanin"/>
          <w:color w:val="111111"/>
          <w:sz w:val="28"/>
          <w:szCs w:val="28"/>
          <w:rtl w:val="true"/>
          <w:lang w:bidi="fa-IR"/>
        </w:rPr>
        <w:t>»</w:t>
      </w:r>
      <w:r>
        <w:rPr>
          <w:rStyle w:val="FootnoteAnchor"/>
          <w:rtl w:val="true"/>
        </w:rPr>
        <w:footnoteReference w:id="13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قد استغنت عنها، فلا بأس</w:t>
      </w:r>
      <w:r>
        <w:rPr>
          <w:rFonts w:eastAsia="IRNazanin" w:cs="IRNazanin"/>
          <w:color w:val="111111"/>
          <w:sz w:val="28"/>
          <w:szCs w:val="28"/>
          <w:rtl w:val="true"/>
          <w:lang w:bidi="fa-IR"/>
        </w:rPr>
        <w:t>»</w:t>
      </w:r>
      <w:r>
        <w:rPr>
          <w:rStyle w:val="FootnoteAnchor"/>
          <w:rtl w:val="true"/>
        </w:rPr>
        <w:footnoteReference w:id="1372"/>
      </w:r>
      <w:r>
        <w:rPr>
          <w:rFonts w:ascii="IRNazanin" w:hAnsi="IRNazanin" w:eastAsia="IRNazanin"/>
          <w:color w:val="111111"/>
          <w:sz w:val="28"/>
          <w:sz w:val="28"/>
          <w:szCs w:val="28"/>
          <w:rtl w:val="true"/>
          <w:lang w:bidi="fa-IR"/>
        </w:rPr>
        <w:t>در روایت عمرو بن ابی نصر و فقه الرضوی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رضایت و تمایل قلبی، آنچه می‌تواند به عنوان ضابطه این جدایی قلمداد شود، بی نیازی کودک از مادر خود است ولی بدون شک منظور از این بی‌نیازی، بی‌نیازی عاطفی نیست، زیرا چنین چیزی هیچگاه میان مادر و کودک به وجود نمی‌آید؛ بلکه می‌بایست مقصود، بی‌نیازی از نظر جسمانی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باید دید که کودک چه زمانی به این مرحله می‌رسد؟ به نظر ما ملاک تشخیص بی‌نیازی، مراجعه به نظر عرف است، ولی بعید نیست بگوییم که از نظر عرفی، کودک تا به سن بلوغ نرسد، به این بی‌نیازی دست نمی‌یابد؛ اما بدون تردید نمی‌توان با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روایات باب حضانت، سن هفت سالگی را معیاری برای این بی‌نیازی دانست، زیرا در مسأله حضانت، کودک در هفت سالگی از مادر بی‌نیاز نمی‌شود، بلکه در هفت </w:t>
      </w:r>
    </w:p>
    <w:p>
      <w:pPr>
        <w:pStyle w:val="BookText"/>
        <w:rPr/>
      </w:pPr>
      <w:r>
        <w:rPr>
          <w:rFonts w:ascii="IRNazanin" w:hAnsi="IRNazanin" w:eastAsia="IRNazanin"/>
          <w:color w:val="111111"/>
          <w:sz w:val="28"/>
          <w:sz w:val="28"/>
          <w:szCs w:val="28"/>
          <w:rtl w:val="true"/>
          <w:lang w:bidi="fa-IR"/>
        </w:rPr>
        <w:t>سالگی جای مادر با پدر در نگهداری او عوض می‌شود و پدر تا رسیدن کودک به سن بلوغ عهده دار انجام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رسیدن به بی‌نیازی، جدایی کودک از مادر جایز است و نظیر مسأله حضانت، هیچ تفاوتی هم میان دختر و پسر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اختصاص این روایات به هفت سالگی و ادعای صراحت آنها در تفصیل میان دختر و پسر</w:t>
      </w:r>
      <w:r>
        <w:rPr>
          <w:rStyle w:val="FootnoteAnchor"/>
          <w:rtl w:val="true"/>
        </w:rPr>
        <w:footnoteReference w:id="1373"/>
      </w:r>
      <w:r>
        <w:rPr>
          <w:rFonts w:ascii="IRNazanin" w:hAnsi="IRNazanin" w:eastAsia="IRNazanin"/>
          <w:color w:val="111111"/>
          <w:sz w:val="28"/>
          <w:sz w:val="28"/>
          <w:szCs w:val="28"/>
          <w:rtl w:val="true"/>
          <w:lang w:bidi="fa-IR"/>
        </w:rPr>
        <w:t>، مستند به هیچ دلیل معتبری نیست؛ همچنان که کمک گرفتن از روایات وارد در مسأله حضانت نیز برای اثبات این مطلوب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کراهت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کسانی که خرید و فروش هریک از کودک و مادرش را جدای از دیگری جایز نمی‌دانند، گروهی از فقها به واسطه نا تمام دانستن دلایل حرمت، این کار را جایز اما مکروه می‌دانند</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مثال، علامه حلّی ضمن اعلام کراهت جدایی میان مادر و فرزند، تصریح می‌کند که بهتر است امام مسلمین در هنگام تقسیم غنایم، هر دوی آنها را به یک نفر داده</w:t>
      </w:r>
    </w:p>
    <w:p>
      <w:pPr>
        <w:pStyle w:val="BookText"/>
        <w:rPr/>
      </w:pPr>
      <w:r>
        <w:rPr>
          <w:rFonts w:ascii="IRNazanin" w:hAnsi="IRNazanin" w:eastAsia="IRNazanin"/>
          <w:color w:val="111111"/>
          <w:sz w:val="28"/>
          <w:sz w:val="28"/>
          <w:szCs w:val="28"/>
          <w:rtl w:val="true"/>
          <w:lang w:bidi="fa-IR"/>
        </w:rPr>
        <w:t>یا آنها را جزء سهم خمس قرار دهد</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معتقد است که کراهت این کار با رضایت مادر به این جدایی هم از بین نمی‌رود، زیرا جدایی کودک از مادرش موجب آسیب دیدن او می‌شود</w:t>
      </w:r>
      <w:r>
        <w:rPr>
          <w:rStyle w:val="FootnoteAnchor"/>
          <w:rtl w:val="true"/>
        </w:rPr>
        <w:footnoteReference w:id="1376"/>
      </w:r>
      <w:r>
        <w:rPr>
          <w:rFonts w:ascii="IRNazanin" w:hAnsi="IRNazanin" w:eastAsia="IRNazanin"/>
          <w:color w:val="111111"/>
          <w:sz w:val="28"/>
          <w:sz w:val="28"/>
          <w:szCs w:val="28"/>
          <w:rtl w:val="true"/>
          <w:lang w:bidi="fa-IR"/>
        </w:rPr>
        <w:t>افزون بر اینکه مادر به چیزی راضی شده است که به ضرر اوست و به همین خاطر در آینده نظرش تغییر کرده، پشیمان می‌شود</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جواز و همچنین صحت چنین معامله‌ای به دو دلیل استناد شده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 صلی‌الله‌علیه‌و‌آله</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1378"/>
      </w:r>
      <w:r>
        <w:rPr>
          <w:rFonts w:ascii="IRNazanin" w:hAnsi="IRNazanin" w:eastAsia="IRNazanin"/>
          <w:color w:val="111111"/>
          <w:sz w:val="28"/>
          <w:sz w:val="28"/>
          <w:szCs w:val="28"/>
          <w:rtl w:val="true"/>
          <w:lang w:bidi="fa-IR"/>
        </w:rPr>
        <w:t>مردم، زمامدار دارایی‌های خود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مفاد این حدیث، مالکْ زمامِ مال خود را به دست داشته، می‌تواند هر نوع تصرفی را در آن انجام دهد</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صحت فروش کودک بدون مادرش یا بالعکس شک کنیم، به مقتضای اصل جواز یا اصل صحت، این معامله صحیح و جایز است</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باید به این نکته توجه داشت که گرچه این معامله به واسطه اصول عملی و عمومات سلطنت بر اموال، کاری است جایز، ولی از جمع آن با روایاتی که دلالت بر حرمت چنین معامله‌ای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معاویة بن عمار، موثقه سماعة، صحیحه هشام بن حکم، خبر عمرو بن ابی نصر، صحیحه ابن سنان و خبر ابو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حکم به کراهت آن کرد</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مطالب بالا نمی‌توان به جواز چنین معامله‌ای حکم کرد،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 روایات گذشته را در حرمت جدایی کودک از مادرش بپذیریم، می‌توانیم ادعا کنیم عموماتی که دلالت بر جواز این معامله دارند، تخصیص خورده‌اند</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سلطنت در مقام بیان مشروعیت انواع تصرفات نیست وگرنه می‌شود همه محرمات الهی را به حکم همین قاعده جایز شمرد و تخصیص آن به ادله محرمات در تکلیفیات و ابطال عقود و ایقاعات در معاملات نیز تخصیص اکثر و مستهجن است</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نمی‌توان با تمسک به این قاعده، مشروعیت هر تصرفی را که در جواز آن شک داریم اثبات کرد، چرا که این کار از قبیل تمسک به عام در شبهات مصداقیه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ادعای کراهت جدایی میان کودک و مادرش به واسطه خرید و فروش، ادعایی است ضعیف که نمی‌توان به آن عمل کرد</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 xml:space="preserve">. </w:t>
      </w:r>
      <w:bookmarkStart w:id="368" w:name="pg4276_28365"/>
    </w:p>
    <w:p>
      <w:pPr>
        <w:pStyle w:val="BookText"/>
        <w:rPr/>
      </w:pPr>
      <w:bookmarkEnd w:id="368"/>
      <w:r>
        <w:rPr>
          <w:rFonts w:ascii="IRNazanin" w:hAnsi="IRNazanin" w:eastAsia="IRNazanin"/>
          <w:color w:val="111111"/>
          <w:sz w:val="28"/>
          <w:sz w:val="28"/>
          <w:szCs w:val="28"/>
          <w:rtl w:val="true"/>
          <w:lang w:bidi="fa-IR"/>
        </w:rPr>
        <w:t>اگر بپذیریم که جدایی میان کودک و مادرش، جایز نیست، دو پرسش قابل 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تنها به مادر و فرزند اختصاص داشته یا نسبت به افراد دیگری نیز</w:t>
      </w:r>
    </w:p>
    <w:p>
      <w:pPr>
        <w:pStyle w:val="BookText"/>
        <w:rPr/>
      </w:pPr>
      <w:r>
        <w:rPr>
          <w:rFonts w:ascii="IRNazanin" w:hAnsi="IRNazanin" w:eastAsia="IRNazanin"/>
          <w:color w:val="111111"/>
          <w:sz w:val="28"/>
          <w:sz w:val="28"/>
          <w:szCs w:val="28"/>
          <w:rtl w:val="true"/>
          <w:lang w:bidi="fa-IR"/>
        </w:rPr>
        <w:t xml:space="preserve">جاری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شرایطی جدا سازی کودک از مادر یا سایر افرادی که جانشین او هستند، جایز است؟</w:t>
      </w:r>
    </w:p>
    <w:p>
      <w:pPr>
        <w:pStyle w:val="Heading4"/>
        <w:numPr>
          <w:ilvl w:val="3"/>
          <w:numId w:val="1"/>
        </w:numPr>
        <w:rPr/>
      </w:pPr>
      <w:bookmarkStart w:id="369" w:name="__RefHeading___Toc586956_1479056682"/>
      <w:bookmarkStart w:id="370" w:name="_Toc139"/>
      <w:bookmarkEnd w:id="369"/>
      <w:r>
        <w:rPr>
          <w:rtl w:val="true"/>
        </w:rPr>
        <w:t>جدایی کودک از سایر بستگان</w:t>
      </w:r>
      <w:bookmarkEnd w:id="370"/>
    </w:p>
    <w:p>
      <w:pPr>
        <w:pStyle w:val="BookText"/>
        <w:rPr/>
      </w:pPr>
      <w:r>
        <w:rPr>
          <w:rFonts w:ascii="IRNazanin" w:hAnsi="IRNazanin" w:eastAsia="IRNazanin"/>
          <w:color w:val="111111"/>
          <w:sz w:val="28"/>
          <w:sz w:val="28"/>
          <w:szCs w:val="28"/>
          <w:rtl w:val="true"/>
          <w:lang w:bidi="fa-IR"/>
        </w:rPr>
        <w:t xml:space="preserve">در پاسخ به این سؤال که آیا حکم کراهت یا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اختلاف برداشت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شامل جدایی کودک از مادر می‌شود یا جدایی کودک از دیگر بستگانش را هم در بر می‌گیرد، دو نظریه در متون فقهی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سرایت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فقها بر این باورند که جدایی کودک از سایر افرادی که چون مادر، به آنها اُنس و الفت دارد، نظیر پدر، برادر، خواهر، پدر بزرگ، مادر بزرگ،</w:t>
      </w:r>
    </w:p>
    <w:p>
      <w:pPr>
        <w:pStyle w:val="BookText"/>
        <w:rPr/>
      </w:pPr>
      <w:r>
        <w:rPr>
          <w:rFonts w:ascii="IRNazanin" w:hAnsi="IRNazanin" w:eastAsia="IRNazanin"/>
          <w:color w:val="111111"/>
          <w:sz w:val="28"/>
          <w:sz w:val="28"/>
          <w:szCs w:val="28"/>
          <w:rtl w:val="true"/>
          <w:lang w:bidi="fa-IR"/>
        </w:rPr>
        <w:t>عمه و خاله جایز نیست</w:t>
      </w:r>
      <w:r>
        <w:rPr>
          <w:rStyle w:val="FootnoteAnchor"/>
          <w:rtl w:val="true"/>
        </w:rPr>
        <w:footnoteReference w:id="1385"/>
      </w:r>
      <w:r>
        <w:rPr>
          <w:rFonts w:ascii="IRNazanin" w:hAnsi="IRNazanin" w:eastAsia="IRNazanin"/>
          <w:color w:val="111111"/>
          <w:sz w:val="28"/>
          <w:sz w:val="28"/>
          <w:szCs w:val="28"/>
          <w:rtl w:val="true"/>
          <w:lang w:bidi="fa-IR"/>
        </w:rPr>
        <w:t>همچنان که برخی نیز مدعی‌اند جدایی میان کودک و بستگانی جایز نیست که در تربیت وی نقش دارند</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نظر به چند مطلب استناد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حدیثی دو روایت وجود دارد که افزون بر مادر، جدایی کودک از سایر بستگانش را جایز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 سنان</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یشتری الغلام أو الجاریة و له أخ أو أخت أو أب أو اُم بمصر من الأمصار؟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لایخرجه إلی مصر آخر إن کان صغیرا و لایشتره، فإن کانت له اُم فطابت نفسها و نفسه فاشتره إن شئت</w:t>
      </w:r>
      <w:r>
        <w:rPr>
          <w:rFonts w:eastAsia="IRNazanin" w:cs="IRNazanin"/>
          <w:color w:val="111111"/>
          <w:sz w:val="28"/>
          <w:szCs w:val="28"/>
          <w:rtl w:val="true"/>
          <w:lang w:bidi="fa-IR"/>
        </w:rPr>
        <w:t>»</w:t>
      </w:r>
      <w:r>
        <w:rPr>
          <w:rStyle w:val="FootnoteAnchor"/>
          <w:rtl w:val="true"/>
        </w:rPr>
        <w:footnoteReference w:id="1388"/>
      </w:r>
      <w:r>
        <w:rPr>
          <w:rFonts w:ascii="IRNazanin" w:hAnsi="IRNazanin" w:eastAsia="IRNazanin"/>
          <w:color w:val="111111"/>
          <w:sz w:val="28"/>
          <w:sz w:val="28"/>
          <w:szCs w:val="28"/>
          <w:rtl w:val="true"/>
          <w:lang w:bidi="fa-IR"/>
        </w:rPr>
        <w:t>، درباره مردی پرسیدم که غلام یا کنیزی را می‌خرد که برادر، خواهر، پدر یا مادر در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 دیگر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اگر خردسال است نه به شهر دیگری ببرد و نه بخرد، اگر مادری دارد که هم مادر و هم خود او راضی به این کار باشند، می‌توانی او را بخری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این روایت، برادر، خواهر و پدر به مادر ملحق شده، جدایی میان کودک و هریک از آنها جایز نخواهد بود</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سماعه</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أخوین مملوکین، هل یفرّق بینهما و عن المرأة و ولدها؟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حرام إلاّ أن یریدوا ذلک</w:t>
      </w:r>
      <w:r>
        <w:rPr>
          <w:rFonts w:eastAsia="IRNazanin" w:cs="IRNazanin"/>
          <w:color w:val="111111"/>
          <w:sz w:val="28"/>
          <w:szCs w:val="28"/>
          <w:rtl w:val="true"/>
          <w:lang w:bidi="fa-IR"/>
        </w:rPr>
        <w:t>»</w:t>
      </w:r>
      <w:r>
        <w:rPr>
          <w:rStyle w:val="FootnoteAnchor"/>
          <w:rtl w:val="true"/>
        </w:rPr>
        <w:footnoteReference w:id="1390"/>
      </w:r>
      <w:r>
        <w:rPr>
          <w:rFonts w:ascii="IRNazanin" w:hAnsi="IRNazanin" w:eastAsia="IRNazanin"/>
          <w:color w:val="111111"/>
          <w:sz w:val="28"/>
          <w:sz w:val="28"/>
          <w:szCs w:val="28"/>
          <w:rtl w:val="true"/>
          <w:lang w:bidi="fa-IR"/>
        </w:rPr>
        <w:t>، از ایشان پرسیدم آیا می‌شود میان دو برادری که برده هستند یا میان مادر و کودکش جدایی انداخت؟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کار حرام است، مگر اینکه خود آنها چنین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امام علیه‌السلام جدایی میان دو برادر را چون جدایی میان کودک و مادرش حرام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 دو روایت، سخنی از عمه و خاله به میان نیامده است، ولی از آن جهت که در میان فقها کسی قائل به تفاوت میان آن دو و سایر بستگان نشده است، پس می‌توان چنین ادعا کرد که جدایی میان کودک و عمه یا خاله او نیز چون جدایی میان وی و برادر،</w:t>
      </w:r>
    </w:p>
    <w:p>
      <w:pPr>
        <w:pStyle w:val="BookText"/>
        <w:rPr/>
      </w:pPr>
      <w:r>
        <w:rPr>
          <w:rFonts w:ascii="IRNazanin" w:hAnsi="IRNazanin" w:eastAsia="IRNazanin"/>
          <w:color w:val="111111"/>
          <w:sz w:val="28"/>
          <w:sz w:val="28"/>
          <w:szCs w:val="28"/>
          <w:rtl w:val="true"/>
          <w:lang w:bidi="fa-IR"/>
        </w:rPr>
        <w:t>خواهر، پدر بزرگ، مادر بزرگ و پدر جایز نیست</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مناط و علت حکم عدم جواز جدایی کودک از مادرش را به دست آوریم، هر جا که جدایی کودک از سایر بستگانش چنین نتیجه‌ای به دنبال داشته باشد، می‌توان حکم به عدم جواز جدایی میان آنها کرد</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بر این باورند که اگر جدایی کودک از سایر بستگانش موجب ناراحتی وی شود، احتیاط اقتضا می‌کند عدم جواز جدایی میان آنها را</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بحرانی معتقد است که بر فرض پذیرش نظریه سرایت، حکم عدم جواز جدایی میان کودک و سایر بستگانش تنها به زنانی اختصاص پیدا می‌کند که در مهربانی و شفقت چون مادر هستند و حال آن‌که بر اساس مضمون دو روایت سماعه و ابن سنان، این حکم شامل مردان نیز می‌شود؛ بنابر این، تخصیص حکم مزبور به زنان، به معنای </w:t>
      </w:r>
    </w:p>
    <w:p>
      <w:pPr>
        <w:pStyle w:val="BookText"/>
        <w:rPr/>
      </w:pPr>
      <w:r>
        <w:rPr>
          <w:rFonts w:ascii="IRNazanin" w:hAnsi="IRNazanin" w:eastAsia="IRNazanin"/>
          <w:color w:val="111111"/>
          <w:sz w:val="28"/>
          <w:sz w:val="28"/>
          <w:szCs w:val="28"/>
          <w:rtl w:val="true"/>
          <w:lang w:bidi="fa-IR"/>
        </w:rPr>
        <w:t>عمل نکردن به مفاد روایات است</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پذیرش نظریه سرایت، در برخی از مصادیق خاص، ایرادات یا توجیهات دیگری نیز در میان فقها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جدایی میان کودک و مادر بزرگ پدری</w:t>
      </w:r>
      <w:r>
        <w:rPr>
          <w:rStyle w:val="FootnoteAnchor"/>
          <w:rtl w:val="true"/>
        </w:rPr>
        <w:footnoteReference w:id="1395"/>
      </w:r>
      <w:r>
        <w:rPr>
          <w:rFonts w:ascii="IRNazanin" w:hAnsi="IRNazanin" w:eastAsia="IRNazanin"/>
          <w:color w:val="111111"/>
          <w:sz w:val="28"/>
          <w:sz w:val="28"/>
          <w:szCs w:val="28"/>
          <w:rtl w:val="true"/>
          <w:lang w:bidi="fa-IR"/>
        </w:rPr>
        <w:t>یا مادری جایز نیست، چرا که مادر بزرگ نظیر مادر است در حضانت کودک</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میان کودک و پدر بزرگ پدری و مادری گرچه به نظر بیشتر فقهای سنی جایز نیست، ولی علامه حلّی معتقد است که چون اجداد کودک نظیر پدر و مادر و جانشین آنها در استحقاق حضانت و ارث هستند، نمی‌توان میان آنها و کودک جدایی انداخت</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جدایی فرزند پسر از پدرش، برخی به جایز بودن آن فتوا داده‌اند</w:t>
      </w:r>
      <w:r>
        <w:rPr>
          <w:rStyle w:val="FootnoteAnchor"/>
          <w:rtl w:val="true"/>
        </w:rPr>
        <w:footnoteReference w:id="1398"/>
      </w:r>
      <w:r>
        <w:rPr>
          <w:rFonts w:ascii="IRNazanin" w:hAnsi="IRNazanin" w:eastAsia="IRNazanin"/>
          <w:color w:val="111111"/>
          <w:sz w:val="28"/>
          <w:sz w:val="28"/>
          <w:szCs w:val="28"/>
          <w:rtl w:val="true"/>
          <w:lang w:bidi="fa-IR"/>
        </w:rPr>
        <w:t>، زیرا پدر اهلِ حضانت نیست، اصلْ بر جواز خرید و فروش است، کودک از مادر خود که مهربان‌تر از پدر است، پیش از این جدا شده است</w:t>
      </w:r>
      <w:r>
        <w:rPr>
          <w:rStyle w:val="FootnoteAnchor"/>
          <w:rtl w:val="true"/>
        </w:rPr>
        <w:footnoteReference w:id="1399"/>
      </w:r>
      <w:r>
        <w:rPr>
          <w:rFonts w:ascii="IRNazanin" w:hAnsi="IRNazanin" w:eastAsia="IRNazanin"/>
          <w:color w:val="111111"/>
          <w:sz w:val="28"/>
          <w:sz w:val="28"/>
          <w:szCs w:val="28"/>
          <w:rtl w:val="true"/>
          <w:lang w:bidi="fa-IR"/>
        </w:rPr>
        <w:t>، دلیلی هم بر ممنوعیت این جدایی نداریم</w:t>
      </w:r>
      <w:r>
        <w:rPr>
          <w:rStyle w:val="FootnoteAnchor"/>
          <w:rtl w:val="true"/>
        </w:rPr>
        <w:footnoteReference w:id="1400"/>
      </w:r>
      <w:r>
        <w:rPr>
          <w:rFonts w:ascii="IRNazanin" w:hAnsi="IRNazanin" w:eastAsia="IRNazanin"/>
          <w:color w:val="111111"/>
          <w:sz w:val="28"/>
          <w:sz w:val="28"/>
          <w:szCs w:val="28"/>
          <w:rtl w:val="true"/>
          <w:lang w:bidi="fa-IR"/>
        </w:rPr>
        <w:t>در مقابل، احتمال جایز نبودن این کار نیز مطرح شده است</w:t>
      </w:r>
      <w:r>
        <w:rPr>
          <w:rStyle w:val="FootnoteAnchor"/>
          <w:rtl w:val="true"/>
        </w:rPr>
        <w:footnoteReference w:id="1401"/>
      </w:r>
      <w:r>
        <w:rPr>
          <w:rFonts w:ascii="IRNazanin" w:hAnsi="IRNazanin" w:eastAsia="IRNazanin"/>
          <w:color w:val="111111"/>
          <w:sz w:val="28"/>
          <w:sz w:val="28"/>
          <w:szCs w:val="28"/>
          <w:rtl w:val="true"/>
          <w:lang w:bidi="fa-IR"/>
        </w:rPr>
        <w:t>، زیرا پدر نیز چون مادر یکی از والدین کودک است</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معتقد است جدایی میان دو خواهر یا دو برادر به مقتضای اصل، امری</w:t>
      </w:r>
    </w:p>
    <w:p>
      <w:pPr>
        <w:pStyle w:val="BookText"/>
        <w:rPr/>
      </w:pPr>
      <w:r>
        <w:rPr>
          <w:rFonts w:ascii="IRNazanin" w:hAnsi="IRNazanin" w:eastAsia="IRNazanin"/>
          <w:color w:val="111111"/>
          <w:sz w:val="28"/>
          <w:sz w:val="28"/>
          <w:szCs w:val="28"/>
          <w:rtl w:val="true"/>
          <w:lang w:bidi="fa-IR"/>
        </w:rPr>
        <w:t>است جایز</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عدم سرایت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نظریه پیشین، این احتمال نیز در متون فقهی مطرح</w:t>
      </w:r>
    </w:p>
    <w:p>
      <w:pPr>
        <w:pStyle w:val="BookText"/>
        <w:rPr/>
      </w:pPr>
      <w:r>
        <w:rPr>
          <w:rFonts w:ascii="IRNazanin" w:hAnsi="IRNazanin" w:eastAsia="IRNazanin"/>
          <w:color w:val="111111"/>
          <w:sz w:val="28"/>
          <w:sz w:val="28"/>
          <w:szCs w:val="28"/>
          <w:rtl w:val="true"/>
          <w:lang w:bidi="fa-IR"/>
        </w:rPr>
        <w:t>شده است که اگر جدایی کودک حرام باشد، این حکم تنها اختصاص به مادر و دختر داشته، شامل سایر افراد نمی‌شود</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نظریه به خصوص، دلیل خاصی بیان نشده است، ولی </w:t>
      </w:r>
      <w:bookmarkStart w:id="371" w:name="pg4276_28368"/>
    </w:p>
    <w:p>
      <w:pPr>
        <w:pStyle w:val="BookText"/>
        <w:rPr/>
      </w:pPr>
      <w:bookmarkEnd w:id="371"/>
      <w:r>
        <w:rPr>
          <w:rFonts w:ascii="IRNazanin" w:hAnsi="IRNazanin" w:eastAsia="IRNazanin"/>
          <w:color w:val="111111"/>
          <w:sz w:val="28"/>
          <w:sz w:val="28"/>
          <w:szCs w:val="28"/>
          <w:rtl w:val="true"/>
          <w:lang w:bidi="fa-IR"/>
        </w:rPr>
        <w:t>می‌توان به چند مطلب استناد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حکم به عدم جواز جدایی حکمی است بر خلاف اصل، می‌باید به قدر متیقن از آن اکتفا کرد و قدر متیقن از حرمت، جدایی بین کودک و مادرش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داشته باشیم که جدایی بین کودک و سایر بستگانش جایز</w:t>
      </w:r>
    </w:p>
    <w:p>
      <w:pPr>
        <w:pStyle w:val="BookText"/>
        <w:rPr/>
      </w:pPr>
      <w:r>
        <w:rPr>
          <w:rFonts w:ascii="IRNazanin" w:hAnsi="IRNazanin" w:eastAsia="IRNazanin"/>
          <w:color w:val="111111"/>
          <w:sz w:val="28"/>
          <w:sz w:val="28"/>
          <w:szCs w:val="28"/>
          <w:rtl w:val="true"/>
          <w:lang w:bidi="fa-IR"/>
        </w:rPr>
        <w:t>است یا نه، اصل برائت دلالت بر جواز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معتقد است اختصاص حرمت جدایی به مادر و دختر، به معنای</w:t>
      </w:r>
    </w:p>
    <w:p>
      <w:pPr>
        <w:pStyle w:val="BookText"/>
        <w:rPr/>
      </w:pPr>
      <w:r>
        <w:rPr>
          <w:rFonts w:ascii="IRNazanin" w:hAnsi="IRNazanin" w:eastAsia="IRNazanin"/>
          <w:color w:val="111111"/>
          <w:sz w:val="28"/>
          <w:sz w:val="28"/>
          <w:szCs w:val="28"/>
          <w:rtl w:val="true"/>
          <w:lang w:bidi="fa-IR"/>
        </w:rPr>
        <w:t>رها کردن دو حدیث معتبر و عمل نکردن به آنهاست</w:t>
      </w:r>
      <w:r>
        <w:rPr>
          <w:rStyle w:val="FootnoteAnchor"/>
          <w:rtl w:val="true"/>
        </w:rPr>
        <w:footnoteReference w:id="1405"/>
      </w:r>
      <w:r>
        <w:rPr>
          <w:rFonts w:ascii="IRNazanin" w:hAnsi="IRNazanin" w:eastAsia="IRNazanin"/>
          <w:color w:val="111111"/>
          <w:sz w:val="28"/>
          <w:sz w:val="28"/>
          <w:szCs w:val="28"/>
          <w:rtl w:val="true"/>
          <w:lang w:bidi="fa-IR"/>
        </w:rPr>
        <w:t>، پس نمی‌تواند معتبر باشد</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راه درست آن است که در سرایت حکم حرمت جدایی به سایر بستگان غیر از مادر، اکتفا کنیم به همان افرادی که در مجموع احادیث از آنها نام برده</w:t>
      </w:r>
    </w:p>
    <w:p>
      <w:pPr>
        <w:pStyle w:val="BookText"/>
        <w:rPr/>
      </w:pPr>
      <w:r>
        <w:rPr>
          <w:rFonts w:ascii="IRNazanin" w:hAnsi="IRNazanin" w:eastAsia="IRNazanin"/>
          <w:color w:val="111111"/>
          <w:sz w:val="28"/>
          <w:sz w:val="28"/>
          <w:szCs w:val="28"/>
          <w:rtl w:val="true"/>
          <w:lang w:bidi="fa-IR"/>
        </w:rPr>
        <w:t>شده، یعنی مادر، پدر، برادر و خواهر، چرا که این حکم بر خلاف اصل اولیه جواز تصرف مالک در اموال خود است</w:t>
      </w:r>
      <w:r>
        <w:rPr>
          <w:rStyle w:val="FootnoteAnchor"/>
          <w:rtl w:val="true"/>
        </w:rPr>
        <w:footnoteReference w:id="1407"/>
      </w:r>
      <w:r>
        <w:rPr>
          <w:rFonts w:ascii="IRNazanin" w:hAnsi="IRNazanin" w:eastAsia="IRNazanin"/>
          <w:color w:val="111111"/>
          <w:sz w:val="28"/>
          <w:sz w:val="28"/>
          <w:szCs w:val="28"/>
          <w:rtl w:val="true"/>
          <w:lang w:bidi="fa-IR"/>
        </w:rPr>
        <w:t>و سایر احتمالاتی که در منابع فقهی آمده، مستند به دلیل معتبری نیست</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2" w:name="__RefHeading___Toc586958_1479056682"/>
      <w:bookmarkStart w:id="373" w:name="_Toc140"/>
      <w:bookmarkEnd w:id="372"/>
      <w:r>
        <w:rPr>
          <w:rtl w:val="true"/>
        </w:rPr>
        <w:t>شرایط جدایی کودک از مادر</w:t>
      </w:r>
      <w:bookmarkEnd w:id="373"/>
    </w:p>
    <w:p>
      <w:pPr>
        <w:pStyle w:val="BookText"/>
        <w:rPr/>
      </w:pPr>
      <w:r>
        <w:rPr>
          <w:rFonts w:ascii="IRNazanin" w:hAnsi="IRNazanin" w:eastAsia="IRNazanin"/>
          <w:color w:val="111111"/>
          <w:sz w:val="28"/>
          <w:sz w:val="28"/>
          <w:szCs w:val="28"/>
          <w:rtl w:val="true"/>
          <w:lang w:bidi="fa-IR"/>
        </w:rPr>
        <w:t>فقها برای جدا کردن کودک از مادرش در بحث خرید و فروش بردگان، شرایطی را بیان کرده‌اند که در بیشتر موارد مستند به احکام موجود در بحث حضانت است، بدون آنکه برای آنها دلیل خاصی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ارتباط مباحث مطرح شده در این مسأله با قوانین حضانت، به‌رغم از بین رفتن موضوع برده داری، نگاهی گذرا به آن می‌اندازیم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یا حرمت جدا کردن کودک از مادرش، با رضایت هر دو یا </w:t>
      </w:r>
    </w:p>
    <w:p>
      <w:pPr>
        <w:pStyle w:val="BookText"/>
        <w:rPr/>
      </w:pPr>
      <w:r>
        <w:rPr>
          <w:rFonts w:ascii="IRNazanin" w:hAnsi="IRNazanin" w:eastAsia="IRNazanin"/>
          <w:color w:val="111111"/>
          <w:sz w:val="28"/>
          <w:sz w:val="28"/>
          <w:szCs w:val="28"/>
          <w:rtl w:val="true"/>
          <w:lang w:bidi="fa-IR"/>
        </w:rPr>
        <w:t>رضایت مادر از بین می‌رود</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مادر به تنهایی کافی برای از بین رفتن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کراهت یا حرمت جدایی به خاطر رعایت حق کودک نیز هست، پس خواستِ مادر به تنهایی نمی‌تواند مجوز جدایی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در روایت ابن سنان با بیان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له اُم فطابت نفسها و نفسه فاشتره إن شئت</w:t>
      </w:r>
      <w:r>
        <w:rPr>
          <w:rFonts w:eastAsia="IRNazanin" w:cs="IRNazanin"/>
          <w:color w:val="111111"/>
          <w:sz w:val="28"/>
          <w:szCs w:val="28"/>
          <w:rtl w:val="true"/>
          <w:lang w:bidi="fa-IR"/>
        </w:rPr>
        <w:t>»</w:t>
      </w:r>
      <w:r>
        <w:rPr>
          <w:rStyle w:val="FootnoteAnchor"/>
          <w:rtl w:val="true"/>
        </w:rPr>
        <w:footnoteReference w:id="1410"/>
      </w:r>
      <w:r>
        <w:rPr>
          <w:rFonts w:ascii="IRNazanin" w:hAnsi="IRNazanin" w:eastAsia="IRNazanin"/>
          <w:color w:val="111111"/>
          <w:sz w:val="28"/>
          <w:sz w:val="28"/>
          <w:szCs w:val="28"/>
          <w:rtl w:val="true"/>
          <w:lang w:bidi="fa-IR"/>
        </w:rPr>
        <w:t>، اگر مادری دارد که هم کودک و هم مادرش راضی به این جدایی هستند، اگر می‌خواهی او را بخر؛ جواز خرید را موکول به رضایت کودک و مادر با هم دانسته‌اند</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نمی‌توان گفت که حکم کراهت یا حرمت جدا کردن کودک از مادرش باقی است حتی اگر هر دوی آنها راضی به این جدایی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حکم کراهت یا حرمت به صورت رضایت و عدم رضایت مادر و کودک ضعیف است</w:t>
      </w:r>
      <w:r>
        <w:rPr>
          <w:rFonts w:eastAsia="IRNazanin" w:cs="IRNazanin"/>
          <w:color w:val="111111"/>
          <w:sz w:val="28"/>
          <w:szCs w:val="28"/>
          <w:rtl w:val="true"/>
          <w:lang w:bidi="fa-IR"/>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فقهای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طوسی، اوزاعی و 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هرگاه کودک بی نیاز از مادر باشد، یعنی بتواند به تنهایی لباس</w:t>
      </w:r>
    </w:p>
    <w:p>
      <w:pPr>
        <w:pStyle w:val="BookText"/>
        <w:rPr/>
      </w:pPr>
      <w:r>
        <w:rPr>
          <w:rFonts w:ascii="IRNazanin" w:hAnsi="IRNazanin" w:eastAsia="IRNazanin"/>
          <w:color w:val="111111"/>
          <w:sz w:val="28"/>
          <w:sz w:val="28"/>
          <w:szCs w:val="28"/>
          <w:rtl w:val="true"/>
          <w:lang w:bidi="fa-IR"/>
        </w:rPr>
        <w:t>پوشیده یا وضو بگیرد، جایز است او را از مادرش جدا کرد</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چنین شرطی، می‌توان به دو روایت عمرو بن ابی نصر و فقه الرضوی استناد کرد</w:t>
      </w:r>
      <w:r>
        <w:rPr>
          <w:rStyle w:val="FootnoteAnchor"/>
          <w:rtl w:val="true"/>
        </w:rPr>
        <w:footnoteReference w:id="1414"/>
      </w:r>
      <w:r>
        <w:rPr>
          <w:rFonts w:ascii="IRNazanin" w:hAnsi="IRNazanin" w:eastAsia="IRNazanin"/>
          <w:color w:val="111111"/>
          <w:sz w:val="28"/>
          <w:sz w:val="28"/>
          <w:szCs w:val="28"/>
          <w:rtl w:val="true"/>
          <w:lang w:bidi="fa-IR"/>
        </w:rPr>
        <w:t xml:space="preserve">، زیرا امام علیه‌السلام در مقام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کانت قد استغنت عن أبویها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r>
        <w:rPr>
          <w:rStyle w:val="FootnoteAnchor"/>
          <w:rtl w:val="true"/>
        </w:rPr>
        <w:footnoteReference w:id="1415"/>
      </w:r>
      <w:r>
        <w:rPr>
          <w:rFonts w:ascii="IRNazanin" w:hAnsi="IRNazanin" w:eastAsia="IRNazanin"/>
          <w:color w:val="111111"/>
          <w:sz w:val="28"/>
          <w:sz w:val="28"/>
          <w:szCs w:val="28"/>
          <w:rtl w:val="true"/>
          <w:lang w:bidi="fa-IR"/>
        </w:rPr>
        <w:t>، اگر از پدر و مادر خود بی‌نیاز</w:t>
      </w:r>
    </w:p>
    <w:p>
      <w:pPr>
        <w:pStyle w:val="BookText"/>
        <w:rPr/>
      </w:pPr>
      <w:r>
        <w:rPr>
          <w:rFonts w:ascii="IRNazanin" w:hAnsi="IRNazanin" w:eastAsia="IRNazanin"/>
          <w:color w:val="111111"/>
          <w:sz w:val="28"/>
          <w:sz w:val="28"/>
          <w:szCs w:val="28"/>
          <w:rtl w:val="true"/>
          <w:lang w:bidi="fa-IR"/>
        </w:rPr>
        <w:t>باشد، مانعی ندارد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پیرامون دو نظریه حرمت و کراهت پیش از این گفتیم، اگر بی نیازی را شرط بدانیم، در این صورت پیش از رسیدن به حد بی نیازی، جدا سازی کودک از مادر حرام است آن گونه که گروهی از فقها فتوا داده‌اند،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مفید، ابن براج، </w:t>
      </w:r>
    </w:p>
    <w:p>
      <w:pPr>
        <w:pStyle w:val="BookText"/>
        <w:rPr/>
      </w:pPr>
      <w:r>
        <w:rPr>
          <w:rFonts w:ascii="IRNazanin" w:hAnsi="IRNazanin" w:eastAsia="IRNazanin"/>
          <w:color w:val="111111"/>
          <w:sz w:val="28"/>
          <w:sz w:val="28"/>
          <w:szCs w:val="28"/>
          <w:rtl w:val="true"/>
          <w:lang w:bidi="fa-IR"/>
        </w:rPr>
        <w:t>سلار، ابن جنید، شهید ثانی بلکه به ادعای علامه حلی این حکم، مشهور میان فقهاست</w:t>
      </w:r>
      <w:r>
        <w:rPr>
          <w:rStyle w:val="FootnoteAnchor"/>
          <w:rtl w:val="true"/>
        </w:rPr>
        <w:footnoteReference w:id="1416"/>
      </w:r>
      <w:r>
        <w:rPr>
          <w:rFonts w:ascii="IRNazanin" w:hAnsi="IRNazanin" w:eastAsia="IRNazanin"/>
          <w:color w:val="111111"/>
          <w:sz w:val="28"/>
          <w:sz w:val="28"/>
          <w:szCs w:val="28"/>
          <w:rtl w:val="true"/>
          <w:lang w:bidi="fa-IR"/>
        </w:rPr>
        <w:t>و یا مکروه است آن گونه که گروهی دیگر فتوا داده‌اند،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طوسی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نهایة، محقق حلی، علامه حلی، ابن ادریس و شهید اوّل</w:t>
      </w:r>
      <w:r>
        <w:rPr>
          <w:rStyle w:val="FootnoteAnchor"/>
          <w:rtl w:val="true"/>
        </w:rPr>
        <w:footnoteReference w:id="1417"/>
      </w:r>
    </w:p>
    <w:p>
      <w:pPr>
        <w:pStyle w:val="BookText"/>
        <w:rPr/>
      </w:pP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السرائر،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رح اللمقه الدمشقیة، </w:t>
      </w:r>
      <w:r>
        <w:rPr>
          <w:rFonts w:eastAsia="IRNazanin" w:cs="IRNazanin"/>
          <w:color w:val="111111"/>
          <w:sz w:val="28"/>
          <w:szCs w:val="28"/>
          <w:lang w:bidi="fa-IR"/>
        </w:rPr>
        <w:t>3/318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طبیعی است که با رسیدن کودک به این حد، یعنی بی نیاز بودن از مادر در امور شخصی خود، می‌بایست این حرمت یا کراهت که پیش از این بود، از بین برود؛ ولی مرحوم نجفی در این باره سه احتمال را به این شکل، نقل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رسیدن به حد بی نیازی، افزون بر تشخیص عقلی، قدرت انجام کارهای ضروری خود را داشته باشد، جدایی میان کودک و مادرش کراهت ندارد؛ در غیر این صورت، کراهت همچنان باقی است</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یادآوری است، ابن جنید، ضمن معتبر دانستن بی‌نیازی برای جواز جدایی کودک از مادر، آن را مشروط به رضایت کودک کرده است</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نیازی از مادر را شرط جواز جدایی کودک از او بدانیم، این پرسش به وجود می‌آید که چه زمانی کودک دیگر به مادر خود نیاز ندارد؟</w:t>
      </w:r>
    </w:p>
    <w:p>
      <w:pPr>
        <w:pStyle w:val="BookText"/>
        <w:rPr/>
      </w:pPr>
      <w:r>
        <w:rPr>
          <w:rFonts w:ascii="IRNazanin" w:hAnsi="IRNazanin" w:eastAsia="IRNazanin"/>
          <w:color w:val="111111"/>
          <w:sz w:val="28"/>
          <w:sz w:val="28"/>
          <w:szCs w:val="28"/>
          <w:rtl w:val="true"/>
          <w:lang w:bidi="fa-IR"/>
        </w:rPr>
        <w:t xml:space="preserve">در متون فقهی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تعریف‌های متفاوتی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سن هفت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فقهای شیعه و سنی، هفت سالگی را سن</w:t>
      </w:r>
    </w:p>
    <w:p>
      <w:pPr>
        <w:pStyle w:val="BookText"/>
        <w:rPr/>
      </w:pPr>
      <w:r>
        <w:rPr>
          <w:rFonts w:ascii="IRNazanin" w:hAnsi="IRNazanin" w:eastAsia="IRNazanin"/>
          <w:color w:val="111111"/>
          <w:sz w:val="28"/>
          <w:sz w:val="28"/>
          <w:szCs w:val="28"/>
          <w:rtl w:val="true"/>
          <w:lang w:bidi="fa-IR"/>
        </w:rPr>
        <w:t>بی‌نیازی از مادر می‌دانند</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چنین مطلبی آن است که در شرایط عادی یعنی زمانی که هیچ یک از کودک و مادرش در بند بردگی نیستند، نگهداری کودک و حضانت او از مادر گرفته شده به پدر سپرده می‌شود، پس همچنان که در این فرض می‌توان کودک را از مادرش جدا کرد، در </w:t>
      </w:r>
    </w:p>
    <w:p>
      <w:pPr>
        <w:pStyle w:val="BookText"/>
        <w:rPr/>
      </w:pPr>
      <w:r>
        <w:rPr>
          <w:rFonts w:ascii="IRNazanin" w:hAnsi="IRNazanin" w:eastAsia="IRNazanin"/>
          <w:color w:val="111111"/>
          <w:sz w:val="28"/>
          <w:sz w:val="28"/>
          <w:szCs w:val="28"/>
          <w:rtl w:val="true"/>
          <w:lang w:bidi="fa-IR"/>
        </w:rPr>
        <w:t>فرضی هم که هر دو در قید بندگی هستند، چنین کاری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مدعا، روایت ایوب بن نوح است که توضیح آن پیش از این گذشت</w:t>
      </w:r>
      <w:r>
        <w:rPr>
          <w:rStyle w:val="FootnoteAnchor"/>
          <w:rtl w:val="true"/>
        </w:rPr>
        <w:footnoteReference w:id="14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أحق بالولد إلی أن یبلغ سبع سنین إلاّ أن تشاء المرأة</w:t>
      </w:r>
      <w:r>
        <w:rPr>
          <w:rFonts w:eastAsia="IRNazanin" w:cs="IRNazanin"/>
          <w:color w:val="111111"/>
          <w:sz w:val="28"/>
          <w:szCs w:val="28"/>
          <w:rtl w:val="true"/>
          <w:lang w:bidi="fa-IR"/>
        </w:rPr>
        <w:t>»</w:t>
      </w:r>
      <w:r>
        <w:rPr>
          <w:rStyle w:val="FootnoteAnchor"/>
          <w:rtl w:val="true"/>
        </w:rPr>
        <w:footnoteReference w:id="1422"/>
      </w:r>
      <w:r>
        <w:rPr>
          <w:rFonts w:ascii="IRNazanin" w:hAnsi="IRNazanin" w:eastAsia="IRNazanin"/>
          <w:color w:val="111111"/>
          <w:sz w:val="28"/>
          <w:sz w:val="28"/>
          <w:szCs w:val="28"/>
          <w:rtl w:val="true"/>
          <w:lang w:bidi="fa-IR"/>
        </w:rPr>
        <w:t xml:space="preserve">، زن سزاوارتر است به کودک تا به هفت سال برسد، مگر اینکه زن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تزوّج امرأة فولدت منه ثمّ فارقها، متی یجب له أن یأخذ ولده؟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له سبع سنین، فإن أخذه فَلَه و إن ترکه فَلَه</w:t>
      </w:r>
      <w:r>
        <w:rPr>
          <w:rFonts w:eastAsia="IRNazanin" w:cs="IRNazanin"/>
          <w:color w:val="111111"/>
          <w:sz w:val="28"/>
          <w:szCs w:val="28"/>
          <w:rtl w:val="true"/>
          <w:lang w:bidi="fa-IR"/>
        </w:rPr>
        <w:t>»</w:t>
      </w:r>
      <w:r>
        <w:rPr>
          <w:rStyle w:val="FootnoteAnchor"/>
          <w:rtl w:val="true"/>
        </w:rPr>
        <w:footnoteReference w:id="1423"/>
      </w:r>
      <w:r>
        <w:rPr>
          <w:rFonts w:ascii="IRNazanin" w:hAnsi="IRNazanin" w:eastAsia="IRNazanin"/>
          <w:color w:val="111111"/>
          <w:sz w:val="28"/>
          <w:sz w:val="28"/>
          <w:szCs w:val="28"/>
          <w:rtl w:val="true"/>
          <w:lang w:bidi="fa-IR"/>
        </w:rPr>
        <w:t>، مردی با زنی ازدواج می‌کند و پس از اینکه زایمان می‌کند، شوهرش از او جدا می‌شود، چه هنگام می‌تواند فرزندش را از او بگیرد؟ امام علیه‌السلامدر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هفت ساله شد، اگر خواست او را از مادر بگیرد و اگر خواست، او را نزد مادر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از شیر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را به بی‌نیازی از شیر مادر معنا کرده است</w:t>
      </w:r>
      <w:r>
        <w:rPr>
          <w:rStyle w:val="FootnoteAnchor"/>
          <w:rtl w:val="true"/>
        </w:rPr>
        <w:footnoteReference w:id="1424"/>
      </w:r>
      <w:r>
        <w:rPr>
          <w:rFonts w:ascii="IRNazanin" w:hAnsi="IRNazanin" w:eastAsia="IRNazanin"/>
          <w:color w:val="111111"/>
          <w:sz w:val="28"/>
          <w:sz w:val="28"/>
          <w:szCs w:val="28"/>
          <w:rtl w:val="true"/>
          <w:lang w:bidi="fa-IR"/>
        </w:rPr>
        <w:t>، یعنی هرگاه کودک برای ادامه زندگی نیازمند به تغذیه با شیر مادر نباشد، می‌توان او را از مادرش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اگر مدت زمان لازم برای شیر خوردن کودک را بر اساس دو روایت عبدالوهاب بن الصباح و سماعة بن مهران، دستِ کم بیست و یک 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الفرض فی الرضاع</w:t>
      </w:r>
    </w:p>
    <w:p>
      <w:pPr>
        <w:pStyle w:val="BookText"/>
        <w:rPr/>
      </w:pPr>
      <w:r>
        <w:rPr>
          <w:rFonts w:ascii="IRNazanin" w:hAnsi="IRNazanin" w:eastAsia="IRNazanin"/>
          <w:color w:val="111111"/>
          <w:sz w:val="28"/>
          <w:sz w:val="28"/>
          <w:szCs w:val="28"/>
          <w:rtl w:val="true"/>
          <w:lang w:bidi="fa-IR"/>
        </w:rPr>
        <w:t>أحد و عشرون شهرا، فما نقص عن أحد و عشرین شهرا، فقد نقص المرضع و إن أراد أن یتم الرضاعة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فحولین کاملین</w:t>
      </w:r>
      <w:r>
        <w:rPr>
          <w:rFonts w:eastAsia="IRNazanin" w:cs="IRNazanin"/>
          <w:color w:val="111111"/>
          <w:sz w:val="28"/>
          <w:szCs w:val="28"/>
          <w:rtl w:val="true"/>
          <w:lang w:bidi="fa-IR"/>
        </w:rPr>
        <w:t>»</w:t>
      </w:r>
      <w:r>
        <w:rPr>
          <w:rStyle w:val="FootnoteAnchor"/>
          <w:rtl w:val="true"/>
        </w:rPr>
        <w:footnoteReference w:id="1425"/>
      </w:r>
      <w:r>
        <w:rPr>
          <w:rFonts w:ascii="IRNazanin" w:hAnsi="IRNazanin" w:eastAsia="IRNazanin"/>
          <w:color w:val="111111"/>
          <w:sz w:val="28"/>
          <w:sz w:val="28"/>
          <w:szCs w:val="28"/>
          <w:rtl w:val="true"/>
          <w:lang w:bidi="fa-IR"/>
        </w:rPr>
        <w:t xml:space="preserve">، زمان واجب در شیر دادن بیست و یک ماه است، اگر از بیست و یک ماه کمتر باشد، مادر کوتاهی کرده است، اگر بخواهد که شیر دادن را تمام کند، پس دو سال 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واحد و عشرون شهرا، فما نقص فهو جور علی الصبی</w:t>
      </w:r>
      <w:r>
        <w:rPr>
          <w:rFonts w:eastAsia="IRNazanin" w:cs="IRNazanin"/>
          <w:color w:val="111111"/>
          <w:sz w:val="28"/>
          <w:szCs w:val="28"/>
          <w:rtl w:val="true"/>
          <w:lang w:bidi="fa-IR"/>
        </w:rPr>
        <w:t>»</w:t>
      </w:r>
      <w:r>
        <w:rPr>
          <w:rStyle w:val="FootnoteAnchor"/>
          <w:rtl w:val="true"/>
        </w:rPr>
        <w:footnoteReference w:id="1426"/>
      </w:r>
      <w:r>
        <w:rPr>
          <w:rFonts w:ascii="IRNazanin" w:hAnsi="IRNazanin" w:eastAsia="IRNazanin"/>
          <w:color w:val="111111"/>
          <w:sz w:val="28"/>
          <w:sz w:val="28"/>
          <w:szCs w:val="28"/>
          <w:rtl w:val="true"/>
          <w:lang w:bidi="fa-IR"/>
        </w:rPr>
        <w:t xml:space="preserve">، شیردهی بیست و یک ماه است، اگر کمتر از این باشد، ستمی است بر کودک؛ و بیشترین حد آن به حکم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الْوالِداتُ یُرْضِعْنَ أولادَهُنَّ حَوْلَیْنِ کامِلَیْنِ لِمَنْ أرادَ أنْ یُتِمَّ الرَّضاعَةَ</w:t>
      </w:r>
      <w:r>
        <w:rPr>
          <w:rFonts w:eastAsia="IRNazanin" w:cs="IRNazanin"/>
          <w:color w:val="111111"/>
          <w:sz w:val="28"/>
          <w:szCs w:val="28"/>
          <w:rtl w:val="true"/>
          <w:lang w:bidi="fa-IR"/>
        </w:rPr>
        <w:t>»</w:t>
      </w:r>
      <w:r>
        <w:rPr>
          <w:rStyle w:val="FootnoteAnchor"/>
          <w:rtl w:val="true"/>
        </w:rPr>
        <w:footnoteReference w:id="1427"/>
      </w:r>
      <w:r>
        <w:rPr>
          <w:rFonts w:ascii="IRNazanin" w:hAnsi="IRNazanin" w:eastAsia="IRNazanin"/>
          <w:color w:val="111111"/>
          <w:sz w:val="28"/>
          <w:sz w:val="28"/>
          <w:szCs w:val="28"/>
          <w:rtl w:val="true"/>
          <w:lang w:bidi="fa-IR"/>
        </w:rPr>
        <w:t>، مادران باید فرزندان خود را دو سال تمام شیر دهند برای کسی که می‌خواهد دو سال را تمام کند، و مفاد روایت سعد بن سعد اشعری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الصبی هل </w:t>
      </w:r>
    </w:p>
    <w:p>
      <w:pPr>
        <w:pStyle w:val="BookText"/>
        <w:rPr/>
      </w:pPr>
      <w:r>
        <w:rPr>
          <w:rFonts w:ascii="IRNazanin" w:hAnsi="IRNazanin" w:eastAsia="IRNazanin"/>
          <w:color w:val="111111"/>
          <w:sz w:val="28"/>
          <w:sz w:val="28"/>
          <w:szCs w:val="28"/>
          <w:rtl w:val="true"/>
          <w:lang w:bidi="fa-IR"/>
        </w:rPr>
        <w:t>یرضع أکثر من سنتین؟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عامین</w:t>
      </w:r>
      <w:r>
        <w:rPr>
          <w:rFonts w:eastAsia="IRNazanin" w:cs="IRNazanin"/>
          <w:color w:val="111111"/>
          <w:sz w:val="28"/>
          <w:szCs w:val="28"/>
          <w:rtl w:val="true"/>
          <w:lang w:bidi="fa-IR"/>
        </w:rPr>
        <w:t>»</w:t>
      </w:r>
      <w:r>
        <w:rPr>
          <w:rStyle w:val="FootnoteAnchor"/>
          <w:rtl w:val="true"/>
        </w:rPr>
        <w:footnoteReference w:id="1428"/>
      </w:r>
      <w:r>
        <w:rPr>
          <w:rFonts w:ascii="IRNazanin" w:hAnsi="IRNazanin" w:eastAsia="IRNazanin"/>
          <w:color w:val="111111"/>
          <w:sz w:val="28"/>
          <w:sz w:val="28"/>
          <w:szCs w:val="28"/>
          <w:rtl w:val="true"/>
          <w:lang w:bidi="fa-IR"/>
        </w:rPr>
        <w:t>، از ایشان پرسیدم آیا کودک بیش از دو سال شیر داده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بیست و چهار ماه یا دو سال کامل باشد؛ می‌باید چنین نتیجه‌گیری کنیم که منظور از بی‌نیازی از شیر مادر، گذشت دست کم، بیست و یک ماه از شیر خوردن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توضیحی را بپذیریم، دیگر نمی‌توان پیش از بیست و یک ماه شیر خوردن، مسأله بی‌نیازی از مادر را مطرح کرد و به خودی خود، این بحث که بی‌نیازی از شیر مادر</w:t>
      </w:r>
    </w:p>
    <w:p>
      <w:pPr>
        <w:pStyle w:val="BookText"/>
        <w:rPr/>
      </w:pPr>
      <w:r>
        <w:rPr>
          <w:rFonts w:ascii="IRNazanin" w:hAnsi="IRNazanin" w:eastAsia="IRNazanin"/>
          <w:color w:val="111111"/>
          <w:sz w:val="28"/>
          <w:sz w:val="28"/>
          <w:szCs w:val="28"/>
          <w:rtl w:val="true"/>
          <w:lang w:bidi="fa-IR"/>
        </w:rPr>
        <w:t xml:space="preserve">نسبت به شیر آغوز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نیست، زیرا زندگی کودک به آن بستگی دارد، پس نمی‌توان کودک را قبل از خوردن شیر آغوز از مادرش جدا کرد</w:t>
      </w:r>
      <w:r>
        <w:rPr>
          <w:rStyle w:val="FootnoteAnchor"/>
          <w:rtl w:val="true"/>
        </w:rPr>
        <w:footnoteReference w:id="1429"/>
      </w:r>
      <w:r>
        <w:rPr>
          <w:rFonts w:ascii="IRNazanin" w:hAnsi="IRNazanin" w:eastAsia="IRNazanin"/>
          <w:color w:val="111111"/>
          <w:sz w:val="28"/>
          <w:sz w:val="28"/>
          <w:szCs w:val="28"/>
          <w:rtl w:val="true"/>
          <w:lang w:bidi="fa-IR"/>
        </w:rPr>
        <w:t>غیر قابل طرح است، چرا که اگر بر مادر واجب باشد بیست و یک ماه پس از تولد به کودک خود شیر دهد، می‌بایست شیر آغوز را نیز به او بخوراند و دیگر جایی برای رد و اثبات وجوب دادن شیر</w:t>
      </w:r>
    </w:p>
    <w:p>
      <w:pPr>
        <w:pStyle w:val="BookText"/>
        <w:rPr/>
      </w:pPr>
      <w:r>
        <w:rPr>
          <w:rFonts w:ascii="IRNazanin" w:hAnsi="IRNazanin" w:eastAsia="IRNazanin"/>
          <w:color w:val="111111"/>
          <w:sz w:val="28"/>
          <w:sz w:val="28"/>
          <w:szCs w:val="28"/>
          <w:rtl w:val="true"/>
          <w:lang w:bidi="fa-IR"/>
        </w:rPr>
        <w:t>آغوز به کودک و توجیهات مطرح شده در باره هریک از آنها باقی نمی‌ماند</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 هستند کسانی که زمان بی‌نیازی کودک از مادرش را به زمان حضانت مادر از او وابسته کرده‌اند</w:t>
      </w:r>
      <w:r>
        <w:rPr>
          <w:rStyle w:val="FootnoteAnchor"/>
          <w:rtl w:val="true"/>
        </w:rPr>
        <w:footnoteReference w:id="1431"/>
      </w:r>
      <w:r>
        <w:rPr>
          <w:rFonts w:ascii="IRNazanin" w:hAnsi="IRNazanin" w:eastAsia="IRNazanin"/>
          <w:color w:val="111111"/>
          <w:sz w:val="28"/>
          <w:sz w:val="28"/>
          <w:szCs w:val="28"/>
          <w:rtl w:val="true"/>
          <w:lang w:bidi="fa-IR"/>
        </w:rPr>
        <w:t>زیرا در روایاتی که دلالت بر جایز نبودن جدایی میان کودک و مادر دارند، هیچ گونه زمانی تعیین نشده است، پس می‌بایست اطلاق آنها را بر مدتی حمل کنیم که این جدایی به واسطه بر عهده گرفتن حضانت از سوی مادر، حرام است، چرا که زندگی با کودک حقی است که خداوند در مدت زمانی خاص برای مادر در نظر گرفته است</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اگر مطابق نظرِ مشهور میان فقها، زمان حضانت مادر بر کودک را دو سال برای پسر و هفت سال برای دختر بدانیم، در محل بحث نیز می‌گوییم نمی‌توان کودک را تا دو سال از مادرش جدا کرد، اگر پسر باشد و تا هفت سال، اگر دختر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اگر آن گونه که ما توضیح دادیم، جنسیت کودک تأثیری در مدت زمانی که می‌تواند با مادر خود زندگی کند، نداشته باشد؛ در این صورت حکم خواهیم کرد که همچون حضانت، نمی‌توان کودک را تا هفت سال از مادر خود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این ادعا که مشهور در مسأله خرید و فروش بردگان، رعایت عدم جدایی میان مادر و فرزند است تا هفت سال و بدون تفاوت میان پسر و دختر به عکس باب حضانت</w:t>
      </w:r>
      <w:r>
        <w:rPr>
          <w:rStyle w:val="FootnoteAnchor"/>
          <w:rtl w:val="true"/>
        </w:rPr>
        <w:footnoteReference w:id="1433"/>
      </w:r>
      <w:r>
        <w:rPr>
          <w:rFonts w:ascii="IRNazanin" w:hAnsi="IRNazanin" w:eastAsia="IRNazanin"/>
          <w:color w:val="111111"/>
          <w:sz w:val="28"/>
          <w:sz w:val="28"/>
          <w:szCs w:val="28"/>
          <w:rtl w:val="true"/>
          <w:lang w:bidi="fa-IR"/>
        </w:rPr>
        <w:t>سخنی بدون دلیل است، زیرا حقِ کنیز بیشتر از حق زنِ آزاده نخواهد بود</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ملاحظه همین جهت است که علامه حلی چون در باب حضانت به تفاوت میان پسر و دختر نظر دارد، در این مسأله نیز حکم به اعتبار دو سال برای پسر و هفت سال برای دختر کرده است</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هرچند برابر دانستن احکام حضانت و احکام جدایی کودک از مادرش، خالی از وجه نیست</w:t>
      </w:r>
      <w:r>
        <w:rPr>
          <w:rStyle w:val="FootnoteAnchor"/>
          <w:rtl w:val="true"/>
        </w:rPr>
        <w:footnoteReference w:id="1436"/>
      </w:r>
      <w:r>
        <w:rPr>
          <w:rFonts w:ascii="IRNazanin" w:hAnsi="IRNazanin" w:eastAsia="IRNazanin"/>
          <w:color w:val="111111"/>
          <w:sz w:val="28"/>
          <w:sz w:val="28"/>
          <w:szCs w:val="28"/>
          <w:rtl w:val="true"/>
          <w:lang w:bidi="fa-IR"/>
        </w:rPr>
        <w:t>، ولی برای چنین ادعایی هیچ مدرک معتبری نداریم</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نظراتی که درباره تعیین زمان بی‌نیازی کودک به مادرش،</w:t>
      </w:r>
    </w:p>
    <w:p>
      <w:pPr>
        <w:pStyle w:val="BookText"/>
        <w:rPr/>
      </w:pPr>
      <w:r>
        <w:rPr>
          <w:rFonts w:ascii="IRNazanin" w:hAnsi="IRNazanin" w:eastAsia="IRNazanin"/>
          <w:color w:val="111111"/>
          <w:sz w:val="28"/>
          <w:sz w:val="28"/>
          <w:szCs w:val="28"/>
          <w:rtl w:val="true"/>
          <w:lang w:bidi="fa-IR"/>
        </w:rPr>
        <w:t>مطرح شده است، رجوع به نظر عرف است؛ چرا که تقیید اطلاقِ روایاتی که جدایی کودک از مادرش را جایز نمی‌دانست به زمانی خاص، بدون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نظری را بپذیریم، بعید نیست مدعی شویم که در نگاه عرفی به خصوص اگر منظور از عرف، عرفِ غیر کارشناس باشد، زمانی که کودک از مادر خود بی‌نیاز می‌شود، بسته به شرایط کودک و مادر متفاوت خواهد شد</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فقهای سنی چون شافعی، احمد و تنی چند از علمای شیعه، مدعی‌اند که شرط جواز جدایی کودک از مادرش، بلوغ اوست</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چنین نظری به چند مطلب استناد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عباد بن صامت</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صلی‌الله‌علیه‌و‌آله أن یفرّق بین الاُم و ولدها،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یبلغ الغلام و تحیض الجاریة</w:t>
      </w:r>
      <w:r>
        <w:rPr>
          <w:rFonts w:eastAsia="IRNazanin" w:cs="IRNazanin"/>
          <w:color w:val="111111"/>
          <w:sz w:val="28"/>
          <w:szCs w:val="28"/>
          <w:rtl w:val="true"/>
          <w:lang w:bidi="fa-IR"/>
        </w:rPr>
        <w:t>»</w:t>
      </w:r>
      <w:r>
        <w:rPr>
          <w:rStyle w:val="FootnoteAnchor"/>
          <w:rtl w:val="true"/>
        </w:rPr>
        <w:footnoteReference w:id="1440"/>
      </w:r>
      <w:r>
        <w:rPr>
          <w:rFonts w:ascii="IRNazanin" w:hAnsi="IRNazanin" w:eastAsia="IRNazanin"/>
          <w:color w:val="111111"/>
          <w:sz w:val="28"/>
          <w:sz w:val="28"/>
          <w:szCs w:val="28"/>
          <w:rtl w:val="true"/>
          <w:lang w:bidi="fa-IR"/>
        </w:rPr>
        <w:t>رسول خدا از اینکه بین مادر و فرزندش جدایی انداخته شود،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پسر و دختر بالغ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فرد غیر بالغ، چون کودک، نیازمند به کسی است که</w:t>
      </w:r>
    </w:p>
    <w:p>
      <w:pPr>
        <w:pStyle w:val="BookText"/>
        <w:rPr/>
      </w:pPr>
      <w:r>
        <w:rPr>
          <w:rFonts w:ascii="IRNazanin" w:hAnsi="IRNazanin" w:eastAsia="IRNazanin"/>
          <w:color w:val="111111"/>
          <w:sz w:val="28"/>
          <w:sz w:val="28"/>
          <w:szCs w:val="28"/>
          <w:rtl w:val="true"/>
          <w:lang w:bidi="fa-IR"/>
        </w:rPr>
        <w:t>از او نگهداری کرده، سرپرستی زندگی‌اش را بر عهده بگیرد</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با رسیدن به سن بلوغ و پس از آن، به اتفاق فقها،</w:t>
      </w:r>
    </w:p>
    <w:p>
      <w:pPr>
        <w:pStyle w:val="BookText"/>
        <w:rPr/>
      </w:pPr>
      <w:r>
        <w:rPr>
          <w:rFonts w:ascii="IRNazanin" w:hAnsi="IRNazanin" w:eastAsia="IRNazanin"/>
          <w:color w:val="111111"/>
          <w:sz w:val="28"/>
          <w:sz w:val="28"/>
          <w:szCs w:val="28"/>
          <w:rtl w:val="true"/>
          <w:lang w:bidi="fa-IR"/>
        </w:rPr>
        <w:t>جدایی کودک از مادرش جایز است، زیرا که با بلوغ، شخص به استقلال رسیده و میزان ناراحتی او از جدایی از مادرش به حد اقل ممکن می‌رسد</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 رسیدن به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مدعی است که تا پیش از هفت سال، مستحب است کودک از مادرش جدا نشود، مگر اینکه شخص بیگانه بتواند جای خالی مادر را پُر کند</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یادآوری است که از میان فقهای شیعه، قاضی ابن براج چون برخی از عامه سن جواز جدایی کودک از مادرش را حدود هفت یا هشت سال تعیین کرده است</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ضمن عدم پذیرش این نظر، در مقام رد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جواز جدایی کودک از مادرش، احتیاج کودک به تربیت و حضانت نیست تا بگوییم این نیاز با رسیدن کودک به هفت سالگی از بین می‌رود، بلکه نیاز عاطفی کودک به مادر و ناراحتی که از جدایی از مادر برای او به وجود می‌آید، دلیل عدم جواز جدایی است و این عامل پس از هفت سالگی نیز همچنان باقی است به خصوص که دو روایت معاویه و هشام دلالت دارند بر این حکم بدون تقیید به هیچ زمانی؛ مگر اینکه مدعی شویم اجماع فقها دلیل تقیید این روایات به هفت سالگی است که این خود نیز محل تأمل است</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 xml:space="preserve">. </w:t>
      </w:r>
      <w:bookmarkStart w:id="374" w:name="pg4276_28375"/>
    </w:p>
    <w:p>
      <w:pPr>
        <w:pStyle w:val="Heading4"/>
        <w:numPr>
          <w:ilvl w:val="3"/>
          <w:numId w:val="1"/>
        </w:numPr>
        <w:rPr/>
      </w:pPr>
      <w:bookmarkStart w:id="375" w:name="__RefHeading___Toc586960_1479056682"/>
      <w:bookmarkStart w:id="376" w:name="_Toc141"/>
      <w:bookmarkEnd w:id="374"/>
      <w:bookmarkEnd w:id="375"/>
      <w:r>
        <w:rPr>
          <w:rtl w:val="true"/>
        </w:rPr>
        <w:t>جدایی فرد بالغ از مادر و سایر بستگان</w:t>
      </w:r>
      <w:bookmarkEnd w:id="376"/>
    </w:p>
    <w:p>
      <w:pPr>
        <w:pStyle w:val="BookText"/>
        <w:rPr/>
      </w:pPr>
      <w:r>
        <w:rPr>
          <w:rFonts w:ascii="IRNazanin" w:hAnsi="IRNazanin" w:eastAsia="IRNazanin"/>
          <w:color w:val="111111"/>
          <w:sz w:val="28"/>
          <w:sz w:val="28"/>
          <w:szCs w:val="28"/>
          <w:rtl w:val="true"/>
          <w:lang w:bidi="fa-IR"/>
        </w:rPr>
        <w:t>آنچه تا کنون گذشت بررسی جدایی میان کودک از مادر یا سایر بستگانش بود؛ اما در متون فقهی مسأله جدایی فرزند بالغ از مادرش نیز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 موافقان جواز جدایی، شواهد تاریخی است که اهل سنت آن را نقل کرده‌اند</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نظریه جواز و کسانی که معتقدند جدایی میان بردگان حتی در بزرگسالی نیز جایز نیست به اموری از این قبیل استناد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اخباری که مقتضی تحریم جدایی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دیدن مادر از جدایی از فرزند خود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برخی از روایات به افراد بالغ</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4276_28377"/>
      <w:bookmarkStart w:id="378" w:name="pg4276_28377"/>
      <w:bookmarkEnd w:id="378"/>
    </w:p>
    <w:p>
      <w:pPr>
        <w:pStyle w:val="Heading2"/>
        <w:numPr>
          <w:ilvl w:val="1"/>
          <w:numId w:val="1"/>
        </w:numPr>
        <w:rPr/>
      </w:pPr>
      <w:bookmarkStart w:id="379" w:name="pg4276_28377"/>
      <w:bookmarkStart w:id="380" w:name="__RefHeading___Toc586962_1479056682"/>
      <w:bookmarkStart w:id="381" w:name="_Toc142"/>
      <w:bookmarkEnd w:id="379"/>
      <w:bookmarkEnd w:id="380"/>
      <w:r>
        <w:rPr>
          <w:rtl w:val="true"/>
        </w:rPr>
        <w:t>بخش سوم</w:t>
      </w:r>
      <w:r>
        <w:rPr>
          <w:rtl w:val="true"/>
        </w:rPr>
        <w:t xml:space="preserve">: </w:t>
      </w:r>
      <w:r>
        <w:rPr>
          <w:rtl w:val="true"/>
        </w:rPr>
        <w:t xml:space="preserve">بررسی مسایل حقوقی کودکان سر راهی </w:t>
      </w:r>
      <w:r>
        <w:rPr>
          <w:rtl w:val="true"/>
        </w:rPr>
        <w:t>(</w:t>
      </w:r>
      <w:r>
        <w:rPr>
          <w:rtl w:val="true"/>
        </w:rPr>
        <w:t>لقیط</w:t>
      </w:r>
      <w:r>
        <w:rPr>
          <w:rtl w:val="true"/>
        </w:rPr>
        <w:t>)</w:t>
      </w:r>
      <w:bookmarkEnd w:id="381"/>
    </w:p>
    <w:p>
      <w:pPr>
        <w:pStyle w:val="Heading3"/>
        <w:numPr>
          <w:ilvl w:val="2"/>
          <w:numId w:val="1"/>
        </w:numPr>
        <w:rPr/>
      </w:pPr>
      <w:bookmarkStart w:id="382" w:name="__RefHeading___Toc586964_1479056682"/>
      <w:bookmarkStart w:id="383" w:name="_Toc143"/>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مقدّماتی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نگهداری از کودکان سرراهی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حقوقی کودکان سرراهی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کیفری کودکان سرراهی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درباره کودکان سرراهی</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خویشاوندی با کودکان سرراهی</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مجازی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آیین کودکان سرراهی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4276_28379"/>
      <w:bookmarkStart w:id="385" w:name="pg4276_28379"/>
      <w:bookmarkEnd w:id="385"/>
    </w:p>
    <w:p>
      <w:pPr>
        <w:pStyle w:val="Heading3"/>
        <w:numPr>
          <w:ilvl w:val="2"/>
          <w:numId w:val="1"/>
        </w:numPr>
        <w:rPr/>
      </w:pPr>
      <w:bookmarkStart w:id="386" w:name="pg4276_28379"/>
      <w:bookmarkStart w:id="387" w:name="__RefHeading___Toc586966_1479056682"/>
      <w:bookmarkStart w:id="388" w:name="_Toc144"/>
      <w:bookmarkEnd w:id="386"/>
      <w:bookmarkEnd w:id="387"/>
      <w:r>
        <w:rPr>
          <w:rtl w:val="true"/>
        </w:rPr>
        <w:t>فصل اول</w:t>
      </w:r>
      <w:r>
        <w:rPr>
          <w:rtl w:val="true"/>
        </w:rPr>
        <w:t xml:space="preserve">: </w:t>
      </w:r>
      <w:r>
        <w:rPr>
          <w:rtl w:val="true"/>
        </w:rPr>
        <w:t>مباحث مقدّماتی</w:t>
      </w:r>
      <w:bookmarkEnd w:id="388"/>
    </w:p>
    <w:p>
      <w:pPr>
        <w:pStyle w:val="Heading4"/>
        <w:numPr>
          <w:ilvl w:val="3"/>
          <w:numId w:val="1"/>
        </w:numPr>
        <w:rPr/>
      </w:pPr>
      <w:bookmarkStart w:id="389" w:name="__RefHeading___Toc586968_1479056682"/>
      <w:bookmarkStart w:id="390" w:name="_Toc145"/>
      <w:bookmarkEnd w:id="389"/>
      <w:r>
        <w:rPr>
          <w:rtl w:val="true"/>
        </w:rPr>
        <w:t>پیشگفتار</w:t>
      </w:r>
      <w:bookmarkEnd w:id="390"/>
    </w:p>
    <w:p>
      <w:pPr>
        <w:pStyle w:val="BookText"/>
        <w:rPr/>
      </w:pPr>
      <w:r>
        <w:rPr>
          <w:rFonts w:ascii="IRNazanin" w:hAnsi="IRNazanin" w:eastAsia="IRNazanin"/>
          <w:color w:val="111111"/>
          <w:sz w:val="28"/>
          <w:sz w:val="28"/>
          <w:szCs w:val="28"/>
          <w:rtl w:val="true"/>
          <w:lang w:bidi="fa-IR"/>
        </w:rPr>
        <w:t>تولید مثل که از جمله مهم‌ترین کارکردهای ازدواج است، گاه به صورت مشکلی جدّی در دو حوزه فردی و اجتماعی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نیستند زنان و مردانی که به صورت مشروع یا نا مشروع، با تن دادن به آمیزش جنسی، خواسته یا ناخواسته، زمینه ایجاد کودکی را فراهم می‌سازند؛ کودکانی که هیچ‌یک از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به ادامه حیات آنها نیستند و در صورتی هم که پا</w:t>
      </w:r>
    </w:p>
    <w:p>
      <w:pPr>
        <w:pStyle w:val="BookText"/>
        <w:rPr/>
      </w:pPr>
      <w:r>
        <w:rPr>
          <w:rFonts w:ascii="IRNazanin" w:hAnsi="IRNazanin" w:eastAsia="IRNazanin"/>
          <w:color w:val="111111"/>
          <w:sz w:val="28"/>
          <w:sz w:val="28"/>
          <w:szCs w:val="28"/>
          <w:rtl w:val="true"/>
          <w:lang w:bidi="fa-IR"/>
        </w:rPr>
        <w:t>به عرصه زندگی بگذارند، به واسطه پاره‌ای محدودیت‌های اجتماعی یا اقتصادی قادر به اداره زندگی آنها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افرادی برای رهایی از این مشکل، دو کار می‌توانند انجام دهند، از بین بردن کودک پیش از تولد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جنین جنایی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یا رها کردن کودک پس از تولد که منجر به شکل گیری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سر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میان نباید نقش عوامل طبیعی را در ایجاد کودکان بی سرپرست نیز از نظر دور داشت، چه اینکه برخی از بلایای طبیعی چون سیل، زلزله، بیماری‌های فراگیر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از بین رفتن پدر و مادر و حتی بستگان کودک می‌شود؛ در چنین شرایطی است که متأسفانه با پدیده اندوهناک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بی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می‌شویم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سر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بی سرپرست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سومی از کودکان وجود </w:t>
      </w:r>
    </w:p>
    <w:p>
      <w:pPr>
        <w:pStyle w:val="BookText"/>
        <w:rPr/>
      </w:pPr>
      <w:r>
        <w:rPr>
          <w:rFonts w:ascii="IRNazanin" w:hAnsi="IRNazanin" w:eastAsia="IRNazanin"/>
          <w:color w:val="111111"/>
          <w:sz w:val="28"/>
          <w:sz w:val="28"/>
          <w:szCs w:val="28"/>
          <w:rtl w:val="true"/>
          <w:lang w:bidi="fa-IR"/>
        </w:rPr>
        <w:t xml:space="preserve">دارند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کودکانی هستند که به‌رغم برخورداری از سرپرست قانونی و زندگی با آنها، بیشتر وقت خود را به منظور کسب درآمد برای سرپرست در محیط بیرون خانه، چون خیابان به‌سر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میان نباید از گروه چهارم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غافل ماند، زیرا کودکان زیادی وجود دارند که به علت شرایط نامناسب خانواده، محیط خانواده را ترک کرده، سرگردان و بدون هدف در اماکن عمومی به روش‌هایی بیشتر ناسالم، به زندگی خود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 درباره دو گروه اخیر،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حوصله این کتاب خارج است، زیرا اداره زندگی این کودکان به علت داشتن سرپرست شناخته شده، از نظر حقوقی بر عهده ولیّ و افرادی چون پدر یا پدر بزرگ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بررسی چگونگی پیدایش چنین کودکانی، باید به عنوان مشکلی اجتماعی از سوی جامعه شناسان دنبال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بحث از کودکان سر راهی در کتب فقهی به طور مستقل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فقها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کسی آن را در اماکن عمومی پیدا می‌کند؛ اعم از اینکه آن چیز مال، حیوان یا انسان باشد</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از اشیاء و حیوانات پیدا شده، چگونگی معرفی و سرنوشت مالکیت آنها از موضوع این کتاب خارج است، ولی گفتگو درباره سرنوشت نوزادان یا کودکانی که در اماکن عمومی به حال خود رها می‌شوند، که در اصطلاح فقهی با 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منبوذ</w:t>
      </w:r>
      <w:r>
        <w:rPr>
          <w:rFonts w:eastAsia="IRNazanin" w:cs="IRNazanin"/>
          <w:color w:val="111111"/>
          <w:sz w:val="28"/>
          <w:szCs w:val="28"/>
          <w:rtl w:val="true"/>
          <w:lang w:bidi="fa-IR"/>
        </w:rPr>
        <w:t>»</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 xml:space="preserve">به آنها اطلاق می‌شود، زیرا نخست در اماکن عمومی رها می‌شوند منبوذ، سپس شخصی آنها را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اطلاع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3/336</w:t>
      </w:r>
      <w:r>
        <w:rPr>
          <w:rFonts w:ascii="IRNazanin" w:hAnsi="IRNazanin" w:eastAsia="IRNazanin"/>
          <w:color w:val="111111"/>
          <w:sz w:val="28"/>
          <w:sz w:val="28"/>
          <w:szCs w:val="28"/>
          <w:rtl w:val="true"/>
          <w:lang w:bidi="fa-IR"/>
        </w:rPr>
        <w:t xml:space="preserve">؛ الدروس، </w:t>
      </w:r>
      <w:r>
        <w:rPr>
          <w:rFonts w:eastAsia="IRNazanin" w:cs="IRNazanin"/>
          <w:color w:val="111111"/>
          <w:sz w:val="28"/>
          <w:szCs w:val="28"/>
          <w:lang w:bidi="fa-IR"/>
        </w:rPr>
        <w:t>3/73</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آنها نام برده می‌شود، در این بخش پی می‌گیریم</w:t>
      </w:r>
      <w:r>
        <w:rPr>
          <w:rFonts w:eastAsia="IRNazanin" w:cs="IRNazanin"/>
          <w:color w:val="111111"/>
          <w:sz w:val="28"/>
          <w:szCs w:val="28"/>
          <w:rtl w:val="true"/>
          <w:lang w:bidi="fa-IR"/>
        </w:rPr>
        <w:t>.</w:t>
      </w:r>
      <w:bookmarkStart w:id="391" w:name="pg4276_28381"/>
    </w:p>
    <w:p>
      <w:pPr>
        <w:pStyle w:val="BookText"/>
        <w:rPr/>
      </w:pPr>
      <w:bookmarkEnd w:id="391"/>
      <w:r>
        <w:rPr>
          <w:rFonts w:ascii="IRNazanin" w:hAnsi="IRNazanin" w:eastAsia="IRNazanin"/>
          <w:color w:val="111111"/>
          <w:sz w:val="28"/>
          <w:sz w:val="28"/>
          <w:szCs w:val="28"/>
          <w:rtl w:val="true"/>
          <w:lang w:bidi="fa-IR"/>
        </w:rPr>
        <w:t xml:space="preserve">البته نباید از نظر دور داشت که بسیاری از احکامی که برای کودکان سر راهی مورد بررسی قرار می‌گیرد، در حق کودکان بی سرپرست، یعنی کودکانی که به دلایل طبیعی و اجتماعی سرپرست خود را از دست داده‌اند نیز صادق است؛ از این رو در لابه‌لای مطالب این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دوی آنها سخن به میان خواهیم آورد</w:t>
      </w:r>
      <w:r>
        <w:rPr>
          <w:rFonts w:eastAsia="IRNazanin" w:cs="IRNazanin"/>
          <w:color w:val="111111"/>
          <w:sz w:val="28"/>
          <w:szCs w:val="28"/>
          <w:rtl w:val="true"/>
          <w:lang w:bidi="fa-IR"/>
        </w:rPr>
        <w:t>.</w:t>
      </w:r>
    </w:p>
    <w:p>
      <w:pPr>
        <w:pStyle w:val="Heading4"/>
        <w:numPr>
          <w:ilvl w:val="3"/>
          <w:numId w:val="1"/>
        </w:numPr>
        <w:rPr/>
      </w:pPr>
      <w:bookmarkStart w:id="392" w:name="__RefHeading___Toc586970_1479056682"/>
      <w:bookmarkStart w:id="393" w:name="_Toc146"/>
      <w:bookmarkEnd w:id="392"/>
      <w:r>
        <w:rPr>
          <w:rtl w:val="true"/>
        </w:rPr>
        <w:t>تعریف واژه‌ها</w:t>
      </w:r>
      <w:bookmarkEnd w:id="393"/>
    </w:p>
    <w:p>
      <w:pPr>
        <w:pStyle w:val="Heading5"/>
        <w:numPr>
          <w:ilvl w:val="4"/>
          <w:numId w:val="1"/>
        </w:numPr>
        <w:rPr/>
      </w:pPr>
      <w:bookmarkStart w:id="394" w:name="__RefHeading___Toc586972_1479056682"/>
      <w:bookmarkStart w:id="395" w:name="_Toc147"/>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 xml:space="preserve">مرحوم دهخدا برای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بر اساس آنچه در متون فقهی آمده است، تعریف‌هایی را به این شکل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برگرفته، نوزاد بر زمین افکنده و جز آن، بچه‌ای که در راه افتاده و آن را از زمین برداشته باشند، به کوی افکنده،</w:t>
      </w:r>
    </w:p>
    <w:p>
      <w:pPr>
        <w:pStyle w:val="BookText"/>
        <w:rPr/>
      </w:pPr>
      <w:r>
        <w:rPr>
          <w:rFonts w:ascii="IRNazanin" w:hAnsi="IRNazanin" w:eastAsia="IRNazanin"/>
          <w:color w:val="111111"/>
          <w:sz w:val="28"/>
          <w:sz w:val="28"/>
          <w:szCs w:val="28"/>
          <w:rtl w:val="true"/>
          <w:lang w:bidi="fa-IR"/>
        </w:rPr>
        <w:t>کوی یافت، کودکی مجهول النسب که او را از بینوایی یا ترس از هتک ناموس بر زمین افکنده باشند، حرام زاده، انسان گمشده‌ای که متکفلی ندارد و خود نیز نمی‌تواند به طور</w:t>
      </w:r>
    </w:p>
    <w:p>
      <w:pPr>
        <w:pStyle w:val="BookText"/>
        <w:rPr/>
      </w:pPr>
      <w:r>
        <w:rPr>
          <w:rFonts w:ascii="IRNazanin" w:hAnsi="IRNazanin" w:eastAsia="IRNazanin"/>
          <w:color w:val="111111"/>
          <w:sz w:val="28"/>
          <w:sz w:val="28"/>
          <w:szCs w:val="28"/>
          <w:rtl w:val="true"/>
          <w:lang w:bidi="fa-IR"/>
        </w:rPr>
        <w:t>مستقل زندگی کند</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بخواهیم با نظر فقها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شویم، می‌توان آنچه را که در این باره نوشته‌اند در چند عبارت خلاصه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صبی ضائع لا کافل له</w:t>
      </w:r>
      <w:r>
        <w:rPr>
          <w:rStyle w:val="FootnoteAnchor"/>
        </w:rPr>
        <w:footnoteReference w:id="145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صبی ضایع لا کافل له وقت اللقطة</w:t>
      </w:r>
      <w:r>
        <w:rPr>
          <w:rStyle w:val="FootnoteAnchor"/>
        </w:rPr>
        <w:footnoteReference w:id="145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صبی أو صبیة أو مجنون ضائع لا کافل له</w:t>
      </w:r>
      <w:r>
        <w:rPr>
          <w:rStyle w:val="FootnoteAnchor"/>
        </w:rPr>
        <w:footnoteReference w:id="145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انسان ضائع لا کافل له و لایستقل بنفسه</w:t>
      </w:r>
      <w:r>
        <w:rPr>
          <w:rStyle w:val="FootnoteAnchor"/>
        </w:rPr>
        <w:footnoteReference w:id="145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انسان ضایع لا کافل له حالة الإلتقاط و لایستقل بنفسه</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این عبارت‌ها، مشخص می‌شود که افزودن یا از میان برداشتن برخی از قیود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روشن شدن مفهوم فقهی آن و برخی به واسطه اختلافی است که میان فقها در حدود آن وجود دارد</w:t>
      </w:r>
      <w:r>
        <w:rPr>
          <w:rFonts w:eastAsia="IRNazanin" w:cs="IRNazanin"/>
          <w:color w:val="111111"/>
          <w:sz w:val="28"/>
          <w:szCs w:val="28"/>
          <w:rtl w:val="true"/>
          <w:lang w:bidi="fa-IR"/>
        </w:rPr>
        <w:t xml:space="preserve">. </w:t>
      </w:r>
      <w:bookmarkStart w:id="396" w:name="pg4276_28382"/>
    </w:p>
    <w:p>
      <w:pPr>
        <w:pStyle w:val="BookText"/>
        <w:rPr/>
      </w:pPr>
      <w:bookmarkEnd w:id="396"/>
      <w:r>
        <w:rPr>
          <w:rFonts w:ascii="IRNazanin" w:hAnsi="IRNazanin" w:eastAsia="IRNazanin"/>
          <w:color w:val="111111"/>
          <w:sz w:val="28"/>
          <w:sz w:val="28"/>
          <w:szCs w:val="28"/>
          <w:rtl w:val="true"/>
          <w:lang w:bidi="fa-IR"/>
        </w:rPr>
        <w:t xml:space="preserve">به عنوان مثال،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معلوم است که این حکم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می‌شود، علاوه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بر می‌گیرد، به همین</w:t>
      </w:r>
    </w:p>
    <w:p>
      <w:pPr>
        <w:pStyle w:val="BookText"/>
        <w:rPr/>
      </w:pPr>
      <w:r>
        <w:rPr>
          <w:rFonts w:ascii="IRNazanin" w:hAnsi="IRNazanin" w:eastAsia="IRNazanin"/>
          <w:color w:val="111111"/>
          <w:sz w:val="28"/>
          <w:sz w:val="28"/>
          <w:szCs w:val="28"/>
          <w:rtl w:val="true"/>
          <w:lang w:bidi="fa-IR"/>
        </w:rPr>
        <w:t xml:space="preserve">خاطر برای نشان دادن عدم اختصاص این بحث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تعریف افزوده‌اند و چون این چنین عمومیتی منظور فقها است، برخی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جایگزین آن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برای فقها این پرسش مطرح بوده است که آیا کودک باید سرپرست مشخصی نداشته باشد تا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صادق باشد؟ یا اگر سرپرست معلومی داشته باشد که کودک خود را رها کرده است نیز مشمول این عنوان می‌شود؟ تفاوت در نگرش فقها به این مسأله، باعث افزودن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شیر خواران و کودکان خُردسال اطلاق می‌شود یا دربرگیرنده نوجوانانی که به تنهایی قادر به اداره زندگی خود هستند نیز می‌شود؟ اختلاف فقها در این مسأله، باعث افزودن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لایستقل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تعریف‌ها شده است</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عن نفسه المهلکات الممکن دفعها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ریاض المسائل، </w:t>
      </w:r>
      <w:r>
        <w:rPr>
          <w:rFonts w:eastAsia="IRNazanin" w:cs="IRNazanin"/>
          <w:color w:val="111111"/>
          <w:sz w:val="28"/>
          <w:szCs w:val="28"/>
          <w:lang w:bidi="fa-IR"/>
        </w:rPr>
        <w:t>2/323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واژه‌هایی به کار رفته است که برای روشن شدن مبانی فقهی آن، به شرح و توضیح آنها می‌پردازیم</w:t>
      </w:r>
      <w:r>
        <w:rPr>
          <w:rFonts w:eastAsia="IRNazanin" w:cs="IRNazanin"/>
          <w:color w:val="111111"/>
          <w:sz w:val="28"/>
          <w:szCs w:val="28"/>
          <w:rtl w:val="true"/>
          <w:lang w:bidi="fa-IR"/>
        </w:rPr>
        <w:t>:</w:t>
      </w:r>
    </w:p>
    <w:p>
      <w:pPr>
        <w:pStyle w:val="Heading5"/>
        <w:numPr>
          <w:ilvl w:val="4"/>
          <w:numId w:val="1"/>
        </w:numPr>
        <w:rPr/>
      </w:pPr>
      <w:bookmarkStart w:id="397" w:name="__RefHeading___Toc586974_1479056682"/>
      <w:bookmarkStart w:id="398" w:name="_Toc148"/>
      <w:bookmarkEnd w:id="397"/>
      <w:r>
        <w:rPr>
          <w:rtl w:val="true"/>
        </w:rPr>
        <w:t>«</w:t>
      </w:r>
      <w:r>
        <w:rPr>
          <w:rtl w:val="true"/>
        </w:rPr>
        <w:t>صبی</w:t>
      </w:r>
      <w:r>
        <w:rPr>
          <w:rtl w:val="true"/>
        </w:rPr>
        <w:t>»</w:t>
      </w:r>
      <w:bookmarkEnd w:id="398"/>
    </w:p>
    <w:p>
      <w:pPr>
        <w:pStyle w:val="BookText"/>
        <w:rPr/>
      </w:pPr>
      <w:r>
        <w:rPr>
          <w:rFonts w:ascii="IRNazanin" w:hAnsi="IRNazanin" w:eastAsia="IRNazanin"/>
          <w:color w:val="111111"/>
          <w:sz w:val="28"/>
          <w:sz w:val="28"/>
          <w:szCs w:val="28"/>
          <w:rtl w:val="true"/>
          <w:lang w:bidi="fa-IR"/>
        </w:rPr>
        <w:t xml:space="preserve">قرار گرفتن این کلمه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چند نکته را به دنبال خواهد داشت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پسر بچه است، ولی واضح است که جنسیت کودک در حکم مسأله تفاوتی ایجاد نمی‌کند؛ بنابر این، بدون شک این واژه در معنایی اعم از معنای لغوی خود به کار رفته، به گونه‌ای که شامل پسر و دختر، هر دو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عبارت دیگر، 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کاربرد صیغه مذکر از باب غلبه می‌باشد؛ بنابر این، دختر بچه نیز به فحوای خطاب داخل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شمول شیرخواران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تازی از نظر معنایی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تفاوت دارد،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کودکانی به کار می‌رود که از شیر مادر گرفته شده، غذا می‌خورند،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نوزادان و کودکان شیرخوار اطلاق می‌شود</w:t>
      </w:r>
      <w:r>
        <w:rPr>
          <w:rStyle w:val="FootnoteAnchor"/>
          <w:rtl w:val="true"/>
        </w:rPr>
        <w:footnoteReference w:id="1458"/>
      </w:r>
      <w:r>
        <w:rPr>
          <w:rFonts w:ascii="IRNazanin" w:hAnsi="IRNazanin" w:eastAsia="IRNazanin"/>
          <w:color w:val="111111"/>
          <w:sz w:val="28"/>
          <w:sz w:val="28"/>
          <w:szCs w:val="28"/>
          <w:rtl w:val="true"/>
          <w:lang w:bidi="fa-IR"/>
        </w:rPr>
        <w:t>اما روشن است</w:t>
      </w:r>
    </w:p>
    <w:p>
      <w:pPr>
        <w:pStyle w:val="BookText"/>
        <w:rPr/>
      </w:pP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معنایی اعم از شیرخوار و غیر شیرخوار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کودکان 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در فارسی آن را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کار می‌بریم، شامل افراد بالغ نمی‌شود</w:t>
      </w:r>
      <w:r>
        <w:rPr>
          <w:rStyle w:val="FootnoteAnchor"/>
          <w:rtl w:val="true"/>
        </w:rPr>
        <w:footnoteReference w:id="1459"/>
      </w:r>
      <w:r>
        <w:rPr>
          <w:rFonts w:ascii="IRNazanin" w:hAnsi="IRNazanin" w:eastAsia="IRNazanin"/>
          <w:color w:val="111111"/>
          <w:sz w:val="28"/>
          <w:sz w:val="28"/>
          <w:szCs w:val="28"/>
          <w:rtl w:val="true"/>
          <w:lang w:bidi="fa-IR"/>
        </w:rPr>
        <w:t>، ولی آیا این واژه دربرگیرنده همه افراد غیر بالغ در هر رده سنی است یا تنها گروهی از آنها را در بر می‌گیرد؟</w:t>
      </w:r>
    </w:p>
    <w:p>
      <w:pPr>
        <w:pStyle w:val="BookText"/>
        <w:rPr/>
      </w:pPr>
      <w:r>
        <w:rPr>
          <w:rFonts w:ascii="IRNazanin" w:hAnsi="IRNazanin" w:eastAsia="IRNazanin"/>
          <w:color w:val="111111"/>
          <w:sz w:val="28"/>
          <w:sz w:val="28"/>
          <w:szCs w:val="28"/>
          <w:rtl w:val="true"/>
          <w:lang w:bidi="fa-IR"/>
        </w:rPr>
        <w:t>در میان فقها دو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این باورند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w:t>
      </w:r>
    </w:p>
    <w:p>
      <w:pPr>
        <w:pStyle w:val="BookText"/>
        <w:rPr/>
      </w:pPr>
      <w:r>
        <w:rPr>
          <w:rFonts w:ascii="IRNazanin" w:hAnsi="IRNazanin" w:eastAsia="IRNazanin"/>
          <w:color w:val="111111"/>
          <w:sz w:val="28"/>
          <w:sz w:val="28"/>
          <w:szCs w:val="28"/>
          <w:rtl w:val="true"/>
          <w:lang w:bidi="fa-IR"/>
        </w:rPr>
        <w:t>معنای عامی به کار رفته است که تمامی رده‌های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شیرخوار، نوپا، نونهال و نوجوان و به عبارت دیگر هر فرد نابالغ 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عدم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هستند فقیهانی که معتقدند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شامل</w:t>
      </w:r>
    </w:p>
    <w:p>
      <w:pPr>
        <w:pStyle w:val="BookText"/>
        <w:rPr/>
      </w:pPr>
      <w:r>
        <w:rPr>
          <w:rFonts w:ascii="IRNazanin" w:hAnsi="IRNazanin" w:eastAsia="IRNazanin"/>
          <w:color w:val="111111"/>
          <w:sz w:val="28"/>
          <w:sz w:val="28"/>
          <w:szCs w:val="28"/>
          <w:rtl w:val="true"/>
          <w:lang w:bidi="fa-IR"/>
        </w:rPr>
        <w:t xml:space="preserve">آن دسته از افراد نابالغی می‌شود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صادق است؛ بنابر این، نوجوانانی را که نزدیک به سن بلوغ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نونهالانی را که قدرت تشخیص را پیدا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نمی‌شود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طرفداران نظریه اول بر این باورند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کودکی که قدرت تشخیص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می‌شود و همه احکامی که برای کودک غیر ممیّز در بحث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نسبت به کودک ممیّز نیز صادق خواهد بود</w:t>
      </w:r>
      <w:r>
        <w:rPr>
          <w:rStyle w:val="FootnoteAnchor"/>
          <w:rtl w:val="true"/>
        </w:rPr>
        <w:footnoteReference w:id="1460"/>
      </w:r>
      <w:r>
        <w:rPr>
          <w:rFonts w:ascii="IRNazanin" w:hAnsi="IRNazanin" w:eastAsia="IRNazanin"/>
          <w:color w:val="111111"/>
          <w:sz w:val="28"/>
          <w:sz w:val="28"/>
          <w:szCs w:val="28"/>
          <w:rtl w:val="true"/>
          <w:lang w:bidi="fa-IR"/>
        </w:rPr>
        <w:t>، زیرا چنین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است</w:t>
      </w:r>
      <w:r>
        <w:rPr>
          <w:rStyle w:val="FootnoteAnchor"/>
        </w:rPr>
        <w:footnoteReference w:id="146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امور ضروری زندگی خود ناتوان است</w:t>
      </w:r>
      <w:r>
        <w:rPr>
          <w:rStyle w:val="FootnoteAnchor"/>
        </w:rPr>
        <w:footnoteReference w:id="146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تربیت است</w:t>
      </w:r>
      <w:r>
        <w:rPr>
          <w:rStyle w:val="FootnoteAnchor"/>
        </w:rPr>
        <w:footnoteReference w:id="146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قادر به تشخیص سود و زیان خود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استقلال به مصالحش</w:t>
      </w:r>
      <w:r>
        <w:rPr>
          <w:rFonts w:eastAsia="IRNazanin" w:cs="IRNazanin"/>
          <w:color w:val="111111"/>
          <w:sz w:val="28"/>
          <w:szCs w:val="28"/>
          <w:rtl w:val="true"/>
          <w:lang w:bidi="fa-IR"/>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پیروان نظریه دوم با استناد به فهم عرفی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چون وجوب برداشتن آنچه بر زمین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 اصل است، باید به قدر متیقن اکتفا شود؛ به همین جهت بر کودکی که قدرت تشخیص سره از ناسره پیدا کرده و می‌تواند از جان خود محافظت کند،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نخواهد بود و اگر هم شک داشته باشیم که بر چنین کودکی این عنوان صادق است، باید به حکم اصل مراجعه کنیم که در این صورت تصمیمگیری درباره اداره زندگی چنین کودکانی بر عهده حاکم اسلامی است</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هستند کسانی که با بیان تفصیل در این مورد، مدعی‌اند اگر کودکی که قدرت تشخیص پیدا کرده است، قادر باشد جان خود را از خطرات نظیر افتادن در چاه، آب یا آتش و افتادن از بلندی حفظ کند، به عهده گرفتن اداره زندگی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ولی اگر با برخورداری از قدرت تشخیص، قادر به محافظت از جان خود نباشد، در این صورت می‌توان نگهداری او را بر عهده گرفت</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به‌رغم تردیدی که در مورد کودک ممیّز وجود دارد، در مورد نوجوانی که به سن بلوغ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نظر وجود دارد که نمی‌توان او را از کنار خیابان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برگرفت و از او نگهداری کرد</w:t>
      </w:r>
      <w:r>
        <w:rPr>
          <w:rStyle w:val="FootnoteAnchor"/>
          <w:rtl w:val="true"/>
        </w:rPr>
        <w:footnoteReference w:id="1467"/>
      </w:r>
      <w:r>
        <w:rPr>
          <w:rFonts w:ascii="IRNazanin" w:hAnsi="IRNazanin" w:eastAsia="IRNazanin"/>
          <w:color w:val="111111"/>
          <w:sz w:val="28"/>
          <w:sz w:val="28"/>
          <w:szCs w:val="28"/>
          <w:rtl w:val="true"/>
          <w:lang w:bidi="fa-IR"/>
        </w:rPr>
        <w:t>، 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نیازمند به تعهد و تربیت نیست</w:t>
      </w:r>
      <w:r>
        <w:rPr>
          <w:rStyle w:val="FootnoteAnchor"/>
        </w:rPr>
        <w:footnoteReference w:id="146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بر چنین فردی ولایت پیدا کرد</w:t>
      </w:r>
      <w:r>
        <w:rPr>
          <w:rStyle w:val="FootnoteAnchor"/>
        </w:rPr>
        <w:footnoteReference w:id="146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شرایط سنی که دارد در معرض </w:t>
      </w:r>
      <w:bookmarkStart w:id="399" w:name="pg4276_28385"/>
    </w:p>
    <w:p>
      <w:pPr>
        <w:pStyle w:val="BookText"/>
        <w:rPr/>
      </w:pPr>
      <w:bookmarkEnd w:id="399"/>
      <w:r>
        <w:rPr>
          <w:rFonts w:ascii="IRNazanin" w:hAnsi="IRNazanin" w:eastAsia="IRNazanin"/>
          <w:color w:val="111111"/>
          <w:sz w:val="28"/>
          <w:sz w:val="28"/>
          <w:szCs w:val="28"/>
          <w:rtl w:val="true"/>
          <w:lang w:bidi="fa-IR"/>
        </w:rPr>
        <w:t>هلاکت نبوده، جانش به خطر نمی‌افتد</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بدین معنا نیست که چنین نوجوانانی به حال خود رها شده، بدون سر پناه و سرپرست گذران زندگی می‌کنند، بلکه منظور این است که هر فردی نمی‌تواند به تنهایی زمام زندگی آنها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وضعیت چنین افرادی بر عهده حاکم و رهبر جامعه است</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586976_1479056682"/>
      <w:bookmarkStart w:id="401" w:name="_Toc149"/>
      <w:bookmarkEnd w:id="400"/>
      <w:r>
        <w:rPr>
          <w:rtl w:val="true"/>
        </w:rPr>
        <w:t>«</w:t>
      </w:r>
      <w:r>
        <w:rPr>
          <w:rtl w:val="true"/>
        </w:rPr>
        <w:t>ضایع</w:t>
      </w:r>
      <w:r>
        <w:rPr>
          <w:rtl w:val="true"/>
        </w:rPr>
        <w:t>»</w:t>
      </w:r>
      <w:bookmarkEnd w:id="401"/>
    </w:p>
    <w:p>
      <w:pPr>
        <w:pStyle w:val="BookText"/>
        <w:rPr/>
      </w:pPr>
      <w:r>
        <w:rPr>
          <w:rFonts w:ascii="IRNazanin" w:hAnsi="IRNazanin" w:eastAsia="IRNazanin"/>
          <w:color w:val="111111"/>
          <w:sz w:val="28"/>
          <w:sz w:val="28"/>
          <w:szCs w:val="28"/>
          <w:rtl w:val="true"/>
          <w:lang w:bidi="fa-IR"/>
        </w:rPr>
        <w:t xml:space="preserve">آوردن این قید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اشاره به این مطلب است که منظور از کودک سر راهی، کودکی است که در خیابان رها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این، بر کودکی که سرپرست ندارد ولی در اماکن عمومی هم به حال خود رها نشده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نیست، گرچه کفالت چنین کودکانی واجب بوده</w:t>
      </w:r>
      <w:r>
        <w:rPr>
          <w:rStyle w:val="FootnoteAnchor"/>
          <w:rtl w:val="true"/>
        </w:rPr>
        <w:footnoteReference w:id="1472"/>
      </w:r>
      <w:r>
        <w:rPr>
          <w:rFonts w:ascii="IRNazanin" w:hAnsi="IRNazanin" w:eastAsia="IRNazanin"/>
          <w:color w:val="111111"/>
          <w:sz w:val="28"/>
          <w:sz w:val="28"/>
          <w:szCs w:val="28"/>
          <w:rtl w:val="true"/>
          <w:lang w:bidi="fa-IR"/>
        </w:rPr>
        <w:t xml:space="preserve">، تعیین آن بر عهده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نظیر کودکانی که بر اثر حادثه پدر و مادر خود را از دست داده‌اند</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586978_1479056682"/>
      <w:bookmarkStart w:id="403" w:name="_Toc150"/>
      <w:bookmarkEnd w:id="402"/>
      <w:r>
        <w:rPr>
          <w:rtl w:val="true"/>
        </w:rPr>
        <w:t>«</w:t>
      </w:r>
      <w:r>
        <w:rPr>
          <w:rtl w:val="true"/>
        </w:rPr>
        <w:t>کافل</w:t>
      </w:r>
      <w:r>
        <w:rPr>
          <w:rtl w:val="true"/>
        </w:rPr>
        <w:t>»</w:t>
      </w:r>
      <w:bookmarkEnd w:id="403"/>
    </w:p>
    <w:p>
      <w:pPr>
        <w:pStyle w:val="BookText"/>
        <w:rPr/>
      </w:pPr>
      <w:r>
        <w:rPr>
          <w:rFonts w:ascii="IRNazanin" w:hAnsi="IRNazanin" w:eastAsia="IRNazanin"/>
          <w:color w:val="111111"/>
          <w:sz w:val="28"/>
          <w:sz w:val="28"/>
          <w:szCs w:val="28"/>
          <w:rtl w:val="true"/>
          <w:lang w:bidi="fa-IR"/>
        </w:rPr>
        <w:t xml:space="preserve">همچنان که اگر کودکی در یکی از اماکن عمومی به حال خود رها نشده باشد، در عرف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نمی‌شود؛ اگر کودکی به حال خود رها شده ولی سرپرست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آوردن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پذیرنده تعهد و تیمار کسی</w:t>
      </w:r>
      <w:r>
        <w:rPr>
          <w:rFonts w:eastAsia="IRNazanin" w:cs="IRNazanin"/>
          <w:color w:val="111111"/>
          <w:sz w:val="28"/>
          <w:szCs w:val="28"/>
          <w:rtl w:val="true"/>
          <w:lang w:bidi="fa-IR"/>
        </w:rPr>
        <w:t>»</w:t>
      </w:r>
      <w:r>
        <w:rPr>
          <w:rStyle w:val="FootnoteAnchor"/>
          <w:rtl w:val="true"/>
        </w:rPr>
        <w:footnoteReference w:id="1474"/>
      </w:r>
      <w:r>
        <w:rPr>
          <w:rFonts w:ascii="IRNazanin" w:hAnsi="IRNazanin" w:eastAsia="IRNazanin"/>
          <w:color w:val="111111"/>
          <w:sz w:val="28"/>
          <w:sz w:val="28"/>
          <w:szCs w:val="28"/>
          <w:rtl w:val="true"/>
          <w:lang w:bidi="fa-IR"/>
        </w:rPr>
        <w:t xml:space="preserve">برای اشاره به این مطلب است که بر کسی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که فاقد پدر، پدر بزرگ و جانشین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منطقی این مطلب چنین خواهد شد که اگر کودکی در یکی از اماکن عمومی رها شده در حالی که ولیّ یا سرپرست او مشخص است</w:t>
      </w:r>
      <w:r>
        <w:rPr>
          <w:rStyle w:val="FootnoteAnchor"/>
          <w:rtl w:val="true"/>
        </w:rPr>
        <w:footnoteReference w:id="1476"/>
      </w:r>
      <w:r>
        <w:rPr>
          <w:rFonts w:ascii="IRNazanin" w:hAnsi="IRNazanin" w:eastAsia="IRNazanin"/>
          <w:color w:val="111111"/>
          <w:sz w:val="28"/>
          <w:sz w:val="28"/>
          <w:szCs w:val="28"/>
          <w:rtl w:val="true"/>
          <w:lang w:bidi="fa-IR"/>
        </w:rPr>
        <w:t xml:space="preserve">، یابنده، کودک را به او تحویل </w:t>
      </w:r>
    </w:p>
    <w:p>
      <w:pPr>
        <w:pStyle w:val="BookText"/>
        <w:rPr/>
      </w:pPr>
      <w:r>
        <w:rPr>
          <w:rFonts w:ascii="IRNazanin" w:hAnsi="IRNazanin" w:eastAsia="IRNazanin"/>
          <w:color w:val="111111"/>
          <w:sz w:val="28"/>
          <w:sz w:val="28"/>
          <w:szCs w:val="28"/>
          <w:rtl w:val="true"/>
          <w:lang w:bidi="fa-IR"/>
        </w:rPr>
        <w:t>می‌دهد</w:t>
      </w:r>
      <w:r>
        <w:rPr>
          <w:rStyle w:val="FootnoteAnchor"/>
          <w:rtl w:val="true"/>
        </w:rPr>
        <w:footnoteReference w:id="1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یابنده لازم است تسلیم، کفایة من باب الحسبة</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طبیعی است که پدر، مادر، پدر بزرگ یا وصی آنها و یا هر کسی که حضانت کودک بر عهده اوست، موظف به پذیرش کودک و انجام وظایف قانونی خود در باره اداره زندگی او هستند</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 واضح است که اگر ولیّ و سرپرست کودک مشخص بوده، اما هیچ‌کدام زنده نباشند،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اداره زندگی کودک تعیین خواهد کرد</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خوانساری ضرورت وجود چنین قیدی را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نقد قرار داده،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برگرفتن کودک سر راهی و تأمین هزینه‌های زندگی او نوعی احسان و یاری شخص ناتوان به حساب آید، تفاوتی در این مسأله میان وجود پدر و پدر بزرگ و غیر این دو، با نبود آنها نمی‌کند؛ همچنان که تفاوتی نیست بین اینکه بتوان آنها را وادار به پذیرش کودک کرد یا نه؛ مگر اینکه عنوان سر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چنین کودکی صادق نباشد که البته چنین ادعایی صحیح نخواهد بود، زیرا بیشتر کودکان سر راهی، کودکانی هستند که از سوی پدر یا مادر خود رها شده‌اند</w:t>
      </w:r>
      <w:r>
        <w:rPr>
          <w:rFonts w:eastAsia="IRNazanin" w:cs="IRNazanin"/>
          <w:color w:val="111111"/>
          <w:sz w:val="28"/>
          <w:szCs w:val="28"/>
          <w:rtl w:val="true"/>
          <w:lang w:bidi="fa-IR"/>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با ملاحظه همین جهت باشد که گروهی از فقها قیدی دیگر بر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تصریح می‌کنند که نباید در زمان برداشتن کودک از اماکن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الالتقاط</w:t>
      </w:r>
      <w:r>
        <w:rPr>
          <w:rStyle w:val="FootnoteAnchor"/>
          <w:rtl w:val="true"/>
        </w:rPr>
        <w:footnoteReference w:id="1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سرپرست مشخصی داشته باشد نه اینکه به کلی فاقد 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کودکی اطلاق می‌شود که به حال خود رها شده و کسی نداشته باشد که او را بزرگ کرده و از او محافظت نماید</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که اگر کودک در سنی باشد که بتواند نیازهای خود را برآورده کرده و از </w:t>
      </w:r>
      <w:bookmarkStart w:id="404" w:name="pg4276_28387"/>
    </w:p>
    <w:p>
      <w:pPr>
        <w:pStyle w:val="BookText"/>
        <w:rPr/>
      </w:pPr>
      <w:bookmarkEnd w:id="404"/>
      <w:r>
        <w:rPr>
          <w:rFonts w:ascii="IRNazanin" w:hAnsi="IRNazanin" w:eastAsia="IRNazanin"/>
          <w:color w:val="111111"/>
          <w:sz w:val="28"/>
          <w:sz w:val="28"/>
          <w:szCs w:val="28"/>
          <w:rtl w:val="true"/>
          <w:lang w:bidi="fa-IR"/>
        </w:rPr>
        <w:t>سلامت خود حمایت کند، دیگر این عنوان بر او صادق نبوده، احکامی که بعد از این خواهیم گفت، بر او جاری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کودک، دارای سرپرست باشد، به آنهاتحویل داده می‌شود، در غیر این صورت می‌باید کسی عهده دار نگهداری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حمایت از کودکان بی‌سرپرست مصوب اسفند</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ضمن اشاره به این مطلب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طفلی که برای سرپرستی سپرده می‌شود، باید دارای شرایط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طفل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کمتر باشد؛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پدر یا جد پدری یا مادر طفل شناخته نشده یا در قید حیات نباشند و یا کودکانی باشند که به مؤسسه عام المنفعة سپرده شده و سه سال تمام پدر یا مادر یا جد پدری او مراجعه نکرده باشند</w:t>
      </w:r>
      <w:r>
        <w:rPr>
          <w:rFonts w:eastAsia="IRNazanin" w:cs="IRNazanin"/>
          <w:color w:val="111111"/>
          <w:sz w:val="28"/>
          <w:szCs w:val="28"/>
          <w:rtl w:val="true"/>
          <w:lang w:bidi="fa-IR"/>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 w:name="__RefHeading___Toc586980_1479056682"/>
      <w:bookmarkStart w:id="406" w:name="_Toc151"/>
      <w:bookmarkEnd w:id="405"/>
      <w:r>
        <w:rPr>
          <w:rtl w:val="true"/>
        </w:rPr>
        <w:t>ضرورت نگهداری کودکان بی سرپرست</w:t>
      </w:r>
      <w:bookmarkEnd w:id="406"/>
    </w:p>
    <w:p>
      <w:pPr>
        <w:pStyle w:val="Heading5"/>
        <w:numPr>
          <w:ilvl w:val="4"/>
          <w:numId w:val="1"/>
        </w:numPr>
        <w:rPr/>
      </w:pPr>
      <w:bookmarkStart w:id="407" w:name="__RefHeading___Toc586982_1479056682"/>
      <w:bookmarkStart w:id="408" w:name="_Toc152"/>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اگر در خیابان یا یکی از اماکن عمومی با کودکی روبه‌رو شویم که فاقد سرپرست است یا سرپرست قانونی‌اش او را به حال خود رها کرده و این کودک بدون داشتن سرپناه، سرگردان است چه باید بکنیم؟</w:t>
      </w:r>
    </w:p>
    <w:p>
      <w:pPr>
        <w:pStyle w:val="Heading5"/>
        <w:numPr>
          <w:ilvl w:val="4"/>
          <w:numId w:val="1"/>
        </w:numPr>
        <w:rPr/>
      </w:pPr>
      <w:bookmarkStart w:id="409" w:name="__RefHeading___Toc586984_1479056682"/>
      <w:bookmarkStart w:id="410" w:name="_Toc153"/>
      <w:bookmarkEnd w:id="409"/>
      <w:r>
        <w:rPr>
          <w:rtl w:val="true"/>
        </w:rPr>
        <w:t>نظریات موجود در متون فقهی</w:t>
      </w:r>
      <w:bookmarkEnd w:id="410"/>
    </w:p>
    <w:p>
      <w:pPr>
        <w:pStyle w:val="BookText"/>
        <w:rPr/>
      </w:pPr>
      <w:r>
        <w:rPr>
          <w:rFonts w:ascii="IRNazanin" w:hAnsi="IRNazanin" w:eastAsia="IRNazanin"/>
          <w:color w:val="111111"/>
          <w:sz w:val="28"/>
          <w:sz w:val="28"/>
          <w:szCs w:val="28"/>
          <w:rtl w:val="true"/>
          <w:lang w:bidi="fa-IR"/>
        </w:rPr>
        <w:t>در متون فقهی در مقام بیان وظیفه افرادی که با چنین صحنه‌ای مواجه می‌شوند، سه نظریه وجود دارد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اول، وجوب کفایی</w:t>
      </w:r>
      <w:r>
        <w:rPr>
          <w:rStyle w:val="FootnoteAnchor"/>
          <w:rtl w:val="true"/>
        </w:rPr>
        <w:footnoteReference w:id="1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فقهای شیعه بر این باورند که برگرفتن کودکان </w:t>
      </w:r>
    </w:p>
    <w:p>
      <w:pPr>
        <w:pStyle w:val="BookText"/>
        <w:rPr/>
      </w:pPr>
      <w:r>
        <w:rPr>
          <w:rFonts w:ascii="IRNazanin" w:hAnsi="IRNazanin" w:eastAsia="IRNazanin"/>
          <w:color w:val="111111"/>
          <w:sz w:val="28"/>
          <w:sz w:val="28"/>
          <w:szCs w:val="28"/>
          <w:rtl w:val="true"/>
          <w:lang w:bidi="fa-IR"/>
        </w:rPr>
        <w:t>بی‌سرپرست و نگهداری آنها، واجب کفایی است</w:t>
      </w:r>
      <w:r>
        <w:rPr>
          <w:rStyle w:val="FootnoteAnchor"/>
          <w:rtl w:val="true"/>
        </w:rPr>
        <w:footnoteReference w:id="1486"/>
      </w:r>
      <w:r>
        <w:rPr>
          <w:rFonts w:ascii="IRNazanin" w:hAnsi="IRNazanin" w:eastAsia="IRNazanin"/>
          <w:color w:val="111111"/>
          <w:sz w:val="28"/>
          <w:sz w:val="28"/>
          <w:szCs w:val="28"/>
          <w:rtl w:val="true"/>
          <w:lang w:bidi="fa-IR"/>
        </w:rPr>
        <w:t>یعنی اگر یک نفر آن را انجام دهد، این تکلیف از دیگران ساقط می‌شود ولی اگر کسی دست به چنین اقدامی نزند، همه کسانی که از این موضوع با خبر شده و امکان نگهداری چنین کودکانی را دارند، گناهکار هستند</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نظریه برای اثبات ادعای خود به چند دلیل تمسک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همیاری بر 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فقها با استناد به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وَالتَّقْوَی وَلاتَعَاوَنُوا عَلَی الإثْمِ وَالْعُدْوَانِ</w:t>
      </w:r>
      <w:r>
        <w:rPr>
          <w:rFonts w:eastAsia="IRNazanin" w:cs="IRNazanin"/>
          <w:color w:val="111111"/>
          <w:sz w:val="28"/>
          <w:szCs w:val="28"/>
          <w:rtl w:val="true"/>
          <w:lang w:bidi="fa-IR"/>
        </w:rPr>
        <w:t>»</w:t>
      </w:r>
      <w:r>
        <w:rPr>
          <w:rStyle w:val="FootnoteAnchor"/>
          <w:rtl w:val="true"/>
        </w:rPr>
        <w:footnoteReference w:id="1488"/>
      </w:r>
      <w:r>
        <w:rPr>
          <w:rFonts w:ascii="IRNazanin" w:hAnsi="IRNazanin" w:eastAsia="IRNazanin"/>
          <w:color w:val="111111"/>
          <w:sz w:val="28"/>
          <w:sz w:val="28"/>
          <w:szCs w:val="28"/>
          <w:rtl w:val="true"/>
          <w:lang w:bidi="fa-IR"/>
        </w:rPr>
        <w:t>، یکدیگر را بر نیکی و پرهیزگاری یاری کنید و نه بر گناه و دشمنی؛ معتقدند که چون از یک سو، یاری بر نیکی و تقوا واجب و یاری بر گناه و ستم حرام است و از سوی دیگر، جمع آوری چنین کودکانی از نمونه‌های نیکوکاری و بی‌توجهی به وضعیت آنها از مصادیق یاری بر گناه است</w:t>
      </w:r>
      <w:r>
        <w:rPr>
          <w:rStyle w:val="FootnoteAnchor"/>
          <w:rtl w:val="true"/>
        </w:rPr>
        <w:footnoteReference w:id="1489"/>
      </w:r>
      <w:r>
        <w:rPr>
          <w:rFonts w:ascii="IRNazanin" w:hAnsi="IRNazanin" w:eastAsia="IRNazanin"/>
          <w:color w:val="111111"/>
          <w:sz w:val="28"/>
          <w:sz w:val="28"/>
          <w:szCs w:val="28"/>
          <w:rtl w:val="true"/>
          <w:lang w:bidi="fa-IR"/>
        </w:rPr>
        <w:t>، پس بر هر مسلمانی واجب است که نسبت به نگهداری کودکان سر راهی در صورت اطلاع و امکان انجام آن، اقدام نماید و اگر هیچ یک به وظیفه خود عمل نکنند، همه در گناه این بی توجهی سهیم‌اند</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نمی‌تواند وجوب عملی را اثبات کند، زیرا اگر مفاد این آیه وجوب باشد، می‌باید یاری بر بسیاری از کارهای نیک که بی شک انجام آنها واجب نیست، واجب باشد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گریز از این مشکل نمی‌توان به اینکه خروج این موارد، خروجی است تخصیصی حکم کرد، چرا که در این صورت اصلاً برای این حکم کلّی مصداق چندانی باقی نمی‌ماند و به عبارت دیگر، تخصیص اکثر، مستهجن است؛ بنابر این، با استناد به این آیه، تنها می‌توان که نگهداری کودکان سر راهی، کاری است مستحب حکم کرد</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انجام کار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فقها با استناد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وافعلوا الخیر</w:t>
      </w:r>
      <w:r>
        <w:rPr>
          <w:rFonts w:eastAsia="IRNazanin" w:cs="IRNazanin"/>
          <w:color w:val="111111"/>
          <w:sz w:val="28"/>
          <w:szCs w:val="28"/>
          <w:rtl w:val="true"/>
          <w:lang w:bidi="fa-IR"/>
        </w:rPr>
        <w:t>»</w:t>
      </w:r>
      <w:r>
        <w:rPr>
          <w:rStyle w:val="FootnoteAnchor"/>
          <w:rtl w:val="true"/>
        </w:rPr>
        <w:footnoteReference w:id="1492"/>
      </w:r>
      <w:r>
        <w:rPr>
          <w:rFonts w:ascii="Amiri" w:hAnsi="Amiri" w:eastAsia="Amiri" w:cs="Amiri"/>
          <w:color w:val="111111"/>
          <w:sz w:val="28"/>
          <w:sz w:val="28"/>
          <w:szCs w:val="28"/>
          <w:rtl w:val="true"/>
          <w:lang w:bidi="ar-SA"/>
        </w:rPr>
        <w:t xml:space="preserve">از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ارْکَعُوا وَاسْجُدُوا وَاعْبُدُوا رَبَّکُمْ وَافْعَلُوا الْخَیْرَ لَعَلَّکُمْ تُفْلِحُونَ</w:t>
      </w:r>
      <w:r>
        <w:rPr>
          <w:rFonts w:eastAsia="Amiri" w:cs="Amiri" w:ascii="Amiri" w:hAnsi="Amiri"/>
          <w:color w:val="111111"/>
          <w:sz w:val="28"/>
          <w:szCs w:val="28"/>
          <w:rtl w:val="true"/>
          <w:lang w:bidi="ar-SA"/>
        </w:rPr>
        <w:t>»</w:t>
      </w:r>
      <w:r>
        <w:rPr>
          <w:rStyle w:val="FootnoteAnchor"/>
          <w:rtl w:val="true"/>
        </w:rPr>
        <w:footnoteReference w:id="1493"/>
      </w:r>
      <w:r>
        <w:rPr>
          <w:rFonts w:ascii="IRNazanin" w:hAnsi="IRNazanin" w:eastAsia="IRNazanin"/>
          <w:color w:val="111111"/>
          <w:sz w:val="28"/>
          <w:sz w:val="28"/>
          <w:szCs w:val="28"/>
          <w:rtl w:val="true"/>
          <w:lang w:bidi="fa-IR"/>
        </w:rPr>
        <w:t>، ای ایمان آورندگان، نماز به‌پا دارید و پروردگار خود را پرستش کنید و کارهای نیک انجام دهید، شاید که رستگار شوید؛ در صدد اثبات وجوب نگهداری کودکان بی‌سرپرست هستند، زیرا در این آیه خداوند در کنار فرمان به انجام نماز و پرستش خداوند، مسلمانان را مأمور به انجام</w:t>
      </w:r>
    </w:p>
    <w:p>
      <w:pPr>
        <w:pStyle w:val="BookText"/>
        <w:rPr/>
      </w:pPr>
      <w:r>
        <w:rPr>
          <w:rFonts w:ascii="IRNazanin" w:hAnsi="IRNazanin" w:eastAsia="IRNazanin"/>
          <w:color w:val="111111"/>
          <w:sz w:val="28"/>
          <w:sz w:val="28"/>
          <w:szCs w:val="28"/>
          <w:rtl w:val="true"/>
          <w:lang w:bidi="fa-IR"/>
        </w:rPr>
        <w:t>کارهای خیر کرده و شکی نیست که جمع آوری چنین کودکانی از جمله بارزترین نمونه‌های کار خیر است</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آنچه پیرامون آیه تعاون بر نیکی گفته شد، در باره این آیه نیز 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حفظ جان انسان از مهمترین واجباتی است که مأمور به انجام آن هستیم، چرا که خداوند متعال بر اساس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أحْیَاهَا فَکَأنَّمَا أحْیَا</w:t>
      </w:r>
    </w:p>
    <w:p>
      <w:pPr>
        <w:pStyle w:val="BookText"/>
        <w:rPr/>
      </w:pPr>
      <w:r>
        <w:rPr>
          <w:rFonts w:ascii="Amiri" w:hAnsi="Amiri" w:eastAsia="Amiri" w:cs="Amiri"/>
          <w:color w:val="111111"/>
          <w:sz w:val="28"/>
          <w:sz w:val="28"/>
          <w:szCs w:val="28"/>
          <w:rtl w:val="true"/>
          <w:lang w:bidi="ar-SA"/>
        </w:rPr>
        <w:t>النَّاسَ جَمِیعا</w:t>
      </w:r>
      <w:r>
        <w:rPr>
          <w:rFonts w:eastAsia="Amiri" w:cs="Amiri" w:ascii="Amiri" w:hAnsi="Amiri"/>
          <w:color w:val="111111"/>
          <w:sz w:val="28"/>
          <w:szCs w:val="28"/>
          <w:rtl w:val="true"/>
          <w:lang w:bidi="ar-SA"/>
        </w:rPr>
        <w:t>»</w:t>
      </w:r>
      <w:r>
        <w:rPr>
          <w:rStyle w:val="FootnoteAnchor"/>
          <w:rtl w:val="true"/>
        </w:rPr>
        <w:footnoteReference w:id="1495"/>
      </w:r>
      <w:r>
        <w:rPr>
          <w:rFonts w:ascii="IRNazanin" w:hAnsi="IRNazanin" w:eastAsia="IRNazanin"/>
          <w:color w:val="111111"/>
          <w:sz w:val="28"/>
          <w:sz w:val="28"/>
          <w:szCs w:val="28"/>
          <w:rtl w:val="true"/>
          <w:lang w:bidi="fa-IR"/>
        </w:rPr>
        <w:t>، هرکس انسانی را زنده بدارد، گویی که همه انسان‌ها را زنده کرده است؛ حفظ جان یک انسان را برابر با حفظ جان همه انسانها قرار داده است؛ بنابر این، برخی از فقها با</w:t>
      </w:r>
    </w:p>
    <w:p>
      <w:pPr>
        <w:pStyle w:val="BookText"/>
        <w:rPr/>
      </w:pPr>
      <w:r>
        <w:rPr>
          <w:rFonts w:ascii="IRNazanin" w:hAnsi="IRNazanin" w:eastAsia="IRNazanin"/>
          <w:color w:val="111111"/>
          <w:sz w:val="28"/>
          <w:sz w:val="28"/>
          <w:szCs w:val="28"/>
          <w:rtl w:val="true"/>
          <w:lang w:bidi="fa-IR"/>
        </w:rPr>
        <w:t>استناد به این آیه، معتقدند که نگهداری کودکان سر راهی، امری است واجب</w:t>
      </w:r>
      <w:r>
        <w:rPr>
          <w:rStyle w:val="FootnoteAnchor"/>
          <w:rtl w:val="true"/>
        </w:rPr>
        <w:footnoteReference w:id="1496"/>
      </w:r>
      <w:r>
        <w:rPr>
          <w:rFonts w:ascii="IRNazanin" w:hAnsi="IRNazanin" w:eastAsia="IRNazanin"/>
          <w:color w:val="111111"/>
          <w:sz w:val="28"/>
          <w:sz w:val="28"/>
          <w:szCs w:val="28"/>
          <w:rtl w:val="true"/>
          <w:lang w:bidi="fa-IR"/>
        </w:rPr>
        <w:t xml:space="preserve">، زیرا که باعث احیای جان یک انسان می‌شود، نظیر غذا دادن به کسی که درمانده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نجات انسانی که در حال غرق شدن است</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اخص از مدعا است، چون جمع آوری کودکان سر راهی همیشه مستلزم احیای نفس نیست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اطعام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احکامی که فقهای اسلام به آن فتوا داده‌اند، وجوب غذا دادن به انسانی است که به حد درماندگی رسیده، اگر غذا به او داده نشود،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حکمی درست باشد، کودک سر راهی یا بدون سرپرستی که در </w:t>
      </w:r>
    </w:p>
    <w:p>
      <w:pPr>
        <w:pStyle w:val="BookText"/>
        <w:rPr/>
      </w:pPr>
      <w:r>
        <w:rPr>
          <w:rFonts w:ascii="IRNazanin" w:hAnsi="IRNazanin" w:eastAsia="IRNazanin"/>
          <w:color w:val="111111"/>
          <w:sz w:val="28"/>
          <w:sz w:val="28"/>
          <w:szCs w:val="28"/>
          <w:rtl w:val="true"/>
          <w:lang w:bidi="fa-IR"/>
        </w:rPr>
        <w:t>خیابان رها شده است، نظیر چنین فردی است</w:t>
      </w:r>
      <w:r>
        <w:rPr>
          <w:rStyle w:val="FootnoteAnchor"/>
          <w:rtl w:val="true"/>
        </w:rPr>
        <w:footnoteReference w:id="1498"/>
      </w:r>
      <w:r>
        <w:rPr>
          <w:rFonts w:ascii="IRNazanin" w:hAnsi="IRNazanin" w:eastAsia="IRNazanin"/>
          <w:color w:val="111111"/>
          <w:sz w:val="28"/>
          <w:sz w:val="28"/>
          <w:szCs w:val="28"/>
          <w:rtl w:val="true"/>
          <w:lang w:bidi="fa-IR"/>
        </w:rPr>
        <w:t>، زیرا او هم نیازمند به حضانت و تأمین غذا و لباس است</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را به گونه دیگری نیز می‌توان بیان کرد، چرا که، بیم آن می‌رود چنین کودکانی اگر به حال خود رها شوند، جانشان به خطر بیافتد و چون حفظ نفس محترمه واجب است، باید آنها را از اماکن عمومی برداشته، سرپرستی‌شان را بر عهده گرفت</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با توضیحی که گذشت، اخص از مدعا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با استناد به این مطلب که دور کردن ضرر از مسلمان</w:t>
      </w:r>
    </w:p>
    <w:p>
      <w:pPr>
        <w:pStyle w:val="BookText"/>
        <w:rPr/>
      </w:pPr>
      <w:r>
        <w:rPr>
          <w:rFonts w:ascii="IRNazanin" w:hAnsi="IRNazanin" w:eastAsia="IRNazanin"/>
          <w:color w:val="111111"/>
          <w:sz w:val="28"/>
          <w:sz w:val="28"/>
          <w:szCs w:val="28"/>
          <w:rtl w:val="true"/>
          <w:lang w:bidi="fa-IR"/>
        </w:rPr>
        <w:t>واجب است، مدعی‌اند بی توجهی به کودکی که در خیابان وامانده است، موجب آسیب دیدن او می‌شود و چون دفع ضرر از او واجب است، باید یکی از مسلمانان زمام زندگی او را در دست بگیرد</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شدن در اماکن عمومی همیشه مستلزم آسیب دیدن نیست، گرچه می‌تواند زمینه آن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چه دلایل گذشته برای اثبات وجوب کفایی التقاط صحیح باشد یا نباشد، نگهداری از کودکان سر راهی واجب عینی نیست</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برای اثبات این مطلب به چند دلیل تمسک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و اتفاق فقهای شیعه بر عدم وجوب عینی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اصل برائت، اگر شک در وجوب این کار بر شخصی خاص داشته باشیم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جمع آوری چنین کودکانی، محافظت از جان آنها و تربیت ایشان است، این هدف با اقدام هریک از مسلمانان قابل دسترسی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تضادی رُخ ندهد</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وجوب کفایی به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نگهداری کودکان سر راهی واجب کفایی </w:t>
      </w:r>
    </w:p>
    <w:p>
      <w:pPr>
        <w:pStyle w:val="BookText"/>
        <w:rPr/>
      </w:pPr>
      <w:r>
        <w:rPr>
          <w:rFonts w:ascii="IRNazanin" w:hAnsi="IRNazanin" w:eastAsia="IRNazanin"/>
          <w:color w:val="111111"/>
          <w:sz w:val="28"/>
          <w:sz w:val="28"/>
          <w:szCs w:val="28"/>
          <w:rtl w:val="true"/>
          <w:lang w:bidi="fa-IR"/>
        </w:rPr>
        <w:t>است، حال اگر کسی نسبت به این کار اقدام کرد، آیا می‌تواند در ادامه، از انجام آن سر باز</w:t>
      </w:r>
    </w:p>
    <w:p>
      <w:pPr>
        <w:pStyle w:val="BookText"/>
        <w:rPr/>
      </w:pPr>
      <w:r>
        <w:rPr>
          <w:rFonts w:ascii="IRNazanin" w:hAnsi="IRNazanin" w:eastAsia="IRNazanin"/>
          <w:color w:val="111111"/>
          <w:sz w:val="28"/>
          <w:sz w:val="28"/>
          <w:szCs w:val="28"/>
          <w:rtl w:val="true"/>
          <w:lang w:bidi="fa-IR"/>
        </w:rPr>
        <w:t>زند یا موظف است پس از پذیرش این تعهد، تا زمان رسیدن کودک به سن بلوغ همچنان نسبت به تعهد خود عمل کند؟</w:t>
      </w:r>
    </w:p>
    <w:p>
      <w:pPr>
        <w:pStyle w:val="BookText"/>
        <w:rPr/>
      </w:pPr>
      <w:r>
        <w:rPr>
          <w:rFonts w:ascii="IRNazanin" w:hAnsi="IRNazanin" w:eastAsia="IRNazanin"/>
          <w:color w:val="111111"/>
          <w:sz w:val="28"/>
          <w:sz w:val="28"/>
          <w:szCs w:val="28"/>
          <w:rtl w:val="true"/>
          <w:lang w:bidi="fa-IR"/>
        </w:rPr>
        <w:t>پاسخ به این پرسش مبتنی بر یک تحقیق اصولی و نه فقهی است که آیا عملی که در آغاز واجب کفایی است با شروع به انجام آن، تبدیل به واجب عینی شده که دیگر امکان ترک آن نیست یا در ادامه نیز همچنان کفایی باقی خواهد ماند؟</w:t>
      </w:r>
    </w:p>
    <w:p>
      <w:pPr>
        <w:pStyle w:val="BookText"/>
        <w:rPr/>
      </w:pPr>
      <w:r>
        <w:rPr>
          <w:rFonts w:ascii="IRNazanin" w:hAnsi="IRNazanin" w:eastAsia="IRNazanin"/>
          <w:color w:val="111111"/>
          <w:sz w:val="28"/>
          <w:sz w:val="28"/>
          <w:szCs w:val="28"/>
          <w:rtl w:val="true"/>
          <w:lang w:bidi="fa-IR"/>
        </w:rPr>
        <w:t>علامه حلی و برخی دیگر از فقها در دو مسأله فقهی، این مطلب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در کتاب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تفاوت میان یادگیری علم و جهاد به‌رغم اینکه هر دو واجب کفایی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دانشجویی به فراگیری دانش همت گمارد و در خود استعداد پیشرفت را بیابد، آیا حرام است که از کسب علم دست بکشد؟ احتمال دارد که ترک تحصیل حرام باشد، زیرا تحصیل علم واجب کفایی است که نسبت به آن اقدام کرده و به واسطه شروع در کار، ملزم به ادامه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درست‌تر آن است که بگوییم این کار حرام نیست زیرا اقدام به یک کار، حکم آن را تغییر نمی‌دهد</w:t>
      </w:r>
      <w:r>
        <w:rPr>
          <w:rFonts w:eastAsia="IRNazanin" w:cs="IRNazanin"/>
          <w:color w:val="111111"/>
          <w:sz w:val="28"/>
          <w:szCs w:val="28"/>
          <w:rtl w:val="true"/>
          <w:lang w:bidi="fa-IR"/>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در کتاب لقطه در توضیح آنچه اکنون مورد بحث و گفتگوی ما است، یعنی اگر کسی کودکی را در یکی از اماکن عمومی پیدا کرد و او را به خانه خود برد آیا موظف است که اداره زندگی او را بر عهده بگیرد یا می‌تواند در صورت عدم تمایل، کودک را به</w:t>
      </w:r>
    </w:p>
    <w:p>
      <w:pPr>
        <w:pStyle w:val="BookText"/>
        <w:rPr/>
      </w:pPr>
      <w:r>
        <w:rPr>
          <w:rFonts w:ascii="IRNazanin" w:hAnsi="IRNazanin" w:eastAsia="IRNazanin"/>
          <w:color w:val="111111"/>
          <w:sz w:val="28"/>
          <w:sz w:val="28"/>
          <w:szCs w:val="28"/>
          <w:rtl w:val="true"/>
          <w:lang w:bidi="fa-IR"/>
        </w:rPr>
        <w:t>جای اول برگردانده یا به حاکم اسلامی تحویل دهد</w:t>
      </w:r>
      <w:r>
        <w:rPr>
          <w:rStyle w:val="FootnoteAnchor"/>
          <w:rtl w:val="true"/>
        </w:rPr>
        <w:footnoteReference w:id="1505"/>
      </w:r>
      <w:r>
        <w:rPr>
          <w:rFonts w:ascii="IRNazanin" w:hAnsi="IRNazanin" w:eastAsia="IRNazanin"/>
          <w:color w:val="111111"/>
          <w:sz w:val="28"/>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این بحث در جایی قابل طرح است که غیر از اقدام کننده، افراد دیگری باشند که بتوانند از عهده انجام آن کار بر آیند، وگرنه خود به خود انجام آن عمل به نحو وجوب عینی، بر اقدام کننده به آن واجب خواهد بود و جایز نیست از انجام آن سر باز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در متون فقهی برای تبدیل وجوب کفایی به عینی دو احتمال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کاری که در آغاز واجب کفایی است با اقدام به</w:t>
      </w:r>
    </w:p>
    <w:p>
      <w:pPr>
        <w:pStyle w:val="BookText"/>
        <w:rPr/>
      </w:pPr>
      <w:r>
        <w:rPr>
          <w:rFonts w:ascii="IRNazanin" w:hAnsi="IRNazanin" w:eastAsia="IRNazanin"/>
          <w:color w:val="111111"/>
          <w:sz w:val="28"/>
          <w:sz w:val="28"/>
          <w:szCs w:val="28"/>
          <w:rtl w:val="true"/>
          <w:lang w:bidi="fa-IR"/>
        </w:rPr>
        <w:t>انجام آن تبدیل به واجب عینی می‌شود، به این معنا که شخص اقدام کننده موظف به انجام آن است و نمی‌تواند از آن سر باز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نظر به طور کلی و در بحث حضانت به ویژه، به چند</w:t>
      </w:r>
    </w:p>
    <w:p>
      <w:pPr>
        <w:pStyle w:val="BookText"/>
        <w:rPr/>
      </w:pPr>
      <w:r>
        <w:rPr>
          <w:rFonts w:ascii="IRNazanin" w:hAnsi="IRNazanin" w:eastAsia="IRNazanin"/>
          <w:color w:val="111111"/>
          <w:sz w:val="28"/>
          <w:sz w:val="28"/>
          <w:szCs w:val="28"/>
          <w:rtl w:val="true"/>
          <w:lang w:bidi="fa-IR"/>
        </w:rPr>
        <w:t>مطلب استناد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از بطلان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أطِیعُوا اللَّهَ وَأطِیعُوا الرَّسُولَ وَلاتُبْطِلُوا أعْمَالَکُمْ</w:t>
      </w:r>
      <w:r>
        <w:rPr>
          <w:rFonts w:eastAsia="Amiri" w:cs="Amiri" w:ascii="Amiri" w:hAnsi="Amiri"/>
          <w:color w:val="111111"/>
          <w:sz w:val="28"/>
          <w:szCs w:val="28"/>
          <w:rtl w:val="true"/>
          <w:lang w:bidi="ar-SA"/>
        </w:rPr>
        <w:t>»</w:t>
      </w:r>
      <w:r>
        <w:rPr>
          <w:rStyle w:val="FootnoteAnchor"/>
          <w:rtl w:val="true"/>
        </w:rPr>
        <w:footnoteReference w:id="1506"/>
      </w:r>
      <w:r>
        <w:rPr>
          <w:rFonts w:ascii="IRNazanin" w:hAnsi="IRNazanin" w:eastAsia="IRNazanin"/>
          <w:color w:val="111111"/>
          <w:sz w:val="28"/>
          <w:sz w:val="28"/>
          <w:szCs w:val="28"/>
          <w:rtl w:val="true"/>
          <w:lang w:bidi="fa-IR"/>
        </w:rPr>
        <w:t>، ای ایمان آورندگان، از خدا و رسول فرمانبرداری کرده، کارهای خود را تباه نکنید؛ خداوند ما را از باطل کردن کارهای خود باز داشته است؛ برخی از فقها با استناد به این مطلب، بر این باورند که چون رها کردن کاری که انسان شروع کرده است، به معنای باطل کردن آن است، نمی‌توانیم پس از شروع، از انجام آن سر باز زنیم</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نمی‌رسد بتوان با این آیه اثبات کرد که واجب کفایی، پس از شروع تبدیل به واجب عینی می‌شود، چرا که در معنای ابطال اعمال، چند معنا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کردن کاری که پیش از این به طور صحیح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ابطال به معنای احباط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ابطال، گاه منجر به از بین رفتن ارزش تمام کارهای انسان می‌شود و گاه باعث از بین رفتن ارزش یک کار به خصوص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شرک ورزیدن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از بین رفتن ارزش کارهایی می‌شود که با ایمان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اُوحِیَ إلَیْکَ وَ إلَی الَّذِینَ مِنْ قَبْلِکَ لَئِنْ أشْرَکْتَ لَیَحْبَطَنَّ عَمَلُکَ وَلَتَکُونَنَّ مِنَ الْخَاسِرِینَ</w:t>
      </w:r>
      <w:r>
        <w:rPr>
          <w:rFonts w:eastAsia="IRNazanin" w:cs="IRNazanin"/>
          <w:color w:val="111111"/>
          <w:sz w:val="28"/>
          <w:szCs w:val="28"/>
          <w:rtl w:val="true"/>
          <w:lang w:bidi="fa-IR"/>
        </w:rPr>
        <w:t>»</w:t>
      </w:r>
      <w:r>
        <w:rPr>
          <w:rStyle w:val="FootnoteAnchor"/>
          <w:rtl w:val="true"/>
        </w:rPr>
        <w:footnoteReference w:id="1508"/>
      </w:r>
      <w:r>
        <w:rPr>
          <w:rFonts w:ascii="IRNazanin" w:hAnsi="IRNazanin" w:eastAsia="IRNazanin"/>
          <w:color w:val="111111"/>
          <w:sz w:val="28"/>
          <w:sz w:val="28"/>
          <w:szCs w:val="28"/>
          <w:rtl w:val="true"/>
          <w:lang w:bidi="fa-IR"/>
        </w:rPr>
        <w:t>، به تو و پیامبران پیشین وحی شد که اگر شرک ورزید، البته کارهایتان از بین رفته و از جمله زیان کاران خواهید</w:t>
      </w:r>
    </w:p>
    <w:p>
      <w:pPr>
        <w:pStyle w:val="BookText"/>
        <w:rPr/>
      </w:pPr>
      <w:r>
        <w:rPr>
          <w:rFonts w:ascii="IRNazanin" w:hAnsi="IRNazanin" w:eastAsia="IRNazanin"/>
          <w:color w:val="111111"/>
          <w:sz w:val="28"/>
          <w:sz w:val="28"/>
          <w:szCs w:val="28"/>
          <w:rtl w:val="true"/>
          <w:lang w:bidi="fa-IR"/>
        </w:rPr>
        <w:t>بود؛ همچنان که منت گذاردن و اذیت کردن موجب از بین رفتن ارزش صدقه‌هایی است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تبدیل وجوب کفایی به عینی </w:t>
      </w:r>
    </w:p>
    <w:p>
      <w:pPr>
        <w:pStyle w:val="BookText"/>
        <w:rPr/>
      </w:pPr>
      <w:r>
        <w:rPr>
          <w:rFonts w:ascii="Amiri" w:hAnsi="Amiri" w:eastAsia="Amiri" w:cs="Amiri"/>
          <w:color w:val="111111"/>
          <w:sz w:val="28"/>
          <w:sz w:val="28"/>
          <w:szCs w:val="28"/>
          <w:rtl w:val="true"/>
          <w:lang w:bidi="ar-SA"/>
        </w:rPr>
        <w:t xml:space="preserve">که انسان در راه خدا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لاتُبْطِلُوا صَدَقَاتِکُمْ بِالْمَنِّ وَالأذَی کَالَّذِی یُنْفِقُ مَالَهُ رِئَاءَ النَّاسِ وَلایُؤْمِنُ بِاللَّهِ وَالْیَوْمِ الأخِرِ</w:t>
      </w:r>
      <w:r>
        <w:rPr>
          <w:rFonts w:eastAsia="Amiri" w:cs="Amiri" w:ascii="Amiri" w:hAnsi="Amiri"/>
          <w:color w:val="111111"/>
          <w:sz w:val="28"/>
          <w:szCs w:val="28"/>
          <w:rtl w:val="true"/>
          <w:lang w:bidi="ar-SA"/>
        </w:rPr>
        <w:t>»</w:t>
      </w:r>
      <w:r>
        <w:rPr>
          <w:rStyle w:val="FootnoteAnchor"/>
          <w:rtl w:val="true"/>
        </w:rPr>
        <w:footnoteReference w:id="1509"/>
      </w:r>
      <w:r>
        <w:rPr>
          <w:rFonts w:ascii="IRNazanin" w:hAnsi="IRNazanin" w:eastAsia="IRNazanin"/>
          <w:color w:val="111111"/>
          <w:sz w:val="28"/>
          <w:sz w:val="28"/>
          <w:szCs w:val="28"/>
          <w:rtl w:val="true"/>
          <w:lang w:bidi="fa-IR"/>
        </w:rPr>
        <w:t>، ای ایمان آورندگان، صدقه‌های خود را با منت گذاشتن و آزار دادن تباه نسازید، چون کسی که مال خود را به منظور خود نمایی به مردم انفاق می‌کند و به خدا و جهان آخرت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امر به باطل نکردن عمل، امری است ارشادی به آنچه عقل بر آن حکم می‌کند مبنی بر اینکه کارهایی را که در گذشته با زحمت و رنج انجام داده‌اید، با دست</w:t>
      </w:r>
    </w:p>
    <w:p>
      <w:pPr>
        <w:pStyle w:val="BookText"/>
        <w:rPr/>
      </w:pPr>
      <w:r>
        <w:rPr>
          <w:rFonts w:ascii="IRNazanin" w:hAnsi="IRNazanin" w:eastAsia="IRNazanin"/>
          <w:color w:val="111111"/>
          <w:sz w:val="28"/>
          <w:sz w:val="28"/>
          <w:szCs w:val="28"/>
          <w:rtl w:val="true"/>
          <w:lang w:bidi="fa-IR"/>
        </w:rPr>
        <w:t>خود، باطل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عمل به صورت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معنای جمله این خواهد بود که کارهای خود را بدون رعایت مقررات و دستورات الهی انجام ندهید، مثل بجا آوردن نماز بدون وضو یا با لباس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پذیرش چنین معنایی آن است که امر به باطل نکردن اعمال، ارشادی بوده که متضمن هیچ حکم تکلیفی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نکردن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چنین معنایی آن است که بپذیریم آیه در مقام بیان حکم تکلیفی بوده، رها کردن کارها را پیش از به پایان رسیدن، حرام دانسته است</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ابطال به معنای اول و دوم باشد، هیچ ارتباطی با بحث ما ندارد، چرا که متضمن حکم تکلیفی نیست؛ اما اگر به معنای سوم هم باشد باز نمی‌توان از آن، تبدیل واجب کفایی را به واجب عینی، استفاده کرد، زیرا بر اساس این احتمال، عملی که بر مکلف انجام آن واجب است، نمی‌تواند پیش از به پایان بردن، آن را رها کند، ولی فرض بحث ما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جایی است که این عمل بر شخص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یابنده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واجب نبوده</w:t>
      </w:r>
      <w:r>
        <w:rPr>
          <w:rStyle w:val="FootnoteAnchor"/>
          <w:rtl w:val="true"/>
        </w:rPr>
        <w:footnoteReference w:id="1511"/>
      </w:r>
      <w:r>
        <w:rPr>
          <w:rFonts w:ascii="IRNazanin" w:hAnsi="IRNazanin" w:eastAsia="IRNazanin"/>
          <w:color w:val="111111"/>
          <w:sz w:val="28"/>
          <w:sz w:val="28"/>
          <w:szCs w:val="28"/>
          <w:rtl w:val="true"/>
          <w:lang w:bidi="fa-IR"/>
        </w:rPr>
        <w:t xml:space="preserve">و انتخاب </w:t>
      </w:r>
    </w:p>
    <w:p>
      <w:pPr>
        <w:pStyle w:val="BookText"/>
        <w:rPr/>
      </w:pPr>
      <w:r>
        <w:rPr>
          <w:rFonts w:ascii="IRNazanin" w:hAnsi="IRNazanin" w:eastAsia="IRNazanin"/>
          <w:color w:val="111111"/>
          <w:sz w:val="28"/>
          <w:sz w:val="28"/>
          <w:szCs w:val="28"/>
          <w:rtl w:val="true"/>
          <w:lang w:bidi="fa-IR"/>
        </w:rPr>
        <w:t xml:space="preserve">او نیز تغییر دهنده نوع قانونگذاری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زوال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یابنده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برگرفتن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کودک ولایت پیدا کرده و به همین دلیل بر سایر افراد تقدّم پیدا می‌کند؛ بنابر این، باید به مقتضای</w:t>
      </w:r>
    </w:p>
    <w:p>
      <w:pPr>
        <w:pStyle w:val="BookText"/>
        <w:rPr/>
      </w:pPr>
      <w:r>
        <w:rPr>
          <w:rFonts w:ascii="IRNazanin" w:hAnsi="IRNazanin" w:eastAsia="IRNazanin"/>
          <w:color w:val="111111"/>
          <w:sz w:val="28"/>
          <w:sz w:val="28"/>
          <w:szCs w:val="28"/>
          <w:rtl w:val="true"/>
          <w:lang w:bidi="fa-IR"/>
        </w:rPr>
        <w:t>ولایتِ خود عمل کند و نمی‌تواند از انجام آن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سپردن کودک به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جایز نیست، زیرا که قاضی گرچه ولیّ هر بی سرپرستی است، اما او ولیّ عام است و ولایت او بر کسی است که ولیّ ندارد با اینکه</w:t>
      </w:r>
    </w:p>
    <w:p>
      <w:pPr>
        <w:pStyle w:val="BookText"/>
        <w:rPr/>
      </w:pPr>
      <w:r>
        <w:rPr>
          <w:rFonts w:ascii="IRNazanin" w:hAnsi="IRNazanin" w:eastAsia="IRNazanin"/>
          <w:color w:val="111111"/>
          <w:sz w:val="28"/>
          <w:sz w:val="28"/>
          <w:szCs w:val="28"/>
          <w:rtl w:val="true"/>
          <w:lang w:bidi="fa-IR"/>
        </w:rPr>
        <w:t xml:space="preserve">یابنده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خاص است</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نظر را بپذیریم، لازم است به دو مطلب پایبند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عدم جواز سپردن کودک به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با برداشتن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نگهداری و اداره زندگی کودک برای یابنده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اگر شک داشته باشیم که با عدم تمایل وی به ادامه انجام تعهدش، این حق از بین می‌رود یا نه، استصحاب بقای این حق، دلالت بر تعهد ملتقط به انجام مسؤولیتش دارد</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جایز نیست یابنده کودک، او را به جای اول خود برگرداند، چرا که چنین کاری باعث به خطر افتادن جان کودک می‌شود</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کودک امتیازی است برای یابنده او که اگر شرایط لازم برای نگهداری کودک را داشته است، حضانتش به وی سپرده شود که ما از آن تعبیر به حق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وجود چنین حقی، اولویت ملتقط بر سایر افراد است؛ اما این حق تا زمانی است که او خود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یابنده کودک نخواهد از این امتیازی که به او داده شده، استفاده</w:t>
      </w:r>
    </w:p>
    <w:p>
      <w:pPr>
        <w:pStyle w:val="BookText"/>
        <w:rPr/>
      </w:pPr>
      <w:r>
        <w:rPr>
          <w:rFonts w:ascii="IRNazanin" w:hAnsi="IRNazanin" w:eastAsia="IRNazanin"/>
          <w:color w:val="111111"/>
          <w:sz w:val="28"/>
          <w:sz w:val="28"/>
          <w:szCs w:val="28"/>
          <w:rtl w:val="true"/>
          <w:lang w:bidi="fa-IR"/>
        </w:rPr>
        <w:t>کند، کسی نمی‌تواند او را وادار به پذیرش آن کند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پیش‌تر توضیح دادیم که آنچه از مفهوم حضانت به دست می‌آید، </w:t>
      </w:r>
    </w:p>
    <w:p>
      <w:pPr>
        <w:pStyle w:val="BookText"/>
        <w:rPr/>
      </w:pPr>
      <w:r>
        <w:rPr>
          <w:rFonts w:ascii="IRNazanin" w:hAnsi="IRNazanin" w:eastAsia="IRNazanin"/>
          <w:color w:val="111111"/>
          <w:sz w:val="28"/>
          <w:sz w:val="28"/>
          <w:szCs w:val="28"/>
          <w:rtl w:val="true"/>
          <w:lang w:bidi="fa-IR"/>
        </w:rPr>
        <w:t>نگهداری و بر عهده گرفتن اداره زندگی کودک است و این معنا هیچ ارتباطی با ولایت آن گونه که در عرف فقهای شیعه مطرح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واضح است که معنای این حرف این نیست که ملتقط، کودک را به حال خود رها کند به خصوص اگر لازمه چنین کاری به خطر افتادن جان یا سلامت کودک باشد؛ بلکه باید کودک را به مرجع قانونی برای چنین کاری بسپارد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یا حاکم اسلامی در جوامع کوچک یا مراکز رسیدگی به وضع چنین کودکانی در جوامع بزرگ‌تر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عدم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نظری را بپذیریم، واجب کفایی همیشه وجوبش به نحو کفایی است، یعنی انجام دهنده کار می‌تواند هر زمان که بخواهد دست از کار بکشد، تا سایر افراد موظف باشند انجام عمل را بر 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المحققین، فرزند بزرگوار علامه حلی برای اثبات این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می‌جوید بی آنکه درباره چگونگی دلالت آن توضیحی دهد</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مقصود وی از این اصل، اصل عدمی است که می‌شود به یکی از این دو صورت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وجوب عینی عمل پس از شروع در آن یا اصلِ عدمِ وجوب ادامه انجام کار پس از شروع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پذیرش چنین نظری، جواز سپردن کودک به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که او ولیّ هر فرد بی سرپرستی است</w:t>
      </w:r>
      <w:r>
        <w:rPr>
          <w:rStyle w:val="FootnoteAnchor"/>
          <w:rtl w:val="true"/>
        </w:rPr>
        <w:footnoteReference w:id="1516"/>
      </w:r>
      <w:r>
        <w:rPr>
          <w:rFonts w:ascii="IRNazanin" w:hAnsi="IRNazanin" w:eastAsia="IRNazanin"/>
          <w:color w:val="111111"/>
          <w:sz w:val="28"/>
          <w:sz w:val="28"/>
          <w:szCs w:val="28"/>
          <w:rtl w:val="true"/>
          <w:lang w:bidi="fa-IR"/>
        </w:rPr>
        <w:t xml:space="preserve">و با انصراف یابنده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ادامه تعهد خود، کودک همچنان بی سرپرست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بر این باورند که برداشتن کودکان سر راهی و</w:t>
      </w:r>
    </w:p>
    <w:p>
      <w:pPr>
        <w:pStyle w:val="BookText"/>
        <w:rPr/>
      </w:pPr>
      <w:r>
        <w:rPr>
          <w:rFonts w:ascii="IRNazanin" w:hAnsi="IRNazanin" w:eastAsia="IRNazanin"/>
          <w:color w:val="111111"/>
          <w:sz w:val="28"/>
          <w:sz w:val="28"/>
          <w:szCs w:val="28"/>
          <w:rtl w:val="true"/>
          <w:lang w:bidi="fa-IR"/>
        </w:rPr>
        <w:t>نگهداری از آنها کاری است پسندیده و مستحب که در انجام آن پاداش اُخروی نیز وجود دارد</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نظر، به چند مطلب استناد شده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اول این مطلب را به محقّق حلّی نسبت می‌دهد که وی </w:t>
      </w:r>
    </w:p>
    <w:p>
      <w:pPr>
        <w:pStyle w:val="BookText"/>
        <w:rPr/>
      </w:pPr>
      <w:r>
        <w:rPr>
          <w:rFonts w:ascii="IRNazanin" w:hAnsi="IRNazanin" w:eastAsia="IRNazanin"/>
          <w:color w:val="111111"/>
          <w:sz w:val="28"/>
          <w:sz w:val="28"/>
          <w:szCs w:val="28"/>
          <w:rtl w:val="true"/>
          <w:lang w:bidi="fa-IR"/>
        </w:rPr>
        <w:t>قول به استحباب را مستند به اصل عملی کرده است</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عبارت محقق چنین مطلبی وجود ندارد</w:t>
      </w:r>
      <w:r>
        <w:rPr>
          <w:rStyle w:val="FootnoteAnchor"/>
          <w:rtl w:val="true"/>
        </w:rPr>
        <w:footnoteReference w:id="1519"/>
      </w:r>
      <w:r>
        <w:rPr>
          <w:rFonts w:ascii="IRNazanin" w:hAnsi="IRNazanin" w:eastAsia="IRNazanin"/>
          <w:color w:val="111111"/>
          <w:sz w:val="28"/>
          <w:sz w:val="28"/>
          <w:szCs w:val="28"/>
          <w:rtl w:val="true"/>
          <w:lang w:bidi="fa-IR"/>
        </w:rPr>
        <w:t xml:space="preserve">ولی منظور از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مرحوم شهید تصریح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اصل برائت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نمی‌رسد که بتوان با استفاده از اصل برائت، اثبات استحباب عملی را کرد، زیرا تنها نتیجه‌ای که جریان این اصل در محل بحث ما دارد، عدم وجوب التقاط است، ولی پُر واضح است که واجب نبودن یک عمل برابر با مستحب نبودن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ملاحظه همین جهت باشد که مرحوم شهید ثانی، خود استدلالِ به این اصل را ضعیف می‌شمارد</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همیاری بر 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متون فقهی، برای اثبات استحباب نگهداری</w:t>
      </w:r>
    </w:p>
    <w:p>
      <w:pPr>
        <w:pStyle w:val="BookText"/>
        <w:rPr/>
      </w:pPr>
      <w:r>
        <w:rPr>
          <w:rFonts w:ascii="Amiri" w:hAnsi="Amiri" w:eastAsia="Amiri" w:cs="Amiri"/>
          <w:color w:val="111111"/>
          <w:sz w:val="28"/>
          <w:sz w:val="28"/>
          <w:szCs w:val="28"/>
          <w:rtl w:val="true"/>
          <w:lang w:bidi="ar-SA"/>
        </w:rPr>
        <w:t xml:space="preserve">کودکان سر راهی، به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عَلَی الْبِرِّ وَالتَّقْوَی وَلاتَعَاوَنُوا عَلَی الإثْمِ وَالْعُدْوَانِ</w:t>
      </w:r>
      <w:r>
        <w:rPr>
          <w:rFonts w:eastAsia="Amiri" w:cs="Amiri" w:ascii="Amiri" w:hAnsi="Amiri"/>
          <w:color w:val="111111"/>
          <w:sz w:val="28"/>
          <w:szCs w:val="28"/>
          <w:rtl w:val="true"/>
          <w:lang w:bidi="ar-SA"/>
        </w:rPr>
        <w:t>»</w:t>
      </w:r>
      <w:r>
        <w:rPr>
          <w:rStyle w:val="FootnoteAnchor"/>
          <w:rtl w:val="true"/>
        </w:rPr>
        <w:footnoteReference w:id="1521"/>
      </w:r>
      <w:r>
        <w:rPr>
          <w:rFonts w:ascii="IRNazanin" w:hAnsi="IRNazanin" w:eastAsia="IRNazanin"/>
          <w:color w:val="111111"/>
          <w:sz w:val="28"/>
          <w:sz w:val="28"/>
          <w:szCs w:val="28"/>
          <w:rtl w:val="true"/>
          <w:lang w:bidi="fa-IR"/>
        </w:rPr>
        <w:t>، یکدیگر را بر نیکی و پرهیزگاری یاری کنید و نه بر گناه و دشمنی؛ استناد شده است</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 بودن این عمل کمترین تردیدی وجود ندارد، ولی مسلّم است که اگر جان کودک در معرض خطر باشد، انجام این عمل نیک ضروری است؛ پس نمی‌توان این عمل را همیشه مستحب دانست</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سوم، تفصیل میان استحباب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درست‌ترین نظر پیرامون نگهداری و اداره زندگی کودکان بی‌سرپرست، تفصیل میان وجوب و استحباب باشد؛ زیرا بدون تردید چنین عملی از جمله کارهای خیر و نیکی است که پیوسته به انجام آن سفارش شده‌ایم،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وَأوْحَیْنَا إلَیْهِمْ فِعْلَ الْخَیْرَاتِ</w:t>
      </w:r>
      <w:r>
        <w:rPr>
          <w:rFonts w:eastAsia="IRNazanin" w:cs="IRNazanin"/>
          <w:color w:val="111111"/>
          <w:sz w:val="28"/>
          <w:szCs w:val="28"/>
          <w:rtl w:val="true"/>
          <w:lang w:bidi="fa-IR"/>
        </w:rPr>
        <w:t>»</w:t>
      </w:r>
      <w:r>
        <w:rPr>
          <w:rStyle w:val="FootnoteAnchor"/>
          <w:rtl w:val="true"/>
        </w:rPr>
        <w:footnoteReference w:id="1524"/>
      </w:r>
      <w:r>
        <w:rPr>
          <w:rFonts w:ascii="IRNazanin" w:hAnsi="IRNazanin" w:eastAsia="IRNazanin"/>
          <w:color w:val="111111"/>
          <w:sz w:val="28"/>
          <w:sz w:val="28"/>
          <w:szCs w:val="28"/>
          <w:rtl w:val="true"/>
          <w:lang w:bidi="fa-IR"/>
        </w:rPr>
        <w:t>، به ایشان سفارش کردیم که کارهای نیکو انجام دهند؛ ولی این کار نیکو، گاه انجام آن ضروری است، چرا که ممکن است با انجام ندادن آن، جان کودکی به خطر بیفتد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این، برداشتن و نگهداری کودکان سر راهی، عملی است مستحب که با احتمال به خطر افتادن جان آنها، واجب خواهد بود</w:t>
      </w:r>
      <w:r>
        <w:rPr>
          <w:rStyle w:val="FootnoteAnchor"/>
          <w:rtl w:val="true"/>
        </w:rPr>
        <w:footnoteReference w:id="1525"/>
      </w:r>
      <w:r>
        <w:rPr>
          <w:rFonts w:ascii="IRNazanin" w:hAnsi="IRNazanin" w:eastAsia="IRNazanin"/>
          <w:color w:val="111111"/>
          <w:sz w:val="28"/>
          <w:sz w:val="28"/>
          <w:szCs w:val="28"/>
          <w:rtl w:val="true"/>
          <w:lang w:bidi="fa-IR"/>
        </w:rPr>
        <w:t>، وجوبی که می‌تواند با توجّه به شرایط کودک، کفایی یا عینی باشد؛ پس این ادعا که در صورت احتمال وجود خطر، واجب کفایی است</w:t>
      </w:r>
      <w:r>
        <w:rPr>
          <w:rStyle w:val="FootnoteAnchor"/>
          <w:rtl w:val="true"/>
        </w:rPr>
        <w:footnoteReference w:id="1526"/>
      </w:r>
      <w:r>
        <w:rPr>
          <w:rFonts w:ascii="IRNazanin" w:hAnsi="IRNazanin" w:eastAsia="IRNazanin"/>
          <w:color w:val="111111"/>
          <w:sz w:val="28"/>
          <w:sz w:val="28"/>
          <w:szCs w:val="28"/>
          <w:rtl w:val="true"/>
          <w:lang w:bidi="fa-IR"/>
        </w:rPr>
        <w:t>، تنها در پاره‌ای موارد، درست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چه برداشتن یا جمع آوری چنین کودکانی مستحب یا واجب باشد، یابنده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از تصمیم خود در نگهداری کودک، صرف نظر نکرده است، می‌بایست در حفظ و حراست او به نحوی شایسته بکوشد و تعهد خود را نسبت به کودک به طور مستقیم یا توسط همسر یا هر فرد دیگری به انجام رساند</w:t>
      </w:r>
      <w:r>
        <w:rPr>
          <w:rStyle w:val="FootnoteAnchor"/>
          <w:rtl w:val="true"/>
        </w:rPr>
        <w:footnoteReference w:id="1527"/>
      </w:r>
      <w:r>
        <w:rPr>
          <w:rFonts w:ascii="IRNazanin" w:hAnsi="IRNazanin" w:eastAsia="IRNazanin"/>
          <w:color w:val="111111"/>
          <w:sz w:val="28"/>
          <w:sz w:val="28"/>
          <w:szCs w:val="28"/>
          <w:rtl w:val="true"/>
          <w:lang w:bidi="fa-IR"/>
        </w:rPr>
        <w:t>طبیعی است</w:t>
      </w:r>
    </w:p>
    <w:p>
      <w:pPr>
        <w:pStyle w:val="BookText"/>
        <w:rPr/>
      </w:pPr>
      <w:r>
        <w:rPr>
          <w:rFonts w:ascii="IRNazanin" w:hAnsi="IRNazanin" w:eastAsia="IRNazanin"/>
          <w:color w:val="111111"/>
          <w:sz w:val="28"/>
          <w:sz w:val="28"/>
          <w:szCs w:val="28"/>
          <w:rtl w:val="true"/>
          <w:lang w:bidi="fa-IR"/>
        </w:rPr>
        <w:t>هرگاه در میانه راه از ادامه این کار وا ماند</w:t>
      </w:r>
      <w:r>
        <w:rPr>
          <w:rStyle w:val="FootnoteAnchor"/>
          <w:rtl w:val="true"/>
        </w:rPr>
        <w:footnoteReference w:id="1528"/>
      </w:r>
      <w:r>
        <w:rPr>
          <w:rFonts w:ascii="IRNazanin" w:hAnsi="IRNazanin" w:eastAsia="IRNazanin"/>
          <w:color w:val="111111"/>
          <w:sz w:val="28"/>
          <w:sz w:val="28"/>
          <w:szCs w:val="28"/>
          <w:rtl w:val="true"/>
          <w:lang w:bidi="fa-IR"/>
        </w:rPr>
        <w:t xml:space="preserve">یا به هر دلیلی مایل به انجام آن نبود، لازم است کودک را به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اسلامی یا مراکز حمایتی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حصر موجود در ماده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کودکان بی‌سرپرست مصوب</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سرپرستی که به موجب این قانون برقرار می‌شود، فقط در موارد ذیل قابل فسخ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دادستان در صورتی که سوء رفتار یا عدم اهلیت و شایستگی هریک از زوجین سرپرست برای نگاهداری و تربیت طفلِ تحتِ سرپرستی محرز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سرپرست، در صورتی که سوء رفتار طفل برای هریک از آنان غیر قابل تحمل باشد، همچنین در موردی که سرپرست قدرت و استطاعت برای تربیت و نگاهداری طفل را از دست داده باشد؛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طفل بعد از رسیدن به سن کبر با زوجین سرپرست یا موافقت زوجین سرپرست با پدر و مادر واقعی طفل صغیر</w:t>
      </w:r>
      <w:r>
        <w:rPr>
          <w:rFonts w:eastAsia="IRNazanin" w:cs="IRNazanin"/>
          <w:color w:val="111111"/>
          <w:sz w:val="28"/>
          <w:szCs w:val="28"/>
          <w:rtl w:val="true"/>
          <w:lang w:bidi="fa-IR"/>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 xml:space="preserve">. </w:t>
      </w:r>
      <w:bookmarkStart w:id="411" w:name="pg4276_28398"/>
    </w:p>
    <w:p>
      <w:pPr>
        <w:pStyle w:val="Heading5"/>
        <w:numPr>
          <w:ilvl w:val="4"/>
          <w:numId w:val="1"/>
        </w:numPr>
        <w:rPr/>
      </w:pPr>
      <w:bookmarkStart w:id="412" w:name="__RefHeading___Toc586986_1479056682"/>
      <w:bookmarkStart w:id="413" w:name="_Toc154"/>
      <w:bookmarkEnd w:id="411"/>
      <w:bookmarkEnd w:id="412"/>
      <w:r>
        <w:rPr>
          <w:rtl w:val="true"/>
        </w:rPr>
        <w:t>کسب اجازه</w:t>
      </w:r>
      <w:bookmarkEnd w:id="413"/>
    </w:p>
    <w:p>
      <w:pPr>
        <w:pStyle w:val="BookText"/>
        <w:rPr/>
      </w:pPr>
      <w:r>
        <w:rPr>
          <w:rFonts w:ascii="IRNazanin" w:hAnsi="IRNazanin" w:eastAsia="IRNazanin"/>
          <w:color w:val="111111"/>
          <w:sz w:val="28"/>
          <w:sz w:val="28"/>
          <w:szCs w:val="28"/>
          <w:rtl w:val="true"/>
          <w:lang w:bidi="fa-IR"/>
        </w:rPr>
        <w:t>هرچند برای نگهداری یک کودک شرایط خاصی لازم است که در ادامه به آن خواهیم پرداخت، ولی برای برداشتن کودک از کنار خیابان یا هر مکان عمومی دیگر، نیاز به کسب اجازه از هیچ کس نیست</w:t>
      </w:r>
      <w:r>
        <w:rPr>
          <w:rStyle w:val="FootnoteAnchor"/>
          <w:rtl w:val="true"/>
        </w:rPr>
        <w:footnoteReference w:id="1530"/>
      </w:r>
      <w:r>
        <w:rPr>
          <w:rFonts w:ascii="IRNazanin" w:hAnsi="IRNazanin" w:eastAsia="IRNazanin"/>
          <w:color w:val="111111"/>
          <w:sz w:val="28"/>
          <w:sz w:val="28"/>
          <w:szCs w:val="28"/>
          <w:rtl w:val="true"/>
          <w:lang w:bidi="fa-IR"/>
        </w:rPr>
        <w:t>، گرچه در صورت مشخص شدن نبود صلاحیت مالی، اخلاقی و اجتماعی در یابنده، کودک از او بازستانده خواهد شد؛ زیرا کسب اجازه از قاضی یا حاکم اسلامی می‌تواند با هدر رفتن زمان، زمینه آسیب دیدگی کودک را فراهم کند</w:t>
      </w:r>
      <w:r>
        <w:rPr>
          <w:rFonts w:eastAsia="IRNazanin" w:cs="IRNazanin"/>
          <w:color w:val="111111"/>
          <w:sz w:val="28"/>
          <w:szCs w:val="28"/>
          <w:rtl w:val="true"/>
          <w:lang w:bidi="fa-IR"/>
        </w:rPr>
        <w:t>.</w:t>
      </w:r>
    </w:p>
    <w:p>
      <w:pPr>
        <w:pStyle w:val="Heading5"/>
        <w:numPr>
          <w:ilvl w:val="4"/>
          <w:numId w:val="1"/>
        </w:numPr>
        <w:rPr/>
      </w:pPr>
      <w:bookmarkStart w:id="414" w:name="__RefHeading___Toc586988_1479056682"/>
      <w:bookmarkStart w:id="415" w:name="_Toc155"/>
      <w:bookmarkEnd w:id="414"/>
      <w:r>
        <w:rPr>
          <w:rtl w:val="true"/>
        </w:rPr>
        <w:t>گرفتن شاهد</w:t>
      </w:r>
      <w:bookmarkEnd w:id="415"/>
    </w:p>
    <w:p>
      <w:pPr>
        <w:pStyle w:val="BookText"/>
        <w:rPr/>
      </w:pPr>
      <w:r>
        <w:rPr>
          <w:rFonts w:ascii="IRNazanin" w:hAnsi="IRNazanin" w:eastAsia="IRNazanin"/>
          <w:color w:val="111111"/>
          <w:sz w:val="28"/>
          <w:sz w:val="28"/>
          <w:szCs w:val="28"/>
          <w:rtl w:val="true"/>
          <w:lang w:bidi="fa-IR"/>
        </w:rPr>
        <w:t>اگر کسی در یکی از اماکن عمومی با نوزاد یا کودکی مواجه شد که به حال خود رها شده است، آیا برای برداشتن و جمع آوری او از سطح معابر، نیازمند به وجود شاهدی است که بر کار او گواه باشد؟</w:t>
      </w:r>
    </w:p>
    <w:p>
      <w:pPr>
        <w:pStyle w:val="BookText"/>
        <w:rPr/>
      </w:pPr>
      <w:r>
        <w:rPr>
          <w:rFonts w:ascii="IRNazanin" w:hAnsi="IRNazanin" w:eastAsia="IRNazanin"/>
          <w:color w:val="111111"/>
          <w:sz w:val="28"/>
          <w:sz w:val="28"/>
          <w:szCs w:val="28"/>
          <w:rtl w:val="true"/>
          <w:lang w:bidi="fa-IR"/>
        </w:rPr>
        <w:t>در متون فقهی دست کم چهار نظریه در این خصوص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وجوب گرفتن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از برخی فقهای شافعی نقل می‌کند که</w:t>
      </w:r>
    </w:p>
    <w:p>
      <w:pPr>
        <w:pStyle w:val="BookText"/>
        <w:rPr/>
      </w:pPr>
      <w:r>
        <w:rPr>
          <w:rFonts w:ascii="IRNazanin" w:hAnsi="IRNazanin" w:eastAsia="IRNazanin"/>
          <w:color w:val="111111"/>
          <w:sz w:val="28"/>
          <w:sz w:val="28"/>
          <w:szCs w:val="28"/>
          <w:rtl w:val="true"/>
          <w:lang w:bidi="fa-IR"/>
        </w:rPr>
        <w:t xml:space="preserve">گرچه گرفتن شاهد در مورد برداشتن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مستحب است، ولی در مورد برداشتن کودک سر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خواهد بود، همچنان که در مورد ازدواج نیز چنین است؛ زیرا چنین کودکانی می‌بایست هم از نظر جان و هم از نظر نَسَب محفوظ بمانند و این با شاهد گرفتن تحقق می‌یابد</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استدلال به گونه دیگری در سایر نظرات نیز مطرح شده است، پاسخ آن را به ادامه این بحث موکول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فرض کنیم گرفتن شاهد برای برداشتن چنین کودکانی واجب باشد، دو نکته</w:t>
      </w:r>
    </w:p>
    <w:p>
      <w:pPr>
        <w:pStyle w:val="BookText"/>
        <w:rPr/>
      </w:pPr>
      <w:r>
        <w:rPr>
          <w:rFonts w:ascii="IRNazanin" w:hAnsi="IRNazanin" w:eastAsia="IRNazanin"/>
          <w:color w:val="111111"/>
          <w:sz w:val="28"/>
          <w:sz w:val="28"/>
          <w:szCs w:val="28"/>
          <w:rtl w:val="true"/>
          <w:lang w:bidi="fa-IR"/>
        </w:rPr>
        <w:t>قابل بررسی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شاهدی بر کار یابنده کودک گواهی دهد، می‌باید به </w:t>
      </w:r>
    </w:p>
    <w:p>
      <w:pPr>
        <w:pStyle w:val="BookText"/>
        <w:rPr/>
      </w:pPr>
      <w:r>
        <w:rPr>
          <w:rFonts w:ascii="IRNazanin" w:hAnsi="IRNazanin" w:eastAsia="IRNazanin"/>
          <w:color w:val="111111"/>
          <w:sz w:val="28"/>
          <w:sz w:val="28"/>
          <w:szCs w:val="28"/>
          <w:rtl w:val="true"/>
          <w:lang w:bidi="fa-IR"/>
        </w:rPr>
        <w:t>دو چیز اشاره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 کودک توسط مُلتقط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اشیایی که احتمالاً همراه کودک است</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نگرفتن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یابنده برای مشروعیت کارش نیازمند گرفتن شاهد باشد، اما چنین کاری را انجام ندهد، آیا تأثیری بر روند کار او دارد یا نه؟</w:t>
      </w:r>
    </w:p>
    <w:p>
      <w:pPr>
        <w:pStyle w:val="BookText"/>
        <w:rPr/>
      </w:pPr>
      <w:r>
        <w:rPr>
          <w:rFonts w:ascii="IRNazanin" w:hAnsi="IRNazanin" w:eastAsia="IRNazanin"/>
          <w:color w:val="111111"/>
          <w:sz w:val="28"/>
          <w:sz w:val="28"/>
          <w:szCs w:val="28"/>
          <w:rtl w:val="true"/>
          <w:lang w:bidi="fa-IR"/>
        </w:rPr>
        <w:t>علاّمه حلّی معتقد است که بنا بر این فرض، یابنده همچنان اداره زندگی کودک را بر عهده دارد و حضانت او از بین نمی‌رود، ولی از شافعی نقل می‌کند که ولایت او بر حضانت از بین رفته، می‌شود کودک را از دست او گرفت</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عدم وجوب گرفتن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 هستند کسانی که معتقدند لازم نیست برای برداشتن کودک از معابر عمومی، شاهدی وجود داشته باشد، بلکه می‌شود این کار را بدون حضور هیچ کسی انجام دهد</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نظر برای اثبات آن به دو دلیل استناد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وجوب یا عدم وجوبِ گرفتن شاهد برای برداشتن کودک،</w:t>
      </w:r>
    </w:p>
    <w:p>
      <w:pPr>
        <w:pStyle w:val="BookText"/>
        <w:rPr/>
      </w:pPr>
      <w:r>
        <w:rPr>
          <w:rFonts w:ascii="IRNazanin" w:hAnsi="IRNazanin" w:eastAsia="IRNazanin"/>
          <w:color w:val="111111"/>
          <w:sz w:val="28"/>
          <w:sz w:val="28"/>
          <w:szCs w:val="28"/>
          <w:rtl w:val="true"/>
          <w:lang w:bidi="fa-IR"/>
        </w:rPr>
        <w:t>تردید داشته باشیم، به مقتضای برائت شرعی، حکم می‌کنیم به اینکه چنین کاری واجب نیست</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با استناد به این مطلب که نگهداری کودک، نوعی</w:t>
      </w:r>
    </w:p>
    <w:p>
      <w:pPr>
        <w:pStyle w:val="BookText"/>
        <w:rPr/>
      </w:pPr>
      <w:r>
        <w:rPr>
          <w:rFonts w:ascii="IRNazanin" w:hAnsi="IRNazanin" w:eastAsia="IRNazanin"/>
          <w:color w:val="111111"/>
          <w:sz w:val="28"/>
          <w:sz w:val="28"/>
          <w:szCs w:val="28"/>
          <w:rtl w:val="true"/>
          <w:lang w:bidi="fa-IR"/>
        </w:rPr>
        <w:t>پذیرش امانت است</w:t>
      </w:r>
      <w:r>
        <w:rPr>
          <w:rStyle w:val="FootnoteAnchor"/>
          <w:rtl w:val="true"/>
        </w:rPr>
        <w:footnoteReference w:id="1536"/>
      </w:r>
      <w:r>
        <w:rPr>
          <w:rFonts w:ascii="IRNazanin" w:hAnsi="IRNazanin" w:eastAsia="IRNazanin"/>
          <w:color w:val="111111"/>
          <w:sz w:val="28"/>
          <w:sz w:val="28"/>
          <w:szCs w:val="28"/>
          <w:rtl w:val="true"/>
          <w:lang w:bidi="fa-IR"/>
        </w:rPr>
        <w:t xml:space="preserve">، مدعی‌اند همچنان که در پذیرش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نیاز به گرفتن شاهد نیست، در مورد برداشتن کودک نیز نیازی به این کار نیست</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برداشتن کودک از سطح معابر، قبول نوعی امانت است، تردیدی نیست؛ ولی آیا دلیلی داریم که دلالت کند بر عدم لزوم گرفتن شاهد در هنگام قبول امانت</w:t>
      </w:r>
    </w:p>
    <w:p>
      <w:pPr>
        <w:pStyle w:val="BookText"/>
        <w:rPr/>
      </w:pPr>
      <w:r>
        <w:rPr>
          <w:rFonts w:ascii="IRNazanin" w:hAnsi="IRNazanin" w:eastAsia="IRNazanin"/>
          <w:color w:val="111111"/>
          <w:sz w:val="28"/>
          <w:sz w:val="28"/>
          <w:szCs w:val="28"/>
          <w:rtl w:val="true"/>
          <w:lang w:bidi="fa-IR"/>
        </w:rPr>
        <w:t>یا چون دلیلی بر وجوب این کار نداریم، حکم می‌کنیم به عدم لزوم این کار؟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که اگر احتمال دوم درست باشد، بازگشت این دلیل به همان اصل برائت </w:t>
      </w:r>
    </w:p>
    <w:p>
      <w:pPr>
        <w:pStyle w:val="BookText"/>
        <w:rPr/>
      </w:pPr>
      <w:r>
        <w:rPr>
          <w:rFonts w:ascii="IRNazanin" w:hAnsi="IRNazanin" w:eastAsia="IRNazanin"/>
          <w:color w:val="111111"/>
          <w:sz w:val="28"/>
          <w:sz w:val="28"/>
          <w:szCs w:val="28"/>
          <w:rtl w:val="true"/>
          <w:lang w:bidi="fa-IR"/>
        </w:rPr>
        <w:t>خواهد بود، یعنی چون دلیلی بر وجوب نداریم، به مقتضای اصل عملی حکم می‌کنیم به اینکه گرفتن شاهد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 تفصیل میان وجوب و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متون فقهی این احتمال نیز نقل شده است که اگر یابنده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باشد به ظاهر عادل، شاهد گرفتن لازم نیست، ولی اگر عدالت وی معلوم نباشد، گرفتن شاهد واجب است، زیرا این کار می‌تواند نشانه‌ای باشد بر اعتماد بیشتر بر آن شخص</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که مرحوم علامه حلی از جوینی نقل می‌کند، مبتنی بر هیچ مدرک معتبری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چهارم، استحباب گرفتن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بر این باورند که گرفتن شاهد</w:t>
      </w:r>
    </w:p>
    <w:p>
      <w:pPr>
        <w:pStyle w:val="BookText"/>
        <w:rPr/>
      </w:pPr>
      <w:r>
        <w:rPr>
          <w:rFonts w:ascii="IRNazanin" w:hAnsi="IRNazanin" w:eastAsia="IRNazanin"/>
          <w:color w:val="111111"/>
          <w:sz w:val="28"/>
          <w:sz w:val="28"/>
          <w:szCs w:val="28"/>
          <w:rtl w:val="true"/>
          <w:lang w:bidi="fa-IR"/>
        </w:rPr>
        <w:t>برای برداشتن کودک، امری مستحب است</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چنین نظری به چند دلیل استناد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سر راهی از آنجا که مشخص نیست به چه خانواده‌ای تعلق</w:t>
      </w:r>
    </w:p>
    <w:p>
      <w:pPr>
        <w:pStyle w:val="BookText"/>
        <w:rPr/>
      </w:pPr>
      <w:r>
        <w:rPr>
          <w:rFonts w:ascii="IRNazanin" w:hAnsi="IRNazanin" w:eastAsia="IRNazanin"/>
          <w:color w:val="111111"/>
          <w:sz w:val="28"/>
          <w:sz w:val="28"/>
          <w:szCs w:val="28"/>
          <w:rtl w:val="true"/>
          <w:lang w:bidi="fa-IR"/>
        </w:rPr>
        <w:t xml:space="preserve">دارد، می‌تواند از این جهت مورد سوء استفاده قرار بگیرد، یابنده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w:t>
      </w:r>
    </w:p>
    <w:p>
      <w:pPr>
        <w:pStyle w:val="BookText"/>
        <w:rPr/>
      </w:pPr>
      <w:r>
        <w:rPr>
          <w:rFonts w:ascii="IRNazanin" w:hAnsi="IRNazanin" w:eastAsia="IRNazanin"/>
          <w:color w:val="111111"/>
          <w:sz w:val="28"/>
          <w:sz w:val="28"/>
          <w:szCs w:val="28"/>
          <w:rtl w:val="true"/>
          <w:lang w:bidi="fa-IR"/>
        </w:rPr>
        <w:t>فرزند خود یا شخص دیگری معرفی کند یا ممکن است نشانه یا علایم همراه او را که می‌تواند بیانگر وابستگی او به یک خانواده باشد از بین ببرد؛ از این رو، مستحب است برای حفظ نَسَب وی، کسی شاهد این برداشتن باشد</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قوانین فقهی، اگر شخصی، مالی را پیدا کند می‌بایست در خلال مدت زمانی معین، اقداماتی را در خصوص شناساندن آن به مردم انجام دهد تا زمینه پیدا شدن صاحب آن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عمل در مورد یافتن کودک واجب نیست؛ بنابر این، گرفتن شاهد می‌تواند جایگزینی باشد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راهی برای یافتن پدر و مادر یا سایر بستگان وی پیدا شود</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کودک سر راهی به علت نبود سرپرستی که از </w:t>
      </w:r>
    </w:p>
    <w:p>
      <w:pPr>
        <w:pStyle w:val="BookText"/>
        <w:rPr/>
      </w:pPr>
      <w:r>
        <w:rPr>
          <w:rFonts w:ascii="IRNazanin" w:hAnsi="IRNazanin" w:eastAsia="IRNazanin"/>
          <w:color w:val="111111"/>
          <w:sz w:val="28"/>
          <w:sz w:val="28"/>
          <w:szCs w:val="28"/>
          <w:rtl w:val="true"/>
          <w:lang w:bidi="fa-IR"/>
        </w:rPr>
        <w:t>او حمایتی همه جانبه به عمل آورد، می‌تواند طعمه‌ای مناسب برای شیادان باشد تا در برابر اندکی پول به دیگران فروخته شود یا بسته به شرایط سنی‌اش مورد انواع سوء استفاده‌ها قرار گیرد؛ به همین خاطر، برای حفظ و حمایت از جان و سلامتی او</w:t>
      </w:r>
      <w:r>
        <w:rPr>
          <w:rStyle w:val="FootnoteAnchor"/>
          <w:rtl w:val="true"/>
        </w:rPr>
        <w:footnoteReference w:id="1542"/>
      </w:r>
      <w:r>
        <w:rPr>
          <w:rFonts w:ascii="IRNazanin" w:hAnsi="IRNazanin" w:eastAsia="IRNazanin"/>
          <w:color w:val="111111"/>
          <w:sz w:val="28"/>
          <w:sz w:val="28"/>
          <w:szCs w:val="28"/>
          <w:rtl w:val="true"/>
          <w:lang w:bidi="fa-IR"/>
        </w:rPr>
        <w:t xml:space="preserve">، بهتر است کسی شاهد بر این عمل باشد تا میزان مسؤولیت پذیری و تعهد یابنده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گرفتن شاهد می‌تواند عاملی مؤثر در تأمین سلامت کودک باشد،</w:t>
      </w:r>
    </w:p>
    <w:p>
      <w:pPr>
        <w:pStyle w:val="BookText"/>
        <w:rPr/>
      </w:pPr>
      <w:r>
        <w:rPr>
          <w:rFonts w:ascii="IRNazanin" w:hAnsi="IRNazanin" w:eastAsia="IRNazanin"/>
          <w:color w:val="111111"/>
          <w:sz w:val="28"/>
          <w:sz w:val="28"/>
          <w:szCs w:val="28"/>
          <w:rtl w:val="true"/>
          <w:lang w:bidi="fa-IR"/>
        </w:rPr>
        <w:t>تردیدی نیست، ولی سؤال این است که آیا این مطالب می‌توانند توجیه گر استحباب شرعی یک کار باشند به گونه‌ای که انجام دهنده آن، مستحق دریافت ثواب و اجر اخروی باشد؟</w:t>
      </w:r>
    </w:p>
    <w:p>
      <w:pPr>
        <w:pStyle w:val="BookText"/>
        <w:rPr/>
      </w:pPr>
      <w:r>
        <w:rPr>
          <w:rFonts w:ascii="IRNazanin" w:hAnsi="IRNazanin" w:eastAsia="IRNazanin"/>
          <w:color w:val="111111"/>
          <w:sz w:val="28"/>
          <w:sz w:val="28"/>
          <w:szCs w:val="28"/>
          <w:rtl w:val="true"/>
          <w:lang w:bidi="fa-IR"/>
        </w:rPr>
        <w:t>به نظر نمی‌رسد بتوان با این توجیهات، استحباب شرعی گرفتن شاهد را اثبات کرد، بلکه برای این منظور نیازمند دلیل خاص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چنین نگرانی‌هایی را که</w:t>
      </w:r>
    </w:p>
    <w:p>
      <w:pPr>
        <w:pStyle w:val="BookText"/>
        <w:rPr/>
      </w:pPr>
      <w:r>
        <w:rPr>
          <w:rFonts w:ascii="IRNazanin" w:hAnsi="IRNazanin" w:eastAsia="IRNazanin"/>
          <w:color w:val="111111"/>
          <w:sz w:val="28"/>
          <w:sz w:val="28"/>
          <w:szCs w:val="28"/>
          <w:rtl w:val="true"/>
          <w:lang w:bidi="fa-IR"/>
        </w:rPr>
        <w:t>بسیار هم جدی است، می‌توان با گذاشتن شرایطی خاص برای نگهداری کودک، از بین برد یا به حد اقل ممکن رساند تا هر کسی نتواند دست به انجام چنین کاری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 به خوبی روشن می‌شود که ادعای استحباب مؤکد برای گرفتن شاهد در صورتی که یابنده کودک، فردی نادرست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1543"/>
      </w:r>
      <w:r>
        <w:rPr>
          <w:rFonts w:ascii="IRNazanin" w:hAnsi="IRNazanin" w:eastAsia="IRNazanin"/>
          <w:color w:val="111111"/>
          <w:sz w:val="28"/>
          <w:sz w:val="28"/>
          <w:szCs w:val="28"/>
          <w:rtl w:val="true"/>
          <w:lang w:bidi="fa-IR"/>
        </w:rPr>
        <w:t>، کاملاً بی وجه است؛ چرا که چنین فردی صلاحیت لازم برای نگهداری کودکی بی سرپرست را ندارد، نه اینکه صلاحیت دارد ولی بهتر است شاهد هم گرفته شود؛ علاوه بر اینکه چه دلیلی بر اصل استحباب و مؤکد بودن آن دلالت دارد؟</w:t>
      </w:r>
    </w:p>
    <w:p>
      <w:pPr>
        <w:pStyle w:val="BookText"/>
        <w:rPr/>
      </w:pPr>
      <w:r>
        <w:rPr>
          <w:rFonts w:ascii="IRNazanin" w:hAnsi="IRNazanin" w:eastAsia="IRNazanin"/>
          <w:color w:val="111111"/>
          <w:sz w:val="28"/>
          <w:sz w:val="28"/>
          <w:szCs w:val="28"/>
          <w:rtl w:val="true"/>
          <w:lang w:bidi="fa-IR"/>
        </w:rPr>
        <w:t>نتیجه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می‌توان به این نتیجه رسید که شاهد گرفتن نه عملی است واجب و نه مستحب به مفهوم شرعی خود، چرا که یافتن شاهد برای چنین کاری گاه ممکن نیست و گاه می‌تواند چنان زمان بر باشد که سلامت کودک به خطر بیافتد، به خصوص در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شهرهای بزرگ که افراد به علت نا آشنا بودن با هم، معمولاً حاضر به پذیرش چنین کاری نمی‌شوند؛ ولی این بدان معنا نیست که شاهد گرفتن امر مطلوبی نباشد، چرا که عقل حکم می‌کند برای گریز از قرار گرفتن در معرض اتهام و سوء ظن دیگران، کسی بر کار شخص و به ویژه اموال و اشیایی که همراه کودک است گواه باشد تا یابنده بعدها دچار مشکل نشود</w:t>
      </w:r>
      <w:r>
        <w:rPr>
          <w:rFonts w:eastAsia="IRNazanin" w:cs="IRNazanin"/>
          <w:color w:val="111111"/>
          <w:sz w:val="28"/>
          <w:szCs w:val="28"/>
          <w:rtl w:val="true"/>
          <w:lang w:bidi="fa-IR"/>
        </w:rPr>
        <w:t xml:space="preserve">. </w:t>
      </w:r>
      <w:bookmarkStart w:id="416" w:name="pg4276_28403"/>
    </w:p>
    <w:p>
      <w:pPr>
        <w:pStyle w:val="Heading3"/>
        <w:numPr>
          <w:ilvl w:val="2"/>
          <w:numId w:val="1"/>
        </w:numPr>
        <w:rPr/>
      </w:pPr>
      <w:bookmarkStart w:id="417" w:name="__RefHeading___Toc586990_1479056682"/>
      <w:bookmarkStart w:id="418" w:name="_Toc156"/>
      <w:bookmarkEnd w:id="416"/>
      <w:bookmarkEnd w:id="417"/>
      <w:r>
        <w:rPr>
          <w:rtl w:val="true"/>
        </w:rPr>
        <w:t>فصل دوم</w:t>
      </w:r>
      <w:r>
        <w:rPr>
          <w:rtl w:val="true"/>
        </w:rPr>
        <w:t xml:space="preserve">: </w:t>
      </w:r>
      <w:r>
        <w:rPr>
          <w:rtl w:val="true"/>
        </w:rPr>
        <w:t>شرایط نگهداری از کودکان سرراهی</w:t>
      </w:r>
      <w:bookmarkEnd w:id="418"/>
    </w:p>
    <w:p>
      <w:pPr>
        <w:pStyle w:val="Heading4"/>
        <w:numPr>
          <w:ilvl w:val="3"/>
          <w:numId w:val="1"/>
        </w:numPr>
        <w:rPr/>
      </w:pPr>
      <w:bookmarkStart w:id="419" w:name="__RefHeading___Toc586992_1479056682"/>
      <w:bookmarkStart w:id="420" w:name="_Toc157"/>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فقها برای یابنده کودک که می‌خواهد نگهداری او را بر عهده بگیرد، شرایطی را در نظر گرفته‌اند که در صورت نداشتن همه یا یکی از آنها، مجاز به چنین کاری نبوده و در</w:t>
      </w:r>
    </w:p>
    <w:p>
      <w:pPr>
        <w:pStyle w:val="BookText"/>
        <w:rPr/>
      </w:pPr>
      <w:r>
        <w:rPr>
          <w:rFonts w:ascii="IRNazanin" w:hAnsi="IRNazanin" w:eastAsia="IRNazanin"/>
          <w:color w:val="111111"/>
          <w:sz w:val="28"/>
          <w:sz w:val="28"/>
          <w:szCs w:val="28"/>
          <w:rtl w:val="true"/>
          <w:lang w:bidi="fa-IR"/>
        </w:rPr>
        <w:t>صورت برداشتن، کودک از او گرفته شده به فردی که صلاحیت‌های لازم را دارد سپرده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این نکته توجه داشت که این شرایط تنها برای یابنده‌ای اعتبار دارد که</w:t>
      </w:r>
    </w:p>
    <w:p>
      <w:pPr>
        <w:pStyle w:val="BookText"/>
        <w:rPr/>
      </w:pPr>
      <w:r>
        <w:rPr>
          <w:rFonts w:ascii="IRNazanin" w:hAnsi="IRNazanin" w:eastAsia="IRNazanin"/>
          <w:color w:val="111111"/>
          <w:sz w:val="28"/>
          <w:sz w:val="28"/>
          <w:szCs w:val="28"/>
          <w:rtl w:val="true"/>
          <w:lang w:bidi="fa-IR"/>
        </w:rPr>
        <w:t>یافتن کودک، مقدّمه‌ای است برای حفظ و حراست از او، وگرنه برای یابنده‌ای که قصد یا</w:t>
      </w:r>
    </w:p>
    <w:p>
      <w:pPr>
        <w:pStyle w:val="BookText"/>
        <w:rPr/>
      </w:pPr>
      <w:r>
        <w:rPr>
          <w:rFonts w:ascii="IRNazanin" w:hAnsi="IRNazanin" w:eastAsia="IRNazanin"/>
          <w:color w:val="111111"/>
          <w:sz w:val="28"/>
          <w:sz w:val="28"/>
          <w:szCs w:val="28"/>
          <w:rtl w:val="true"/>
          <w:lang w:bidi="fa-IR"/>
        </w:rPr>
        <w:t>توانایی چنین کاری را ندارد، وجود آنها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w:t>
      </w:r>
    </w:p>
    <w:p>
      <w:pPr>
        <w:pStyle w:val="BookText"/>
        <w:rPr/>
      </w:pPr>
      <w:r>
        <w:rPr>
          <w:rFonts w:ascii="IRNazanin" w:hAnsi="IRNazanin" w:eastAsia="IRNazanin"/>
          <w:color w:val="111111"/>
          <w:sz w:val="28"/>
          <w:sz w:val="28"/>
          <w:szCs w:val="28"/>
          <w:rtl w:val="true"/>
          <w:lang w:bidi="fa-IR"/>
        </w:rPr>
        <w:t>اسلامی بر هر فردی که کودکی را می‌یابد صادق نخواهد بود</w:t>
      </w:r>
      <w:r>
        <w:rPr>
          <w:rFonts w:eastAsia="IRNazanin" w:cs="IRNazanin"/>
          <w:color w:val="111111"/>
          <w:sz w:val="28"/>
          <w:szCs w:val="28"/>
          <w:rtl w:val="true"/>
          <w:lang w:bidi="fa-IR"/>
        </w:rPr>
        <w:t>.</w:t>
      </w:r>
    </w:p>
    <w:p>
      <w:pPr>
        <w:pStyle w:val="Heading4"/>
        <w:numPr>
          <w:ilvl w:val="3"/>
          <w:numId w:val="1"/>
        </w:numPr>
        <w:rPr/>
      </w:pPr>
      <w:bookmarkStart w:id="421" w:name="__RefHeading___Toc586994_1479056682"/>
      <w:bookmarkStart w:id="422" w:name="_Toc158"/>
      <w:bookmarkEnd w:id="421"/>
      <w:r>
        <w:rPr>
          <w:rtl w:val="true"/>
        </w:rPr>
        <w:t>بلوغ و عقل</w:t>
      </w:r>
      <w:bookmarkEnd w:id="42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عقل از جمله شرایط عمومی هر تکلیف است، به همین جهت برخی از فقها به جای ذکر آنها، یادآور شده‌اند که شرط نخست برای جواز نگهداری کودک، رسیدن به تکلیف است</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 xml:space="preserve">. </w:t>
      </w:r>
      <w:bookmarkStart w:id="423" w:name="pg4276_28404"/>
    </w:p>
    <w:p>
      <w:pPr>
        <w:pStyle w:val="BookText"/>
        <w:rPr/>
      </w:pPr>
      <w:bookmarkEnd w:id="423"/>
      <w:r>
        <w:rPr>
          <w:rFonts w:ascii="IRNazanin" w:hAnsi="IRNazanin" w:eastAsia="IRNazanin"/>
          <w:color w:val="111111"/>
          <w:sz w:val="28"/>
          <w:sz w:val="28"/>
          <w:szCs w:val="28"/>
          <w:rtl w:val="true"/>
          <w:lang w:bidi="fa-IR"/>
        </w:rPr>
        <w:t>بنابر این، تمام دلایلی که بلوغ و عقل را در سایر تکالیف معتبر می‌کند، شامل التقاط نیز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کسی می‌تواند اداره زندگی دیگری را بر عهده بگیرد که دست کم بتواند زندگی خود را اداره کند؛ طبیعی است کسی که صلاحیت اداره زندگی خود را ندارد، نخواهد توانست زمام زندگی دیگری را بر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دیگر نیاز نداریم برای اعتبار این دو شرط، به این نکته اشاره کنیم که برداشتن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ولایت بر کودک است و شخص نابالغ و دیوانه صلاحیت چنین کاری را ندارند</w:t>
      </w:r>
      <w:r>
        <w:rPr>
          <w:rStyle w:val="FootnoteAnchor"/>
          <w:rtl w:val="true"/>
        </w:rPr>
        <w:footnoteReference w:id="1546"/>
      </w:r>
      <w:r>
        <w:rPr>
          <w:rFonts w:ascii="IRNazanin" w:hAnsi="IRNazanin" w:eastAsia="IRNazanin"/>
          <w:color w:val="111111"/>
          <w:sz w:val="28"/>
          <w:sz w:val="28"/>
          <w:szCs w:val="28"/>
          <w:rtl w:val="true"/>
          <w:lang w:bidi="fa-IR"/>
        </w:rPr>
        <w:t>زیرا چندین بار بر این نکته تأکید کردیم که اساسا ولایت به معنایی که درفقه شیعه مطرح است، هیچ دلیلی بر اعتبار آن در مسأله حضانت نداریم چه رسد به بحث التقاط، بلکه یابنده تنها نگهداری کودک را بر عهده می‌گیرد و واضح است که کسی می‌تواند چنین کاری را انجام دهد که توان آن را در شرایط عادی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حتی اگر در مسأله التقاط، ولایت را هم معتبر ندانیم، کودک و دیوانه صلاحیت ندارند که نگهداری از کودک بی‌سرپرستی را بر عهده بگیرند؛ پس این ادعا که اگر التقاط، ولایت نباشد، شخص عاقل غیر بالغ می‌تواند از یک کودک بی‌سرپرست حفظ و حراست کند</w:t>
      </w:r>
      <w:r>
        <w:rPr>
          <w:rStyle w:val="FootnoteAnchor"/>
          <w:rtl w:val="true"/>
        </w:rPr>
        <w:footnoteReference w:id="1547"/>
      </w:r>
      <w:r>
        <w:rPr>
          <w:rFonts w:ascii="IRNazanin" w:hAnsi="IRNazanin" w:eastAsia="IRNazanin"/>
          <w:color w:val="111111"/>
          <w:sz w:val="28"/>
          <w:sz w:val="28"/>
          <w:szCs w:val="28"/>
          <w:rtl w:val="true"/>
          <w:lang w:bidi="fa-IR"/>
        </w:rPr>
        <w:t>، نادرست است زیرا یافتن کودک توسط کودکی دیگر یا فرد دیوانه یک مطلب است و سپردن زمام زندگی کودکی به کودک دیگر، مطلبی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عقل به وضوح در می‌یابد که تنها کسانی صلاحیت اداره زندگی کسی را دارند که در اداره زندگی خود، نیازمند به دیگری نباشند</w:t>
      </w:r>
      <w:r>
        <w:rPr>
          <w:rFonts w:eastAsia="IRNazanin" w:cs="IRNazanin"/>
          <w:color w:val="111111"/>
          <w:sz w:val="28"/>
          <w:szCs w:val="28"/>
          <w:rtl w:val="true"/>
          <w:lang w:bidi="fa-IR"/>
        </w:rPr>
        <w:t>.</w:t>
      </w:r>
    </w:p>
    <w:p>
      <w:pPr>
        <w:pStyle w:val="Heading4"/>
        <w:numPr>
          <w:ilvl w:val="3"/>
          <w:numId w:val="1"/>
        </w:numPr>
        <w:rPr/>
      </w:pPr>
      <w:bookmarkStart w:id="424" w:name="__RefHeading___Toc586996_1479056682"/>
      <w:bookmarkStart w:id="425" w:name="_Toc159"/>
      <w:bookmarkEnd w:id="424"/>
      <w:r>
        <w:rPr>
          <w:rtl w:val="true"/>
        </w:rPr>
        <w:t>رشد</w:t>
      </w:r>
      <w:bookmarkEnd w:id="42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جنون، مانع نگهداری و به عهده گرفتن اداره زندگی کودک است و شخص </w:t>
      </w:r>
    </w:p>
    <w:p>
      <w:pPr>
        <w:pStyle w:val="BookText"/>
        <w:rPr/>
      </w:pPr>
      <w:r>
        <w:rPr>
          <w:rFonts w:ascii="IRNazanin" w:hAnsi="IRNazanin" w:eastAsia="IRNazanin"/>
          <w:color w:val="111111"/>
          <w:sz w:val="28"/>
          <w:sz w:val="28"/>
          <w:szCs w:val="28"/>
          <w:rtl w:val="true"/>
          <w:lang w:bidi="fa-IR"/>
        </w:rPr>
        <w:t xml:space="preserve">دیوانه نمی‌تواند با یافتن کودک در یکی از معابر عمومی، زمام زندگی او را برعهده بگیرد؛ اما برای برخی از فقها این سؤال مطرح است که آیا فرد سبک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چنین کاری را انجام دهد یا مجاز به انجام این کار نیست چرا که افزون بر عقل،</w:t>
      </w:r>
    </w:p>
    <w:p>
      <w:pPr>
        <w:pStyle w:val="BookText"/>
        <w:rPr/>
      </w:pPr>
      <w:r>
        <w:rPr>
          <w:rFonts w:ascii="IRNazanin" w:hAnsi="IRNazanin" w:eastAsia="IRNazanin"/>
          <w:color w:val="111111"/>
          <w:sz w:val="28"/>
          <w:sz w:val="28"/>
          <w:szCs w:val="28"/>
          <w:rtl w:val="true"/>
          <w:lang w:bidi="fa-IR"/>
        </w:rPr>
        <w:t xml:space="preserve">می‌باید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p>
    <w:p>
      <w:pPr>
        <w:pStyle w:val="BookText"/>
        <w:rPr/>
      </w:pPr>
      <w:r>
        <w:rPr>
          <w:rFonts w:ascii="IRNazanin" w:hAnsi="IRNazanin" w:eastAsia="IRNazanin"/>
          <w:color w:val="111111"/>
          <w:sz w:val="28"/>
          <w:sz w:val="28"/>
          <w:szCs w:val="28"/>
          <w:rtl w:val="true"/>
          <w:lang w:bidi="fa-IR"/>
        </w:rPr>
        <w:t xml:space="preserve">پیش از این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 بر سفیهان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پیرامون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نیازمندی فرد سفیه به حضانت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توضیح دادیم که در متون روایی، هیچ دلیلی که به صراحت رسیدن به رشد و کمال عقلی را شرط خروج از حضانت بداند، وجود ندارد، ولی این مطلب بدین معنا نیست که شخص غیر رشید بجز تصرفات مالی، هر کار دیگری را می‌تواند انجام دهد، چرا که شرط بودن اموری نظیر رشد در احکام و مقررات دینی، امری شرعی و تأسیسی نبوده، بلکه امری است ارشادی و تأکیدی نسبت به آنچه بنا و روش عقلا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در اعتبار عقلا، وجود رشد در امور دیگری غیر از تصرفات مالی نیز لازم باشد، گرچه دلایل شرعی نسبت به آن ساکت هم باشند، می‌توان به شرط بودن آن 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چگونگی رفتار خانواده‌هایی که خِرد محور اصلی تصمیمات آنهاست، به خوبی نشان می‌دهد که نمی‌توان نوجوانان تازه به بلوغ رسیده‌ای را که از بهره عقلی کمی</w:t>
      </w:r>
    </w:p>
    <w:p>
      <w:pPr>
        <w:pStyle w:val="BookText"/>
        <w:rPr/>
      </w:pPr>
      <w:r>
        <w:rPr>
          <w:rFonts w:ascii="IRNazanin" w:hAnsi="IRNazanin" w:eastAsia="IRNazanin"/>
          <w:color w:val="111111"/>
          <w:sz w:val="28"/>
          <w:sz w:val="28"/>
          <w:szCs w:val="28"/>
          <w:rtl w:val="true"/>
          <w:lang w:bidi="fa-IR"/>
        </w:rPr>
        <w:t>برخوردار هستند به حال خود رها کرد و اداره زندگی‌شان را به خود آنها واگذار کرد، بلکه می‌باید همچنان از آنها مراقبت و محافظت کرد، مراقبتی که برای اثبات مشروعیت بلکه ضرورت آن نیازی به رسیدن دلیلی خاص از سوی قانونگذار نبوده، نفس التزام عملی عقلا برای این منظور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از جمله افرادی که نیازمند به حضانت هستند، افراد سبک مغز و کم خردی هستند که از سلامت و کمال عقلی لازم برای اداره زندگی خود برخوردار نیستند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افراد سبک مغز حتی اگر به بلوغ جنسی هم برسند همچنان باید زیر نظر و با حمایت سرپرست خود به زندگی ادامه دهند؛ بنابراین دیگر نخواهند توانست </w:t>
      </w:r>
    </w:p>
    <w:p>
      <w:pPr>
        <w:pStyle w:val="BookText"/>
        <w:rPr/>
      </w:pPr>
      <w:r>
        <w:rPr>
          <w:rFonts w:ascii="IRNazanin" w:hAnsi="IRNazanin" w:eastAsia="IRNazanin"/>
          <w:color w:val="111111"/>
          <w:sz w:val="28"/>
          <w:sz w:val="28"/>
          <w:szCs w:val="28"/>
          <w:rtl w:val="true"/>
          <w:lang w:bidi="fa-IR"/>
        </w:rPr>
        <w:t>خود اداره زندگی فرد دیگری را بر 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مطرح در متون فقهی</w:t>
      </w:r>
    </w:p>
    <w:p>
      <w:pPr>
        <w:pStyle w:val="BookText"/>
        <w:rPr/>
      </w:pPr>
      <w:r>
        <w:rPr>
          <w:rFonts w:ascii="IRNazanin" w:hAnsi="IRNazanin" w:eastAsia="IRNazanin"/>
          <w:color w:val="111111"/>
          <w:sz w:val="28"/>
          <w:sz w:val="28"/>
          <w:szCs w:val="28"/>
          <w:rtl w:val="true"/>
          <w:lang w:bidi="fa-IR"/>
        </w:rPr>
        <w:t>گرچه با این توضیحات، دیگر نیازی به نقد و بررسی نظریات و دلایل موافقان و مخالفان صحت التقاط افراد سفیه نیست، ولی برای اطلاع خوانندگان محترم، تنها به واگویی آنها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عدم اعتبار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بر این باورند که رشد در یافتن کودک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نبوده، شخص سفیه نیز می‌تواند با یافتن کودکی بی سرپرست، نگهداری از او را بر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منظور، به چند مطلب استناد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تلازم میان سفاهت و امین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مغزی باعث از بین رفتن امانت‌داری</w:t>
      </w:r>
    </w:p>
    <w:p>
      <w:pPr>
        <w:pStyle w:val="BookText"/>
        <w:rPr/>
      </w:pPr>
      <w:r>
        <w:rPr>
          <w:rFonts w:ascii="IRNazanin" w:hAnsi="IRNazanin" w:eastAsia="IRNazanin"/>
          <w:color w:val="111111"/>
          <w:sz w:val="28"/>
          <w:sz w:val="28"/>
          <w:szCs w:val="28"/>
          <w:rtl w:val="true"/>
          <w:lang w:bidi="fa-IR"/>
        </w:rPr>
        <w:t>فرد نمی‌شود</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نگهداری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سفیه تنها از انجام امور مالی ممنوع است و نگهداری از کودک، امری مالی نیست</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میان اموال خود و اموال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سفیه نمی‌تواند از اموال خود حفاظت کند، دلیل بر این نیست که امین نباشد، زیرا ممکن است نسبت به اموال دیگران حافظ و نگهدار خوبی باشد</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مرحوم وحید بهبهانی در نقد این مطلب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کسی است که قدرت بر حفظ مال را ندارد، نه اینکه تنها توان حفظ مال خود را ندارد ولی قدرت حفظ مال دیگران را دارد؛ حاشیة مجمع الفائدة، ص</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میان اموال و غیر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تنها امین بر اموال نیست، اما سایر</w:t>
      </w:r>
    </w:p>
    <w:p>
      <w:pPr>
        <w:pStyle w:val="BookText"/>
        <w:rPr/>
      </w:pPr>
      <w:r>
        <w:rPr>
          <w:rFonts w:ascii="IRNazanin" w:hAnsi="IRNazanin" w:eastAsia="IRNazanin"/>
          <w:color w:val="111111"/>
          <w:sz w:val="28"/>
          <w:sz w:val="28"/>
          <w:szCs w:val="28"/>
          <w:rtl w:val="true"/>
          <w:lang w:bidi="fa-IR"/>
        </w:rPr>
        <w:t>تصرفات او جایز است</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نبودن ولایت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شخص سفیه خود با ولایت و سرپرستی کس دیگری زندگی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نمی‌تواند به تنهایی مانعی از نگهداری و بر عهده </w:t>
      </w:r>
    </w:p>
    <w:p>
      <w:pPr>
        <w:pStyle w:val="BookText"/>
        <w:rPr/>
      </w:pPr>
      <w:r>
        <w:rPr>
          <w:rFonts w:ascii="IRNazanin" w:hAnsi="IRNazanin" w:eastAsia="IRNazanin"/>
          <w:color w:val="111111"/>
          <w:sz w:val="28"/>
          <w:sz w:val="28"/>
          <w:szCs w:val="28"/>
          <w:rtl w:val="true"/>
          <w:lang w:bidi="fa-IR"/>
        </w:rPr>
        <w:t>گرفتن اداره زندگی کودکی بی سرپرست باشد</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مسؤولیت نگهداری کودک، از مصادیق همیاری بر کارهای خیر است که چون سایر اعمال عبادی از عهده فرد سفیه نیز بر می‌آید</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اعتبار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دیدگاه نخست، هستند کسانی که معتقدند شخص سفیه نمی‌تواند با یافتن کودک، نگهداری و اداره زندگی او را بر عهده بگیرد، شرط چنین</w:t>
      </w:r>
    </w:p>
    <w:p>
      <w:pPr>
        <w:pStyle w:val="BookText"/>
        <w:rPr/>
      </w:pPr>
      <w:r>
        <w:rPr>
          <w:rFonts w:ascii="IRNazanin" w:hAnsi="IRNazanin" w:eastAsia="IRNazanin"/>
          <w:color w:val="111111"/>
          <w:sz w:val="28"/>
          <w:sz w:val="28"/>
          <w:szCs w:val="28"/>
          <w:rtl w:val="true"/>
          <w:lang w:bidi="fa-IR"/>
        </w:rPr>
        <w:t>کاری تحقق رشد در فرد یابنده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برای اثبات درستی آن، به این دلایل تمسک جُسته‌اند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اعتماد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که از تصرف در اموال خود بازداشته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گرچه می‌تواند عادل باشد ولی از نظر قوانین دینی، قابل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میان کارهای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شرعا بر مال خود امین نباشد، به طریق اولی بر کودک و اموال او نیز امین نیست</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سفیه کسی است که بی مبالات اموال خود را هزینه کرده، آنها را حیف و میل می‌کند؛ از این حالت در متون دینی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پراکندن مال به اسراف،</w:t>
      </w:r>
    </w:p>
    <w:p>
      <w:pPr>
        <w:pStyle w:val="BookText"/>
        <w:rPr/>
      </w:pPr>
      <w:r>
        <w:rPr>
          <w:rFonts w:ascii="IRNazanin" w:hAnsi="IRNazanin" w:eastAsia="IRNazanin"/>
          <w:color w:val="111111"/>
          <w:sz w:val="28"/>
          <w:sz w:val="28"/>
          <w:szCs w:val="28"/>
          <w:rtl w:val="true"/>
          <w:lang w:bidi="fa-IR"/>
        </w:rPr>
        <w:t>بی‌اندازه خرج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توصیف این گونه افراد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الْمُبَذِّرِینَ کَانُوا إخْوَانَ الشَّیَاطِینَ وَکَانَ الشَّیْطَانَ لِرَبِّهِ لَکَفُورَا</w:t>
      </w:r>
      <w:r>
        <w:rPr>
          <w:rFonts w:eastAsia="IRNazanin" w:cs="IRNazanin"/>
          <w:color w:val="111111"/>
          <w:sz w:val="28"/>
          <w:szCs w:val="28"/>
          <w:rtl w:val="true"/>
          <w:lang w:bidi="fa-IR"/>
        </w:rPr>
        <w:t>»</w:t>
      </w:r>
      <w:r>
        <w:rPr>
          <w:rStyle w:val="FootnoteAnchor"/>
          <w:rtl w:val="true"/>
        </w:rPr>
        <w:footnoteReference w:id="1556"/>
      </w:r>
      <w:r>
        <w:rPr>
          <w:rFonts w:ascii="IRNazanin" w:hAnsi="IRNazanin" w:eastAsia="IRNazanin"/>
          <w:color w:val="111111"/>
          <w:sz w:val="28"/>
          <w:sz w:val="28"/>
          <w:szCs w:val="28"/>
          <w:rtl w:val="true"/>
          <w:lang w:bidi="fa-IR"/>
        </w:rPr>
        <w:t>، زیاده روی کنندگان، برادران شیطان‌ها هستند و شیطان نسبت به پروردگارش ناسپاس بوده است؛ بنابر این، تبذیر عملی حرام، و مبذّر گناهکار می‌باشد و معلوم است که چنین فردی با ارتکاب گناه از صفت عدالت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عادل نباشد دیگر صلاحیت نگهداری کودک را ندارد</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نقد وبررسی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ابتدا باید مشخص 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اگر آن گونه که توضیح دادیم، منظور برداشتن کودک از سطح خیابان و تحویل آن به مراکز نگهداری کودکان بی‌سرپرست است، این کار از شخص سفیه بر می‌آید؛ اما اگر منظور بر عهده گرفتن مسؤولیت نگهداری کودک باشد، هیچ یک از این دلایل برای اثبات یا نفی جواز آن توسط شخص سفیه کافی نیست، بلکه می‌باید تنها به این نکته توجه کنیم که کسی قابلیت دارد از کودکی نگهداری کند که دست کم بتواند زندگی خود را اداره کند و شخص سبک مغز از چنین توانایی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قرآن کریم شرط سپردن اموال کودک یتیم به او علاوه بر بلوغ، تحقق رشد دانسته شده به این معنا نیست که سفیه</w:t>
      </w:r>
    </w:p>
    <w:p>
      <w:pPr>
        <w:pStyle w:val="BookText"/>
        <w:rPr/>
      </w:pPr>
      <w:r>
        <w:rPr>
          <w:rFonts w:ascii="IRNazanin" w:hAnsi="IRNazanin" w:eastAsia="IRNazanin"/>
          <w:color w:val="111111"/>
          <w:sz w:val="28"/>
          <w:sz w:val="28"/>
          <w:szCs w:val="28"/>
          <w:rtl w:val="true"/>
          <w:lang w:bidi="fa-IR"/>
        </w:rPr>
        <w:t>تنها در امور مالی نیاز به سرپرست دارد و در غیر امور مالی، زمام زندگی خویش را خود</w:t>
      </w:r>
    </w:p>
    <w:p>
      <w:pPr>
        <w:pStyle w:val="BookText"/>
        <w:rPr/>
      </w:pPr>
      <w:r>
        <w:rPr>
          <w:rFonts w:ascii="IRNazanin" w:hAnsi="IRNazanin" w:eastAsia="IRNazanin"/>
          <w:color w:val="111111"/>
          <w:sz w:val="28"/>
          <w:sz w:val="28"/>
          <w:szCs w:val="28"/>
          <w:rtl w:val="true"/>
          <w:lang w:bidi="fa-IR"/>
        </w:rPr>
        <w:t>به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ملاحظه همین جهت است که به صراحت می‌توان ادعا کرد این نظر که نگهداری از کودک را به شخص سفیه می‌سپاریم، ولی به او اجازه نمی‌دهیم که در مورد مسایل مالی کودک دخالت کند تا میان دو قاعده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استئمان مبذّر بر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اهلیت مبذّر برای تصرفات غیر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باشیم</w:t>
      </w:r>
      <w:r>
        <w:rPr>
          <w:rStyle w:val="FootnoteAnchor"/>
          <w:rtl w:val="true"/>
        </w:rPr>
        <w:footnoteReference w:id="1558"/>
      </w:r>
      <w:r>
        <w:rPr>
          <w:rFonts w:ascii="IRNazanin" w:hAnsi="IRNazanin" w:eastAsia="IRNazanin"/>
          <w:color w:val="111111"/>
          <w:sz w:val="28"/>
          <w:sz w:val="28"/>
          <w:szCs w:val="28"/>
          <w:rtl w:val="true"/>
          <w:lang w:bidi="fa-IR"/>
        </w:rPr>
        <w:t>ادعایی است فاقد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سپردن اداره زندگی کودک به فرد سفیه و واگذاری مسایل مالی وی به فردی دیگر نیز راه حل منطقی نیست، زیرا اگر حضانت را ولایت بر کودک بدانیم، ولایت قابل تقسیم نیست، همچنان که این دوگانگی می‌تواند باعث آسیب دیدن کودک نیز بشود</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امام معصوم علیه‌السلام می‌تواند بهترین شاهد بر صحت این ادعا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اُبالی</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ائتمنت خائنا أو مضیّعا</w:t>
      </w:r>
      <w:r>
        <w:rPr>
          <w:rFonts w:eastAsia="IRNazanin" w:cs="IRNazanin"/>
          <w:color w:val="111111"/>
          <w:sz w:val="28"/>
          <w:szCs w:val="28"/>
          <w:rtl w:val="true"/>
          <w:lang w:bidi="fa-IR"/>
        </w:rPr>
        <w:t>»</w:t>
      </w:r>
      <w:r>
        <w:rPr>
          <w:rStyle w:val="FootnoteAnchor"/>
          <w:rtl w:val="true"/>
        </w:rPr>
        <w:footnoteReference w:id="1560"/>
      </w:r>
      <w:r>
        <w:rPr>
          <w:rFonts w:ascii="IRNazanin" w:hAnsi="IRNazanin" w:eastAsia="IRNazanin"/>
          <w:color w:val="111111"/>
          <w:sz w:val="28"/>
          <w:sz w:val="28"/>
          <w:szCs w:val="28"/>
          <w:rtl w:val="true"/>
          <w:lang w:bidi="fa-IR"/>
        </w:rPr>
        <w:t>، برایم تفاوت نمی‌کند که خیانت کاری را امین خود قرار دهم یا فرد بی‌مبالاتی را</w:t>
      </w:r>
      <w:r>
        <w:rPr>
          <w:rFonts w:eastAsia="IRNazanin" w:cs="IRNazanin"/>
          <w:color w:val="111111"/>
          <w:sz w:val="28"/>
          <w:szCs w:val="28"/>
          <w:rtl w:val="true"/>
          <w:lang w:bidi="fa-IR"/>
        </w:rPr>
        <w:t xml:space="preserve">. </w:t>
      </w:r>
      <w:bookmarkStart w:id="426" w:name="pg4276_28409"/>
    </w:p>
    <w:p>
      <w:pPr>
        <w:pStyle w:val="Heading4"/>
        <w:numPr>
          <w:ilvl w:val="3"/>
          <w:numId w:val="1"/>
        </w:numPr>
        <w:rPr/>
      </w:pPr>
      <w:bookmarkStart w:id="427" w:name="__RefHeading___Toc586998_1479056682"/>
      <w:bookmarkStart w:id="428" w:name="_Toc160"/>
      <w:bookmarkEnd w:id="426"/>
      <w:bookmarkEnd w:id="427"/>
      <w:r>
        <w:rPr>
          <w:rtl w:val="true"/>
        </w:rPr>
        <w:t>عدالت</w:t>
      </w:r>
      <w:bookmarkEnd w:id="428"/>
    </w:p>
    <w:p>
      <w:pPr>
        <w:pStyle w:val="BookText"/>
        <w:rPr/>
      </w:pPr>
      <w:r>
        <w:rPr>
          <w:rFonts w:ascii="IRNazanin" w:hAnsi="IRNazanin" w:eastAsia="IRNazanin"/>
          <w:color w:val="111111"/>
          <w:sz w:val="28"/>
          <w:sz w:val="28"/>
          <w:szCs w:val="28"/>
          <w:rtl w:val="true"/>
          <w:lang w:bidi="fa-IR"/>
        </w:rPr>
        <w:t>از جمله شرایطی که در برخی از متون فقهی برای یابنده کودک بیان شده است، عدالت اوست</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مفهومی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می‌گیرد، ولی در متون فقهی این واژه معمولاً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توضیح دادیم که در عُرف فقها، عدالت به معانی متفاوتی به کار می‌رود،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کیفیتی قائم به نفس آدمی که او را وادار به انجام واجبات و ترک محرمات می‌کند</w:t>
      </w:r>
      <w:r>
        <w:rPr>
          <w:rStyle w:val="FootnoteAnchor"/>
          <w:rtl w:val="true"/>
        </w:rPr>
        <w:footnoteReference w:id="1562"/>
      </w:r>
      <w:r>
        <w:rPr>
          <w:rFonts w:ascii="IRNazanin" w:hAnsi="IRNazanin" w:eastAsia="IRNazanin"/>
          <w:color w:val="111111"/>
          <w:sz w:val="28"/>
          <w:sz w:val="28"/>
          <w:szCs w:val="28"/>
          <w:rtl w:val="true"/>
          <w:lang w:bidi="fa-IR"/>
        </w:rPr>
        <w:t xml:space="preserve">کیفیتی نفسانی که شخص را وادار می‌سازد همیشه خویشتن 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Style w:val="FootnoteAnchor"/>
          <w:rtl w:val="true"/>
        </w:rPr>
        <w:footnoteReference w:id="1563"/>
      </w:r>
      <w:r>
        <w:rPr>
          <w:rFonts w:ascii="IRNazanin" w:hAnsi="IRNazanin" w:eastAsia="IRNazanin"/>
          <w:color w:val="111111"/>
          <w:sz w:val="28"/>
          <w:sz w:val="28"/>
          <w:szCs w:val="28"/>
          <w:rtl w:val="true"/>
          <w:lang w:bidi="fa-IR"/>
        </w:rPr>
        <w:t>دوری جُستن از گناهان کبیره و اصرار بر انجام گناهان صغیره</w:t>
      </w:r>
      <w:r>
        <w:rPr>
          <w:rStyle w:val="FootnoteAnchor"/>
          <w:rtl w:val="true"/>
        </w:rPr>
        <w:footnoteReference w:id="1564"/>
      </w:r>
      <w:r>
        <w:rPr>
          <w:rFonts w:ascii="IRNazanin" w:hAnsi="IRNazanin" w:eastAsia="IRNazanin"/>
          <w:color w:val="111111"/>
          <w:sz w:val="28"/>
          <w:sz w:val="28"/>
          <w:szCs w:val="28"/>
          <w:rtl w:val="true"/>
          <w:lang w:bidi="fa-IR"/>
        </w:rPr>
        <w:t>عدم اخلال به کارهای واجب و انجام کارهای زشت</w:t>
      </w:r>
      <w:r>
        <w:rPr>
          <w:rStyle w:val="FootnoteAnchor"/>
          <w:rtl w:val="true"/>
        </w:rPr>
        <w:footnoteReference w:id="1565"/>
      </w:r>
      <w:r>
        <w:rPr>
          <w:rFonts w:ascii="IRNazanin" w:hAnsi="IRNazanin" w:eastAsia="IRNazanin"/>
          <w:color w:val="111111"/>
          <w:sz w:val="28"/>
          <w:sz w:val="28"/>
          <w:szCs w:val="28"/>
          <w:rtl w:val="true"/>
          <w:lang w:bidi="fa-IR"/>
        </w:rPr>
        <w:t>ملکه انجام واجبات و ترک محرمات</w:t>
      </w:r>
      <w:r>
        <w:rPr>
          <w:rStyle w:val="FootnoteAnchor"/>
          <w:rtl w:val="true"/>
        </w:rPr>
        <w:footnoteReference w:id="1566"/>
      </w:r>
      <w:r>
        <w:rPr>
          <w:rFonts w:ascii="IRNazanin" w:hAnsi="IRNazanin" w:eastAsia="IRNazanin"/>
          <w:color w:val="111111"/>
          <w:sz w:val="28"/>
          <w:sz w:val="28"/>
          <w:szCs w:val="28"/>
          <w:rtl w:val="true"/>
          <w:lang w:bidi="fa-IR"/>
        </w:rPr>
        <w:t>مجرد ترک گناهان</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اگر عدالت را به گناه نکردن معنا کنیم، در این صورت، عادل بودن برابر با گناهکار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است؛ ولی اگر عدالت را به کیفیت نفسانی و ملکه اخلاقی معنا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کلمات فقهای متأخر آمده است</w:t>
      </w:r>
      <w:r>
        <w:rPr>
          <w:rStyle w:val="FootnoteAnchor"/>
          <w:rtl w:val="true"/>
        </w:rPr>
        <w:footnoteReference w:id="1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نبودن را نمی‌توان برابر با عادل بودن دانست، زیرا میان آنها حالت سومی نیز وجود دارد</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نظرات مطرح در متون فقهی</w:t>
      </w:r>
    </w:p>
    <w:p>
      <w:pPr>
        <w:pStyle w:val="BookText"/>
        <w:rPr/>
      </w:pPr>
      <w:r>
        <w:rPr>
          <w:rFonts w:ascii="IRNazanin" w:hAnsi="IRNazanin" w:eastAsia="IRNazanin"/>
          <w:color w:val="111111"/>
          <w:sz w:val="28"/>
          <w:sz w:val="28"/>
          <w:szCs w:val="28"/>
          <w:rtl w:val="true"/>
          <w:lang w:bidi="fa-IR"/>
        </w:rPr>
        <w:t>از بررسی آنچه در متون فقهی پیرامون شرط عدالت مطرح شده است، به سه نظریه می‌توان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اعتبار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 کسی را نیافتم که به شرط بودن عدالت در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یابنده کودک فتوا دهد، بلکه تنی چند، وجود عدالت را در یابنده کودک موافق با احتیاط </w:t>
      </w:r>
    </w:p>
    <w:p>
      <w:pPr>
        <w:pStyle w:val="BookText"/>
        <w:rPr/>
      </w:pPr>
      <w:r>
        <w:rPr>
          <w:rFonts w:ascii="IRNazanin" w:hAnsi="IRNazanin" w:eastAsia="IRNazanin"/>
          <w:color w:val="111111"/>
          <w:sz w:val="28"/>
          <w:sz w:val="28"/>
          <w:szCs w:val="28"/>
          <w:rtl w:val="true"/>
          <w:lang w:bidi="fa-IR"/>
        </w:rPr>
        <w:t>دانسته‌اند</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عدم اعتبار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فقها بر این باورند که عدالت در جواز</w:t>
      </w:r>
    </w:p>
    <w:p>
      <w:pPr>
        <w:pStyle w:val="BookText"/>
        <w:rPr/>
      </w:pPr>
      <w:r>
        <w:rPr>
          <w:rFonts w:ascii="IRNazanin" w:hAnsi="IRNazanin" w:eastAsia="IRNazanin"/>
          <w:color w:val="111111"/>
          <w:sz w:val="28"/>
          <w:sz w:val="28"/>
          <w:szCs w:val="28"/>
          <w:rtl w:val="true"/>
          <w:lang w:bidi="fa-IR"/>
        </w:rPr>
        <w:t>نگهداری کودکان سر راهی، معتبر نیست</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عدم اعتبار عدالت در نگهداری کودکان بی‌سرپرست به دلایل زیر استناد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نگهداری کودک با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گرفتن نگهداری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امانت‌داری نیست</w:t>
      </w:r>
      <w:r>
        <w:rPr>
          <w:rStyle w:val="FootnoteAnchor"/>
          <w:rtl w:val="true"/>
        </w:rPr>
        <w:footnoteReference w:id="1572"/>
      </w:r>
      <w:r>
        <w:rPr>
          <w:rFonts w:ascii="IRNazanin" w:hAnsi="IRNazanin" w:eastAsia="IRNazanin"/>
          <w:color w:val="111111"/>
          <w:sz w:val="28"/>
          <w:sz w:val="28"/>
          <w:szCs w:val="28"/>
          <w:rtl w:val="true"/>
          <w:lang w:bidi="fa-IR"/>
        </w:rPr>
        <w:t>با این که در امانت گرفتن عدالت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میان اسلام و امین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اسلام خود به خود، امانت داری را به دنبال دارد</w:t>
      </w:r>
      <w:r>
        <w:rPr>
          <w:rStyle w:val="FootnoteAnchor"/>
          <w:rtl w:val="true"/>
        </w:rPr>
        <w:footnoteReference w:id="1573"/>
      </w:r>
      <w:r>
        <w:rPr>
          <w:rFonts w:ascii="IRNazanin" w:hAnsi="IRNazanin" w:eastAsia="IRNazanin"/>
          <w:color w:val="111111"/>
          <w:sz w:val="28"/>
          <w:sz w:val="28"/>
          <w:szCs w:val="28"/>
          <w:rtl w:val="true"/>
          <w:lang w:bidi="fa-IR"/>
        </w:rPr>
        <w:t>بنابر این، بجز اسلام دیگر نیازی به احراز عادل بودن شخص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کودک توسط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پذیرش نگهداری کودک، عدالت شرط باشد، می‌باید شخص غیر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از کودکی که محکوم به اسلام نیست نگهداری کند با اینکه قطعا این کار جایز است</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ضرورت وجود عدالت شک داشته باشیم و دلایل گذشته را برای عدم اعتبار آن کافی ندانیم،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اعتبار آن است</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مسأله التقاط به ما رسیده از جهت اعتبار عدالت</w:t>
      </w:r>
    </w:p>
    <w:p>
      <w:pPr>
        <w:pStyle w:val="BookText"/>
        <w:rPr/>
      </w:pPr>
      <w:r>
        <w:rPr>
          <w:rFonts w:ascii="IRNazanin" w:hAnsi="IRNazanin" w:eastAsia="IRNazanin"/>
          <w:color w:val="111111"/>
          <w:sz w:val="28"/>
          <w:sz w:val="28"/>
          <w:szCs w:val="28"/>
          <w:rtl w:val="true"/>
          <w:lang w:bidi="fa-IR"/>
        </w:rPr>
        <w:t>اطلاق داشته، شامل هر دو فرض وجود عدالت و نبود آن می‌شود؛ افزون بر اینکه، اگر این اطلاقات ناظر به فرد غالب نیز باشد، عدالت معتبر نخواهد بود، چرا که وجود افراد</w:t>
      </w:r>
    </w:p>
    <w:p>
      <w:pPr>
        <w:pStyle w:val="BookText"/>
        <w:rPr/>
      </w:pPr>
      <w:r>
        <w:rPr>
          <w:rFonts w:ascii="IRNazanin" w:hAnsi="IRNazanin" w:eastAsia="IRNazanin"/>
          <w:color w:val="111111"/>
          <w:sz w:val="28"/>
          <w:sz w:val="28"/>
          <w:szCs w:val="28"/>
          <w:rtl w:val="true"/>
          <w:lang w:bidi="fa-IR"/>
        </w:rPr>
        <w:t>عادل بسیار نادر بوده، غلبه با افراد غیر عادل است</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اتفاق نظر میان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اگر معتبر باشد، می‌بایست تنها مستند به اتفاق و اجماع فقهای شیعه باشد و حال آنکه چنین اجماعی وجود ندارد</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نظریه سوم،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متون فقهی در باره اعتبار عدالت در یابنده کودک، تفصیلی به این ترتیب نقل شده است که اگر کودک دارای مال باشد، عدالت معتبر است، زیرا خیانت در اموال امری است رایج، اما در غیر این صورت، عدالت معتبر نیست</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صرف نظر از نظریه سوم که مستند به هیچ دلیلی نیست، می‌توان میان دو نظریه دیگر جمع کرد، زیرا سپردن کودک به شخصی که دارای ملکه عدالت است گرچه مطابق با احتیاط است، ولی دلیلی بر لزوم رعایت آن وجود ندارد، بلکه دلایلی می‌توان اقامه کرد که بر اساس آن، نیازمند احراز چنین مرحله‌ای از تقوا</w:t>
      </w:r>
    </w:p>
    <w:p>
      <w:pPr>
        <w:pStyle w:val="BookText"/>
        <w:rPr/>
      </w:pPr>
      <w:r>
        <w:rPr>
          <w:rFonts w:ascii="IRNazanin" w:hAnsi="IRNazanin" w:eastAsia="IRNazanin"/>
          <w:color w:val="111111"/>
          <w:sz w:val="28"/>
          <w:sz w:val="28"/>
          <w:szCs w:val="28"/>
          <w:rtl w:val="true"/>
          <w:lang w:bidi="fa-IR"/>
        </w:rPr>
        <w:t>نیستیم، زیرا گاه می‌توان به کسی اعتماد کرد که به رغم ترک پاره‌ای از امور شایسته، یقین داریم می‌تواند با بذل محبت و دقت در امور کودک، از او محافظت کند که ممکن است فرد عادل از چنین توانایی برخوردار نباشد</w:t>
      </w:r>
      <w:r>
        <w:rPr>
          <w:rStyle w:val="FootnoteAnchor"/>
          <w:rtl w:val="true"/>
        </w:rPr>
        <w:footnoteReference w:id="1579"/>
      </w:r>
      <w:r>
        <w:rPr>
          <w:rFonts w:ascii="IRNazanin" w:hAnsi="IRNazanin" w:eastAsia="IRNazanin"/>
          <w:color w:val="111111"/>
          <w:sz w:val="28"/>
          <w:sz w:val="28"/>
          <w:szCs w:val="28"/>
          <w:rtl w:val="true"/>
          <w:lang w:bidi="fa-IR"/>
        </w:rPr>
        <w:t>ولی این بدان معنا نیست که می‌شود کودک را به شخص فاسق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پیش از این در بحث حضانت پدر و مادر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صلاحیت اخلاقی یابنده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اساسی‌ترین شرایط برای نگهداری کودک و سپردنش به اوست؛ زیرا مشروعیت التقاط در فقه اسلامی به واسطه حمایت از زندگی و سلامت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کودکانی است که پدر و مادر خود را از دست داده یا به دلایلی از پذیرش اداره زندگی آنها سر باز زده، ایشان را در یکی از محل‌های عمومی به</w:t>
      </w:r>
    </w:p>
    <w:p>
      <w:pPr>
        <w:pStyle w:val="BookText"/>
        <w:rPr/>
      </w:pPr>
      <w:r>
        <w:rPr>
          <w:rFonts w:ascii="IRNazanin" w:hAnsi="IRNazanin" w:eastAsia="IRNazanin"/>
          <w:color w:val="111111"/>
          <w:sz w:val="28"/>
          <w:sz w:val="28"/>
          <w:szCs w:val="28"/>
          <w:rtl w:val="true"/>
          <w:lang w:bidi="fa-IR"/>
        </w:rPr>
        <w:t>حال خود رها کرده‌اند؛ حال چگونه ممکن است کودک را به کسی سپرد که همراهی‌اش با او، موجب آسیب‌های جدی جسمی یا اخلاقی وی می‌گردد؟</w:t>
      </w:r>
    </w:p>
    <w:p>
      <w:pPr>
        <w:pStyle w:val="BookText"/>
        <w:rPr/>
      </w:pPr>
      <w:r>
        <w:rPr>
          <w:rFonts w:ascii="IRNazanin" w:hAnsi="IRNazanin" w:eastAsia="IRNazanin"/>
          <w:color w:val="111111"/>
          <w:sz w:val="28"/>
          <w:sz w:val="28"/>
          <w:szCs w:val="28"/>
          <w:rtl w:val="true"/>
          <w:lang w:bidi="fa-IR"/>
        </w:rPr>
        <w:t>آیا عقل روا می‌دارد که نگهداری از کودک را به فردی بسپاریم که به علت فساد اخلاقی و نداشتن تعهدهای لازم دینی او را مورد انواع سوء استفاده قرار داده یا دست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زمینه یادگیری گناه را در او فراهم می‌سازد؟ آیا می‌توان ادعا کرد که شارع مقدس به چنین واگذاری راضی است؟ </w:t>
      </w:r>
    </w:p>
    <w:p>
      <w:pPr>
        <w:pStyle w:val="BookText"/>
        <w:rPr/>
      </w:pPr>
      <w:r>
        <w:rPr>
          <w:rFonts w:ascii="IRNazanin" w:hAnsi="IRNazanin" w:eastAsia="IRNazanin"/>
          <w:color w:val="111111"/>
          <w:sz w:val="28"/>
          <w:sz w:val="28"/>
          <w:szCs w:val="28"/>
          <w:rtl w:val="true"/>
          <w:lang w:bidi="fa-IR"/>
        </w:rPr>
        <w:t>افزون بر این، اگر حضانت کود ک و سپردن او را به یابنده‌اش نوعی امانت بدانیم، عموماتی که امین بودن فرد را در باب امانت معتبر می‌دانند، دلیلی خواهند بود بر اعتبار</w:t>
      </w:r>
    </w:p>
    <w:p>
      <w:pPr>
        <w:pStyle w:val="BookText"/>
        <w:rPr/>
      </w:pPr>
      <w:r>
        <w:rPr>
          <w:rFonts w:ascii="IRNazanin" w:hAnsi="IRNazanin" w:eastAsia="IRNazanin"/>
          <w:color w:val="111111"/>
          <w:sz w:val="28"/>
          <w:sz w:val="28"/>
          <w:szCs w:val="28"/>
          <w:rtl w:val="true"/>
          <w:lang w:bidi="fa-IR"/>
        </w:rPr>
        <w:t>این شرط در مسأله التقاط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واضح است که برای سپردن کودک به یابنده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نیازی به احراز عدالتش به خصوص اگر معنای آن را ملکه نفسانی ترک گناه بدانیم، نیست</w:t>
      </w:r>
      <w:r>
        <w:rPr>
          <w:rStyle w:val="FootnoteAnchor"/>
          <w:rtl w:val="true"/>
        </w:rPr>
        <w:footnoteReference w:id="1580"/>
      </w:r>
      <w:r>
        <w:rPr>
          <w:rFonts w:ascii="IRNazanin" w:hAnsi="IRNazanin" w:eastAsia="IRNazanin"/>
          <w:color w:val="111111"/>
          <w:sz w:val="28"/>
          <w:sz w:val="28"/>
          <w:szCs w:val="28"/>
          <w:rtl w:val="true"/>
          <w:lang w:bidi="fa-IR"/>
        </w:rPr>
        <w:t>چرا که اصل اعتبار چنین شرطی در هیچ‌یک از ابواب فقهی مستند به 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شاهد بر صحت این ادعا، روایاتی است که در مقام تعریف عدالت یا بیان روشِ شناسایی انسانِ عادل از فاسق، مواردی را از این دست،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نکردن، به وعده خویش پایبند بودن</w:t>
      </w:r>
      <w:r>
        <w:rPr>
          <w:rStyle w:val="FootnoteAnchor"/>
          <w:rtl w:val="true"/>
        </w:rPr>
        <w:footnoteReference w:id="1581"/>
      </w:r>
      <w:r>
        <w:rPr>
          <w:rFonts w:ascii="IRNazanin" w:hAnsi="IRNazanin" w:eastAsia="IRNazanin"/>
          <w:color w:val="111111"/>
          <w:sz w:val="28"/>
          <w:sz w:val="28"/>
          <w:szCs w:val="28"/>
          <w:rtl w:val="true"/>
          <w:lang w:bidi="fa-IR"/>
        </w:rPr>
        <w:t>، توبه نکردن از گناه پس از اجرای حد الهی، به غیر حق گواهی دادن یا متهم به این کار بودن</w:t>
      </w:r>
      <w:r>
        <w:rPr>
          <w:rStyle w:val="FootnoteAnchor"/>
          <w:rtl w:val="true"/>
        </w:rPr>
        <w:footnoteReference w:id="1582"/>
      </w:r>
      <w:r>
        <w:rPr>
          <w:rFonts w:ascii="IRNazanin" w:hAnsi="IRNazanin" w:eastAsia="IRNazanin"/>
          <w:color w:val="111111"/>
          <w:sz w:val="28"/>
          <w:sz w:val="28"/>
          <w:szCs w:val="28"/>
          <w:rtl w:val="true"/>
          <w:lang w:bidi="fa-IR"/>
        </w:rPr>
        <w:t>، به عفت و پاکدامنی معروف بودن، دست و زبان و شکم خود را نگاه داشتن، به پرهیز از گناهان بزرگی که خداوند وعده جهنم داده است، معروف بودن؛ بر انجام نمازهای پنجگانه در وقت خود مواظب بودن، بدون دلیل نماز جماعت را ترک نکردن، عیوب خود را از مردم پوشاندن</w:t>
      </w:r>
      <w:r>
        <w:rPr>
          <w:rStyle w:val="FootnoteAnchor"/>
          <w:rtl w:val="true"/>
        </w:rPr>
        <w:footnoteReference w:id="1583"/>
      </w:r>
      <w:r>
        <w:rPr>
          <w:rFonts w:ascii="IRNazanin" w:hAnsi="IRNazanin" w:eastAsia="IRNazanin"/>
          <w:color w:val="111111"/>
          <w:sz w:val="28"/>
          <w:sz w:val="28"/>
          <w:szCs w:val="28"/>
          <w:rtl w:val="true"/>
          <w:lang w:bidi="fa-IR"/>
        </w:rPr>
        <w:t>، معروف به خیر بودن</w:t>
      </w:r>
      <w:r>
        <w:rPr>
          <w:rStyle w:val="FootnoteAnchor"/>
          <w:rtl w:val="true"/>
        </w:rPr>
        <w:footnoteReference w:id="1584"/>
      </w:r>
      <w:r>
        <w:rPr>
          <w:rFonts w:ascii="IRNazanin" w:hAnsi="IRNazanin" w:eastAsia="IRNazanin"/>
          <w:color w:val="111111"/>
          <w:sz w:val="28"/>
          <w:sz w:val="28"/>
          <w:szCs w:val="28"/>
          <w:rtl w:val="true"/>
          <w:lang w:bidi="fa-IR"/>
        </w:rPr>
        <w:t>، توبه کردن</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برخی از متون فقهی، انسان عادل چنین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اسباب فسق در او دیده نمی‌شود</w:t>
      </w:r>
      <w:r>
        <w:rPr>
          <w:rStyle w:val="FootnoteAnchor"/>
          <w:rtl w:val="true"/>
        </w:rPr>
        <w:footnoteReference w:id="1586"/>
      </w:r>
      <w:r>
        <w:rPr>
          <w:rFonts w:ascii="IRNazanin" w:hAnsi="IRNazanin" w:eastAsia="IRNazanin"/>
          <w:color w:val="111111"/>
          <w:sz w:val="28"/>
          <w:sz w:val="28"/>
          <w:szCs w:val="28"/>
          <w:rtl w:val="true"/>
          <w:lang w:bidi="fa-IR"/>
        </w:rPr>
        <w:t>معروف به دینداری و پرهیز از محارم الهی است</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گرچه دلیلی بر اعتبار عدالت به معنای ملکه نفسانی ترک گناه، نداریم ولی نمی‌توان ضرورت نبود فسق را نیز انکار کرد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 ادعا نظری است که برخی معتقدان به عدم اعتبار عدالت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خود منکر عدالت یابنده کودک هستند، چون نمی‌توانند نگرانی خود را از سپردن </w:t>
      </w:r>
    </w:p>
    <w:p>
      <w:pPr>
        <w:pStyle w:val="BookText"/>
        <w:rPr/>
      </w:pPr>
      <w:r>
        <w:rPr>
          <w:rFonts w:ascii="IRNazanin" w:hAnsi="IRNazanin" w:eastAsia="IRNazanin"/>
          <w:color w:val="111111"/>
          <w:sz w:val="28"/>
          <w:sz w:val="28"/>
          <w:szCs w:val="28"/>
          <w:rtl w:val="true"/>
          <w:lang w:bidi="fa-IR"/>
        </w:rPr>
        <w:t xml:space="preserve">کودک به شخص نااهل و لاابالی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بدارند، تصریح می‌کنند که می‌توان با گرفتن شاهد یا تعیین فردی امین که مراقب رفتار یابنده کودک است</w:t>
      </w:r>
      <w:r>
        <w:rPr>
          <w:rStyle w:val="FootnoteAnchor"/>
          <w:rtl w:val="true"/>
        </w:rPr>
        <w:footnoteReference w:id="1588"/>
      </w:r>
      <w:r>
        <w:rPr>
          <w:rFonts w:ascii="IRNazanin" w:hAnsi="IRNazanin" w:eastAsia="IRNazanin"/>
          <w:color w:val="111111"/>
          <w:sz w:val="28"/>
          <w:sz w:val="28"/>
          <w:szCs w:val="28"/>
          <w:rtl w:val="true"/>
          <w:lang w:bidi="fa-IR"/>
        </w:rPr>
        <w:t>، خطر چنین عملی</w:t>
      </w:r>
    </w:p>
    <w:p>
      <w:pPr>
        <w:pStyle w:val="BookText"/>
        <w:rPr/>
      </w:pPr>
      <w:r>
        <w:rPr>
          <w:rFonts w:ascii="IRNazanin" w:hAnsi="IRNazanin" w:eastAsia="IRNazanin"/>
          <w:color w:val="111111"/>
          <w:sz w:val="28"/>
          <w:sz w:val="28"/>
          <w:szCs w:val="28"/>
          <w:rtl w:val="true"/>
          <w:lang w:bidi="fa-IR"/>
        </w:rPr>
        <w:t>را به حد اقل ممکن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گذشت، اگر یابنده کودک، شخصی تبهکار و از نظر اخلاقی ناسالم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بعدا چنین شود،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مراکز مسؤول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 را از دست او می‌گیرد</w:t>
      </w:r>
      <w:r>
        <w:rPr>
          <w:rStyle w:val="FootnoteAnchor"/>
          <w:rtl w:val="true"/>
        </w:rPr>
        <w:footnoteReference w:id="1589"/>
      </w:r>
      <w:r>
        <w:rPr>
          <w:rFonts w:ascii="IRNazanin" w:hAnsi="IRNazanin" w:eastAsia="IRNazanin"/>
          <w:color w:val="111111"/>
          <w:sz w:val="28"/>
          <w:sz w:val="28"/>
          <w:szCs w:val="28"/>
          <w:rtl w:val="true"/>
          <w:lang w:bidi="fa-IR"/>
        </w:rPr>
        <w:t>،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شرعا امین نیست</w:t>
      </w:r>
      <w:r>
        <w:rPr>
          <w:rStyle w:val="FootnoteAnchor"/>
          <w:rtl w:val="true"/>
        </w:rPr>
        <w:footnoteReference w:id="1590"/>
      </w:r>
      <w:r>
        <w:rPr>
          <w:rFonts w:ascii="Amiri" w:hAnsi="Amiri" w:eastAsia="Amiri" w:cs="Amiri"/>
          <w:color w:val="111111"/>
          <w:sz w:val="28"/>
          <w:sz w:val="28"/>
          <w:szCs w:val="28"/>
          <w:rtl w:val="true"/>
          <w:lang w:bidi="ar-SA"/>
        </w:rPr>
        <w:t xml:space="preserve">فاسق ظالم است و اعتماد به ظالم به مقتضای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وَلاتَرْکَنُوا إلَی الَّذِینَ ظَلَمُوا فَتَمَسَّکُمُ النَّارُ</w:t>
      </w:r>
      <w:r>
        <w:rPr>
          <w:rFonts w:eastAsia="Amiri" w:cs="Amiri" w:ascii="Amiri" w:hAnsi="Amiri"/>
          <w:color w:val="111111"/>
          <w:sz w:val="28"/>
          <w:szCs w:val="28"/>
          <w:rtl w:val="true"/>
          <w:lang w:bidi="ar-SA"/>
        </w:rPr>
        <w:t>»</w:t>
      </w:r>
      <w:r>
        <w:rPr>
          <w:rStyle w:val="FootnoteAnchor"/>
          <w:rtl w:val="true"/>
        </w:rPr>
        <w:footnoteReference w:id="1591"/>
      </w:r>
      <w:r>
        <w:rPr>
          <w:rFonts w:ascii="IRNazanin" w:hAnsi="IRNazanin" w:eastAsia="IRNazanin"/>
          <w:color w:val="111111"/>
          <w:sz w:val="28"/>
          <w:sz w:val="28"/>
          <w:szCs w:val="28"/>
          <w:rtl w:val="true"/>
          <w:lang w:bidi="fa-IR"/>
        </w:rPr>
        <w:t>، به ستمکاران تکیه مکنید که عذاب شما را در می‌یابد، جایز نیست</w:t>
      </w:r>
      <w:r>
        <w:rPr>
          <w:rStyle w:val="FootnoteAnchor"/>
          <w:rtl w:val="true"/>
        </w:rPr>
        <w:footnoteReference w:id="1592"/>
      </w:r>
      <w:r>
        <w:rPr>
          <w:rFonts w:ascii="IRNazanin" w:hAnsi="IRNazanin" w:eastAsia="IRNazanin"/>
          <w:color w:val="111111"/>
          <w:sz w:val="28"/>
          <w:sz w:val="28"/>
          <w:szCs w:val="28"/>
          <w:rtl w:val="true"/>
          <w:lang w:bidi="fa-IR"/>
        </w:rPr>
        <w:t>می‌تواند باعث تربیت سوء کودک شود</w:t>
      </w:r>
      <w:r>
        <w:rPr>
          <w:rStyle w:val="FootnoteAnchor"/>
          <w:rtl w:val="true"/>
        </w:rPr>
        <w:footnoteReference w:id="1593"/>
      </w:r>
      <w:r>
        <w:rPr>
          <w:rFonts w:ascii="IRNazanin" w:hAnsi="IRNazanin" w:eastAsia="IRNazanin"/>
          <w:color w:val="111111"/>
          <w:sz w:val="28"/>
          <w:sz w:val="28"/>
          <w:szCs w:val="28"/>
          <w:rtl w:val="true"/>
          <w:lang w:bidi="fa-IR"/>
        </w:rPr>
        <w:t>چنین فردی قابل اعتماد نیست</w:t>
      </w:r>
      <w:r>
        <w:rPr>
          <w:rStyle w:val="FootnoteAnchor"/>
          <w:rtl w:val="true"/>
        </w:rPr>
        <w:footnoteReference w:id="1594"/>
      </w:r>
      <w:r>
        <w:rPr>
          <w:rFonts w:ascii="IRNazanin" w:hAnsi="IRNazanin" w:eastAsia="IRNazanin"/>
          <w:color w:val="111111"/>
          <w:sz w:val="28"/>
          <w:sz w:val="28"/>
          <w:szCs w:val="28"/>
          <w:rtl w:val="true"/>
          <w:lang w:bidi="fa-IR"/>
        </w:rPr>
        <w:t>فاسق صلاحیت برای امانت و ولایت ندارد</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وضعیت یابنده کودک از سه حالت خارج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است، به این معنا که دارای ملکه ترک گناه است یا اگر چنین نیست، دست کم شخص هرزه و آلوده‌ای هم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بزهکار و بی‌مبالات نسبت به فرامین دینی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نامعلوم دارد یا به ظاهر قابل اعتماد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کودک به او سپرده می‌شود و در صورت دوم بدون تردید مجاز به نگهداری از کودک نیست، اما در فرض سوم چه باید کرد؟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سؤال دو نظریه میان فقها مطرح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کودک را به او سپرد</w:t>
      </w:r>
      <w:r>
        <w:rPr>
          <w:rStyle w:val="FootnoteAnchor"/>
        </w:rPr>
        <w:footnoteReference w:id="159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به او سپرده می‌شود ولی حاکم اسلامی کسی را برای مراقبت نامحسوس از او تعیین می‌کند تا اطمینان لازم به او به وجود آید که در این صورت چون </w:t>
      </w:r>
    </w:p>
    <w:p>
      <w:pPr>
        <w:pStyle w:val="BookText"/>
        <w:rPr/>
      </w:pPr>
      <w:r>
        <w:rPr>
          <w:rFonts w:ascii="IRNazanin" w:hAnsi="IRNazanin" w:eastAsia="IRNazanin"/>
          <w:color w:val="111111"/>
          <w:sz w:val="28"/>
          <w:sz w:val="28"/>
          <w:szCs w:val="28"/>
          <w:rtl w:val="true"/>
          <w:lang w:bidi="fa-IR"/>
        </w:rPr>
        <w:t>کسی است که عدالتش از ابتدا مشخص است</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فتوای مرحوم محقق که نمی‌توان کودک را از دست یابنده فاسق گرفت</w:t>
      </w:r>
      <w:r>
        <w:rPr>
          <w:rStyle w:val="FootnoteAnchor"/>
          <w:rtl w:val="true"/>
        </w:rPr>
        <w:footnoteReference w:id="1598"/>
      </w:r>
      <w:r>
        <w:rPr>
          <w:rFonts w:ascii="IRNazanin" w:hAnsi="IRNazanin" w:eastAsia="IRNazanin"/>
          <w:color w:val="111111"/>
          <w:sz w:val="28"/>
          <w:sz w:val="28"/>
          <w:szCs w:val="28"/>
          <w:rtl w:val="true"/>
          <w:lang w:bidi="fa-IR"/>
        </w:rPr>
        <w:t>و سخن فاضل آبی</w:t>
      </w:r>
      <w:r>
        <w:rPr>
          <w:rStyle w:val="FootnoteAnchor"/>
          <w:rtl w:val="true"/>
        </w:rPr>
        <w:footnoteReference w:id="1599"/>
      </w:r>
      <w:r>
        <w:rPr>
          <w:rFonts w:ascii="IRNazanin" w:hAnsi="IRNazanin" w:eastAsia="IRNazanin"/>
          <w:color w:val="111111"/>
          <w:sz w:val="28"/>
          <w:sz w:val="28"/>
          <w:szCs w:val="28"/>
          <w:rtl w:val="true"/>
          <w:lang w:bidi="fa-IR"/>
        </w:rPr>
        <w:t>مبنی بر اینکه شخص فاسق می‌تواند نگهداری از کودک را بر عهده بگیرد و کودک نیز نزد او باقی می‌ماند بدون اینکه نیاز به هیچ مراقب و ناظری باشد</w:t>
      </w:r>
      <w:r>
        <w:rPr>
          <w:rStyle w:val="FootnoteAnchor"/>
          <w:rtl w:val="true"/>
        </w:rPr>
        <w:footnoteReference w:id="1600"/>
      </w:r>
      <w:r>
        <w:rPr>
          <w:rFonts w:ascii="IRNazanin" w:hAnsi="IRNazanin" w:eastAsia="IRNazanin"/>
          <w:color w:val="111111"/>
          <w:sz w:val="28"/>
          <w:sz w:val="28"/>
          <w:szCs w:val="28"/>
          <w:rtl w:val="true"/>
          <w:lang w:bidi="fa-IR"/>
        </w:rPr>
        <w:t>، جدا جای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می‌باید صلاحیت اخلاقی یابنده کودک احراز شود تا بتوان نگهداری از کودک بی سرپرستی را به او سپرد و به عبارت دیگر تا احراز نکنیم که سلامت جسمی و اخلاقی کودک با زندگی کردن با ملتقط تأمین می‌شود، نمی‌توان کودک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چنین ادعایی نیازی به دلیل خاص هم نداریم، چرا که سیره و روش عقلاء که بدون شک مورد تأیید شارع مقدس نیز بوده، بر این است که تربیت کودک را به هر انسانی واگذار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دینی که سپردن کودک را به دایه‌ای که از سلامت خانوادگی، اعتقادی یا عقلی برخوردار نیست، روا نمی‌داند</w:t>
      </w:r>
      <w:r>
        <w:rPr>
          <w:rStyle w:val="FootnoteAnchor"/>
          <w:rtl w:val="true"/>
        </w:rPr>
        <w:footnoteReference w:id="1601"/>
      </w:r>
      <w:r>
        <w:rPr>
          <w:rFonts w:ascii="IRNazanin" w:hAnsi="IRNazanin" w:eastAsia="IRNazanin"/>
          <w:color w:val="111111"/>
          <w:sz w:val="28"/>
          <w:sz w:val="28"/>
          <w:szCs w:val="28"/>
          <w:rtl w:val="true"/>
          <w:lang w:bidi="fa-IR"/>
        </w:rPr>
        <w:t>و سپردن مال را به شخص بی مبالات ناپسند می‌داند</w:t>
      </w:r>
      <w:r>
        <w:rPr>
          <w:rStyle w:val="FootnoteAnchor"/>
          <w:rtl w:val="true"/>
        </w:rPr>
        <w:footnoteReference w:id="1602"/>
      </w:r>
      <w:r>
        <w:rPr>
          <w:rFonts w:ascii="IRNazanin" w:hAnsi="IRNazanin" w:eastAsia="IRNazanin"/>
          <w:color w:val="111111"/>
          <w:sz w:val="28"/>
          <w:sz w:val="28"/>
          <w:szCs w:val="28"/>
          <w:rtl w:val="true"/>
          <w:lang w:bidi="fa-IR"/>
        </w:rPr>
        <w:t>، راضی می‌شود کودکی را به کسی بسپاریم که می‌دانیم صلاحیت اخلاقی لازم را ندارد یا دست کم نمی‌دانیم که چنین صلاحیتی را دارد یا نه؟</w:t>
      </w:r>
    </w:p>
    <w:p>
      <w:pPr>
        <w:pStyle w:val="BookText"/>
        <w:rPr/>
      </w:pPr>
      <w:r>
        <w:rPr>
          <w:rFonts w:ascii="IRNazanin" w:hAnsi="IRNazanin" w:eastAsia="IRNazanin"/>
          <w:color w:val="111111"/>
          <w:sz w:val="28"/>
          <w:sz w:val="28"/>
          <w:szCs w:val="28"/>
          <w:rtl w:val="true"/>
          <w:lang w:bidi="fa-IR"/>
        </w:rPr>
        <w:t xml:space="preserve">آیا این سخن امام باقر علیه‌السلام را نمی‌توان سرلوحه کار خود قرار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ائتمن غیر مؤمن،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فلاحجة له علی اللّه عزوجل</w:t>
      </w:r>
      <w:r>
        <w:rPr>
          <w:rFonts w:eastAsia="IRNazanin" w:cs="IRNazanin"/>
          <w:color w:val="111111"/>
          <w:sz w:val="28"/>
          <w:szCs w:val="28"/>
          <w:rtl w:val="true"/>
          <w:lang w:bidi="fa-IR"/>
        </w:rPr>
        <w:t>»</w:t>
      </w:r>
      <w:r>
        <w:rPr>
          <w:rStyle w:val="FootnoteAnchor"/>
          <w:rtl w:val="true"/>
        </w:rPr>
        <w:footnoteReference w:id="1603"/>
      </w:r>
      <w:r>
        <w:rPr>
          <w:rFonts w:ascii="IRNazanin" w:hAnsi="IRNazanin" w:eastAsia="IRNazanin"/>
          <w:color w:val="111111"/>
          <w:sz w:val="28"/>
          <w:sz w:val="28"/>
          <w:szCs w:val="28"/>
          <w:rtl w:val="true"/>
          <w:lang w:bidi="fa-IR"/>
        </w:rPr>
        <w:t>، کسی که به فردی غیر امین اعتماد کند، حجتی برای او نزد خداوند نیست؛ و آیا نمی‌بایست به پیام این سخن حضرت توجه کرد که پیوسته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یخنک الأمین و لکن ائتمنت الخائن</w:t>
      </w:r>
      <w:r>
        <w:rPr>
          <w:rFonts w:eastAsia="IRNazanin" w:cs="IRNazanin"/>
          <w:color w:val="111111"/>
          <w:sz w:val="28"/>
          <w:szCs w:val="28"/>
          <w:rtl w:val="true"/>
          <w:lang w:bidi="fa-IR"/>
        </w:rPr>
        <w:t>»</w:t>
      </w:r>
      <w:r>
        <w:rPr>
          <w:rStyle w:val="FootnoteAnchor"/>
          <w:rtl w:val="true"/>
        </w:rPr>
        <w:footnoteReference w:id="1604"/>
      </w:r>
      <w:r>
        <w:rPr>
          <w:rFonts w:ascii="IRNazanin" w:hAnsi="IRNazanin" w:eastAsia="IRNazanin"/>
          <w:color w:val="111111"/>
          <w:sz w:val="28"/>
          <w:sz w:val="28"/>
          <w:szCs w:val="28"/>
          <w:rtl w:val="true"/>
          <w:lang w:bidi="fa-IR"/>
        </w:rPr>
        <w:t xml:space="preserve">، شخص امین به تو خیانت نمی‌کند، اما تو به شخص خیانتکار اعتماد کرده‌ای؟ </w:t>
      </w:r>
      <w:bookmarkStart w:id="429" w:name="pg4276_28415"/>
    </w:p>
    <w:p>
      <w:pPr>
        <w:pStyle w:val="BookText"/>
        <w:rPr/>
      </w:pPr>
      <w:bookmarkEnd w:id="429"/>
      <w:r>
        <w:rPr>
          <w:rFonts w:ascii="IRNazanin" w:hAnsi="IRNazanin" w:eastAsia="IRNazanin"/>
          <w:color w:val="111111"/>
          <w:sz w:val="28"/>
          <w:sz w:val="28"/>
          <w:szCs w:val="28"/>
          <w:rtl w:val="true"/>
          <w:lang w:bidi="fa-IR"/>
        </w:rPr>
        <w:t>آیا با اکتفا به اینکه مسلمان مادامی که از او فسقی ظاهر نشود عادل است</w:t>
      </w:r>
      <w:r>
        <w:rPr>
          <w:rStyle w:val="FootnoteAnchor"/>
          <w:rtl w:val="true"/>
        </w:rPr>
        <w:footnoteReference w:id="1605"/>
      </w:r>
      <w:r>
        <w:rPr>
          <w:rFonts w:ascii="IRNazanin" w:hAnsi="IRNazanin" w:eastAsia="IRNazanin"/>
          <w:color w:val="111111"/>
          <w:sz w:val="28"/>
          <w:sz w:val="28"/>
          <w:szCs w:val="28"/>
          <w:rtl w:val="true"/>
          <w:lang w:bidi="fa-IR"/>
        </w:rPr>
        <w:t>، می‌توان از اهمیت مسأله سرپرستی کودکان کاست؟</w:t>
      </w:r>
    </w:p>
    <w:p>
      <w:pPr>
        <w:pStyle w:val="BookText"/>
        <w:rPr/>
      </w:pPr>
      <w:r>
        <w:rPr>
          <w:rFonts w:ascii="IRNazanin" w:hAnsi="IRNazanin" w:eastAsia="IRNazanin"/>
          <w:color w:val="111111"/>
          <w:sz w:val="28"/>
          <w:sz w:val="28"/>
          <w:szCs w:val="28"/>
          <w:rtl w:val="true"/>
          <w:lang w:bidi="fa-IR"/>
        </w:rPr>
        <w:t xml:space="preserve">شاید با ملاحظه اهمیت مسأله کودکان بی‌سرپرست باشد که برخی از فقها با تفاوت گذاشتن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تردید در لزوم سپردن مال به شخص غیر فاسق، درباره سپردن کودک به شخص غیر فاسق تأکید می‌ورزند، زیرا روش‌های حمایتی به منظور جلوگیری از سوء استفاده افراد غیر قابل اعتماد در مورد اموال، در خصوص کودکان وجود ندارد</w:t>
      </w:r>
      <w:r>
        <w:rPr>
          <w:rStyle w:val="FootnoteAnchor"/>
          <w:rtl w:val="true"/>
        </w:rPr>
        <w:footnoteReference w:id="1606"/>
      </w:r>
      <w:r>
        <w:rPr>
          <w:rFonts w:ascii="IRNazanin" w:hAnsi="IRNazanin" w:eastAsia="IRNazanin"/>
          <w:color w:val="111111"/>
          <w:sz w:val="28"/>
          <w:sz w:val="28"/>
          <w:szCs w:val="28"/>
          <w:rtl w:val="true"/>
          <w:lang w:bidi="fa-IR"/>
        </w:rPr>
        <w:t>همچنین برخی از فقها برای حصول اطمینان بیشتر، حتی در موردی که یابنده کودک، فرد قابل اعتمادی است، لازم می‌دانند که شاهدی بر کار وی گواه باشد</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پیداست که برای نگهداری از یک کودک تنها برخورداری از صلاحیت‌های اخلاقی کافی نیست، بلکه شرایط دیگری را نیز می‌طلبد که در خلال این مباحث به آنها اشاره خواهد شد</w:t>
      </w:r>
      <w:r>
        <w:rPr>
          <w:rFonts w:eastAsia="IRNazanin" w:cs="IRNazanin"/>
          <w:color w:val="111111"/>
          <w:sz w:val="28"/>
          <w:szCs w:val="28"/>
          <w:rtl w:val="true"/>
          <w:lang w:bidi="fa-IR"/>
        </w:rPr>
        <w:t>.</w:t>
      </w:r>
    </w:p>
    <w:p>
      <w:pPr>
        <w:pStyle w:val="Heading4"/>
        <w:numPr>
          <w:ilvl w:val="3"/>
          <w:numId w:val="1"/>
        </w:numPr>
        <w:rPr/>
      </w:pPr>
      <w:bookmarkStart w:id="430" w:name="__RefHeading___Toc587000_1479056682"/>
      <w:bookmarkStart w:id="431" w:name="_Toc161"/>
      <w:bookmarkEnd w:id="430"/>
      <w:r>
        <w:rPr>
          <w:rtl w:val="true"/>
        </w:rPr>
        <w:t>اسلام</w:t>
      </w:r>
      <w:bookmarkEnd w:id="431"/>
    </w:p>
    <w:p>
      <w:pPr>
        <w:pStyle w:val="BookText"/>
        <w:rPr/>
      </w:pPr>
      <w:r>
        <w:rPr>
          <w:rFonts w:ascii="IRNazanin" w:hAnsi="IRNazanin" w:eastAsia="IRNazanin"/>
          <w:color w:val="111111"/>
          <w:sz w:val="28"/>
          <w:sz w:val="28"/>
          <w:szCs w:val="28"/>
          <w:rtl w:val="true"/>
          <w:lang w:bidi="fa-IR"/>
        </w:rPr>
        <w:t xml:space="preserve">از جمله شرایطی که در پاره‌ای از متون فقهی برای یابنده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مسلمان بودن اوست</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فقهای ما این سؤال مطرح بوده است که آیا فرد غیر مسلمان می‌تواند کودک مسلمان را از سطح معابر برداشته، از او نگهداری کند؟ افزون بر این، آیا فرد غیر مسلمان</w:t>
      </w:r>
    </w:p>
    <w:p>
      <w:pPr>
        <w:pStyle w:val="BookText"/>
        <w:rPr/>
      </w:pPr>
      <w:r>
        <w:rPr>
          <w:rFonts w:ascii="IRNazanin" w:hAnsi="IRNazanin" w:eastAsia="IRNazanin"/>
          <w:color w:val="111111"/>
          <w:sz w:val="28"/>
          <w:sz w:val="28"/>
          <w:szCs w:val="28"/>
          <w:rtl w:val="true"/>
          <w:lang w:bidi="fa-IR"/>
        </w:rPr>
        <w:t>می‌تواند اداره زندگی کودک غیر مسلمانی را بر عهده بگیرد</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مسلمان بودن کودک در کاربردهای فقهی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نظرات مطرح در متون فقهی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فقها در مسأله مسلمان بودن کسی که می‌خواهد از کودک بی‌سرپرستی </w:t>
      </w:r>
    </w:p>
    <w:p>
      <w:pPr>
        <w:pStyle w:val="BookText"/>
        <w:rPr/>
      </w:pPr>
      <w:r>
        <w:rPr>
          <w:rFonts w:ascii="IRNazanin" w:hAnsi="IRNazanin" w:eastAsia="IRNazanin"/>
          <w:color w:val="111111"/>
          <w:sz w:val="28"/>
          <w:sz w:val="28"/>
          <w:szCs w:val="28"/>
          <w:rtl w:val="true"/>
          <w:lang w:bidi="fa-IR"/>
        </w:rPr>
        <w:t>نگهداری کند، سه نظریه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شرط بودن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چه کودکْ مسلمان باشد چه غیر مسلمان، می‌باید یابنده او که می‌خواهد اداره زندگی‌اش را بر عهده بگیرد،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شخص غیر مسلمان به هیچ وجه نمی‌تواند سرپرستی کودک سر راهی را بر عهده بگیرد حتی اگر خودِ کودکْ غیر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برای اثبات این مطلب به آنها استناد شده،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از جمله واجبات، بلکه ضروریات دین مبین اسلام است؛ از این رو، سپردن کودکِ غیر مسلمان به فردی مسلمان، موجب ترغیب او به اسلام و بازداشت او از پیمودن راه غیر مسلمانی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عملی از آنجا که مصداق امر به معروف و نهی از منکر است، عملی است واجب و ترک آن غیر جایز</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هدایت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نگهداری کودک به شخص غیر مسلمان، زمینه گمراهی او را فراهم می‌سازد و از سویی هدایت غیر مسلمان و شخص گمراه نیز امری است واجب؛ بنابر این، می‌باید حضانت کودک غیر مسلمان را به فردی مسلمان سپرد تا باعث هدایت او و جلوگیری از گمراهی‌اش باشد</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همیاری بر خوبی‌ها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مقتضای فرمان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عَلَی الْبِرِّ وَالتَّقْوَی</w:t>
      </w:r>
    </w:p>
    <w:p>
      <w:pPr>
        <w:pStyle w:val="BookText"/>
        <w:rPr/>
      </w:pPr>
      <w:r>
        <w:rPr>
          <w:rFonts w:ascii="Amiri" w:hAnsi="Amiri" w:eastAsia="Amiri" w:cs="Amiri"/>
          <w:color w:val="111111"/>
          <w:sz w:val="28"/>
          <w:sz w:val="28"/>
          <w:szCs w:val="28"/>
          <w:rtl w:val="true"/>
          <w:lang w:bidi="ar-SA"/>
        </w:rPr>
        <w:t>وَلاتَعَاوَنُوا عَلَی الإثْمِ وَالْعُدْوَانِ</w:t>
      </w:r>
      <w:r>
        <w:rPr>
          <w:rFonts w:eastAsia="Amiri" w:cs="Amiri" w:ascii="Amiri" w:hAnsi="Amiri"/>
          <w:color w:val="111111"/>
          <w:sz w:val="28"/>
          <w:szCs w:val="28"/>
          <w:rtl w:val="true"/>
          <w:lang w:bidi="ar-SA"/>
        </w:rPr>
        <w:t>»</w:t>
      </w:r>
      <w:r>
        <w:rPr>
          <w:rStyle w:val="FootnoteAnchor"/>
          <w:rtl w:val="true"/>
        </w:rPr>
        <w:footnoteReference w:id="1612"/>
      </w:r>
      <w:r>
        <w:rPr>
          <w:rFonts w:ascii="IRNazanin" w:hAnsi="IRNazanin" w:eastAsia="IRNazanin"/>
          <w:color w:val="111111"/>
          <w:sz w:val="28"/>
          <w:sz w:val="28"/>
          <w:szCs w:val="28"/>
          <w:rtl w:val="true"/>
          <w:lang w:bidi="fa-IR"/>
        </w:rPr>
        <w:t>، یکدیگر را بر نیکی و پرهیزگاری یاری کنید و نه بر گناه و دشمنی؛ می‌باید یکدیگر را بر خوبی یاری کرد، همچنان که نبایست بر بدی این یاری باشد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سپردن کودکِ غیر مسلمان به فرد مسلمان، چون موجب ترغیب وی به اسلام می‌شود، یاری بر خیر و خوبی است؛ آن گونه که سپردن چنین کودکی به فرد غیر مسلمان می‌تواند نوعی همیاری بر گناه باشد، چرا که باعث تقویت پایه‌های کفر در او </w:t>
      </w:r>
    </w:p>
    <w:p>
      <w:pPr>
        <w:pStyle w:val="BookText"/>
        <w:rPr/>
      </w:pPr>
      <w:r>
        <w:rPr>
          <w:rFonts w:ascii="IRNazanin" w:hAnsi="IRNazanin" w:eastAsia="IRNazanin"/>
          <w:color w:val="111111"/>
          <w:sz w:val="28"/>
          <w:sz w:val="28"/>
          <w:szCs w:val="28"/>
          <w:rtl w:val="true"/>
          <w:lang w:bidi="fa-IR"/>
        </w:rPr>
        <w:t>می‌شود</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رهایی از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هیچ هلاکتی مانند هلاکت اُخروی نیست و چنین هلاکتی هم ناشی از اعتقادات باطل است، سپردن کودک غیر مسلمان به فرد مسلمان، می‌تواند موجب رهایی او از دوزخ و هلاکت اُخروی وی باشد و تردیدی نیست که چنین کاری واجب است</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نمی‌رسد این دلایل بتواند اثبات کند که کودک غیر مسلمان را تنها باید به فرد مسلمان سپرد، چرا که هدایت غیر مسلمان، همیاری بر خوبی‌ها و رهایی از هلاکت، هیچ‌کدام واجب نیست؛ اگر چنین می‌بود می‌بایست هر مسلمانی به اندازه توانش سراغ غیر مسلمانان برود تا بتواند آنها را به اسلام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شرط نبودن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 هستند کسانی که با تردید در شرط بودن</w:t>
      </w:r>
    </w:p>
    <w:p>
      <w:pPr>
        <w:pStyle w:val="BookText"/>
        <w:rPr/>
      </w:pPr>
      <w:r>
        <w:rPr>
          <w:rFonts w:ascii="IRNazanin" w:hAnsi="IRNazanin" w:eastAsia="IRNazanin"/>
          <w:color w:val="111111"/>
          <w:sz w:val="28"/>
          <w:sz w:val="28"/>
          <w:szCs w:val="28"/>
          <w:rtl w:val="true"/>
          <w:lang w:bidi="fa-IR"/>
        </w:rPr>
        <w:t>اسلام</w:t>
      </w:r>
      <w:r>
        <w:rPr>
          <w:rStyle w:val="FootnoteAnchor"/>
          <w:rtl w:val="true"/>
        </w:rPr>
        <w:footnoteReference w:id="1615"/>
      </w:r>
      <w:r>
        <w:rPr>
          <w:rFonts w:ascii="IRNazanin" w:hAnsi="IRNazanin" w:eastAsia="IRNazanin"/>
          <w:color w:val="111111"/>
          <w:sz w:val="28"/>
          <w:sz w:val="28"/>
          <w:szCs w:val="28"/>
          <w:rtl w:val="true"/>
          <w:lang w:bidi="fa-IR"/>
        </w:rPr>
        <w:t xml:space="preserve">، معتقدند مسلمان بودن یابنده کودک در هیچ صورتی شرط نیست چه کودکْ مسلمان باشد و چه غیر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چنین ادعایی به مطالبی استناد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دلایل 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برداشتن کودک را از سطح اماکن عمومی جایز می‌شمرد، اطلاق داشته، بدون توجه به نوع مذهب یابنده کودک، این عمل را جایز می‌داند؛ بنابر این، ملتقط چه مسلمان باشد و چه غیر مسلمان، می‌تواند از کودک بی‌سرپرست نگهداری کند</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فقها، ابن فهد حلی به نکته‌ای اشاره می‌کند که در جای خود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مدعی است روایاتی که مفاد آنها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کودک سر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عمومیت داشته شامل مسلمان و غیر مسلمان، هر دو می‌شود، به خصوص بنابر نظریه‌ای که غیر مسلمان را در فروع دینی مکلّف به تکالیف دینی می‌داند</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بررسی ما نشان می‌دهد، هیچ عموم یا اطلاقی که بتوان با استناد به آن جواز التقاط غیر مسلمان را اثبات کرد، وجود ندارد</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تنها دلیل لفظی که در مسأله حضانت می‌شود به آن استناد کرد، دو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عَلَی الْبِرِّ وَالتَّقْوَی</w:t>
      </w:r>
      <w:r>
        <w:rPr>
          <w:rFonts w:eastAsia="Amiri" w:cs="Amiri" w:ascii="Amiri" w:hAnsi="Amiri"/>
          <w:color w:val="111111"/>
          <w:sz w:val="28"/>
          <w:szCs w:val="28"/>
          <w:rtl w:val="true"/>
          <w:lang w:bidi="ar-SA"/>
        </w:rPr>
        <w:t>»</w:t>
      </w:r>
      <w:r>
        <w:rPr>
          <w:rStyle w:val="FootnoteAnchor"/>
          <w:rtl w:val="true"/>
        </w:rPr>
        <w:footnoteReference w:id="1619"/>
      </w:r>
      <w:r>
        <w:rPr>
          <w:rFonts w:ascii="IRNazanin" w:hAnsi="IRNazanin" w:eastAsia="IRNazanin"/>
          <w:color w:val="111111"/>
          <w:sz w:val="28"/>
          <w:sz w:val="28"/>
          <w:szCs w:val="28"/>
          <w:rtl w:val="true"/>
          <w:lang w:bidi="fa-IR"/>
        </w:rPr>
        <w:t xml:space="preserve">، یکدیگر را بر نیکی و پرهیزگاری یاری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وَأوْحَیْنَا إلَیْهِمْ فِعْلَ الْخَیْرَاتِ</w:t>
      </w:r>
      <w:r>
        <w:rPr>
          <w:rFonts w:eastAsia="IRNazanin" w:cs="IRNazanin"/>
          <w:color w:val="111111"/>
          <w:sz w:val="28"/>
          <w:szCs w:val="28"/>
          <w:rtl w:val="true"/>
          <w:lang w:bidi="fa-IR"/>
        </w:rPr>
        <w:t>»</w:t>
      </w:r>
      <w:r>
        <w:rPr>
          <w:rStyle w:val="FootnoteAnchor"/>
          <w:rtl w:val="true"/>
        </w:rPr>
        <w:footnoteReference w:id="1620"/>
      </w:r>
      <w:r>
        <w:rPr>
          <w:rFonts w:ascii="IRNazanin" w:hAnsi="IRNazanin" w:eastAsia="IRNazanin"/>
          <w:color w:val="111111"/>
          <w:sz w:val="28"/>
          <w:sz w:val="28"/>
          <w:szCs w:val="28"/>
          <w:rtl w:val="true"/>
          <w:lang w:bidi="fa-IR"/>
        </w:rPr>
        <w:t>، به ایشان سفارش کردیم که کارهای نیکو انجام دهند؛ بود که به هیچ وجه ناظر به مسأله التقاط نیست تا بتوان به عموم یا اطلاق آن تمسک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هدف اساسی به جمع آوری کودکان سر راهی مشروعیت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برطرف کردن نیازمندی‌های 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کودک است که سودش متوجه خود اوست؛ چنین هدفی با کاری که شخص غیر مسلمان انجام می‌دهد نیز قابل دسترسی است</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تأمین نیازهای تربیتی اوست که آن هم از عهده شخص غیر مسلمان برمی‌آید</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شخص غیر مسلمان همطراز یک مسلمان و گاه بهتر از او می‌تواند نیازهای مادی و معنوی کودک بی‌سرپرستی را برآورده سازد، کمترین تردیدی وجود ندارد، چرا که افراد غیر مسلمان به خوبی از عهده این مسؤولیت نسبت به فرزندان خویش برمی‌آیند؛ ولی تمام سخن در این مطلب است که آیا از نظر قانونگذار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مقدس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تأمین این نیازها از هر راه و به هر شکلی مطلوب است یا تحقق آنها از راهی خاص مورد نظر اوست؟</w:t>
      </w:r>
    </w:p>
    <w:p>
      <w:pPr>
        <w:pStyle w:val="BookText"/>
        <w:rPr/>
      </w:pPr>
      <w:r>
        <w:rPr>
          <w:rFonts w:ascii="IRNazanin" w:hAnsi="IRNazanin" w:eastAsia="IRNazanin"/>
          <w:color w:val="111111"/>
          <w:sz w:val="28"/>
          <w:sz w:val="28"/>
          <w:szCs w:val="28"/>
          <w:rtl w:val="true"/>
          <w:lang w:bidi="fa-IR"/>
        </w:rPr>
        <w:t>به نظر ما، از آنجا که سپردن نگهداری یک کودک به شخصی خاص، نوعی امانت است، می‌بایست تمام ضوابط معتبر در امانت را رعایت کرد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اساسی‌ترین شرط امانت سپردن، احراز عدم خیانت امین است و معلوم </w:t>
      </w:r>
    </w:p>
    <w:p>
      <w:pPr>
        <w:pStyle w:val="BookText"/>
        <w:rPr/>
      </w:pPr>
      <w:r>
        <w:rPr>
          <w:rFonts w:ascii="IRNazanin" w:hAnsi="IRNazanin" w:eastAsia="IRNazanin"/>
          <w:color w:val="111111"/>
          <w:sz w:val="28"/>
          <w:sz w:val="28"/>
          <w:szCs w:val="28"/>
          <w:rtl w:val="true"/>
          <w:lang w:bidi="fa-IR"/>
        </w:rPr>
        <w:t>است مفهوم خیانت بسته به موضوعی که در آن مطرح می‌شود، معنای خاص خود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است که آیا می‌شود کودک را به فرد غیر مسلمان سپرد و او با تأثیر گذاری بر روی اعتقادات کودک یا ایجاد اعتقادی مناسب با افکار خود، زمینه انحراف او را از اسلام فراهم نکند؟</w:t>
      </w:r>
    </w:p>
    <w:p>
      <w:pPr>
        <w:pStyle w:val="BookText"/>
        <w:rPr/>
      </w:pPr>
      <w:r>
        <w:rPr>
          <w:rFonts w:ascii="IRNazanin" w:hAnsi="IRNazanin" w:eastAsia="IRNazanin"/>
          <w:color w:val="111111"/>
          <w:sz w:val="28"/>
          <w:sz w:val="28"/>
          <w:szCs w:val="28"/>
          <w:rtl w:val="true"/>
          <w:lang w:bidi="fa-IR"/>
        </w:rPr>
        <w:t>اگر تنها برطرف کردن نیازهای مادی و تربیتی کودک مورد نظر باشد، آیا می‌توان کودک را به فردی تبهکار که به خوبی از عهده نگهداری او بر می‌آید سپرد؟ آیا شارع مقدس اسلام راضی است که کودک خود را به دست کسی بسپاریم که دشمن خاندان عصمت و طهارت علیهم‌السلام است و در دل کودک بذر کینه و بغض را نسبت به امیر المؤمنین و فرزندان او می‌کارد؟</w:t>
      </w:r>
    </w:p>
    <w:p>
      <w:pPr>
        <w:pStyle w:val="BookText"/>
        <w:rPr/>
      </w:pPr>
      <w:r>
        <w:rPr>
          <w:rFonts w:ascii="IRNazanin" w:hAnsi="IRNazanin" w:eastAsia="IRNazanin"/>
          <w:color w:val="111111"/>
          <w:sz w:val="28"/>
          <w:sz w:val="28"/>
          <w:szCs w:val="28"/>
          <w:rtl w:val="true"/>
          <w:lang w:bidi="fa-IR"/>
        </w:rPr>
        <w:t>به نظر می‌رسد، سپردن نگهداری کودک به یک فرد، تنها به منظور تأمین خوراک و پوشاک او نیست، بلکه تربیتی همه جانبه را می‌طلبد که از عهده هر کسی برنمی‌آید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جواز واگذاری نگهداری کودک به شخص غیر مسلمان</w:t>
      </w:r>
    </w:p>
    <w:p>
      <w:pPr>
        <w:pStyle w:val="BookText"/>
        <w:rPr/>
      </w:pPr>
      <w:r>
        <w:rPr>
          <w:rFonts w:ascii="IRNazanin" w:hAnsi="IRNazanin" w:eastAsia="IRNazanin"/>
          <w:color w:val="111111"/>
          <w:sz w:val="28"/>
          <w:sz w:val="28"/>
          <w:szCs w:val="28"/>
          <w:rtl w:val="true"/>
          <w:lang w:bidi="fa-IR"/>
        </w:rPr>
        <w:t>تردید داشته باشیم، اصل عملی برائت دلالت بر جواز این کار می‌کند، چه کودکْ مسلمان باشد، چه غیر مسلمان</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می‌دانیم موضوع یا متعلق اصل عملی،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زمانی می‌تواند وجود داشته باشد که هیچ اصل یا دلیل لفظی در موضوع بحث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عموم، اطلاق یا دلیل خاصی وجود داشته باشد که بتواند جلوی واگذاری کودک را به فرد غیر مسلمان بگیرد، دیگر نمی‌توان به اصل عملی رجوع کرد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پس از این توضیح خواهیم داد، دلایل دیگری غیر از آنچه در ارتباط با مسأله حضانت است وجود دارد که مانع از جریان این اصل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سوم،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نظریه دو ادعا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غیر مسلمان نمی‌تواند از کودک مسلمان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کودک محکوم به اسلام باشد، یابنده او که می‌خواهد از وی نگهداری کند، می‌بایست مسلمان باشد</w:t>
      </w:r>
      <w:r>
        <w:rPr>
          <w:rStyle w:val="FootnoteAnchor"/>
          <w:rtl w:val="true"/>
        </w:rPr>
        <w:footnoteReference w:id="1624"/>
      </w:r>
      <w:r>
        <w:rPr>
          <w:rFonts w:ascii="IRNazanin" w:hAnsi="IRNazanin" w:eastAsia="IRNazanin"/>
          <w:color w:val="111111"/>
          <w:sz w:val="28"/>
          <w:sz w:val="28"/>
          <w:szCs w:val="28"/>
          <w:rtl w:val="true"/>
          <w:lang w:bidi="fa-IR"/>
        </w:rPr>
        <w:t>بنابر این، شخص غیر مسلمان، چه از پیروان ادیان الهی باشد و چه از ادیان غیر الهی نمی‌تواند با یافتن کودک مسلمان، حضانت او را بر عهده بگیرد</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به چند دلیل استناد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ولایت کافر بر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حضانت و نگهداری از کودک را ولایت بر او بدانیم، غیر مسلمان نمی‌تواند عهده دار این مسؤولیت باشد، زیرا غیر مسلمان بر مسلمان به مقتضای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یَجْعَلَ اللَّهُ لِلْکَافِرِینَ عَلَی الْمُؤْمِنِینَ سَبِیلاً</w:t>
      </w:r>
      <w:r>
        <w:rPr>
          <w:rFonts w:eastAsia="IRNazanin" w:cs="IRNazanin"/>
          <w:color w:val="111111"/>
          <w:sz w:val="28"/>
          <w:szCs w:val="28"/>
          <w:rtl w:val="true"/>
          <w:lang w:bidi="fa-IR"/>
        </w:rPr>
        <w:t>»</w:t>
      </w:r>
      <w:r>
        <w:rPr>
          <w:rStyle w:val="FootnoteAnchor"/>
          <w:rtl w:val="true"/>
        </w:rPr>
        <w:footnoteReference w:id="1626"/>
      </w:r>
      <w:r>
        <w:rPr>
          <w:rFonts w:ascii="IRNazanin" w:hAnsi="IRNazanin" w:eastAsia="IRNazanin"/>
          <w:color w:val="111111"/>
          <w:sz w:val="28"/>
          <w:sz w:val="28"/>
          <w:szCs w:val="28"/>
          <w:rtl w:val="true"/>
          <w:lang w:bidi="fa-IR"/>
        </w:rPr>
        <w:t>، خدا کافران را بر مؤمنان مسلط نکرده است؛ هیچ‌گونه ولایتی ندارد</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استدلال نمی‌تواند درست باشد، زیرا همان طور که پیشتر توضیح دادیم،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w:t>
      </w:r>
    </w:p>
    <w:p>
      <w:pPr>
        <w:pStyle w:val="BookText"/>
        <w:rPr/>
      </w:pPr>
      <w:r>
        <w:rPr>
          <w:rFonts w:ascii="IRNazanin" w:hAnsi="IRNazanin" w:eastAsia="IRNazanin"/>
          <w:color w:val="111111"/>
          <w:sz w:val="28"/>
          <w:sz w:val="28"/>
          <w:szCs w:val="28"/>
          <w:rtl w:val="true"/>
          <w:lang w:bidi="fa-IR"/>
        </w:rPr>
        <w:t>اگر چنین می‌بود، نمی‌بایست کارگر مسلمان برای کارفرمای غیر مسلمان کار کند؛ بنابر این، عُلُو اسلام، مستلزم عدم ثبوت ولایت کافر بر مسلمان نیست</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 حضانت، ولایت نیست تا انجام آن از سوی غیر مسلمان، موجب ولایت کافر بر مسلمان شود</w:t>
      </w:r>
      <w:r>
        <w:rPr>
          <w:rStyle w:val="FootnoteAnchor"/>
          <w:rtl w:val="true"/>
        </w:rPr>
        <w:footnoteReference w:id="1629"/>
      </w:r>
      <w:r>
        <w:rPr>
          <w:rFonts w:ascii="IRNazanin" w:hAnsi="IRNazanin" w:eastAsia="IRNazanin"/>
          <w:color w:val="111111"/>
          <w:sz w:val="28"/>
          <w:sz w:val="28"/>
          <w:szCs w:val="28"/>
          <w:rtl w:val="true"/>
          <w:lang w:bidi="fa-IR"/>
        </w:rPr>
        <w:t>بلکه حضانت در اصطلاح فقهی به همان معنای لغوی خود به کار می‌رود، یعنی زیر پر و بال گرفتن و به عبارت دیگر، نگهداری از کسی را بر عهده گرفتن و این تنها اثبات کننده حقی است</w:t>
      </w:r>
      <w:r>
        <w:rPr>
          <w:rStyle w:val="FootnoteAnchor"/>
          <w:rtl w:val="true"/>
        </w:rPr>
        <w:footnoteReference w:id="1630"/>
      </w:r>
      <w:r>
        <w:rPr>
          <w:rFonts w:ascii="IRNazanin" w:hAnsi="IRNazanin" w:eastAsia="IRNazanin"/>
          <w:color w:val="111111"/>
          <w:sz w:val="28"/>
          <w:sz w:val="28"/>
          <w:szCs w:val="28"/>
          <w:rtl w:val="true"/>
          <w:lang w:bidi="fa-IR"/>
        </w:rPr>
        <w:t xml:space="preserve">، اگر نگوییم وظیفه‌ای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می‌باید ملتزم به انجام آن 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خوانساری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حقی نسبت به مسلمان، ولایت بر او </w:t>
      </w:r>
    </w:p>
    <w:p>
      <w:pPr>
        <w:pStyle w:val="BookText"/>
        <w:rPr/>
      </w:pPr>
      <w:r>
        <w:rPr>
          <w:rFonts w:ascii="IRNazanin" w:hAnsi="IRNazanin" w:eastAsia="IRNazanin"/>
          <w:color w:val="111111"/>
          <w:sz w:val="28"/>
          <w:sz w:val="28"/>
          <w:szCs w:val="28"/>
          <w:rtl w:val="true"/>
          <w:lang w:bidi="fa-IR"/>
        </w:rPr>
        <w:t>نیست، نظیر برده‌ی که مملوک انسان کافری بوده، پس از مملوکیت، مسلمان می‌شود</w:t>
      </w:r>
      <w:r>
        <w:rPr>
          <w:rFonts w:eastAsia="IRNazanin" w:cs="IRNazanin"/>
          <w:color w:val="111111"/>
          <w:sz w:val="28"/>
          <w:szCs w:val="28"/>
          <w:rtl w:val="true"/>
          <w:lang w:bidi="fa-IR"/>
        </w:rPr>
        <w:t>»</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گذاری بر دین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دلایلی که برای اثبات عدم جواز واگذاری</w:t>
      </w:r>
    </w:p>
    <w:p>
      <w:pPr>
        <w:pStyle w:val="BookText"/>
        <w:rPr/>
      </w:pPr>
      <w:r>
        <w:rPr>
          <w:rFonts w:ascii="IRNazanin" w:hAnsi="IRNazanin" w:eastAsia="IRNazanin"/>
          <w:color w:val="111111"/>
          <w:sz w:val="28"/>
          <w:sz w:val="28"/>
          <w:szCs w:val="28"/>
          <w:rtl w:val="true"/>
          <w:lang w:bidi="fa-IR"/>
        </w:rPr>
        <w:t>کودک به شخص غیر مسلمان مطرح شده است، میزان تأثیری است که بر روی کودک داشته، باعث تلقین افکار الحادی به او شده، زمینه گرایش او را به غیر اسلام فراهم می‌سازد</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با ملاحظه همین جهت باشد که برخی از فقها، سپردن کودک را به شخص غیر مسلمان، نوعی یاری بر کافر کردن مسلمان دانسته‌اند</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بر صحت این ادعا، روایاتی است که در مورد ازدواج زن مسلمان با مرد غیر مسلمان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ضمن رد جواز چنین عملی، به این نکته اشاره شده است که زن از شوهر خود تأثیر می‌پذیرد</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فی الشکاک و لاتزوّجوهم، لأنّ المرأة تأخذ من أدب زوجها و یقهرها علی دینه</w:t>
      </w:r>
      <w:r>
        <w:rPr>
          <w:rFonts w:eastAsia="IRNazanin" w:cs="IRNazanin"/>
          <w:color w:val="111111"/>
          <w:sz w:val="28"/>
          <w:szCs w:val="28"/>
          <w:rtl w:val="true"/>
          <w:lang w:bidi="fa-IR"/>
        </w:rPr>
        <w:t>»</w:t>
      </w:r>
      <w:r>
        <w:rPr>
          <w:rStyle w:val="FootnoteAnchor"/>
          <w:rtl w:val="true"/>
        </w:rPr>
        <w:footnoteReference w:id="1635"/>
      </w:r>
      <w:r>
        <w:rPr>
          <w:rFonts w:ascii="IRNazanin" w:hAnsi="IRNazanin" w:eastAsia="IRNazanin"/>
          <w:color w:val="111111"/>
          <w:sz w:val="28"/>
          <w:sz w:val="28"/>
          <w:szCs w:val="28"/>
          <w:rtl w:val="true"/>
          <w:lang w:bidi="fa-IR"/>
        </w:rPr>
        <w:t>، از فرقه شکاک زن بگیرید ولی به ایشان زن ندهید، زیرا زن از ادب شوهر خود تأثیر می‌پذیرد و شوهرش او را بر پذیرش دین خود وادار می‌سازد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دعائم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سئل عن امرأة مؤمنة عارفة و لیس بالموضع أحد علی دینها، هل تزوّج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لاتزوّج إلاّ من کان علی دینها و أمّا أنتم، فلابأس أن یتزوج الرجل منکم المستضعفة البلهاء و أمّا الناصبة ابنة الناصبة، فلا و لا کرامة، لأن المرأة تأخذ من أدب زوجها و یردّها إلی ما هو علیه، فتزوّجوا إن شئتم فی الشکاک و لاتزوّجوهم</w:t>
      </w:r>
      <w:r>
        <w:rPr>
          <w:rFonts w:eastAsia="IRNazanin" w:cs="IRNazanin"/>
          <w:color w:val="111111"/>
          <w:sz w:val="28"/>
          <w:szCs w:val="28"/>
          <w:rtl w:val="true"/>
          <w:lang w:bidi="fa-IR"/>
        </w:rPr>
        <w:t>»</w:t>
      </w:r>
      <w:r>
        <w:rPr>
          <w:rStyle w:val="FootnoteAnchor"/>
          <w:rtl w:val="true"/>
        </w:rPr>
        <w:footnoteReference w:id="1636"/>
      </w:r>
      <w:r>
        <w:rPr>
          <w:rFonts w:ascii="IRNazanin" w:hAnsi="IRNazanin" w:eastAsia="IRNazanin"/>
          <w:color w:val="111111"/>
          <w:sz w:val="28"/>
          <w:sz w:val="28"/>
          <w:szCs w:val="28"/>
          <w:rtl w:val="true"/>
          <w:lang w:bidi="fa-IR"/>
        </w:rPr>
        <w:t xml:space="preserve">، از ایشان درباره زن مؤمن و عالمی سؤال شد که در محل سکونت او کسی هم آیین او نیست تا با او ازدواج کند، آیا می‌تواند با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نکند مگر با هم کیش خود، اما شما می‌توانید از آنها زن بگیرید، البته نه زن ناصبی و نه کرّامی؛ زیرا زن از آداب همسر خود تأثیر می‌پذیرد و شوهرش او را به دین خود می‌خواند، از فرقه شکاک زن بگیرید ولی </w:t>
      </w:r>
    </w:p>
    <w:p>
      <w:pPr>
        <w:pStyle w:val="BookText"/>
        <w:rPr/>
      </w:pPr>
      <w:r>
        <w:rPr>
          <w:rFonts w:ascii="IRNazanin" w:hAnsi="IRNazanin" w:eastAsia="IRNazanin"/>
          <w:color w:val="111111"/>
          <w:sz w:val="28"/>
          <w:sz w:val="28"/>
          <w:szCs w:val="28"/>
          <w:rtl w:val="true"/>
          <w:lang w:bidi="fa-IR"/>
        </w:rPr>
        <w:t>به آنها زن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اگر ازدواج زن مسلمانی که علاوه بر بلوغ جسمی به بلوغ فکری و اعتقادی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عارفه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غیر مسلمان به دلیل تأثیر پذیری او از شوهرش جایز نباشد؛ با استفاده از قیاس اولویت و تنقیح مناط، می‌توان فتوا داد که سپردن کودکِ</w:t>
      </w:r>
    </w:p>
    <w:p>
      <w:pPr>
        <w:pStyle w:val="BookText"/>
        <w:rPr/>
      </w:pPr>
      <w:r>
        <w:rPr>
          <w:rFonts w:ascii="IRNazanin" w:hAnsi="IRNazanin" w:eastAsia="IRNazanin"/>
          <w:color w:val="111111"/>
          <w:sz w:val="28"/>
          <w:sz w:val="28"/>
          <w:szCs w:val="28"/>
          <w:rtl w:val="true"/>
          <w:lang w:bidi="fa-IR"/>
        </w:rPr>
        <w:t>مسلمان به چنین فردی بدون تردید جایز نیست، چرا که کمی سن و شدت الگو پذیری او می‌تواند زمینه انحراف از دین مبین اسلام و پذیرش عقاید منحرف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 در پاره‌ای از روایات به این مطلب اشاره شده است که مرد مسلمان با زن غیر مسلمان ازدواج نکند چرا که این عمل می‌تواند زمینه یهودی یا مسیحی شدن کودک حاصل از این ازدواج را فراهم سازد، همچنان که خویشاوندان مادری نیز می‌توانند در این کار مؤثر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لایحلّ للأسیر أن یتزوج مادام فی أیدی المشرکین مخافة أن یولد له، فیبقی ولده کافرا فی أیدیهم</w:t>
      </w:r>
      <w:r>
        <w:rPr>
          <w:rFonts w:eastAsia="IRNazanin" w:cs="IRNazanin"/>
          <w:color w:val="111111"/>
          <w:sz w:val="28"/>
          <w:szCs w:val="28"/>
          <w:rtl w:val="true"/>
          <w:lang w:bidi="fa-IR"/>
        </w:rPr>
        <w:t>»</w:t>
      </w:r>
      <w:r>
        <w:rPr>
          <w:rStyle w:val="FootnoteAnchor"/>
          <w:rtl w:val="true"/>
        </w:rPr>
        <w:footnoteReference w:id="1637"/>
      </w:r>
      <w:r>
        <w:rPr>
          <w:rFonts w:ascii="IRNazanin" w:hAnsi="IRNazanin" w:eastAsia="IRNazanin"/>
          <w:color w:val="111111"/>
          <w:sz w:val="28"/>
          <w:sz w:val="28"/>
          <w:szCs w:val="28"/>
          <w:rtl w:val="true"/>
          <w:lang w:bidi="fa-IR"/>
        </w:rPr>
        <w:t>، جایز نیست برای اسیر مادامی که در دست مشرکان اسیر است، ازدواج کند، مبادا که بچه دار شود و بچه او در دست آنها به عنوان فردی غیر مسلمان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للمسلم التزوج بالأمة الیهودیّة و لا النصرانیّة لأنّ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فتیاتکم المؤمنات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رسول اللّه صلی‌الله‌علیه‌و‌آله التزوج بها لئلا یسترق ولده الیهودی و النصرانی</w:t>
      </w:r>
      <w:r>
        <w:rPr>
          <w:rFonts w:eastAsia="IRNazanin" w:cs="IRNazanin"/>
          <w:color w:val="111111"/>
          <w:sz w:val="28"/>
          <w:szCs w:val="28"/>
          <w:rtl w:val="true"/>
          <w:lang w:bidi="fa-IR"/>
        </w:rPr>
        <w:t>»</w:t>
      </w:r>
      <w:r>
        <w:rPr>
          <w:rStyle w:val="FootnoteAnchor"/>
          <w:rtl w:val="true"/>
        </w:rPr>
        <w:footnoteReference w:id="1638"/>
      </w:r>
      <w:r>
        <w:rPr>
          <w:rFonts w:ascii="IRNazanin" w:hAnsi="IRNazanin" w:eastAsia="IRNazanin"/>
          <w:color w:val="111111"/>
          <w:sz w:val="28"/>
          <w:sz w:val="28"/>
          <w:szCs w:val="28"/>
          <w:rtl w:val="true"/>
          <w:lang w:bidi="fa-IR"/>
        </w:rPr>
        <w:t>، روا نیست برای مرد مسلمان که با زن یهودی یا مسیحی ازدواج کند، زیرا خداوند فرموده است با دختران مؤمن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روا نمی‌دانست که با آنها ازدواج شود، مبادا که یهودیان یا مسیحیان فرزند او را از دستش بربایند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نکاح الیهودیة و النصرانیة،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نکاحهما أحبُّ إلیّ من نکاح الناصبیة و ما أُحِبُّ للرجل المسلم أن یتزوج الیهودیة و لا النصرانیة، مخافة أن یتهوّد ولده أو یتنصّر</w:t>
      </w:r>
      <w:r>
        <w:rPr>
          <w:rFonts w:eastAsia="IRNazanin" w:cs="IRNazanin"/>
          <w:color w:val="111111"/>
          <w:sz w:val="28"/>
          <w:szCs w:val="28"/>
          <w:rtl w:val="true"/>
          <w:lang w:bidi="fa-IR"/>
        </w:rPr>
        <w:t>»</w:t>
      </w:r>
      <w:r>
        <w:rPr>
          <w:rStyle w:val="FootnoteAnchor"/>
          <w:rtl w:val="true"/>
        </w:rPr>
        <w:footnoteReference w:id="1639"/>
      </w:r>
      <w:r>
        <w:rPr>
          <w:rFonts w:ascii="IRNazanin" w:hAnsi="IRNazanin" w:eastAsia="IRNazanin"/>
          <w:color w:val="111111"/>
          <w:sz w:val="28"/>
          <w:sz w:val="28"/>
          <w:szCs w:val="28"/>
          <w:rtl w:val="true"/>
          <w:lang w:bidi="fa-IR"/>
        </w:rPr>
        <w:t>، از ازدواج با زن یهودی و مسیحی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ایشان بهتر است نزد من از ازدواج با زن ناصبی و دوست ندارم که مرد مسلمان با زن یهودی و مسیحی ازدواج کند، مبادا که فرزندش را یهودی یا مسیحی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سپردن کودک به فرد غیر مسلمان بدون تردید در دراز مدت بر روی اعتقادات کودک اثر گذاشته یا در شکل‌گیری اعتقاد در او مؤثر است؛ بنابر این، التقاط</w:t>
      </w:r>
    </w:p>
    <w:p>
      <w:pPr>
        <w:pStyle w:val="BookText"/>
        <w:rPr/>
      </w:pPr>
      <w:r>
        <w:rPr>
          <w:rFonts w:ascii="IRNazanin" w:hAnsi="IRNazanin" w:eastAsia="IRNazanin"/>
          <w:color w:val="111111"/>
          <w:sz w:val="28"/>
          <w:sz w:val="28"/>
          <w:szCs w:val="28"/>
          <w:rtl w:val="true"/>
          <w:lang w:bidi="fa-IR"/>
        </w:rPr>
        <w:t>غیر مسلمان نسبت به کودک مسلمان بدون تردید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این مطلب نیز توجه داشت که اگر فرد غیر مسلمان می‌تواند بر شکل‌گیری یا تغییر اعتقادات کودک مؤثر باشد، بی شک فردی که به‌رغم ظاهر مسلمانش، دارای عقاید فاسد است نیز صلاحیت نگهداری کودک بی‌سرپرست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این مطلب در مورد مادر غیر مسلمان نیز صادق است، ولی روایاتی که متضمن بیان حضانت مادر است از چنان لحنی برخوردار است که قابل تخصیص نیست؛ بنابر این، مادر غیر مسلمان حضانت کودک مسلمان خود را پس از مرگ پدر یا جدایی از او تا مدت هفت سال بر عهده می‌گیرد و نمی‌توان کودک را از مادرش جدا کرد، چرا که آثار مخرب زندگی کودک بدون حضور مادرش معلوم نیست کمتر از تأثیر منفی مادر غیر مسلمان بر روی اعتقادات کودکش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غیر مسلمان می‌تواند از کودک غیر مسلمان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کودکی که در خیابان رها شده، مسلمان نیست؛ برخی از فقها بر این باورند که فرد غیر مسلمان می‌تواند ادراه زندگی او را بر عهده بگیرد</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به چند مطلب استناد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غیر مسلمان بر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حضانت و نگهداری از کودک را نوعی</w:t>
      </w:r>
    </w:p>
    <w:p>
      <w:pPr>
        <w:pStyle w:val="BookText"/>
        <w:rPr/>
      </w:pPr>
      <w:r>
        <w:rPr>
          <w:rFonts w:ascii="IRNazanin" w:hAnsi="IRNazanin" w:eastAsia="IRNazanin"/>
          <w:color w:val="111111"/>
          <w:sz w:val="28"/>
          <w:sz w:val="28"/>
          <w:szCs w:val="28"/>
          <w:rtl w:val="true"/>
          <w:lang w:bidi="fa-IR"/>
        </w:rPr>
        <w:t>ولایت بر او بدانیم، گرچه ولایت غیر مسلمان بر مسلمان جایز نیست؛ اما غیر مسلمان بر</w:t>
      </w:r>
    </w:p>
    <w:p>
      <w:pPr>
        <w:pStyle w:val="BookText"/>
        <w:rPr/>
      </w:pPr>
      <w:r>
        <w:rPr>
          <w:rFonts w:ascii="Amiri" w:hAnsi="Amiri" w:eastAsia="Amiri" w:cs="Amiri"/>
          <w:color w:val="111111"/>
          <w:sz w:val="28"/>
          <w:sz w:val="28"/>
          <w:szCs w:val="28"/>
          <w:rtl w:val="true"/>
          <w:lang w:bidi="ar-SA"/>
        </w:rPr>
        <w:t xml:space="preserve">غیر مسلمان به مقتضای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 بَعْضُهُمْ أولِیاءُ بَعْضٍ</w:t>
      </w:r>
      <w:r>
        <w:rPr>
          <w:rFonts w:eastAsia="Amiri" w:cs="Amiri" w:ascii="Amiri" w:hAnsi="Amiri"/>
          <w:color w:val="111111"/>
          <w:sz w:val="28"/>
          <w:szCs w:val="28"/>
          <w:rtl w:val="true"/>
          <w:lang w:bidi="ar-SA"/>
        </w:rPr>
        <w:t>»</w:t>
      </w:r>
      <w:r>
        <w:rPr>
          <w:rStyle w:val="FootnoteAnchor"/>
          <w:rtl w:val="true"/>
        </w:rPr>
        <w:footnoteReference w:id="1641"/>
      </w:r>
      <w:r>
        <w:rPr>
          <w:rFonts w:ascii="IRNazanin" w:hAnsi="IRNazanin" w:eastAsia="IRNazanin"/>
          <w:color w:val="111111"/>
          <w:sz w:val="28"/>
          <w:sz w:val="28"/>
          <w:szCs w:val="28"/>
          <w:rtl w:val="true"/>
          <w:lang w:bidi="fa-IR"/>
        </w:rPr>
        <w:t>، کافران برخی دوستدار</w:t>
      </w:r>
    </w:p>
    <w:p>
      <w:pPr>
        <w:pStyle w:val="BookText"/>
        <w:rPr/>
      </w:pPr>
      <w:r>
        <w:rPr>
          <w:rFonts w:ascii="IRNazanin" w:hAnsi="IRNazanin" w:eastAsia="IRNazanin"/>
          <w:color w:val="111111"/>
          <w:sz w:val="28"/>
          <w:sz w:val="28"/>
          <w:szCs w:val="28"/>
          <w:rtl w:val="true"/>
          <w:lang w:bidi="fa-IR"/>
        </w:rPr>
        <w:t>و یاور یکدیگرند؛ می‌تواند ولایت داشته باشد</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نگهداری کودک توسط فرد غیر مسلمان، دو مانع قابل تصور بود، </w:t>
      </w:r>
    </w:p>
    <w:p>
      <w:pPr>
        <w:pStyle w:val="BookText"/>
        <w:rPr/>
      </w:pPr>
      <w:r>
        <w:rPr>
          <w:rFonts w:ascii="IRNazanin" w:hAnsi="IRNazanin" w:eastAsia="IRNazanin"/>
          <w:color w:val="111111"/>
          <w:sz w:val="28"/>
          <w:sz w:val="28"/>
          <w:szCs w:val="28"/>
          <w:rtl w:val="true"/>
          <w:lang w:bidi="fa-IR"/>
        </w:rPr>
        <w:t>یکی ولایت غیر مسلمان که پیش از این توضیح دادیم که وجود این ولایت نسبت به کودک غیر مسلمان نمی‌تواند مانعی ایجاد کند، دیگری میزان تأثیر فرد غیر مسلمان بر اعتقادات مسلمان است که این هم نسبت به کودک غیر مسلمان منتفی است؛ بنابر این، چون مانعی بر سر راه پذیرش حضانت چنین کودکی وجود ندارد</w:t>
      </w:r>
      <w:r>
        <w:rPr>
          <w:rStyle w:val="FootnoteAnchor"/>
          <w:rtl w:val="true"/>
        </w:rPr>
        <w:footnoteReference w:id="1643"/>
      </w:r>
      <w:r>
        <w:rPr>
          <w:rFonts w:ascii="IRNazanin" w:hAnsi="IRNazanin" w:eastAsia="IRNazanin"/>
          <w:color w:val="111111"/>
          <w:sz w:val="28"/>
          <w:sz w:val="28"/>
          <w:szCs w:val="28"/>
          <w:rtl w:val="true"/>
          <w:lang w:bidi="fa-IR"/>
        </w:rPr>
        <w:t>، فرد غیر مسلمان</w:t>
      </w:r>
    </w:p>
    <w:p>
      <w:pPr>
        <w:pStyle w:val="BookText"/>
        <w:rPr/>
      </w:pPr>
      <w:r>
        <w:rPr>
          <w:rFonts w:ascii="IRNazanin" w:hAnsi="IRNazanin" w:eastAsia="IRNazanin"/>
          <w:color w:val="111111"/>
          <w:sz w:val="28"/>
          <w:sz w:val="28"/>
          <w:szCs w:val="28"/>
          <w:rtl w:val="true"/>
          <w:lang w:bidi="fa-IR"/>
        </w:rPr>
        <w:t>می‌تواند از کودک غیر مسلمان نگهداری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جواز چنین کاری تردید کنیم، اصل عملی برائت دلالت بر جواز واگذاری نگهداری کودک سر راهیِ غیر مسلمان به فرد غیر مسلمان دارد</w:t>
      </w:r>
      <w:r>
        <w:rPr>
          <w:rStyle w:val="FootnoteAnchor"/>
          <w:rtl w:val="true"/>
        </w:rPr>
        <w:footnoteReference w:id="1644"/>
      </w:r>
      <w:r>
        <w:rPr>
          <w:rFonts w:ascii="IRNazanin" w:hAnsi="IRNazanin" w:eastAsia="IRNazanin"/>
          <w:color w:val="111111"/>
          <w:sz w:val="28"/>
          <w:sz w:val="28"/>
          <w:szCs w:val="28"/>
          <w:rtl w:val="true"/>
          <w:lang w:bidi="fa-IR"/>
        </w:rPr>
        <w:t>اصلی که سالم از هرگونه معارضی است</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هیچ‌یک از این توجیهات نمی‌تواند بیانگر جواز واگذاری نگهداری کودک غیر مسلمان به فرد غیر مسلمان باشد، زیرا موضوع سخن ما کودک بی سرپرستی است که در خیابان به حال خود رها شده و برای او هیچ خانواده یا سرپرستی را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کودکی نه به سن بلوغ رسیده که دین مشخصی را با تحقیق و تفحص خود انتخاب کرده باشد و نه پدر و مادر معلومی دارد تا عنوان مسیحی زاده و یهودی زاده، بر</w:t>
      </w:r>
    </w:p>
    <w:p>
      <w:pPr>
        <w:pStyle w:val="BookText"/>
        <w:rPr/>
      </w:pPr>
      <w:r>
        <w:rPr>
          <w:rFonts w:ascii="IRNazanin" w:hAnsi="IRNazanin" w:eastAsia="IRNazanin"/>
          <w:color w:val="111111"/>
          <w:sz w:val="28"/>
          <w:sz w:val="28"/>
          <w:szCs w:val="28"/>
          <w:rtl w:val="true"/>
          <w:lang w:bidi="fa-IR"/>
        </w:rPr>
        <w:t>او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با توضیحی که پس از این خواهد آمد،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این جهت بر چنین کودکی بار می‌شود که در سرزمین‌های غیر مسلمان نشین پیدا شده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مطلب را بپذیریم، دیگر نمی‌توان نقش عوامل تربیتی را در شکل‌گیری اعتقادات کودکان منکر شد، چرا که بر اساس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مولود یولد إلاّ علی الفطرة، فأبواه یهوّدانه و ینصّرانه و یمجّسانه</w:t>
      </w:r>
      <w:r>
        <w:rPr>
          <w:rFonts w:eastAsia="IRNazanin" w:cs="IRNazanin"/>
          <w:color w:val="111111"/>
          <w:sz w:val="28"/>
          <w:szCs w:val="28"/>
          <w:rtl w:val="true"/>
          <w:lang w:bidi="fa-IR"/>
        </w:rPr>
        <w:t>»</w:t>
      </w:r>
      <w:r>
        <w:rPr>
          <w:rStyle w:val="FootnoteAnchor"/>
          <w:rtl w:val="true"/>
        </w:rPr>
        <w:footnoteReference w:id="1646"/>
      </w:r>
      <w:r>
        <w:rPr>
          <w:rFonts w:ascii="IRNazanin" w:hAnsi="IRNazanin" w:eastAsia="IRNazanin"/>
          <w:color w:val="111111"/>
          <w:sz w:val="28"/>
          <w:sz w:val="28"/>
          <w:szCs w:val="28"/>
          <w:rtl w:val="true"/>
          <w:lang w:bidi="fa-IR"/>
        </w:rPr>
        <w:t xml:space="preserve">، هیچ کودکی زاییده نمی‌شود، مگر بر فطرت؛ اما پدر و مادرش او را یهودی، مسیحی یا زردشتی می‌کنند؛ فطرت خداجوی کودکان، توسط پدر و مادر آنها دستخوش تغییر و تبدیل می‌شود و معلوم است که تربیت چنین کودکی زیر نظر یک </w:t>
      </w:r>
    </w:p>
    <w:p>
      <w:pPr>
        <w:pStyle w:val="BookText"/>
        <w:rPr/>
      </w:pPr>
      <w:r>
        <w:rPr>
          <w:rFonts w:ascii="IRNazanin" w:hAnsi="IRNazanin" w:eastAsia="IRNazanin"/>
          <w:color w:val="111111"/>
          <w:sz w:val="28"/>
          <w:sz w:val="28"/>
          <w:szCs w:val="28"/>
          <w:rtl w:val="true"/>
          <w:lang w:bidi="fa-IR"/>
        </w:rPr>
        <w:t>فرد مسلمان، چه اندازه می‌تواند در شکل‌گیری اعتقاداتِ درست در او مؤثر باشد</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اگر کودکی را در آن شرایط بیابیم و بتوانیم نگهداری از او را به فرد مسلمانی بسپاریم به مراتب بر فرد غیر مسلمان ترجیح دارد؛ بلکه اگر یهودی زاده یا مسیحی زاده‌ای را در خیابان پیدا کنیم که فاقد سرپرست به تمامی مراتب آن است، در این صورت معلوم نیست تنها مسیحی زاده بودن او مجوزی باشد برای واگذاری اداره زندگی‌اش به کلیسا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تحقق خارجی چنین فرضی جای گفتگو است، زیرا چگونه می‌شود در کشور غیر مسلمان نشین که اداره آن با غیر مسلمانان است بتوان دست به چنین کاری زد؟</w:t>
      </w:r>
    </w:p>
    <w:p>
      <w:pPr>
        <w:pStyle w:val="BookText"/>
        <w:rPr/>
      </w:pPr>
      <w:r>
        <w:rPr>
          <w:rFonts w:ascii="IRNazanin" w:hAnsi="IRNazanin" w:eastAsia="IRNazanin"/>
          <w:color w:val="111111"/>
          <w:sz w:val="28"/>
          <w:sz w:val="28"/>
          <w:szCs w:val="28"/>
          <w:rtl w:val="true"/>
          <w:lang w:bidi="fa-IR"/>
        </w:rPr>
        <w:t>بر این مطلب اشکال گرفته نشود که اگر چنین استنباطی درست باشد، می‌باید شخص غیر مسلمان را از اداره و سرپرستی زندگی فرزندش باز داشت و حال آنکه به ضرورت دینی، چنین کاری جایز نیست</w:t>
      </w:r>
      <w:r>
        <w:rPr>
          <w:rStyle w:val="FootnoteAnchor"/>
          <w:rtl w:val="true"/>
        </w:rPr>
        <w:footnoteReference w:id="1648"/>
      </w:r>
      <w:r>
        <w:rPr>
          <w:rFonts w:ascii="IRNazanin" w:hAnsi="IRNazanin" w:eastAsia="IRNazanin"/>
          <w:color w:val="111111"/>
          <w:sz w:val="28"/>
          <w:sz w:val="28"/>
          <w:szCs w:val="28"/>
          <w:rtl w:val="true"/>
          <w:lang w:bidi="fa-IR"/>
        </w:rPr>
        <w:t>چرا که پیش از این توضیح دادیم بحث ما در جایی است که به عهده گرفتن سرپرستی یک کودک امری تشریعی و نیازمند وضع قانون از سوی قانونگذار است؛ اما هر پدر و مادری به نفس تحقق رابطه تکوینی میان آنها و فرزندشان، بدون نیاز به هیچ حق قراردادی، عهده دار اداره زندگی فرزند خود هستند و معلوم است که در امور تکوینی، تحقق خارجی یک عمل نقش دارد و نه امور اعتباری نظیر پذیرش دینی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پدر و مادر غیر مسلمان چون افراد مسلمان اداره زندگی فرزند خود را بر عهده دارند و هیچ عاملی هم نمی‌تواند این حق تکوینی را از آنها سلب کند، اما می‌شود</w:t>
      </w:r>
    </w:p>
    <w:p>
      <w:pPr>
        <w:pStyle w:val="BookText"/>
        <w:rPr/>
      </w:pPr>
      <w:r>
        <w:rPr>
          <w:rFonts w:ascii="IRNazanin" w:hAnsi="IRNazanin" w:eastAsia="IRNazanin"/>
          <w:color w:val="111111"/>
          <w:sz w:val="28"/>
          <w:sz w:val="28"/>
          <w:szCs w:val="28"/>
          <w:rtl w:val="true"/>
          <w:lang w:bidi="fa-IR"/>
        </w:rPr>
        <w:t>این حق را آن هنگام که با وضع قانون به کسی واگذار می‌شود، محدود به حدودی خاص و مشروط به شرایطی ویژه کرد تا همه افراد نتوانند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این حکم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می‌تواند کودک کافر را التقاط کند</w:t>
      </w:r>
      <w:r>
        <w:rPr>
          <w:rStyle w:val="FootnoteAnchor"/>
          <w:rtl w:val="true"/>
        </w:rPr>
        <w:footnoteReference w:id="1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حکمی</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درست، اما با ملاحظه این نکته که در پاره‌ای از موارد، مسلمان می‌بایست چنین </w:t>
      </w:r>
      <w:bookmarkStart w:id="432" w:name="pg4276_28426"/>
    </w:p>
    <w:p>
      <w:pPr>
        <w:pStyle w:val="BookText"/>
        <w:rPr/>
      </w:pPr>
      <w:bookmarkEnd w:id="432"/>
      <w:r>
        <w:rPr>
          <w:rFonts w:ascii="IRNazanin" w:hAnsi="IRNazanin" w:eastAsia="IRNazanin"/>
          <w:color w:val="111111"/>
          <w:sz w:val="28"/>
          <w:sz w:val="28"/>
          <w:szCs w:val="28"/>
          <w:rtl w:val="true"/>
          <w:lang w:bidi="fa-IR"/>
        </w:rPr>
        <w:t>کاری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ما بر این باوریم که از میان این سه نظریه، نظریه نخست نزدیک‌تر به واقع است و مسلمان بودن یابنده کودک، یکی از شرایط جواز التقاط است، چه کودک مسلمان باشد و چه غیر مسلمان؛ بلکه بعید نیست که افزون بر اسلام،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شرط این واگذاری باشد</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587002_1479056682"/>
      <w:bookmarkStart w:id="434" w:name="_Toc162"/>
      <w:bookmarkEnd w:id="433"/>
      <w:r>
        <w:rPr>
          <w:rtl w:val="true"/>
        </w:rPr>
        <w:t>توانمندی‌های مالی</w:t>
      </w:r>
      <w:bookmarkEnd w:id="434"/>
    </w:p>
    <w:p>
      <w:pPr>
        <w:pStyle w:val="BookText"/>
        <w:rPr/>
      </w:pPr>
      <w:r>
        <w:rPr>
          <w:rFonts w:ascii="IRNazanin" w:hAnsi="IRNazanin" w:eastAsia="IRNazanin"/>
          <w:color w:val="111111"/>
          <w:sz w:val="28"/>
          <w:sz w:val="28"/>
          <w:szCs w:val="28"/>
          <w:rtl w:val="true"/>
          <w:lang w:bidi="fa-IR"/>
        </w:rPr>
        <w:t>برای برخی از فقها این سؤال مطرح است که آیا برای بر عهده گرفتن نگهداری کودک، افزون بر سایر شرایط، می‌باید یابنده کودک توانایی مالی لازم برای چنین کاری را</w:t>
      </w:r>
    </w:p>
    <w:p>
      <w:pPr>
        <w:pStyle w:val="BookText"/>
        <w:rPr/>
      </w:pPr>
      <w:r>
        <w:rPr>
          <w:rFonts w:ascii="IRNazanin" w:hAnsi="IRNazanin" w:eastAsia="IRNazanin"/>
          <w:color w:val="111111"/>
          <w:sz w:val="28"/>
          <w:sz w:val="28"/>
          <w:szCs w:val="28"/>
          <w:rtl w:val="true"/>
          <w:lang w:bidi="fa-IR"/>
        </w:rPr>
        <w:t>نیز داشته باشد یا نه؟</w:t>
      </w:r>
    </w:p>
    <w:p>
      <w:pPr>
        <w:pStyle w:val="BookText"/>
        <w:rPr/>
      </w:pPr>
      <w:r>
        <w:rPr>
          <w:rFonts w:ascii="IRNazanin" w:hAnsi="IRNazanin" w:eastAsia="IRNazanin"/>
          <w:color w:val="111111"/>
          <w:sz w:val="28"/>
          <w:sz w:val="28"/>
          <w:szCs w:val="28"/>
          <w:rtl w:val="true"/>
          <w:lang w:bidi="fa-IR"/>
        </w:rPr>
        <w:t>پاسخ دادن به این سؤال هنگامی میسور است که مشخص شود هزینه‌های زندگی کودک در خلال مدتی که اداره زندگی‌اش را ملتقط بر عهده دارد از کجا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پرداخت هزینه‌های زندگی کودک بر عهده یابنده او نیست، بلکه اگر کودک خود دارای مالی باشد از همان محل تأمین می‌شود و اگر خود دارای چنین مالی نباشد، دولت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پرداخت آن است و در صورت نبود دولت یا عدم توانایی آن برای پرداخت چنین هزینه‌هایی، وظیفه تأمین آن بر عهده طبقه برخوردار</w:t>
      </w:r>
    </w:p>
    <w:p>
      <w:pPr>
        <w:pStyle w:val="BookText"/>
        <w:rPr/>
      </w:pPr>
      <w:r>
        <w:rPr>
          <w:rFonts w:ascii="IRNazanin" w:hAnsi="IRNazanin" w:eastAsia="IRNazanin"/>
          <w:color w:val="111111"/>
          <w:sz w:val="28"/>
          <w:sz w:val="28"/>
          <w:szCs w:val="28"/>
          <w:rtl w:val="true"/>
          <w:lang w:bidi="fa-IR"/>
        </w:rPr>
        <w:t>یا تمامی افراد جامعه است؛ بنابر این، در تمامی این فرض‌ها، توانمندی یابنده کودک نمی‌تواند شرط باشد</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فرض کنیم تأمین هزینه زندگی کودک به هیچ یک از روش‌های بالا ممکن نباشد، یابنده کودک موظف است به تنهایی پرداخت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در چنین شرایطی، برخورداری ملتقط از توانایی مالی، شرطی اساسی برای پذیرش </w:t>
      </w:r>
      <w:bookmarkStart w:id="435" w:name="pg4276_28427"/>
    </w:p>
    <w:p>
      <w:pPr>
        <w:pStyle w:val="BookText"/>
        <w:rPr/>
      </w:pPr>
      <w:bookmarkEnd w:id="435"/>
      <w:r>
        <w:rPr>
          <w:rFonts w:ascii="IRNazanin" w:hAnsi="IRNazanin" w:eastAsia="IRNazanin"/>
          <w:color w:val="111111"/>
          <w:sz w:val="28"/>
          <w:sz w:val="28"/>
          <w:szCs w:val="28"/>
          <w:rtl w:val="true"/>
          <w:lang w:bidi="fa-IR"/>
        </w:rPr>
        <w:t>مسؤولیت نگهداری از کودک بی سرپرست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روشن است که توانایی مالی یابنده کودک می‌تواند امتیازی برای او حساب شود، چرا که در این صورت رفاه و آسایش بیشتری را برای کودک فراهم می‌سازد</w:t>
      </w:r>
      <w:r>
        <w:rPr>
          <w:rStyle w:val="FootnoteAnchor"/>
          <w:rtl w:val="true"/>
        </w:rPr>
        <w:footnoteReference w:id="1652"/>
      </w:r>
      <w:r>
        <w:rPr>
          <w:rFonts w:ascii="IRNazanin" w:hAnsi="IRNazanin" w:eastAsia="IRNazanin"/>
          <w:color w:val="111111"/>
          <w:sz w:val="28"/>
          <w:sz w:val="28"/>
          <w:szCs w:val="28"/>
          <w:rtl w:val="true"/>
          <w:lang w:bidi="fa-IR"/>
        </w:rPr>
        <w:t>که این خود می‌تواند در مسیر بالندگی او سهم بسزایی داشته باشد؛ پس بعید نیست مدعی شویم که، چنانچه هر دوی آنها افرادی قابل اعتماد باشند شخص ثروتمند بر غیر ثروتمند اولویت دارد</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587004_1479056682"/>
      <w:bookmarkStart w:id="437" w:name="_Toc163"/>
      <w:bookmarkEnd w:id="436"/>
      <w:r>
        <w:rPr>
          <w:rtl w:val="true"/>
        </w:rPr>
        <w:t>استقرار در یک مکان</w:t>
      </w:r>
      <w:bookmarkEnd w:id="437"/>
    </w:p>
    <w:p>
      <w:pPr>
        <w:pStyle w:val="BookText"/>
        <w:rPr/>
      </w:pPr>
      <w:r>
        <w:rPr>
          <w:rFonts w:ascii="IRNazanin" w:hAnsi="IRNazanin" w:eastAsia="IRNazanin"/>
          <w:color w:val="111111"/>
          <w:sz w:val="28"/>
          <w:sz w:val="28"/>
          <w:szCs w:val="28"/>
          <w:rtl w:val="true"/>
          <w:lang w:bidi="fa-IR"/>
        </w:rPr>
        <w:t>از جمله شرایطی که در برخی از متون فقهی برای یابنده کودک بیان شده، استقرار در یک محل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گروهی از فقها این سؤال مطرح است که اگر یابنده کودک بخواهد محل سکونت خود را عوض کرده یا به سفر برود، همچنان می‌تواند نگهداری از کودک را بر عهده داشته باشد و او را با خود به همراه ببرد یا اجازه چنین کاری را ندارد؟</w:t>
      </w:r>
    </w:p>
    <w:p>
      <w:pPr>
        <w:pStyle w:val="BookText"/>
        <w:rPr/>
      </w:pPr>
      <w:r>
        <w:rPr>
          <w:rFonts w:ascii="IRNazanin" w:hAnsi="IRNazanin" w:eastAsia="IRNazanin"/>
          <w:color w:val="111111"/>
          <w:sz w:val="28"/>
          <w:sz w:val="28"/>
          <w:szCs w:val="28"/>
          <w:rtl w:val="true"/>
          <w:lang w:bidi="fa-IR"/>
        </w:rPr>
        <w:t>نظرات مطرح در متون فقهی</w:t>
      </w:r>
    </w:p>
    <w:p>
      <w:pPr>
        <w:pStyle w:val="BookText"/>
        <w:rPr/>
      </w:pPr>
      <w:r>
        <w:rPr>
          <w:rFonts w:ascii="IRNazanin" w:hAnsi="IRNazanin" w:eastAsia="IRNazanin"/>
          <w:color w:val="111111"/>
          <w:sz w:val="28"/>
          <w:sz w:val="28"/>
          <w:szCs w:val="28"/>
          <w:rtl w:val="true"/>
          <w:lang w:bidi="fa-IR"/>
        </w:rPr>
        <w:t>از جستجو در منابع فقهی به دو نظریه دست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جواز تغییر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نخست آن است که تغییر مکان کودک امری است جایز، یعنی یابنده کودک می‌تواند کودک را از محلی که در آنجا او را یافته است با</w:t>
      </w:r>
    </w:p>
    <w:p>
      <w:pPr>
        <w:pStyle w:val="BookText"/>
        <w:rPr/>
      </w:pPr>
      <w:r>
        <w:rPr>
          <w:rFonts w:ascii="IRNazanin" w:hAnsi="IRNazanin" w:eastAsia="IRNazanin"/>
          <w:color w:val="111111"/>
          <w:sz w:val="28"/>
          <w:sz w:val="28"/>
          <w:szCs w:val="28"/>
          <w:rtl w:val="true"/>
          <w:lang w:bidi="fa-IR"/>
        </w:rPr>
        <w:t>خود به جای دیگری ببرد و نمی‌توان به بهانه تغییر مکان، کودک را از او باز پس گرفت</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برای اثبات آن به چند مطلب استناد کرده‌اند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یابنده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 سرپرست او به حساب می‌آید و هر کاری را که ولیِّ کودک می‌تواند انجام دهد، او نیز قادر به انجام آن است</w:t>
      </w:r>
      <w:r>
        <w:rPr>
          <w:rStyle w:val="FootnoteAnchor"/>
          <w:rtl w:val="true"/>
        </w:rPr>
        <w:footnoteReference w:id="1655"/>
      </w:r>
      <w:r>
        <w:rPr>
          <w:rFonts w:ascii="IRNazanin" w:hAnsi="IRNazanin" w:eastAsia="IRNazanin"/>
          <w:color w:val="111111"/>
          <w:sz w:val="28"/>
          <w:sz w:val="28"/>
          <w:szCs w:val="28"/>
          <w:rtl w:val="true"/>
          <w:lang w:bidi="fa-IR"/>
        </w:rPr>
        <w:t xml:space="preserve">و تردیدی </w:t>
      </w:r>
    </w:p>
    <w:p>
      <w:pPr>
        <w:pStyle w:val="BookText"/>
        <w:rPr/>
      </w:pPr>
      <w:r>
        <w:rPr>
          <w:rFonts w:ascii="IRNazanin" w:hAnsi="IRNazanin" w:eastAsia="IRNazanin"/>
          <w:color w:val="111111"/>
          <w:sz w:val="28"/>
          <w:sz w:val="28"/>
          <w:szCs w:val="28"/>
          <w:rtl w:val="true"/>
          <w:lang w:bidi="fa-IR"/>
        </w:rPr>
        <w:t>نیست که پدر، مادر یا پدربزرگ کودک می‌توانند او را به همراه خود به سفر برده یا محل سکونتش را به جای دیگری منتقل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از همراه شدن کودک با کسی که نگهداری از او را بر عهده گرفته است، می‌تواند منجر به آسیب دیدن او شود</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جواز انتقال کودک به غیر از جایی که در آنجا یافت شده، تردید داشته باشیم، اصل عملی برائت دلیلی است بر جواز این کار و عدم جواز ممانعت ملتقط از به همراه بردن کودک با خود</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عدم جواز تغییر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متون فقهی چنین بر می‌آید که نقل مکان</w:t>
      </w:r>
    </w:p>
    <w:p>
      <w:pPr>
        <w:pStyle w:val="BookText"/>
        <w:rPr/>
      </w:pPr>
      <w:r>
        <w:rPr>
          <w:rFonts w:ascii="IRNazanin" w:hAnsi="IRNazanin" w:eastAsia="IRNazanin"/>
          <w:color w:val="111111"/>
          <w:sz w:val="28"/>
          <w:sz w:val="28"/>
          <w:szCs w:val="28"/>
          <w:rtl w:val="true"/>
          <w:lang w:bidi="fa-IR"/>
        </w:rPr>
        <w:t>کودک به هیچ وجه جایز نیست، حتی اگر یابنده کودک هم در ظاهر فردی امین و قابل اعتماد باشد و هم واقعا نیز چنین باشد، زیرا با توجه به اینکه بستگان کودک معمولاً در</w:t>
      </w:r>
    </w:p>
    <w:p>
      <w:pPr>
        <w:pStyle w:val="BookText"/>
        <w:rPr/>
      </w:pPr>
      <w:r>
        <w:rPr>
          <w:rFonts w:ascii="IRNazanin" w:hAnsi="IRNazanin" w:eastAsia="IRNazanin"/>
          <w:color w:val="111111"/>
          <w:sz w:val="28"/>
          <w:sz w:val="28"/>
          <w:szCs w:val="28"/>
          <w:rtl w:val="true"/>
          <w:lang w:bidi="fa-IR"/>
        </w:rPr>
        <w:t>جایی که گم شده است به دنبال او می‌گردند، دور شدن از محیطی که کودک در آنجا یافت شده، خود به خود شانس پیدا شدن بستگان احتمالی وی را به شدت کاهش می‌دهد</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طبیعی است که اگر جابجایی کودک در فرضی که یابنده او به تمام معنا فردی قابل اعتماد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نباشد، در سایر موارد نیز این کار جایز نخواهد بود؛ پس می‌توان چنین نتیجه گرفت که نقل مکان کودک در هیچ شرایطی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نظریه، با توجه به ویژگی‌های اخلاقی یابنده کودک و همچنین نوع مکانی که کودک به آنجا منتقل می‌شود، رأی خود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ویژگی‌های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آنچه طرفداران این نظریه بیان کرده‌اند، با</w:t>
      </w:r>
    </w:p>
    <w:p>
      <w:pPr>
        <w:pStyle w:val="BookText"/>
        <w:rPr/>
      </w:pPr>
      <w:r>
        <w:rPr>
          <w:rFonts w:ascii="IRNazanin" w:hAnsi="IRNazanin" w:eastAsia="IRNazanin"/>
          <w:color w:val="111111"/>
          <w:sz w:val="28"/>
          <w:sz w:val="28"/>
          <w:szCs w:val="28"/>
          <w:rtl w:val="true"/>
          <w:lang w:bidi="fa-IR"/>
        </w:rPr>
        <w:t>دو نظر مواجه می‌شویم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و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اول معتقد است که اگر ملتقط عادل باشد، می‌تواند </w:t>
      </w:r>
    </w:p>
    <w:p>
      <w:pPr>
        <w:pStyle w:val="BookText"/>
        <w:rPr/>
      </w:pPr>
      <w:r>
        <w:rPr>
          <w:rFonts w:ascii="IRNazanin" w:hAnsi="IRNazanin" w:eastAsia="IRNazanin"/>
          <w:color w:val="111111"/>
          <w:sz w:val="28"/>
          <w:sz w:val="28"/>
          <w:szCs w:val="28"/>
          <w:rtl w:val="true"/>
          <w:lang w:bidi="fa-IR"/>
        </w:rPr>
        <w:t>کودک را با خود به سفر ببرد و کسی نمی‌تواند کودک را از او جدا کند</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مقید ساختن جواز سفر به عادل بودن ملتقط، آن است که اگر عادل نباشد، نمی‌تواند چنین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تفصیل میان عدل و فسق، مستلزم آن است که شخص فاسق بتواند نگهداری کودک را بر عهده بگیرد و تنها حجاز به انتقال او نباشد و حال آنکه پیشتر توضیح دادیم، شرط اصلی واگذاری نگهداری کودک به یک شخص، سلامت اخلاقی اوست؛ پس شخص بزهکار نمی‌تواند چنین مسؤولیتی را بر عهده بگیرد تا طرح چنین نظری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با تفاوت گذاشتن میان عدالت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و باطنی، بر این باورند که اگر یابنده هم در ظاهر و هم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 باشد، می‌تواند کودک را با خود به همراه ببرد</w:t>
      </w:r>
      <w:r>
        <w:rPr>
          <w:rStyle w:val="FootnoteAnchor"/>
          <w:rtl w:val="true"/>
        </w:rPr>
        <w:footnoteReference w:id="1660"/>
      </w:r>
      <w:r>
        <w:rPr>
          <w:rFonts w:ascii="IRNazanin" w:hAnsi="IRNazanin" w:eastAsia="IRNazanin"/>
          <w:color w:val="111111"/>
          <w:sz w:val="28"/>
          <w:sz w:val="28"/>
          <w:szCs w:val="28"/>
          <w:rtl w:val="true"/>
          <w:lang w:bidi="fa-IR"/>
        </w:rPr>
        <w:t>،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بر اساس حدیث شریف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إلی ما لم یسبقه إلیه مسلم، فهو أحقّ به</w:t>
      </w:r>
      <w:r>
        <w:rPr>
          <w:rFonts w:eastAsia="IRNazanin" w:cs="IRNazanin"/>
          <w:color w:val="111111"/>
          <w:sz w:val="28"/>
          <w:szCs w:val="28"/>
          <w:rtl w:val="true"/>
          <w:lang w:bidi="fa-IR"/>
        </w:rPr>
        <w:t>»</w:t>
      </w:r>
      <w:r>
        <w:rPr>
          <w:rStyle w:val="FootnoteAnchor"/>
          <w:rtl w:val="true"/>
        </w:rPr>
        <w:footnoteReference w:id="1661"/>
      </w:r>
      <w:r>
        <w:rPr>
          <w:rFonts w:ascii="IRNazanin" w:hAnsi="IRNazanin" w:eastAsia="IRNazanin"/>
          <w:color w:val="111111"/>
          <w:sz w:val="28"/>
          <w:sz w:val="28"/>
          <w:szCs w:val="28"/>
          <w:rtl w:val="true"/>
          <w:lang w:bidi="fa-IR"/>
        </w:rPr>
        <w:t>، هرکس که پیشی بگیرد به چیزی که مسلمانی بر آن پیشی نگرفته، به آن سزاوارتر است؛ هرگاه مسلمانی</w:t>
      </w:r>
    </w:p>
    <w:p>
      <w:pPr>
        <w:pStyle w:val="BookText"/>
        <w:rPr/>
      </w:pPr>
      <w:r>
        <w:rPr>
          <w:rFonts w:ascii="IRNazanin" w:hAnsi="IRNazanin" w:eastAsia="IRNazanin"/>
          <w:color w:val="111111"/>
          <w:sz w:val="28"/>
          <w:sz w:val="28"/>
          <w:szCs w:val="28"/>
          <w:rtl w:val="true"/>
          <w:lang w:bidi="fa-IR"/>
        </w:rPr>
        <w:t>به انجام کاری بر دیگران پیشی بگیرد، بر دیگران نسبت به آن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یابنده کودک با بر عهده گرفتن نگهداری کودک نسبت به سایر افراد اولویت پیدا</w:t>
      </w:r>
    </w:p>
    <w:p>
      <w:pPr>
        <w:pStyle w:val="BookText"/>
        <w:rPr/>
      </w:pPr>
      <w:r>
        <w:rPr>
          <w:rFonts w:ascii="IRNazanin" w:hAnsi="IRNazanin" w:eastAsia="IRNazanin"/>
          <w:color w:val="111111"/>
          <w:sz w:val="28"/>
          <w:sz w:val="28"/>
          <w:szCs w:val="28"/>
          <w:rtl w:val="true"/>
          <w:lang w:bidi="fa-IR"/>
        </w:rPr>
        <w:t>کرده است، این اولویت همچنان باقی است حتی اگر بخواهد به سفر برود؛ پس نه می‌توان یابنده کودک را از سفر کردن بازداشت و نه می‌توان از به همراه رفتن کودک با او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هیچ مانعی بر سر راه به همراه بردن کودک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تفاوتی میان مکان دوم و مکان اول نیست</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تنها نشانه‌های ظاهری ملتقط، بیانگر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عادل </w:t>
      </w:r>
    </w:p>
    <w:p>
      <w:pPr>
        <w:pStyle w:val="BookText"/>
        <w:rPr/>
      </w:pP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نمی‌تواند کودک را به سفر ببرد</w:t>
      </w:r>
      <w:r>
        <w:rPr>
          <w:rStyle w:val="FootnoteAnchor"/>
          <w:rtl w:val="true"/>
        </w:rPr>
        <w:footnoteReference w:id="1663"/>
      </w:r>
      <w:r>
        <w:rPr>
          <w:rFonts w:ascii="IRNazanin" w:hAnsi="IRNazanin" w:eastAsia="IRNazanin"/>
          <w:color w:val="111111"/>
          <w:sz w:val="28"/>
          <w:sz w:val="28"/>
          <w:szCs w:val="28"/>
          <w:rtl w:val="true"/>
          <w:lang w:bidi="fa-IR"/>
        </w:rPr>
        <w:t>، زیرا احتمال سوء استفاده از او وجود دارد</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مورد اعتبار عدالت سخن گفتیم و توضیح دادیم که اگر منظور از عدالت، داشتن ملکه ترک گناه باشد، هیچ دلیلی بر اعتبار آن نداریم و تفاوت میان عادل</w:t>
      </w:r>
    </w:p>
    <w:p>
      <w:pPr>
        <w:pStyle w:val="BookText"/>
        <w:rPr/>
      </w:pPr>
      <w:r>
        <w:rPr>
          <w:rFonts w:ascii="IRNazanin" w:hAnsi="IRNazanin" w:eastAsia="IRNazanin"/>
          <w:color w:val="111111"/>
          <w:sz w:val="28"/>
          <w:sz w:val="28"/>
          <w:szCs w:val="28"/>
          <w:rtl w:val="true"/>
          <w:lang w:bidi="fa-IR"/>
        </w:rPr>
        <w:t>ظاهری و باطنی مبتنی بر پذیرش چنین معنایی برای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نوع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متون فقهی، مسأله جابجایی کودک با توجه به نوع مکانی که قرار است کودک به آنجا منتقل شود،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بیان این تقسیمات، این نکته قابل توجّه است که عمده‌ی این مطالب توسط محقق طوسی و علامه حلّی مطرح شده و فتاوی اهل سنت در شکل‌گیری آن‌ها، نقش بسزایی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شهر به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شهر نشین، کودکی را در شهری بیابد، مجاز نیست او را با خود به مناطق بیابانی و صحرایی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مصمم به انجام این کار باشد، کودک از او گرفته می‌شود</w:t>
      </w:r>
      <w:r>
        <w:rPr>
          <w:rStyle w:val="FootnoteAnchor"/>
          <w:rtl w:val="true"/>
        </w:rPr>
        <w:footnoteReference w:id="1665"/>
      </w:r>
      <w:r>
        <w:rPr>
          <w:rFonts w:ascii="IRNazanin" w:hAnsi="IRNazanin" w:eastAsia="IRNazanin"/>
          <w:color w:val="111111"/>
          <w:sz w:val="28"/>
          <w:sz w:val="28"/>
          <w:szCs w:val="28"/>
          <w:rtl w:val="true"/>
          <w:lang w:bidi="fa-IR"/>
        </w:rPr>
        <w:t>،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هوای نامتعادل و خشنِ مناطقِ بیابانی به طور طبیعی بر نحوه زندگی انسان‌ها اثر گذاشته، شرایط دشواری را به وجود می‌آورد</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توسعه نیافتگی مناطق بیابانی و عدم وجود ارتباطات پایدار، مانع جدّی بر سر راه پیشرفت و شکوفایی دانش و صنعت است؛ از این رو، بُردن کودک به چنین مکان‌هایی نمی‌تواند امر بایسته‌ای باشد</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احتمال پیدا شدن خویشان و بستگان کودک در جایی که در آنجا یافت شده به مراتب بیشتر از سایر جاها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جابجایی کودک می‌تواند عاملی در کُندی بیشتر این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باشد</w:t>
      </w:r>
      <w:r>
        <w:rPr>
          <w:rStyle w:val="FootnoteAnchor"/>
          <w:rtl w:val="true"/>
        </w:rPr>
        <w:footnoteReference w:id="1668"/>
      </w:r>
    </w:p>
    <w:p>
      <w:pPr>
        <w:pStyle w:val="BookText"/>
        <w:rPr/>
      </w:pPr>
      <w:r>
        <w:rPr>
          <w:rFonts w:ascii="IRNazanin" w:hAnsi="IRNazanin" w:eastAsia="IRNazanin"/>
          <w:color w:val="111111"/>
          <w:sz w:val="28"/>
          <w:sz w:val="28"/>
          <w:szCs w:val="28"/>
          <w:rtl w:val="true"/>
          <w:lang w:bidi="fa-IR"/>
        </w:rPr>
        <w:t xml:space="preserve">نقل مکان می‌تواند زمینه سوء استفاده از کودک را فراهم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استرقاق</w:t>
      </w:r>
      <w:r>
        <w:rPr>
          <w:rFonts w:eastAsia="IRNazanin" w:cs="IRNazanin"/>
          <w:color w:val="111111"/>
          <w:sz w:val="28"/>
          <w:szCs w:val="28"/>
          <w:rtl w:val="true"/>
          <w:lang w:bidi="fa-IR"/>
        </w:rPr>
        <w:t>)</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زندگی در شهر بهتر و مناسب‌تر برای کودک است</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فردی شهر نشین، کودکی را در بیابانی بیابد، می‌تواند او را با خود به جایی ببرد که جانش در معرض خطر نباشد</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شهر به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شهر نشین کودکی را در شهر بیابد، مجاز نیست او را به یک روستا منتقل کند،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در شهر برای دین و دنیای او بهتر است</w:t>
      </w:r>
      <w:r>
        <w:rPr>
          <w:rStyle w:val="FootnoteAnchor"/>
          <w:rtl w:val="true"/>
        </w:rPr>
        <w:footnoteReference w:id="1672"/>
      </w:r>
    </w:p>
    <w:p>
      <w:pPr>
        <w:pStyle w:val="BookText"/>
        <w:rPr/>
      </w:pPr>
      <w:r>
        <w:rPr>
          <w:rFonts w:ascii="IRNazanin" w:hAnsi="IRNazanin" w:eastAsia="IRNazanin"/>
          <w:color w:val="111111"/>
          <w:sz w:val="28"/>
          <w:sz w:val="28"/>
          <w:szCs w:val="28"/>
          <w:rtl w:val="true"/>
          <w:lang w:bidi="fa-IR"/>
        </w:rPr>
        <w:t>ادامه زندگی در شهر می‌تواند به پیدا شدن بستگان کودک، کمک کند</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شهری به شهر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جابجایی کودک از شهری به شهر دیگر جایز نیست، زیرا احتمال پیدا شدن خویشاوندان کودک در جایی که در آنجا پیدا شده، بیشتر از سایر جاهاست</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با 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 مورد نقل و انتقال کودک گفته شد، این سؤال قابل طرح است که اگر یابنده کودک از عشایر باشد، آیا می‌تواند نگهداری از او را بر عهده بگیرد یا نه؟</w:t>
      </w:r>
    </w:p>
    <w:p>
      <w:pPr>
        <w:pStyle w:val="BookText"/>
        <w:rPr/>
      </w:pPr>
      <w:r>
        <w:rPr>
          <w:rFonts w:ascii="IRNazanin" w:hAnsi="IRNazanin" w:eastAsia="IRNazanin"/>
          <w:color w:val="111111"/>
          <w:sz w:val="28"/>
          <w:sz w:val="28"/>
          <w:szCs w:val="28"/>
          <w:rtl w:val="true"/>
          <w:lang w:bidi="fa-IR"/>
        </w:rPr>
        <w:t>محقق طوسی در توضیح این مطلب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بیابان گرد، کوچ نشین نباشد، کودکی را که پیدا کرده، نزد خود نگاه می‌دارد، ولی اگر کوچ نشین باشد، در جواز نگاهداری کودک و عدم جواز آن دو احتمال مطرح است</w:t>
      </w:r>
      <w:r>
        <w:rPr>
          <w:rStyle w:val="FootnoteAnchor"/>
          <w:rtl w:val="true"/>
        </w:rPr>
        <w:footnoteReference w:id="1675"/>
      </w:r>
      <w:r>
        <w:rPr>
          <w:rFonts w:ascii="IRNazanin" w:hAnsi="IRNazanin" w:eastAsia="IRNazanin"/>
          <w:color w:val="111111"/>
          <w:sz w:val="28"/>
          <w:sz w:val="28"/>
          <w:szCs w:val="28"/>
          <w:rtl w:val="true"/>
          <w:lang w:bidi="fa-IR"/>
        </w:rPr>
        <w:t>، زیرا در جایی که کودک گم شده، بستگانش به دنبال او می‌گردند</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هیچ یک از دلایل گفته شده نمی‌تواند اثبات یا نفی کننده جواز انتقال یا تغییر مکان کودک به طور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ما اهمیت دارد، مصلحت کودک </w:t>
      </w:r>
      <w:bookmarkStart w:id="438" w:name="pg4276_28432"/>
    </w:p>
    <w:p>
      <w:pPr>
        <w:pStyle w:val="BookText"/>
        <w:rPr/>
      </w:pPr>
      <w:bookmarkEnd w:id="43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جابجایی کودک برای رشد و تعالی جسم و روان او سودمند است یا نه؟ در صورت مثبت بودن جواب، حکم می‌کنیم به جواز این کار و در غیر این صورت، تغییر مکان وی جایز نخواهد بود و برای اطمینان بیشتر، می‌توان تشخیص سودمندی و چگونگی انجام آن را بر عهده سازمانی گذشت که متصدی کنترل و مراقبت از خانواده‌هایی است که نگهداری چنین کودکانی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بعید نیست چون مرحوم شهید فتوا دهیم که بهتر آن است کودک از شهر به روستا و از روستا به صحرا برده نشود، تا شرایط زندگی سخت‌تر نشده، پیوندهای احتمالی خویشاوندی وی محفوظ‌تر مانده و مراقبت از سلامت جسمی او آسان‌تر باشد</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تبصره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نامه اجرایی قانون تأمین زنان و کودکان بی‌سرپرست، مصوب</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در این باره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جلوگیری از جدایی فرهنگی و اجتماعی کودک از فرهنگ بومی خود و فراهم شدن زمینه بازگشت به خانواده و اجتماع، حتی الامکان کودکان بی‌سرپرست در شهر محل تولد یا شهرهای همجوار پذیرش و نگهداری می‌شوند</w:t>
      </w:r>
      <w:r>
        <w:rPr>
          <w:rFonts w:eastAsia="IRNazanin" w:cs="IRNazanin"/>
          <w:color w:val="111111"/>
          <w:sz w:val="28"/>
          <w:szCs w:val="28"/>
          <w:rtl w:val="true"/>
          <w:lang w:bidi="fa-IR"/>
        </w:rPr>
        <w:t>»</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مفاد ماده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کودکان بی‌سرپرست مصوب</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موافق با احتیاط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طفل صغیری که برای سرپرستی به کسی سپرده شده در دوره آزمایشی از کشور، منوط به موافقت دادستان محل خواهد بود</w:t>
      </w:r>
      <w:r>
        <w:rPr>
          <w:rFonts w:eastAsia="IRNazanin" w:cs="IRNazanin"/>
          <w:color w:val="111111"/>
          <w:sz w:val="28"/>
          <w:szCs w:val="28"/>
          <w:rtl w:val="true"/>
          <w:lang w:bidi="fa-IR"/>
        </w:rPr>
        <w:t>»</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 w:name="__RefHeading___Toc587006_1479056682"/>
      <w:bookmarkStart w:id="440" w:name="_Toc164"/>
      <w:bookmarkEnd w:id="439"/>
      <w:r>
        <w:rPr>
          <w:rtl w:val="true"/>
        </w:rPr>
        <w:t>جنسیت</w:t>
      </w:r>
      <w:bookmarkEnd w:id="44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پرسش‌هایی که درباره یابنده کودک مطرح است تأثیر جنسیت اوست، آیا لازم است که یابنده حتما مرد باشد یا یک زن نیز می‌تواند با پیدا کردن کودکِ بی‌سرپرست، نگهداری او را بر عهده بگیرد؟ </w:t>
      </w:r>
      <w:bookmarkStart w:id="441" w:name="pg4276_28433"/>
    </w:p>
    <w:p>
      <w:pPr>
        <w:pStyle w:val="BookText"/>
        <w:rPr/>
      </w:pPr>
      <w:bookmarkEnd w:id="441"/>
      <w:r>
        <w:rPr>
          <w:rFonts w:ascii="IRNazanin" w:hAnsi="IRNazanin" w:eastAsia="IRNazanin"/>
          <w:color w:val="111111"/>
          <w:sz w:val="28"/>
          <w:sz w:val="28"/>
          <w:szCs w:val="28"/>
          <w:rtl w:val="true"/>
          <w:lang w:bidi="fa-IR"/>
        </w:rPr>
        <w:t>علامه مدعی است هر چند جنبه‌های عاطفی مرز زنان قوی‌تر است، ولی برتری جسمانی مردان و توان بالای آنها باعث می‌شود که کودک را برای نگهداری به مردان سپرد</w:t>
      </w:r>
      <w:r>
        <w:rPr>
          <w:rStyle w:val="FootnoteAnchor"/>
          <w:rtl w:val="true"/>
        </w:rPr>
        <w:footnoteReference w:id="1680"/>
      </w:r>
      <w:r>
        <w:rPr>
          <w:rFonts w:ascii="IRNazanin" w:hAnsi="IRNazanin" w:eastAsia="IRNazanin"/>
          <w:color w:val="111111"/>
          <w:sz w:val="28"/>
          <w:sz w:val="28"/>
          <w:szCs w:val="28"/>
          <w:rtl w:val="true"/>
          <w:lang w:bidi="fa-IR"/>
        </w:rPr>
        <w:t>محقق اردبیلی نیز مدعی است اگر کودک دختر باشد، بعید نیست بگوییم زن برای بر عهده گرفتن تربیت او نسبت به مرد اولویت دارد، زیرا زنان مهربان‌تر بوده، پیوستگی بیشتری با مسأله حضانت دارند</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هیچ امتیازی برای جنسیت در نگهداری از کودک وجود ندارد و مهم میزان سود و مصلحتی است که به کودک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تناسب بیشتر حضانت با زنان نیز فاقد مبنا است، زیرا حضانت کودک تنها به تر و خوش کردن او خلاصه نمی‌شود</w:t>
      </w:r>
      <w:r>
        <w:rPr>
          <w:rFonts w:eastAsia="IRNazanin" w:cs="IRNazanin"/>
          <w:color w:val="111111"/>
          <w:sz w:val="28"/>
          <w:szCs w:val="28"/>
          <w:rtl w:val="true"/>
          <w:lang w:bidi="fa-IR"/>
        </w:rPr>
        <w:t>.</w:t>
      </w:r>
    </w:p>
    <w:p>
      <w:pPr>
        <w:pStyle w:val="Heading4"/>
        <w:numPr>
          <w:ilvl w:val="3"/>
          <w:numId w:val="1"/>
        </w:numPr>
        <w:rPr/>
      </w:pPr>
      <w:bookmarkStart w:id="442" w:name="__RefHeading___Toc587008_1479056682"/>
      <w:bookmarkStart w:id="443" w:name="_Toc165"/>
      <w:bookmarkEnd w:id="442"/>
      <w:r>
        <w:rPr>
          <w:rtl w:val="true"/>
        </w:rPr>
        <w:t xml:space="preserve">آزادگی </w:t>
      </w:r>
      <w:r>
        <w:rPr>
          <w:rtl w:val="true"/>
        </w:rPr>
        <w:t>(</w:t>
      </w:r>
      <w:r>
        <w:rPr>
          <w:rtl w:val="true"/>
        </w:rPr>
        <w:t>حُریّت</w:t>
      </w:r>
      <w:r>
        <w:rPr>
          <w:rtl w:val="true"/>
        </w:rPr>
        <w:t>)</w:t>
      </w:r>
      <w:bookmarkEnd w:id="443"/>
    </w:p>
    <w:p>
      <w:pPr>
        <w:pStyle w:val="BookText"/>
        <w:rPr/>
      </w:pPr>
      <w:r>
        <w:rPr>
          <w:rFonts w:ascii="IRNazanin" w:hAnsi="IRNazanin" w:eastAsia="IRNazanin"/>
          <w:color w:val="111111"/>
          <w:sz w:val="28"/>
          <w:sz w:val="28"/>
          <w:szCs w:val="28"/>
          <w:rtl w:val="true"/>
          <w:lang w:bidi="fa-IR"/>
        </w:rPr>
        <w:t xml:space="preserve">در بیشتر متون فقهی از جمله شرایط یابنده کودک، به آزاد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اشاره شده است، به این معنا که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شرایطی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نگهداری و اداره</w:t>
      </w:r>
    </w:p>
    <w:p>
      <w:pPr>
        <w:pStyle w:val="BookText"/>
        <w:rPr/>
      </w:pPr>
      <w:r>
        <w:rPr>
          <w:rFonts w:ascii="IRNazanin" w:hAnsi="IRNazanin" w:eastAsia="IRNazanin"/>
          <w:color w:val="111111"/>
          <w:sz w:val="28"/>
          <w:sz w:val="28"/>
          <w:szCs w:val="28"/>
          <w:rtl w:val="true"/>
          <w:lang w:bidi="fa-IR"/>
        </w:rPr>
        <w:t>زندگی کودک بی‌سرپرستی را بر عهده بگیرد</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با از بین رفتن مسأله برده داری، بحث از جایگاه حقوقی و نوع روابط با بردگان دیگر بی فایده است، به بررسی نظرات مطرح شده در این خصوص نمی‌پردازیم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بتوانیم شرایط یکسانی را میان بردگان در گذشته با کسانی که امروزه به دلایلی</w:t>
      </w:r>
    </w:p>
    <w:p>
      <w:pPr>
        <w:pStyle w:val="BookText"/>
        <w:rPr/>
      </w:pPr>
      <w:r>
        <w:rPr>
          <w:rFonts w:ascii="IRNazanin" w:hAnsi="IRNazanin" w:eastAsia="IRNazanin"/>
          <w:color w:val="111111"/>
          <w:sz w:val="28"/>
          <w:sz w:val="28"/>
          <w:szCs w:val="28"/>
          <w:rtl w:val="true"/>
          <w:lang w:bidi="fa-IR"/>
        </w:rPr>
        <w:t>در زندان به سر برده، در اردوگاههای کار زندگی کرده یا در تبعید به زندگی خود ادامه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می‌دهند، بیابیم و عدم برخورداری از قدرت تصمیمگیری را ملاک آن حکم بدانیم، این سؤال قابل طرح است که آیا چنین افرادی در صورت دارا بودن سایر شرایط مجاز به نگهداری از کودکان بی سرپرست هستند یا نه؟ </w:t>
      </w:r>
    </w:p>
    <w:p>
      <w:pPr>
        <w:pStyle w:val="BookText"/>
        <w:rPr/>
      </w:pPr>
      <w:r>
        <w:rPr>
          <w:rFonts w:ascii="IRNazanin" w:hAnsi="IRNazanin" w:eastAsia="IRNazanin"/>
          <w:color w:val="111111"/>
          <w:sz w:val="28"/>
          <w:sz w:val="28"/>
          <w:szCs w:val="28"/>
          <w:rtl w:val="true"/>
          <w:lang w:bidi="fa-IR"/>
        </w:rPr>
        <w:t xml:space="preserve">در قانون حمایت از کودکان بی‌سرپرست مصوب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نگهداری از کودکان بی‌سرپرست شرایطی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تقاضانامه سرپرستی باید مشترکا از طرف زن و شوهر تنظیم و تسلیم دادگاه شود و دادگاه در صورت احراز شرایط ذیل، قرار سرپرستی طفل را برای دوره آزمایشی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تمام از تاریخ ازدواج آنها گذشته و از این ازدواج صاحب فرزند نشده باشند؛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یکی از زوجین حداقل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زوجین دارای محکومیت جزایی مؤثر به علت ارتکاب جرائم عمدی نباشند؛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زوجین محجور نباشند؛</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دارای صلاحیت اخلاقی باشند؛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یا یکی از آنها دارای امکان مالی باشند؛</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زوجین مبتلا به بیماری‌های واگیر صعب العلاج نباشند؛</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زوجین معتاد به الکل یا مواد مخدر و سایر اعتیادات مضر نباشند</w:t>
      </w:r>
      <w:r>
        <w:rPr>
          <w:rFonts w:eastAsia="IRNazanin" w:cs="IRNazanin"/>
          <w:color w:val="111111"/>
          <w:sz w:val="28"/>
          <w:szCs w:val="28"/>
          <w:rtl w:val="true"/>
          <w:lang w:bidi="fa-IR"/>
        </w:rPr>
        <w:t>»</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ما، این ماده جامع و مانع نیست،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توضیحات گذشته، افراد می‌توانند نگهداری از کودک بی‌سرپرست را بر عهده بگیرند؛ بنابر این، تسلیم تقاضانامه سرپرستی، وجاهت فقهی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بر عهده گرفتن نگهداری از یک کودک، درخواست مشترک زن و مرد لازم نیست، زیرا هریک از زن و مرد می‌توانند چنین درخواستی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دلیلی بر گذشت پنج سال از ازدواج و فرزند دار نشدن زن و شوهر وجود دارد، چرا که می‌شود زودتر از پنج سال و با داشتن فرزند، چنین درخواستی داشته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صعب العلاج بودن بیماری زن یا مرد مانع از نگهداری از کودکان بی‌سرپرست نیست، بلکه مُسری بودن آن بیماری مانع از این 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پس از این توضیح خواهیم داد، داشتن امکانات مالی برای این کار شرط نیست، زیرا تأمین هزینه‌های زندگی چنین کودکانی بر عهده دولت اسلامی است؛ مگر در جایی که خود شخص تأمین هزینه نگهداری و زندگی کودک را تعهد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ماده نسبت به سایر شرایط معتبر در نگهداری کودکان بی‌سرپرست، ساکت است</w:t>
      </w:r>
      <w:r>
        <w:rPr>
          <w:rFonts w:eastAsia="IRNazanin" w:cs="IRNazanin"/>
          <w:color w:val="111111"/>
          <w:sz w:val="28"/>
          <w:szCs w:val="28"/>
          <w:rtl w:val="true"/>
          <w:lang w:bidi="fa-IR"/>
        </w:rPr>
        <w:t xml:space="preserve">. </w:t>
      </w:r>
      <w:bookmarkStart w:id="444" w:name="pg4276_28436"/>
    </w:p>
    <w:p>
      <w:pPr>
        <w:pStyle w:val="Heading3"/>
        <w:numPr>
          <w:ilvl w:val="2"/>
          <w:numId w:val="1"/>
        </w:numPr>
        <w:rPr/>
      </w:pPr>
      <w:bookmarkStart w:id="445" w:name="__RefHeading___Toc587010_1479056682"/>
      <w:bookmarkStart w:id="446" w:name="_Toc166"/>
      <w:bookmarkEnd w:id="444"/>
      <w:bookmarkEnd w:id="445"/>
      <w:r>
        <w:rPr>
          <w:rtl w:val="true"/>
        </w:rPr>
        <w:t>فصل سوم</w:t>
      </w:r>
      <w:r>
        <w:rPr>
          <w:rtl w:val="true"/>
        </w:rPr>
        <w:t xml:space="preserve">: </w:t>
      </w:r>
      <w:r>
        <w:rPr>
          <w:rtl w:val="true"/>
        </w:rPr>
        <w:t>مسایل حقوقی کودکان سرراهی</w:t>
      </w:r>
      <w:bookmarkEnd w:id="446"/>
    </w:p>
    <w:p>
      <w:pPr>
        <w:pStyle w:val="Heading4"/>
        <w:numPr>
          <w:ilvl w:val="3"/>
          <w:numId w:val="1"/>
        </w:numPr>
        <w:rPr/>
      </w:pPr>
      <w:bookmarkStart w:id="447" w:name="__RefHeading___Toc587012_1479056682"/>
      <w:bookmarkStart w:id="448" w:name="_Toc167"/>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مسایل حقوقی کودکان بی‌سرپرست از دو جهت قابل بررسی است، یکی تعیین مالک و میزان مالکیت اموال همراه آنها، دیگری تأمین هزینه نگهداری آنها و تعیین منابع</w:t>
      </w:r>
    </w:p>
    <w:p>
      <w:pPr>
        <w:pStyle w:val="BookText"/>
        <w:rPr/>
      </w:pPr>
      <w:r>
        <w:rPr>
          <w:rFonts w:ascii="IRNazanin" w:hAnsi="IRNazanin" w:eastAsia="IRNazanin"/>
          <w:color w:val="111111"/>
          <w:sz w:val="28"/>
          <w:sz w:val="28"/>
          <w:szCs w:val="28"/>
          <w:rtl w:val="true"/>
          <w:lang w:bidi="fa-IR"/>
        </w:rPr>
        <w:t>مورد نیاز برای آن</w:t>
      </w:r>
      <w:r>
        <w:rPr>
          <w:rFonts w:eastAsia="IRNazanin" w:cs="IRNazanin"/>
          <w:color w:val="111111"/>
          <w:sz w:val="28"/>
          <w:szCs w:val="28"/>
          <w:rtl w:val="true"/>
          <w:lang w:bidi="fa-IR"/>
        </w:rPr>
        <w:t>.</w:t>
      </w:r>
    </w:p>
    <w:p>
      <w:pPr>
        <w:pStyle w:val="Heading4"/>
        <w:numPr>
          <w:ilvl w:val="3"/>
          <w:numId w:val="1"/>
        </w:numPr>
        <w:rPr/>
      </w:pPr>
      <w:bookmarkStart w:id="449" w:name="__RefHeading___Toc587014_1479056682"/>
      <w:bookmarkStart w:id="450" w:name="_Toc168"/>
      <w:bookmarkEnd w:id="449"/>
      <w:r>
        <w:rPr>
          <w:rtl w:val="true"/>
        </w:rPr>
        <w:t>اموال همراه کودکان سرراهی</w:t>
      </w:r>
      <w:bookmarkEnd w:id="450"/>
    </w:p>
    <w:p>
      <w:pPr>
        <w:pStyle w:val="Heading5"/>
        <w:numPr>
          <w:ilvl w:val="4"/>
          <w:numId w:val="1"/>
        </w:numPr>
        <w:rPr/>
      </w:pPr>
      <w:bookmarkStart w:id="451" w:name="__RefHeading___Toc587016_1479056682"/>
      <w:bookmarkStart w:id="452" w:name="_Toc169"/>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از جمله مطالبی که در بحث کودکان سر راهی برای فقهای ما مطرح بوده، تعیین مالکیت اموال و اشیایی است که همراه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کودکانی که در یکی از اماکن عمومی به حال خود رها می‌شوند، معمولاً به همراهشان اشیایی وجود دارد، این اشیا از نظر حقوقی به چه کسی تعلق دارد؟</w:t>
      </w:r>
    </w:p>
    <w:p>
      <w:pPr>
        <w:pStyle w:val="BookText"/>
        <w:rPr/>
      </w:pPr>
      <w:r>
        <w:rPr>
          <w:rFonts w:ascii="IRNazanin" w:hAnsi="IRNazanin" w:eastAsia="IRNazanin"/>
          <w:color w:val="111111"/>
          <w:sz w:val="28"/>
          <w:sz w:val="28"/>
          <w:szCs w:val="28"/>
          <w:rtl w:val="true"/>
          <w:lang w:bidi="fa-IR"/>
        </w:rPr>
        <w:t>گرچه در مالکیت پاره‌ای از اشیا میان فقها اختلاف نظر وجود دارد، ولی تردیدی نیست که کودک چون افراد بزرگسال، قابلیت به ملکیت درآوردن اشیا را داشته، نسبت به آنچه بر آنها استیلاء دارد، مالکیت دارد</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587018_1479056682"/>
      <w:bookmarkStart w:id="454" w:name="_Toc170"/>
      <w:bookmarkEnd w:id="453"/>
      <w:r>
        <w:rPr>
          <w:rtl w:val="true"/>
        </w:rPr>
        <w:t>انواع اموال کودک</w:t>
      </w:r>
      <w:bookmarkEnd w:id="45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اشیا را به چند گروه می‌توان تقسیم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اشیا متعلق به خود کودک است، نظیر لباسی که بر تن دارد، زیر انداز، رو انداز و پارچه‌ای که دور کودک می‌پیچند</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تعلق آنچه در اطراف کودک وجود دارد، به کودک، میان فقها</w:t>
      </w:r>
    </w:p>
    <w:p>
      <w:pPr>
        <w:pStyle w:val="BookText"/>
        <w:rPr/>
      </w:pPr>
      <w:r>
        <w:rPr>
          <w:rFonts w:ascii="IRNazanin" w:hAnsi="IRNazanin" w:eastAsia="IRNazanin"/>
          <w:color w:val="111111"/>
          <w:sz w:val="28"/>
          <w:sz w:val="28"/>
          <w:szCs w:val="28"/>
          <w:rtl w:val="true"/>
          <w:lang w:bidi="fa-IR"/>
        </w:rPr>
        <w:t>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تعلّق به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بر این باورند که اشیای پیرامون کودک، نظیر لباس یا قطعه طلایی که در اطراف او افتاده است، ملک کودک است</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عدم تعلّق به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عده‌ای نیز معتقدند آنچه در اطراف کودک یافت می‌شود به او تعلق ندارد</w:t>
      </w:r>
      <w:r>
        <w:rPr>
          <w:rStyle w:val="FootnoteAnchor"/>
          <w:rtl w:val="true"/>
        </w:rPr>
        <w:footnoteReference w:id="1687"/>
      </w:r>
      <w:r>
        <w:rPr>
          <w:rFonts w:ascii="IRNazanin" w:hAnsi="IRNazanin" w:eastAsia="IRNazanin"/>
          <w:color w:val="111111"/>
          <w:sz w:val="28"/>
          <w:sz w:val="28"/>
          <w:szCs w:val="28"/>
          <w:rtl w:val="true"/>
          <w:lang w:bidi="fa-IR"/>
        </w:rPr>
        <w:t>، به خصوص اگر کس دیگری در آن اموال تصرف بکند</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پنهان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زیر جایی که کودک به حال خود رها شده است، اموالی پنهان شده باشد، آیا می‌توان با یافتن آنها در زیر کودک، حکم به مالکیت او کرد؟</w:t>
      </w:r>
    </w:p>
    <w:p>
      <w:pPr>
        <w:pStyle w:val="BookText"/>
        <w:rPr/>
      </w:pPr>
      <w:r>
        <w:rPr>
          <w:rFonts w:ascii="IRNazanin" w:hAnsi="IRNazanin" w:eastAsia="IRNazanin"/>
          <w:color w:val="111111"/>
          <w:sz w:val="28"/>
          <w:sz w:val="28"/>
          <w:szCs w:val="28"/>
          <w:rtl w:val="true"/>
          <w:lang w:bidi="fa-IR"/>
        </w:rPr>
        <w:t>ملاحظه نوع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اموال در زمینی دفن شده باشند که اختصاص به کودک داشته باشد، اموال دفن شده در آن نیز ملک کودک است؛ ولی اگر کودک نسبت به خود آن زمین مالکیتی نداشته باشد، اموال دفن شده در آن نیز ملک کودک نخواهد بود، زیرا دفن شدن آن اموال الزاما به معنای تعلّق آن به کودک نیست، افزون بر اینکه اگر ارتباطی با کودک می‌داشت، به جای دفن کردن، آن را همراه کودک می‌کردند تا قابل دسترسی باشد</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چگونگی 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حنابله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فرقه‌های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اگر محل دفن تازه باشد، اموال دفن شده متعلق به کودک است، اما اگر چنین نباشد، این اموال ارتباطی با کودک ندارند</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سند مالکیت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همراه کودک نوشته‌ای باشد حاکی از اینکه </w:t>
      </w:r>
    </w:p>
    <w:p>
      <w:pPr>
        <w:pStyle w:val="BookText"/>
        <w:rPr/>
      </w:pPr>
      <w:r>
        <w:rPr>
          <w:rFonts w:ascii="IRNazanin" w:hAnsi="IRNazanin" w:eastAsia="IRNazanin"/>
          <w:color w:val="111111"/>
          <w:sz w:val="28"/>
          <w:sz w:val="28"/>
          <w:szCs w:val="28"/>
          <w:rtl w:val="true"/>
          <w:lang w:bidi="fa-IR"/>
        </w:rPr>
        <w:t>مالی معین، به این کودک تعلق دارد، آیا می‌توان به این نوشته اعتماد کرد و بر اساس آن حکم به مالکیت کودک نسبت به آن کرد؟</w:t>
      </w:r>
    </w:p>
    <w:p>
      <w:pPr>
        <w:pStyle w:val="BookText"/>
        <w:rPr/>
      </w:pPr>
      <w:r>
        <w:rPr>
          <w:rFonts w:ascii="IRNazanin" w:hAnsi="IRNazanin" w:eastAsia="IRNazanin"/>
          <w:color w:val="111111"/>
          <w:sz w:val="28"/>
          <w:sz w:val="28"/>
          <w:szCs w:val="28"/>
          <w:rtl w:val="true"/>
          <w:lang w:bidi="fa-IR"/>
        </w:rPr>
        <w:t>نظریه اول، اماره بر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وجود آن نوشته را اماره‌ای بر مالکیت کودک</w:t>
      </w:r>
      <w:r>
        <w:rPr>
          <w:rStyle w:val="FootnoteAnchor"/>
          <w:rtl w:val="true"/>
        </w:rPr>
        <w:footnoteReference w:id="1691"/>
      </w:r>
      <w:r>
        <w:rPr>
          <w:rFonts w:ascii="IRNazanin" w:hAnsi="IRNazanin" w:eastAsia="IRNazanin"/>
          <w:color w:val="111111"/>
          <w:sz w:val="28"/>
          <w:sz w:val="28"/>
          <w:szCs w:val="28"/>
          <w:rtl w:val="true"/>
          <w:lang w:bidi="fa-IR"/>
        </w:rPr>
        <w:t>، بلکه اماره‌ای قوی بر اثبات آن می‌دانند</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می‌تواند اماره بر ملکیت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گروهی نیز عمل به دست نوشته را هنگامی ممکن می‌دانند که خود آن نوشته قابل اعتماد بوده، قرینه‌ای قوی بر صحت آن وجود داشته باشد</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سوم، اماره بر ملکیت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نظر دور داشت که از نظر برخی از</w:t>
      </w:r>
    </w:p>
    <w:p>
      <w:pPr>
        <w:pStyle w:val="BookText"/>
        <w:rPr/>
      </w:pPr>
      <w:r>
        <w:rPr>
          <w:rFonts w:ascii="IRNazanin" w:hAnsi="IRNazanin" w:eastAsia="IRNazanin"/>
          <w:color w:val="111111"/>
          <w:sz w:val="28"/>
          <w:sz w:val="28"/>
          <w:szCs w:val="28"/>
          <w:rtl w:val="true"/>
          <w:lang w:bidi="fa-IR"/>
        </w:rPr>
        <w:t xml:space="preserve">فقها، نمی‌توان با یک نوشته، همچون استیلاء و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کرده، آن را نشانه مالکیت کودک نسبت به مفاد آن دانست</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اموالی که مورد استفاده کودک یا همراه اوست، بدون شک، ملک او به حساب می‌آید، مثل پوشاکی که بر تن دارد؛ لباس‌هایی که به نوعی به او مربوط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روانداز، زیر اندار، پتو، تشک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زیور آلاتی که همراه اوست؛</w:t>
      </w:r>
    </w:p>
    <w:p>
      <w:pPr>
        <w:pStyle w:val="BookText"/>
        <w:rPr/>
      </w:pPr>
      <w:r>
        <w:rPr>
          <w:rFonts w:ascii="IRNazanin" w:hAnsi="IRNazanin" w:eastAsia="IRNazanin"/>
          <w:color w:val="111111"/>
          <w:sz w:val="28"/>
          <w:sz w:val="28"/>
          <w:szCs w:val="28"/>
          <w:rtl w:val="true"/>
          <w:lang w:bidi="fa-IR"/>
        </w:rPr>
        <w:t xml:space="preserve">لوازمی که به همراه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گهواره، کالسکه و مانند آن</w:t>
      </w:r>
      <w:r>
        <w:rPr>
          <w:rStyle w:val="FootnoteAnchor"/>
          <w:rtl w:val="true"/>
        </w:rPr>
        <w:footnoteReference w:id="1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آنچه عرفا به کودک نسبت داده می‌شود</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آنچه در اطراف کودک قرار دارد به او تعلق ندارد مگر اینکه دلیل معتبر و قابل اعتمادی بر مالکیت کودک نسبت به آن وجود داشته باشد یا این آن اشیا در جایی باشد که اختصاص به کودک دارد، مثلاً کودک را در خیمه‌ای که متعلق به اوست یا او را سوار بر</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شتر یا الاغی گذاشته به حال خود رها کرده‌اند، طبیعی است که خود خیمه و اشیای در آن و همچنین چهار پایی که سوار بر آن است، به او تعلق خواهد داشت</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 xml:space="preserve">. </w:t>
      </w:r>
      <w:bookmarkStart w:id="455" w:name="pg4276_28439"/>
    </w:p>
    <w:p>
      <w:pPr>
        <w:pStyle w:val="Heading4"/>
        <w:numPr>
          <w:ilvl w:val="3"/>
          <w:numId w:val="1"/>
        </w:numPr>
        <w:rPr/>
      </w:pPr>
      <w:bookmarkStart w:id="456" w:name="__RefHeading___Toc587020_1479056682"/>
      <w:bookmarkStart w:id="457" w:name="_Toc171"/>
      <w:bookmarkEnd w:id="455"/>
      <w:bookmarkEnd w:id="456"/>
      <w:r>
        <w:rPr>
          <w:rtl w:val="true"/>
        </w:rPr>
        <w:t>تأمین هزینه زندگی کودکان سرراهی</w:t>
      </w:r>
      <w:bookmarkEnd w:id="457"/>
    </w:p>
    <w:p>
      <w:pPr>
        <w:pStyle w:val="Heading5"/>
        <w:numPr>
          <w:ilvl w:val="4"/>
          <w:numId w:val="1"/>
        </w:numPr>
        <w:rPr/>
      </w:pPr>
      <w:bookmarkStart w:id="458" w:name="__RefHeading___Toc587022_1479056682"/>
      <w:bookmarkStart w:id="459" w:name="_Toc172"/>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 xml:space="preserve">از جمله مهم‌ترین مسایلی که در بحث کودکان سرراهی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تأمین هزینه زندگی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بیشتر فقها این سؤال مطرح بوده که پس از بر عهده گرفتن نگهداری کودک توسط فردی که او را یافته است، چه کسی باید پرداخت هزینه‌های زندگی او را تعهد کند؟</w:t>
      </w:r>
    </w:p>
    <w:p>
      <w:pPr>
        <w:pStyle w:val="BookText"/>
        <w:rPr/>
      </w:pPr>
      <w:r>
        <w:rPr>
          <w:rFonts w:ascii="IRNazanin" w:hAnsi="IRNazanin" w:eastAsia="IRNazanin"/>
          <w:color w:val="111111"/>
          <w:sz w:val="28"/>
          <w:sz w:val="28"/>
          <w:szCs w:val="28"/>
          <w:rtl w:val="true"/>
          <w:lang w:bidi="fa-IR"/>
        </w:rPr>
        <w:t>فقهای ما، مسأله چگونگی تأمین هزینه‌های زندگی کودک را در ضمن دو مرحله پی گرفته‌اند</w:t>
      </w:r>
      <w:r>
        <w:rPr>
          <w:rFonts w:eastAsia="IRNazanin" w:cs="IRNazanin"/>
          <w:color w:val="111111"/>
          <w:sz w:val="28"/>
          <w:szCs w:val="28"/>
          <w:rtl w:val="true"/>
          <w:lang w:bidi="fa-IR"/>
        </w:rPr>
        <w:t>:</w:t>
      </w:r>
    </w:p>
    <w:p>
      <w:pPr>
        <w:pStyle w:val="Heading5"/>
        <w:numPr>
          <w:ilvl w:val="4"/>
          <w:numId w:val="1"/>
        </w:numPr>
        <w:rPr/>
      </w:pPr>
      <w:bookmarkStart w:id="460" w:name="__RefHeading___Toc587024_1479056682"/>
      <w:bookmarkStart w:id="461" w:name="_Toc173"/>
      <w:bookmarkEnd w:id="460"/>
      <w:r>
        <w:rPr>
          <w:rtl w:val="true"/>
        </w:rPr>
        <w:t>مرحله اول، تأمین هزینه‌های کودک از اموال شخصی خود</w:t>
      </w:r>
      <w:bookmarkEnd w:id="461"/>
    </w:p>
    <w:p>
      <w:pPr>
        <w:pStyle w:val="BookText"/>
        <w:rPr/>
      </w:pPr>
      <w:r>
        <w:rPr>
          <w:rFonts w:ascii="IRNazanin" w:hAnsi="IRNazanin" w:eastAsia="IRNazanin"/>
          <w:color w:val="111111"/>
          <w:sz w:val="28"/>
          <w:sz w:val="28"/>
          <w:szCs w:val="28"/>
          <w:rtl w:val="true"/>
          <w:lang w:bidi="fa-IR"/>
        </w:rPr>
        <w:t>در صورتی که کودک دارای امکانات مالی کافی باشد، تأمین هزینه‌های زندگی او چون سایر افراد بر کسی واجب نبوده، از محل آنها نیازهای مادی‌اش تأمین می‌گردد</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اصل این حکم مورد اتفاق است، ولی در چگونگی اجرای آن، اختلاف نظر وجود دارد؛ زیرا برای فقها این پرسش مطرح بوده است که آیا یابنده کودک می‌تواند به طور مستقل از اموال کودک برداشت کرده، از آنها برای تأمین هزینه‌های کودک استفاده کند یا مجاز به این کار نبوده، برای برداشت از اموال کودک نیاز به اجازه از برخی مراجع</w:t>
      </w:r>
    </w:p>
    <w:p>
      <w:pPr>
        <w:pStyle w:val="BookText"/>
        <w:rPr/>
      </w:pPr>
      <w:r>
        <w:rPr>
          <w:rFonts w:ascii="IRNazanin" w:hAnsi="IRNazanin" w:eastAsia="IRNazanin"/>
          <w:color w:val="111111"/>
          <w:sz w:val="28"/>
          <w:sz w:val="28"/>
          <w:szCs w:val="28"/>
          <w:rtl w:val="true"/>
          <w:lang w:bidi="fa-IR"/>
        </w:rPr>
        <w:t xml:space="preserve">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Style w:val="FootnoteAnchor"/>
          <w:rtl w:val="true"/>
        </w:rPr>
        <w:footnoteReference w:id="1699"/>
      </w:r>
    </w:p>
    <w:p>
      <w:pPr>
        <w:pStyle w:val="BookText"/>
        <w:rPr/>
      </w:pPr>
      <w:r>
        <w:rPr>
          <w:rFonts w:ascii="IRNazanin" w:hAnsi="IRNazanin" w:eastAsia="IRNazanin"/>
          <w:color w:val="111111"/>
          <w:sz w:val="28"/>
          <w:sz w:val="28"/>
          <w:szCs w:val="28"/>
          <w:rtl w:val="true"/>
          <w:lang w:bidi="fa-IR"/>
        </w:rPr>
        <w:t xml:space="preserve">به او تعلق دارد، نظیر آنچه وقف بر کودکان بی‌سرپرست شده یا کسی وصیت به آن کرده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کودک مالک خصوصی آن است، نظیر لباس، زیرانداز، زیور آلات، پول همراه، گهواره، خیمه و مانند آن؛ برای اطلاع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lang w:bidi="fa-IR"/>
        </w:rPr>
        <w:t>2/272</w:t>
      </w:r>
      <w:r>
        <w:rPr>
          <w:rFonts w:ascii="IRNazanin" w:hAnsi="IRNazanin" w:eastAsia="IRNazanin"/>
          <w:color w:val="111111"/>
          <w:sz w:val="28"/>
          <w:sz w:val="28"/>
          <w:szCs w:val="28"/>
          <w:rtl w:val="true"/>
          <w:lang w:bidi="fa-IR"/>
        </w:rPr>
        <w:t xml:space="preserve">؛ تحریر الاحکام، </w:t>
      </w:r>
      <w:r>
        <w:rPr>
          <w:rFonts w:eastAsia="IRNazanin" w:cs="IRNazanin"/>
          <w:color w:val="111111"/>
          <w:sz w:val="28"/>
          <w:szCs w:val="28"/>
          <w:lang w:bidi="fa-IR"/>
        </w:rPr>
        <w:t>2/124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استقلال یابنده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نظریه بر این باورند که یابنده کودک بدون نیاز به اجازه گرفتن از هیچ مرجعی، همچون وصیِّ یتیم، می‌تواند از اموال کودک برداشت</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برای تأمین هزینه‌های زندگی او مصرف کند</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ادعا به چند مطلب استناد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معتقدند یابنده کودک با نگهداری و بر عهده گرفتن اداره زندگی کودک نسبت به وی ولایت پیدا می‌کند، مدعی اند این ولایت می‌تواند جواز تصرف در اموال او را نیز به دنبال داشته باشد</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امر به معروف از جمله واجباتی است که همه مسلمانان در انجام آن با هم برابر بوده، در انجام آن نیازی به اجازه گرفتن از هیچ کس هم نیست؛ از این رو، چون نگهداری از کودک بدون تأمین هزینه‌های آن ممکن نیست، پرداخت هزینه‌های زندگی او از اموال خودش از جمله کارهای شایسته‌ای است که همه مأمور به انجام آن هستند، بی‌آنکه نیاز اجازه گرفتن از حاکم شرع باشد</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جواز تصرف در اموال کودک بدون اجازه گرفتن از حاکم اسلامی، شک داشته باشیم، با رجوع به اصل برائت می‌توانیم وجوب آن را نفی کرده، حکم به جواز آن دهیم</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تبصره ماده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کودکان بی‌سرپرست مصوب</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اداره اموال و نمایندگی قانونی طفل صغیر به عهده سرپرست خواهد بود، مگر آنکه دادگاه ترتیب دیگری اتخاذ نماید</w:t>
      </w:r>
      <w:r>
        <w:rPr>
          <w:rFonts w:eastAsia="IRNazanin" w:cs="IRNazanin"/>
          <w:color w:val="111111"/>
          <w:sz w:val="28"/>
          <w:szCs w:val="28"/>
          <w:rtl w:val="true"/>
          <w:lang w:bidi="fa-IR"/>
        </w:rPr>
        <w:t>»</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عدم استقلال یابنده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دیدگاه نخست، بیشتر فقها معتقدند که</w:t>
      </w:r>
    </w:p>
    <w:p>
      <w:pPr>
        <w:pStyle w:val="BookText"/>
        <w:rPr/>
      </w:pPr>
      <w:r>
        <w:rPr>
          <w:rFonts w:ascii="IRNazanin" w:hAnsi="IRNazanin" w:eastAsia="IRNazanin"/>
          <w:color w:val="111111"/>
          <w:sz w:val="28"/>
          <w:sz w:val="28"/>
          <w:szCs w:val="28"/>
          <w:rtl w:val="true"/>
          <w:lang w:bidi="fa-IR"/>
        </w:rPr>
        <w:t>ملتقط نمی‌تواند بدون کسب اجازه از حاکم اسلامی، نسبت به تأمین هزینه‌های کودک از اموال او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مسأله بالا را در ضمن دو حالت می‌توان بررسی کرد، زیرا ممکن است</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اسلامی وجود داشته باشد و بتوان از او اجازه گرفت و ممکن است چنین حاکمی نباشد یا اگر هم باشد نتوان از او اجازه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امکان اجازه گرفتن از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حاکم اسلامی وجود داشته باشد و بتوان</w:t>
      </w:r>
    </w:p>
    <w:p>
      <w:pPr>
        <w:pStyle w:val="BookText"/>
        <w:rPr/>
      </w:pPr>
      <w:r>
        <w:rPr>
          <w:rFonts w:ascii="IRNazanin" w:hAnsi="IRNazanin" w:eastAsia="IRNazanin"/>
          <w:color w:val="111111"/>
          <w:sz w:val="28"/>
          <w:sz w:val="28"/>
          <w:szCs w:val="28"/>
          <w:rtl w:val="true"/>
          <w:lang w:bidi="fa-IR"/>
        </w:rPr>
        <w:t>از او برای این منظور اجازه گرفت، یابنده کودک می‌تواند با اجازه گرفتن از او، نسبت به تأمین هزینه‌های کودک از اموال خود کودک اقدام کند</w:t>
      </w:r>
      <w:r>
        <w:rPr>
          <w:rStyle w:val="FootnoteAnchor"/>
          <w:rtl w:val="true"/>
        </w:rPr>
        <w:footnoteReference w:id="1705"/>
      </w:r>
      <w:r>
        <w:rPr>
          <w:rFonts w:ascii="IRNazanin" w:hAnsi="IRNazanin" w:eastAsia="IRNazanin"/>
          <w:color w:val="111111"/>
          <w:sz w:val="28"/>
          <w:sz w:val="28"/>
          <w:szCs w:val="28"/>
          <w:rtl w:val="true"/>
          <w:lang w:bidi="fa-IR"/>
        </w:rPr>
        <w:t>،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حضانت و انفاق، نیازمند به نوعی ولایت است که از جمله وظایف پدر، پدر بزرگ، وصی و حاکم اسلامی است</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تصرف بر مال کسی، تنها به ولایت عام یا خاص امکان‌پذیر است و یابنده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هیچ‌یک از این دو نوع ولایت برخوردار نیست</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چنین مطلبی آن است که اگر بدون اجازه، دست به چنین کاری بزند، نسبت به مقداری که برداشت کرده، ضامن بوده</w:t>
      </w:r>
      <w:r>
        <w:rPr>
          <w:rStyle w:val="FootnoteAnchor"/>
          <w:rtl w:val="true"/>
        </w:rPr>
        <w:footnoteReference w:id="1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حال ضرورت</w:t>
      </w:r>
      <w:r>
        <w:rPr>
          <w:rStyle w:val="FootnoteAnchor"/>
          <w:rtl w:val="true"/>
        </w:rPr>
        <w:footnoteReference w:id="1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بازگرداندن</w:t>
      </w:r>
    </w:p>
    <w:p>
      <w:pPr>
        <w:pStyle w:val="BookText"/>
        <w:rPr/>
      </w:pPr>
      <w:r>
        <w:rPr>
          <w:rFonts w:ascii="IRNazanin" w:hAnsi="IRNazanin" w:eastAsia="IRNazanin"/>
          <w:color w:val="111111"/>
          <w:sz w:val="28"/>
          <w:sz w:val="28"/>
          <w:szCs w:val="28"/>
          <w:rtl w:val="true"/>
          <w:lang w:bidi="fa-IR"/>
        </w:rPr>
        <w:t>آن است، زیرا مال دیگری را بدون داشتن هرگونه حقی، انفاق کرده است</w:t>
      </w:r>
      <w:r>
        <w:rPr>
          <w:rStyle w:val="FootnoteAnchor"/>
          <w:rtl w:val="true"/>
        </w:rPr>
        <w:footnoteReference w:id="1710"/>
      </w:r>
      <w:r>
        <w:rPr>
          <w:rFonts w:ascii="IRNazanin" w:hAnsi="IRNazanin" w:eastAsia="IRNazanin"/>
          <w:color w:val="111111"/>
          <w:sz w:val="28"/>
          <w:sz w:val="28"/>
          <w:szCs w:val="28"/>
          <w:rtl w:val="true"/>
          <w:lang w:bidi="fa-IR"/>
        </w:rPr>
        <w:t>اگر شک داشته باشیم که تصرف در مال دیگران بدون اجازه مالک یا ولی مالک آن، جایز است یا نه؛ مقتضای اصل عمل، عدم جواز آن است</w:t>
      </w:r>
      <w:r>
        <w:rPr>
          <w:rStyle w:val="FootnoteAnchor"/>
          <w:rtl w:val="true"/>
        </w:rPr>
        <w:footnoteReference w:id="1711"/>
      </w:r>
      <w:r>
        <w:rPr>
          <w:rFonts w:ascii="IRNazanin" w:hAnsi="IRNazanin" w:eastAsia="IRNazanin"/>
          <w:color w:val="111111"/>
          <w:sz w:val="28"/>
          <w:sz w:val="28"/>
          <w:szCs w:val="28"/>
          <w:rtl w:val="true"/>
          <w:lang w:bidi="fa-IR"/>
        </w:rPr>
        <w:t>چنین کاری تصرف در مال دیگری است بدون ضرورت</w:t>
      </w:r>
      <w:r>
        <w:rPr>
          <w:rStyle w:val="FootnoteAnchor"/>
          <w:rtl w:val="true"/>
        </w:rPr>
        <w:footnoteReference w:id="1712"/>
      </w:r>
      <w:r>
        <w:rPr>
          <w:rFonts w:ascii="IRNazanin" w:hAnsi="IRNazanin" w:eastAsia="IRNazanin"/>
          <w:color w:val="111111"/>
          <w:sz w:val="28"/>
          <w:sz w:val="28"/>
          <w:szCs w:val="28"/>
          <w:rtl w:val="true"/>
          <w:lang w:bidi="fa-IR"/>
        </w:rPr>
        <w:t>ملتقط ولایت بر مال لقیط ندارد</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طبیعی است اگر استفاده از دارایی کودک منوط به اجازه گرفتن از حاکم اسلامی باشد، حاکم در مقام تصمیمگیری به چند شکل می‌تواند عمل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ملتقط اجازه هزینه کردن بدهد</w:t>
      </w:r>
      <w:r>
        <w:rPr>
          <w:rStyle w:val="FootnoteAnchor"/>
        </w:rPr>
        <w:footnoteReference w:id="171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کودک را به فرد امینی بسپارد</w:t>
      </w:r>
      <w:r>
        <w:rPr>
          <w:rStyle w:val="FootnoteAnchor"/>
          <w:rtl w:val="true"/>
        </w:rPr>
        <w:footnoteReference w:id="1715"/>
      </w:r>
      <w:r>
        <w:rPr>
          <w:rFonts w:ascii="IRNazanin" w:hAnsi="IRNazanin" w:eastAsia="IRNazanin"/>
          <w:color w:val="111111"/>
          <w:sz w:val="28"/>
          <w:sz w:val="28"/>
          <w:szCs w:val="28"/>
          <w:rtl w:val="true"/>
          <w:lang w:bidi="fa-IR"/>
        </w:rPr>
        <w:t>و میزان خاصی را</w:t>
      </w:r>
    </w:p>
    <w:p>
      <w:pPr>
        <w:pStyle w:val="BookText"/>
        <w:rPr/>
      </w:pPr>
      <w:r>
        <w:rPr>
          <w:rFonts w:ascii="IRNazanin" w:hAnsi="IRNazanin" w:eastAsia="IRNazanin"/>
          <w:color w:val="111111"/>
          <w:sz w:val="28"/>
          <w:sz w:val="28"/>
          <w:szCs w:val="28"/>
          <w:rtl w:val="true"/>
          <w:lang w:bidi="fa-IR"/>
        </w:rPr>
        <w:t>برای هزینه‌های کودک مشخص کند</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امین نیز می‌تواند خود مستقلاً هزینه کند، همچنان که می‌تواند پول را در اختیار </w:t>
      </w:r>
    </w:p>
    <w:p>
      <w:pPr>
        <w:pStyle w:val="BookText"/>
        <w:rPr/>
      </w:pPr>
      <w:r>
        <w:rPr>
          <w:rFonts w:ascii="IRNazanin" w:hAnsi="IRNazanin" w:eastAsia="IRNazanin"/>
          <w:color w:val="111111"/>
          <w:sz w:val="28"/>
          <w:sz w:val="28"/>
          <w:szCs w:val="28"/>
          <w:rtl w:val="true"/>
          <w:lang w:bidi="fa-IR"/>
        </w:rPr>
        <w:t>ملتقط بگذارد</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روشن است که اگر میزانی را که حاکم تعیین کرده، بیشتر از نیاز روزانه کودک باشد، امین مبلغ اضافی را به حاکم بر می‌گرداند و چنانچه کمتر باشد، از حاکم تقاضای</w:t>
      </w:r>
    </w:p>
    <w:p>
      <w:pPr>
        <w:pStyle w:val="BookText"/>
        <w:rPr/>
      </w:pPr>
      <w:r>
        <w:rPr>
          <w:rFonts w:ascii="IRNazanin" w:hAnsi="IRNazanin" w:eastAsia="IRNazanin"/>
          <w:color w:val="111111"/>
          <w:sz w:val="28"/>
          <w:sz w:val="28"/>
          <w:szCs w:val="28"/>
          <w:rtl w:val="true"/>
          <w:lang w:bidi="fa-IR"/>
        </w:rPr>
        <w:t>افزایش آن را می‌کند</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امکان اجازه گرفتن از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حالت قابل تصور، آن است که نتوان از حاکم اجازه گرفت به این دلیل که حاکم اسلامی وجود ندارد یا دسترسی به او ممکن نیست، در این صورت ملتقط می‌تواند از اموال کودک برای تأمین هزینه‌های زندگی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حسبه</w:t>
      </w:r>
      <w:r>
        <w:rPr>
          <w:rStyle w:val="FootnoteAnchor"/>
          <w:rtl w:val="true"/>
        </w:rPr>
        <w:footnoteReference w:id="1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 ضمانی هم متوجه او نیست</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برخی از فقها مدعی‌اند که چون گرفتن شاهد در فرض نبود حاکم اسلامی، جانشین اجازه اوست، می‌باید یابنده کودک برای هزینه کردن از اموال کودک، شاهد بگیرد</w:t>
      </w:r>
      <w:r>
        <w:rPr>
          <w:rStyle w:val="FootnoteAnchor"/>
          <w:rtl w:val="true"/>
        </w:rPr>
        <w:footnoteReference w:id="1721"/>
      </w:r>
      <w:r>
        <w:rPr>
          <w:rFonts w:ascii="IRNazanin" w:hAnsi="IRNazanin" w:eastAsia="IRNazanin"/>
          <w:color w:val="111111"/>
          <w:sz w:val="28"/>
          <w:sz w:val="28"/>
          <w:szCs w:val="28"/>
          <w:rtl w:val="true"/>
          <w:lang w:bidi="fa-IR"/>
        </w:rPr>
        <w:t>که در این صورت ضامن هم نیست، ولی اگر بتواند شاهدی بر کار خود داشته باشد و چنین نکند، همچنان ضامن آن مقدار از دارایی‌های کودک است که مصرف کرده</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یادآوری است در میان فقها تنها محقق طوسی احتمال داده است که استفاده از اموال کودک حتی در صورتی که امکان گرفتن مجوز از حاکم اسلامی نیز میسور نباشد، موجب ضمان ملتقط می‌شود، زیرا مال دیگری را بدون اجازه مالکش هزینه کرده است</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استدلال‌های پیروان نظریه استقلال و عدم استقلالِ ملتقط دقت شود، محور اصلی آنها بحث وجود یا عدم وجود ولایت یابنده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کودک </w:t>
      </w:r>
    </w:p>
    <w:p>
      <w:pPr>
        <w:pStyle w:val="BookText"/>
        <w:rPr/>
      </w:pPr>
      <w:r>
        <w:rPr>
          <w:rFonts w:ascii="IRNazanin" w:hAnsi="IRNazanin" w:eastAsia="IRNazanin"/>
          <w:color w:val="111111"/>
          <w:sz w:val="28"/>
          <w:sz w:val="28"/>
          <w:szCs w:val="28"/>
          <w:rtl w:val="true"/>
          <w:lang w:bidi="fa-IR"/>
        </w:rPr>
        <w:t>سرراهی است</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بحث حضانت، توضیح داده شد که در مفهوم حضانت، تنها چیزی که مطرح است، زیر بال و پر گرفتن و به عبارت دیگر نگهداری از اوست و ولایت به معنایی که در فقه به‌کار می‌رود هیچ دخالتی در تحقق یا صحت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مسأله ولایت منتفی باشد، دیگر جایی برای بحث اجازه حاکم و مانند آن باقی نمی‌ماند؛ بنابر این، ملتقط به همان دلیلی که مجاز است نگهداری کودکی</w:t>
      </w:r>
    </w:p>
    <w:p>
      <w:pPr>
        <w:pStyle w:val="BookText"/>
        <w:rPr/>
      </w:pPr>
      <w:r>
        <w:rPr>
          <w:rFonts w:ascii="IRNazanin" w:hAnsi="IRNazanin" w:eastAsia="IRNazanin"/>
          <w:color w:val="111111"/>
          <w:sz w:val="28"/>
          <w:sz w:val="28"/>
          <w:szCs w:val="28"/>
          <w:rtl w:val="true"/>
          <w:lang w:bidi="fa-IR"/>
        </w:rPr>
        <w:t>را بر عهده بگیرد، به همان دلیل مجاز است برای تحقق آن در اموال کودک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باید به آن توجه داشت، امین بودن ملتقط است، چرا که پیش از این توضیح دادیم نگهداری از یک کودک در واقع پذیرش نوعی امانت است و امانتداری نیازمند به وجود شرایطی است که بدون آن، امکان قبول امانت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ملتقط امین بوده و با احراز شرایط امانتداری مجاز به پذیرش کودک شده است، دیگر تفاوتی میان کودک و اموال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ملتقط امین باشد، دیگر بحث ضمان او نیز منتفی است، مگر اینکه به وظایف خود درست عمل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بدون تردید ضامن خواهد بود، چه تصرف در اموال کودک را با اجازه حاکم اسلامی انجام داده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این نکته نیز توجه داشت، همچنان که احراز امین بودن ملتقط نیازمند به</w:t>
      </w:r>
    </w:p>
    <w:p>
      <w:pPr>
        <w:pStyle w:val="BookText"/>
        <w:rPr/>
      </w:pPr>
      <w:r>
        <w:rPr>
          <w:rFonts w:ascii="IRNazanin" w:hAnsi="IRNazanin" w:eastAsia="IRNazanin"/>
          <w:color w:val="111111"/>
          <w:sz w:val="28"/>
          <w:sz w:val="28"/>
          <w:szCs w:val="28"/>
          <w:rtl w:val="true"/>
          <w:lang w:bidi="fa-IR"/>
        </w:rPr>
        <w:t xml:space="preserve">مرجعی است که عهده دار تشخیص آن است، احراز اینکه یابنده کودک، اموال او را درست و بجا مصرف می‌کند نیز نیازمند دستگاه نظارتی است تا جلوی کوتاهی‌های احتمالی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دقت شود تا مصلحت کودک در همه زمینه‌ها رعایت شود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تحقق چنین مطلبی الزاما نیازمند به کسب اجازه از حاکم اسلامی نیست، اگر منظور از حاکم، امام معصوم یا نایب خاص او باشد</w:t>
      </w:r>
      <w:r>
        <w:rPr>
          <w:rStyle w:val="FootnoteAnchor"/>
          <w:rtl w:val="true"/>
        </w:rPr>
        <w:footnoteReference w:id="1725"/>
      </w:r>
      <w:r>
        <w:rPr>
          <w:rFonts w:ascii="IRNazanin" w:hAnsi="IRNazanin" w:eastAsia="IRNazanin"/>
          <w:color w:val="111111"/>
          <w:sz w:val="28"/>
          <w:sz w:val="28"/>
          <w:szCs w:val="28"/>
          <w:rtl w:val="true"/>
          <w:lang w:bidi="fa-IR"/>
        </w:rPr>
        <w:t xml:space="preserve">، چه رسد به اینکه عنوان </w:t>
      </w:r>
    </w:p>
    <w:p>
      <w:pPr>
        <w:pStyle w:val="BookText"/>
        <w:rPr/>
      </w:pPr>
      <w:r>
        <w:rPr>
          <w:rFonts w:ascii="IRNazanin" w:hAnsi="IRNazanin" w:eastAsia="IRNazanin"/>
          <w:color w:val="111111"/>
          <w:sz w:val="28"/>
          <w:sz w:val="28"/>
          <w:szCs w:val="28"/>
          <w:rtl w:val="true"/>
          <w:lang w:bidi="fa-IR"/>
        </w:rPr>
        <w:t xml:space="preserve">حاکم، شامل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او شود، چرا که دلیلی بر اعتبار آن نداریم جز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ولیّ من لا ولیّ له</w:t>
      </w:r>
      <w:r>
        <w:rPr>
          <w:rFonts w:eastAsia="IRNazanin" w:cs="IRNazanin"/>
          <w:color w:val="111111"/>
          <w:sz w:val="28"/>
          <w:szCs w:val="28"/>
          <w:rtl w:val="true"/>
          <w:lang w:bidi="fa-IR"/>
        </w:rPr>
        <w:t>»</w:t>
      </w:r>
      <w:r>
        <w:rPr>
          <w:rStyle w:val="FootnoteAnchor"/>
          <w:rtl w:val="true"/>
        </w:rPr>
        <w:footnoteReference w:id="1726"/>
      </w:r>
      <w:r>
        <w:rPr>
          <w:rFonts w:ascii="IRNazanin" w:hAnsi="IRNazanin" w:eastAsia="IRNazanin"/>
          <w:color w:val="111111"/>
          <w:sz w:val="28"/>
          <w:sz w:val="28"/>
          <w:szCs w:val="28"/>
          <w:rtl w:val="true"/>
          <w:lang w:bidi="fa-IR"/>
        </w:rPr>
        <w:t>، حاکم سرپرست هر کسی است که سرپرست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متون روایی اهل سنت، چنین بر می‌آید که جمله بالا، حدیث مستقلی از پیامبر گرامی اسلام صلی‌الله‌علیه‌و‌آله نیست، بلکه بخشی از روایتی است که عایشه در خصوص ازدواج زن بدون اجازه ولیّ خود، از آن حضرت به چند صورت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نکحت بغیر إذن ولیها، فنکاحها باطل؛ فإن کان دخل بها، فلها صداقها بما استحل من فرجها</w:t>
      </w:r>
    </w:p>
    <w:p>
      <w:pPr>
        <w:pStyle w:val="BookText"/>
        <w:rPr/>
      </w:pPr>
      <w:r>
        <w:rPr>
          <w:rFonts w:ascii="IRNazanin" w:hAnsi="IRNazanin" w:eastAsia="IRNazanin"/>
          <w:color w:val="111111"/>
          <w:sz w:val="28"/>
          <w:sz w:val="28"/>
          <w:szCs w:val="28"/>
          <w:rtl w:val="true"/>
          <w:lang w:bidi="fa-IR"/>
        </w:rPr>
        <w:t>و یفرّق بینهما و إن کان لم یدخل بها، فرّق بینهما و السلطان ولیّ من لا ولیّ له</w:t>
      </w:r>
      <w:r>
        <w:rPr>
          <w:rFonts w:eastAsia="IRNazanin" w:cs="IRNazanin"/>
          <w:color w:val="111111"/>
          <w:sz w:val="28"/>
          <w:szCs w:val="28"/>
          <w:rtl w:val="true"/>
          <w:lang w:bidi="fa-IR"/>
        </w:rPr>
        <w:t>»</w:t>
      </w:r>
      <w:r>
        <w:rPr>
          <w:rStyle w:val="FootnoteAnchor"/>
          <w:rtl w:val="true"/>
        </w:rPr>
        <w:footnoteReference w:id="1727"/>
      </w:r>
      <w:r>
        <w:rPr>
          <w:rFonts w:ascii="IRNazanin" w:hAnsi="IRNazanin" w:eastAsia="IRNazanin"/>
          <w:color w:val="111111"/>
          <w:sz w:val="28"/>
          <w:sz w:val="28"/>
          <w:szCs w:val="28"/>
          <w:rtl w:val="true"/>
          <w:lang w:bidi="fa-IR"/>
        </w:rPr>
        <w:t>، هر زنی که بدون اجازه سرپرست خود ازدواج کند، ازدواجش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نزدیکی کرده باشد، زن حق دارد مهریه خود را در برابر آن گرفته، از هم جدا شوند و اگر با او نزدیکی نکرده باشد، بین آنها جدایی انداخته می‌شود و حاکم سرپرست هرکسی است که سرپرست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أیّما امرأة نکحت بغیر إذن موالیها، فنکاحها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مهرها بما أصاب منها، فإن اشتجروا،</w:t>
      </w:r>
    </w:p>
    <w:p>
      <w:pPr>
        <w:pStyle w:val="BookText"/>
        <w:rPr/>
      </w:pPr>
      <w:r>
        <w:rPr>
          <w:rFonts w:ascii="Amiri" w:hAnsi="Amiri" w:eastAsia="Amiri" w:cs="Amiri"/>
          <w:color w:val="111111"/>
          <w:sz w:val="28"/>
          <w:sz w:val="28"/>
          <w:szCs w:val="28"/>
          <w:rtl w:val="true"/>
          <w:lang w:bidi="ar-SA"/>
        </w:rPr>
        <w:t>فإن السّلطان ولیّ من لا ولیّ له</w:t>
      </w:r>
      <w:r>
        <w:rPr>
          <w:rFonts w:eastAsia="Amiri" w:cs="Amiri" w:ascii="Amiri" w:hAnsi="Amiri"/>
          <w:color w:val="111111"/>
          <w:sz w:val="28"/>
          <w:szCs w:val="28"/>
          <w:rtl w:val="true"/>
          <w:lang w:bidi="ar-SA"/>
        </w:rPr>
        <w:t>»</w:t>
      </w:r>
      <w:r>
        <w:rPr>
          <w:rStyle w:val="FootnoteAnchor"/>
          <w:rtl w:val="true"/>
        </w:rPr>
        <w:footnoteReference w:id="1728"/>
      </w:r>
      <w:r>
        <w:rPr>
          <w:rFonts w:ascii="IRNazanin" w:hAnsi="IRNazanin" w:eastAsia="IRNazanin"/>
          <w:color w:val="111111"/>
          <w:sz w:val="28"/>
          <w:sz w:val="28"/>
          <w:szCs w:val="28"/>
          <w:rtl w:val="true"/>
          <w:lang w:bidi="fa-IR"/>
        </w:rPr>
        <w:t>، هر زنی که بدون اجازه سرپرست خود ازدواج کند، ازدواجش باطل است و می‌تواند در برابر آن، مهریه خود را بگیرد، و اگر با هم نزاع کنند، حاکم سرپرست هرکسی است که سرپرست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لانکاح إلاّ بولیّ و شاهدی عدل، فإن تشاجروا، فالسّلطان ولیّ من لا ولیّ له</w:t>
      </w:r>
      <w:r>
        <w:rPr>
          <w:rFonts w:eastAsia="IRNazanin" w:cs="IRNazanin"/>
          <w:color w:val="111111"/>
          <w:sz w:val="28"/>
          <w:szCs w:val="28"/>
          <w:rtl w:val="true"/>
          <w:lang w:bidi="fa-IR"/>
        </w:rPr>
        <w:t>»</w:t>
      </w:r>
      <w:r>
        <w:rPr>
          <w:rStyle w:val="FootnoteAnchor"/>
          <w:rtl w:val="true"/>
        </w:rPr>
        <w:footnoteReference w:id="1729"/>
      </w:r>
      <w:r>
        <w:rPr>
          <w:rFonts w:ascii="IRNazanin" w:hAnsi="IRNazanin" w:eastAsia="IRNazanin"/>
          <w:color w:val="111111"/>
          <w:sz w:val="28"/>
          <w:sz w:val="28"/>
          <w:szCs w:val="28"/>
          <w:rtl w:val="true"/>
          <w:lang w:bidi="fa-IR"/>
        </w:rPr>
        <w:t>، جایز نیست ازدواج مگر با حضور سرپرست و دو شاهد عادل و اگر با یکدیگر ستیز کنند، حاکم سرپرست هر کسی است که سرپرست ندارد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لانکاح إلاّ بولیّ و السلطان ولیّ من لا ولیّ له</w:t>
      </w:r>
      <w:r>
        <w:rPr>
          <w:rFonts w:eastAsia="Amiri" w:cs="Amiri" w:ascii="Amiri" w:hAnsi="Amiri"/>
          <w:color w:val="111111"/>
          <w:sz w:val="28"/>
          <w:szCs w:val="28"/>
          <w:rtl w:val="true"/>
          <w:lang w:bidi="ar-SA"/>
        </w:rPr>
        <w:t>»</w:t>
      </w:r>
      <w:r>
        <w:rPr>
          <w:rStyle w:val="FootnoteAnchor"/>
          <w:rtl w:val="true"/>
        </w:rPr>
        <w:footnoteReference w:id="1730"/>
      </w:r>
      <w:r>
        <w:rPr>
          <w:rFonts w:ascii="IRNazanin" w:hAnsi="IRNazanin" w:eastAsia="IRNazanin"/>
          <w:color w:val="111111"/>
          <w:sz w:val="28"/>
          <w:sz w:val="28"/>
          <w:szCs w:val="28"/>
          <w:rtl w:val="true"/>
          <w:lang w:bidi="fa-IR"/>
        </w:rPr>
        <w:t xml:space="preserve">، جایز نیست ازدواج مگر با وجود سرپرست، و حاکم </w:t>
      </w:r>
    </w:p>
    <w:p>
      <w:pPr>
        <w:pStyle w:val="BookText"/>
        <w:rPr/>
      </w:pPr>
      <w:r>
        <w:rPr>
          <w:rFonts w:ascii="IRNazanin" w:hAnsi="IRNazanin" w:eastAsia="IRNazanin"/>
          <w:color w:val="111111"/>
          <w:sz w:val="28"/>
          <w:sz w:val="28"/>
          <w:szCs w:val="28"/>
          <w:rtl w:val="true"/>
          <w:lang w:bidi="fa-IR"/>
        </w:rPr>
        <w:t>سرپرست هر کسی است که سرپرست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صرف نظر از مناقشات سندی خودِ اهل سنت</w:t>
      </w:r>
      <w:r>
        <w:rPr>
          <w:rStyle w:val="FootnoteAnchor"/>
          <w:rtl w:val="true"/>
        </w:rPr>
        <w:footnoteReference w:id="1731"/>
      </w:r>
      <w:r>
        <w:rPr>
          <w:rFonts w:ascii="IRNazanin" w:hAnsi="IRNazanin" w:eastAsia="IRNazanin"/>
          <w:color w:val="111111"/>
          <w:sz w:val="28"/>
          <w:sz w:val="28"/>
          <w:szCs w:val="28"/>
          <w:rtl w:val="true"/>
          <w:lang w:bidi="fa-IR"/>
        </w:rPr>
        <w:t xml:space="preserve">و عدم پذیرش مضمون آن توسط فقهای شیعه، در متون روایی شیعی نیز نیامده است و برای نخستین بار علامه حلّی در ضمن مباحث فقهی خود، تنها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ولیّ من لا 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حدیث نبوی بدون ذکر سند نقل کرده است</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شایان ذکر است که در جوامع روایی شیعه، تنها قاضی نعمان حدیثی را از امیر المؤمنین علیه‌السلام در مسأله وصیت بدین شکل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لایزیل الوصی عن الوصیة إلاّ ذهاب عقله أو ارتداد أو تبذیر أو خیانة أو ترک سُنّة و السّلطان وصیّ من لا وصیّ له و الناظر لمن لا ناظر له</w:t>
      </w:r>
      <w:r>
        <w:rPr>
          <w:rFonts w:eastAsia="IRNazanin" w:cs="IRNazanin"/>
          <w:color w:val="111111"/>
          <w:sz w:val="28"/>
          <w:szCs w:val="28"/>
          <w:rtl w:val="true"/>
          <w:lang w:bidi="fa-IR"/>
        </w:rPr>
        <w:t>»</w:t>
      </w:r>
      <w:r>
        <w:rPr>
          <w:rStyle w:val="FootnoteAnchor"/>
          <w:rtl w:val="true"/>
        </w:rPr>
        <w:footnoteReference w:id="1733"/>
      </w:r>
      <w:r>
        <w:rPr>
          <w:rFonts w:ascii="IRNazanin" w:hAnsi="IRNazanin" w:eastAsia="IRNazanin"/>
          <w:color w:val="111111"/>
          <w:sz w:val="28"/>
          <w:sz w:val="28"/>
          <w:szCs w:val="28"/>
          <w:rtl w:val="true"/>
          <w:lang w:bidi="fa-IR"/>
        </w:rPr>
        <w:t>، وصی از وصایت نمی‌افتد مگر هنگامی که عقلش زایل شده یا مرتد شود یا زیاده روی کند یا خیانت کند یا از انجام کار شایسته‌ای، سر باز زنشد و حاکمْ، وصیِ هر کسی است که وصی ندارد و ناظر بر هر کسی است که ناظر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اصل چنین جمله‌ای به طریق صحیح به ما نرسیده است و بر فرض که طریق معتبری برای آن نیز داشته باشیم، مهم به دست آوردن این مطلب است که منظور از سلطان در این روایات چیست؟</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علامه حلّی بر این باور است که مقصود از سلطان، امام، حاکم شرع یا کسی است که از سوی آنها به او کاری واگذار شده</w:t>
      </w:r>
      <w:r>
        <w:rPr>
          <w:rStyle w:val="FootnoteAnchor"/>
          <w:rtl w:val="true"/>
        </w:rPr>
        <w:footnoteReference w:id="1734"/>
      </w:r>
      <w:r>
        <w:rPr>
          <w:rFonts w:ascii="IRNazanin" w:hAnsi="IRNazanin" w:eastAsia="IRNazanin"/>
          <w:color w:val="111111"/>
          <w:sz w:val="28"/>
          <w:sz w:val="28"/>
          <w:szCs w:val="28"/>
          <w:rtl w:val="true"/>
          <w:lang w:bidi="fa-IR"/>
        </w:rPr>
        <w:t xml:space="preserve">و گروهی از فقهای متأخر نیز با همین فهم، برای اثبات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تمسک کرده‌اند</w:t>
      </w:r>
      <w:r>
        <w:rPr>
          <w:rStyle w:val="FootnoteAnchor"/>
          <w:rtl w:val="true"/>
        </w:rPr>
        <w:footnoteReference w:id="1735"/>
      </w:r>
      <w:r>
        <w:rPr>
          <w:rFonts w:ascii="IRNazanin" w:hAnsi="IRNazanin" w:eastAsia="IRNazanin"/>
          <w:color w:val="111111"/>
          <w:sz w:val="28"/>
          <w:sz w:val="28"/>
          <w:szCs w:val="28"/>
          <w:rtl w:val="true"/>
          <w:lang w:bidi="fa-IR"/>
        </w:rPr>
        <w:t xml:space="preserve">، اما همچنان که برخی دیگر از فقهای شیعه تصریح کرده‌اند، منظور از سلطان در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ثبوتش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علیه‌السلام یا منصوب خاص ایشان است و شامل شدن افراد دیگر چون فقهای شیعه در عصر غیبت، نیازمند به دلیل دیگری است که فقها را نایب عام امامان معصوم علیهم‌السلام در همه </w:t>
      </w:r>
      <w:bookmarkStart w:id="462" w:name="pg4276_28446"/>
    </w:p>
    <w:p>
      <w:pPr>
        <w:pStyle w:val="BookText"/>
        <w:rPr/>
      </w:pPr>
      <w:bookmarkEnd w:id="462"/>
      <w:r>
        <w:rPr>
          <w:rFonts w:ascii="IRNazanin" w:hAnsi="IRNazanin" w:eastAsia="IRNazanin"/>
          <w:color w:val="111111"/>
          <w:sz w:val="28"/>
          <w:sz w:val="28"/>
          <w:szCs w:val="28"/>
          <w:rtl w:val="true"/>
          <w:lang w:bidi="fa-IR"/>
        </w:rPr>
        <w:t>مسایل قرار دهد که چنین دلیلی وجود ندارد</w:t>
      </w:r>
      <w:r>
        <w:rPr>
          <w:rStyle w:val="FootnoteAnchor"/>
          <w:rtl w:val="true"/>
        </w:rPr>
        <w:footnoteReference w:id="1736"/>
      </w:r>
      <w:r>
        <w:rPr>
          <w:rFonts w:ascii="IRNazanin" w:hAnsi="IRNazanin" w:eastAsia="IRNazanin"/>
          <w:color w:val="111111"/>
          <w:sz w:val="28"/>
          <w:sz w:val="28"/>
          <w:szCs w:val="28"/>
          <w:rtl w:val="true"/>
          <w:lang w:bidi="fa-IR"/>
        </w:rPr>
        <w:t>به همین جهت، ادعای مرحوم طباطبایی مبنی بر اینکه نواب عام ملحق به معصوم علیه‌السلام هستند به واسطه عموم ادله نیابت و نیاز به ولایت</w:t>
      </w:r>
      <w:r>
        <w:rPr>
          <w:rStyle w:val="FootnoteAnchor"/>
          <w:rtl w:val="true"/>
        </w:rPr>
        <w:footnoteReference w:id="1737"/>
      </w:r>
      <w:r>
        <w:rPr>
          <w:rFonts w:ascii="IRNazanin" w:hAnsi="IRNazanin" w:eastAsia="IRNazanin"/>
          <w:color w:val="111111"/>
          <w:sz w:val="28"/>
          <w:sz w:val="28"/>
          <w:szCs w:val="28"/>
          <w:rtl w:val="true"/>
          <w:lang w:bidi="fa-IR"/>
        </w:rPr>
        <w:t>، مستند به دلیل معتبری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اگر حجیت سندی و دلالی این حدیث را نیز بپذیریم، امام یا فقیه، ولیّ کسی است که به حسب شخص، صنف، نوع یا جنس نیازمند به 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ملکه</w:t>
      </w:r>
      <w:r>
        <w:rPr>
          <w:rFonts w:eastAsia="IRNazanin" w:cs="IRNazanin"/>
          <w:color w:val="111111"/>
          <w:sz w:val="28"/>
          <w:szCs w:val="28"/>
          <w:rtl w:val="true"/>
          <w:lang w:bidi="fa-IR"/>
        </w:rPr>
        <w:t>)</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هزینه کردن از اموال کودک، دلیلی بر لزوم کسب اجازه از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هر چند احتیاط مقتضی آن است؛ بلکه مراقبت از چگونگی هزینه کردن یابنده‌ی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از اموال کودک، می‌تواند بر عهده سازمان‌های نظارتی باشد که بدین منظور تأسیس شده‌اند و چنانچه در لزوم گرفتن اجازه از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داشته باشیم، اصل برائت اثبات کننده عدم لزوم آن است</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587026_1479056682"/>
      <w:bookmarkStart w:id="464" w:name="_Toc174"/>
      <w:bookmarkEnd w:id="463"/>
      <w:r>
        <w:rPr>
          <w:rtl w:val="true"/>
        </w:rPr>
        <w:t>مرحله دوم، تأمین هزینه‌های کودک از سایر منابع</w:t>
      </w:r>
      <w:bookmarkEnd w:id="464"/>
    </w:p>
    <w:p>
      <w:pPr>
        <w:pStyle w:val="BookText"/>
        <w:rPr/>
      </w:pPr>
      <w:r>
        <w:rPr>
          <w:rFonts w:ascii="IRNazanin" w:hAnsi="IRNazanin" w:eastAsia="IRNazanin"/>
          <w:color w:val="111111"/>
          <w:sz w:val="28"/>
          <w:sz w:val="28"/>
          <w:szCs w:val="28"/>
          <w:rtl w:val="true"/>
          <w:lang w:bidi="fa-IR"/>
        </w:rPr>
        <w:t>از آنجا که بیشتر کودکان بی سرپرستی که در اماکن عمومی به حال خود رها می‌شوند، مال یا پولی به همراه ندارند تا به واسطه آن، زندگیشان اداره شود و از سویی</w:t>
      </w:r>
    </w:p>
    <w:p>
      <w:pPr>
        <w:pStyle w:val="BookText"/>
        <w:rPr/>
      </w:pPr>
      <w:r>
        <w:rPr>
          <w:rFonts w:ascii="IRNazanin" w:hAnsi="IRNazanin" w:eastAsia="IRNazanin"/>
          <w:color w:val="111111"/>
          <w:sz w:val="28"/>
          <w:sz w:val="28"/>
          <w:szCs w:val="28"/>
          <w:rtl w:val="true"/>
          <w:lang w:bidi="fa-IR"/>
        </w:rPr>
        <w:t>یابنده کودک نیز وظیفه‌ای در تأمین هزینه‌های کودک ندارد، این سؤال برای فقهای ما مطرح بوده است که از چه راهی باید هزینه‌های زندگی این گونه کودکان را تأمین کرد؟</w:t>
      </w:r>
    </w:p>
    <w:p>
      <w:pPr>
        <w:pStyle w:val="BookText"/>
        <w:rPr/>
      </w:pPr>
      <w:r>
        <w:rPr>
          <w:rFonts w:ascii="IRNazanin" w:hAnsi="IRNazanin" w:eastAsia="IRNazanin"/>
          <w:color w:val="111111"/>
          <w:sz w:val="28"/>
          <w:sz w:val="28"/>
          <w:szCs w:val="28"/>
          <w:rtl w:val="true"/>
          <w:lang w:bidi="fa-IR"/>
        </w:rPr>
        <w:t>در متون فقهی در این باره به چند نظریه بر می‌خوریم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اول، تأمین از منابع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فقهای شیعه این احتمال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تأثیر از نظر اهل سنت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کرده‌اند که هزینه زندگی چنین کودکانی باید از خزانه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و پرداخت شود</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نظریه برای اثبات آن به چند مطلب استناد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بودجه عمومی کشور باید صرف مصالح، امور خیر و سودمند شود و شکی نیست که از جمله مصالح، اداره زندگی کسانی است که قادر به تأمین هزینه‌های زندگی خود نیستند؛ بنابر این، دولت اسلامی موظف است از بودجه کشور، زندگی کودکان سرراهی و بی‌سرپرست را تأمین کند</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مسایلی که در بحث ارث مطرح است و ما نیز گذرا به بررسی آن می‌پردازیم، ارث کسی است که وارث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از دنیا برود و هیچ خویشاوندی نداشته باشد که اموال او را به ارث ببرد، دارای‌اش به چه کسی منتقل می‌شود؟ فقهای سنی و برخی از فقهای شیعه بر این نظرند که ارث چنین فردی به خزانه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چون ارث این کودک هر وقت از دنیا برود به شرط اینکه همچنان هیچ خویشاوند سَبَبی یا نَسَبی نداشته باشد، به خزانه دولت منتقل می‌شود؛ دولت موظف است اکنون که این کودک برای گذران زندگی، نیازمند به محلی برای تأمین هزینه‌های خود است، هزینه زندگی او را بپردازد</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طبیعی است اگر بودجه عمومی کشور جوابگوی هزینه‌های زندگی چنین کودکانی نباشد یا مصارف مهم‌تری برای کشور وجود داشته باشد، در این صورت باید به شکل دیگری زندگی آنها را تأمین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منظور چند راه حل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کفایی</w:t>
      </w:r>
      <w:r>
        <w:rPr>
          <w:rStyle w:val="FootnoteAnchor"/>
          <w:rtl w:val="true"/>
        </w:rPr>
        <w:footnoteReference w:id="1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هزینه‌های زندگی او را تأمین کنند، نظیر تأمین هزینه‌های افراد تهی دست، زمین گیر، دیوانگان که با اقدام یک نفر، این تکلیف از</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افراد ساقط می‌شود</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کمک گرفتن از مردم به دو شکل قابل تصور است، قرض و صدقه</w:t>
      </w:r>
      <w:r>
        <w:rPr>
          <w:rStyle w:val="FootnoteAnchor"/>
          <w:rtl w:val="true"/>
        </w:rPr>
        <w:footnoteReference w:id="1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باشد،</w:t>
      </w:r>
    </w:p>
    <w:p>
      <w:pPr>
        <w:pStyle w:val="BookText"/>
        <w:rPr/>
      </w:pPr>
      <w:r>
        <w:rPr>
          <w:rFonts w:ascii="IRNazanin" w:hAnsi="IRNazanin" w:eastAsia="IRNazanin"/>
          <w:color w:val="111111"/>
          <w:sz w:val="28"/>
          <w:sz w:val="28"/>
          <w:szCs w:val="28"/>
          <w:rtl w:val="true"/>
          <w:lang w:bidi="fa-IR"/>
        </w:rPr>
        <w:t>باید در اولین فرصت ممکن، پول مردم به آنها بازگردانده شود، ولی در صورتی که صدقه باشد، هزینه‌هایی که می‌کنند به آنها بازگردانده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واجب بودن تأمین هزینه‌های کودک، باعث شده که این احتمال به ذهن برسد که شخص یا اشخاصی که هزینه زندگی کودک را پرداخت می‌کنند، حق باز پس‌گرفتن آن را ندارند</w:t>
      </w:r>
      <w:r>
        <w:rPr>
          <w:rStyle w:val="FootnoteAnchor"/>
          <w:rtl w:val="true"/>
        </w:rPr>
        <w:footnoteReference w:id="1746"/>
      </w:r>
      <w:r>
        <w:rPr>
          <w:rFonts w:ascii="IRNazanin" w:hAnsi="IRNazanin" w:eastAsia="IRNazanin"/>
          <w:color w:val="111111"/>
          <w:sz w:val="28"/>
          <w:sz w:val="28"/>
          <w:szCs w:val="28"/>
          <w:rtl w:val="true"/>
          <w:lang w:bidi="fa-IR"/>
        </w:rPr>
        <w:t xml:space="preserve">، ولی می‌توان گفت آنچه واجب است، تأمین نیازهای کودک است نه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تبرّع</w:t>
      </w:r>
      <w:r>
        <w:rPr>
          <w:rFonts w:eastAsia="IRNazanin" w:cs="IRNazanin"/>
          <w:color w:val="111111"/>
          <w:sz w:val="28"/>
          <w:szCs w:val="28"/>
          <w:rtl w:val="true"/>
          <w:lang w:bidi="fa-IR"/>
        </w:rPr>
        <w:t>)</w:t>
      </w:r>
      <w:r>
        <w:rPr>
          <w:rStyle w:val="FootnoteAnchor"/>
          <w:rtl w:val="true"/>
        </w:rPr>
        <w:footnoteReference w:id="1747"/>
      </w:r>
      <w:r>
        <w:rPr>
          <w:rFonts w:ascii="IRNazanin" w:hAnsi="IRNazanin" w:eastAsia="IRNazanin"/>
          <w:color w:val="111111"/>
          <w:sz w:val="28"/>
          <w:sz w:val="28"/>
          <w:szCs w:val="28"/>
          <w:rtl w:val="true"/>
          <w:lang w:bidi="fa-IR"/>
        </w:rPr>
        <w:t>بنابر این، انفاق کننده می‌تواند بعدا تقاضای بازپس‌گیری پول خود را بکند تا هم نیازهای کودک برطرف شود و هم مال مردم هدر نرفته باشد، نظیر غذا دادن به شخصی که در گرسنگی شدید به‌سر می‌برد، زیرا می‌توان پس از عادی شدن شرایط، هزینه آن را از او گرفت</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یادآوری است مرحوم شهید اوّل تصریح می‌کند که هزینه‌های انجام شده برای کودک، اگر قرار باشد باز پس‌گرفته شود، از خود او گرفته نمی‌شود، بلکه یا از محل</w:t>
      </w:r>
    </w:p>
    <w:p>
      <w:pPr>
        <w:pStyle w:val="BookText"/>
        <w:rPr/>
      </w:pPr>
      <w:r>
        <w:rPr>
          <w:rFonts w:ascii="IRNazanin" w:hAnsi="IRNazanin" w:eastAsia="IRNazanin"/>
          <w:color w:val="111111"/>
          <w:sz w:val="28"/>
          <w:sz w:val="28"/>
          <w:szCs w:val="28"/>
          <w:rtl w:val="true"/>
          <w:lang w:bidi="fa-IR"/>
        </w:rPr>
        <w:t xml:space="preserve">درآمدهای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تأمین می‌شود و یا از اموالی که به همین منظور به عنوان انفاق بر کودکان بی سرپرست وجود دارند، پرداخت می‌شود</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هزینه‌های زندگی کودک، از کسی پول قرض گرفته می‌شود تا با آن زندگی کودک اداره شود</w:t>
      </w:r>
      <w:r>
        <w:rPr>
          <w:rStyle w:val="FootnoteAnchor"/>
          <w:rtl w:val="true"/>
        </w:rPr>
        <w:footnoteReference w:id="1750"/>
      </w:r>
      <w:r>
        <w:rPr>
          <w:rFonts w:ascii="IRNazanin" w:hAnsi="IRNazanin" w:eastAsia="IRNazanin"/>
          <w:color w:val="111111"/>
          <w:sz w:val="28"/>
          <w:sz w:val="28"/>
          <w:szCs w:val="28"/>
          <w:rtl w:val="true"/>
          <w:lang w:bidi="fa-IR"/>
        </w:rPr>
        <w:t>چنانچه قرض گرفتن ممکن نباشد، امام هزینه‌های کودک را بر ثروتمندان آن شهر تقسیم می‌کند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آنجا که بخشش خلاف اصل است، چنانچه کودک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از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به‌دست آورد، هزینه‌های گذشته را باز می‌گرداند و اگر همچنان فاقد درآمد بود، امام علیه‌السلام پرداخت آن را از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فقرا و غانمین و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می‌گیرد</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واجب است هزینه‌های زندگی کودک را از زکات و مانند آن بپردازند</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تأمین از منابع غیر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نظریه نخست دیدیم که تأمین هزینه زندگی کودکان بی سرپرست ابتدا متوجه دولت اسلامی بود، ولی در مقابل، این احتمال نیز وجود دارد که اساسا دولت هیچ وظیفه‌ای در پرداخت هزینه‌های زندگی چنین کودکانی نداشته، می‌باید به نوع دیگری این هزینه‌ها تأمین شود</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پیروان این نظریه سه راه برای این منظور پیشنهاد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به صورت اعطای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این باورند که امام علیه‌السلام از خزانه دولت یا از مردم هزینه‌های کودک را به صورت وام تأمین می‌کند</w:t>
      </w:r>
      <w:r>
        <w:rPr>
          <w:rStyle w:val="FootnoteAnchor"/>
          <w:rtl w:val="true"/>
        </w:rPr>
        <w:footnoteReference w:id="1754"/>
      </w:r>
      <w:r>
        <w:rPr>
          <w:rFonts w:ascii="IRNazanin" w:hAnsi="IRNazanin" w:eastAsia="IRNazanin"/>
          <w:color w:val="111111"/>
          <w:sz w:val="28"/>
          <w:sz w:val="28"/>
          <w:szCs w:val="28"/>
          <w:rtl w:val="true"/>
          <w:lang w:bidi="fa-IR"/>
        </w:rPr>
        <w:t>و او نیز در اولین فرصت ممکن به بازگرداندن آن اقدام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از بودجه در اختیار امام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منابع غیر دولتی که می‌تواند عهده دار پرداخت هزینه‌های زندگی چنین کودکانی باشد، بودجه شخصی امام علیه‌السلام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طوسی گرچه به ظاهر چون فقهای سنی، پرداخت هزینه‌های زندگی کودکان سرراهی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بیت المال و خزانه عمومی کشور واگذار می‌کند، ولی خود در یک جا توضیح می‌دهد که منظور از بیت المال نه خزانه عمومی کشور، بلکه بیت المال امام علیه‌السلام و از محل دارایی‌های شخصی ایشان است؛ زیرا همان گونه که می‌دانیم بر اساس روایات موجود در جوامع روایی شیعه و سنی، ارث کسانی که هیچ وارثی ندارند به شخص امام می‌رسد</w:t>
      </w:r>
      <w:r>
        <w:rPr>
          <w:rStyle w:val="FootnoteAnchor"/>
          <w:rtl w:val="true"/>
        </w:rPr>
        <w:footnoteReference w:id="1755"/>
      </w:r>
      <w:r>
        <w:rPr>
          <w:rFonts w:ascii="IRNazanin" w:hAnsi="IRNazanin" w:eastAsia="IRNazanin"/>
          <w:color w:val="111111"/>
          <w:sz w:val="28"/>
          <w:sz w:val="28"/>
          <w:szCs w:val="28"/>
          <w:rtl w:val="true"/>
          <w:lang w:bidi="fa-IR"/>
        </w:rPr>
        <w:t>، از این رو، وی نیز موظف است هزینه‌های زندگی این کودک را بپردازد</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امام علیه‌السلام وارث هر فرد بدون وارثی است و به همین جهت انتقال ارث چنین شخصی به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فقهای سنی مدعی‌اند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 که خود متوجه این نکته بوده، در آثارش بر این مطلب تأکید دارد که از نظر فقهای شیعه و بر خلاف فقهای سنی، ارث چنین فردی به امام منتقل می‌شود</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این، اگر در جایی محقق طوسی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 تصریح نکرده که مرادش دارایی امام علیه‌السلام است، به جهت تقیه و مراعات فقهای سنی است</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نیست بتوان وجود تقیه را در تعابیر دوگانه بالا، از روایاتی که در این مسأله و نظایر آن آمده است نیز به دست آورد</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توجه به یک مطلب، می‌تواند صورت مسأله را عوض کند، زیرا تمام این توجیهات مبتنی بر پذیرش دو خزانه است، یکی خزانه دولتی که متعلق به مردم است و دیگری خزانه امام علیه‌السلام که متعلق به شخص اوست، ولی همچنان که برخی از فقها توضیح داده‌اند، معلوم نیست این دوگانگی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می‌دانیم در فقه اسلامی درآمدهای خاصی برای پیامبر گرامی اسلام صلی‌الله‌علیه‌و‌آله و امامان معصوم علیهم‌السلام در نظر گرفته شده است، چون قسمت‌هایی از خُمس و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الأنْفَالِ قُلِ الأنْفَالُ لِلَّهِ وَالرَّسُولِ</w:t>
      </w:r>
      <w:r>
        <w:rPr>
          <w:rFonts w:eastAsia="IRNazanin" w:cs="IRNazanin"/>
          <w:color w:val="111111"/>
          <w:sz w:val="28"/>
          <w:szCs w:val="28"/>
          <w:rtl w:val="true"/>
          <w:lang w:bidi="fa-IR"/>
        </w:rPr>
        <w:t>»</w:t>
      </w:r>
      <w:r>
        <w:rPr>
          <w:rStyle w:val="FootnoteAnchor"/>
          <w:rtl w:val="true"/>
        </w:rPr>
        <w:footnoteReference w:id="1760"/>
      </w:r>
      <w:r>
        <w:rPr>
          <w:rFonts w:ascii="IRNazanin" w:hAnsi="IRNazanin" w:eastAsia="IRNazanin"/>
          <w:color w:val="111111"/>
          <w:sz w:val="28"/>
          <w:sz w:val="28"/>
          <w:szCs w:val="28"/>
          <w:rtl w:val="true"/>
          <w:lang w:bidi="fa-IR"/>
        </w:rPr>
        <w:t>، از تو درباره انفال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به خدا و رسول تعلق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شَیْ‌ءٍ فَإنَّ لِلَّهِ خُمُسَهُ وَ لِلرَّسُولِ وَلِذِی الْقُرْبَی وَالْیَتمَی وَالْمَسَاکِینِ وَابْنِ السَّبِیلِ إنْ کُنْتُمْ ءَامَنْتُمْ بِاللَّهِ</w:t>
      </w:r>
      <w:r>
        <w:rPr>
          <w:rFonts w:eastAsia="IRNazanin" w:cs="IRNazanin"/>
          <w:color w:val="111111"/>
          <w:sz w:val="28"/>
          <w:szCs w:val="28"/>
          <w:rtl w:val="true"/>
          <w:lang w:bidi="fa-IR"/>
        </w:rPr>
        <w:t>»</w:t>
      </w:r>
      <w:r>
        <w:rPr>
          <w:rStyle w:val="FootnoteAnchor"/>
          <w:rtl w:val="true"/>
        </w:rPr>
        <w:footnoteReference w:id="1761"/>
      </w:r>
      <w:r>
        <w:rPr>
          <w:rFonts w:ascii="IRNazanin" w:hAnsi="IRNazanin" w:eastAsia="IRNazanin"/>
          <w:color w:val="111111"/>
          <w:sz w:val="28"/>
          <w:sz w:val="28"/>
          <w:szCs w:val="28"/>
          <w:rtl w:val="true"/>
          <w:lang w:bidi="fa-IR"/>
        </w:rPr>
        <w:t xml:space="preserve">، بدانید از هرچه غنیمت گرفتید، یک پنجم آن برای خدا و رسول و خویشاوندان و فقیران و در راه ماندگان است، اگر به خدا ایمان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رَسُولِهِ مِنْ أهْلِ الْقُرَی فَلِلَّهِ وَلِلرَّسُولِ وَلِذِی الْقُرْبَی وَالْیَتمَی وَالْمَسَاکِینِ وَابْنِ السَّبِیلِ کَیْ لایَکُونَ دُولَةً بَیْنَ </w:t>
      </w:r>
    </w:p>
    <w:p>
      <w:pPr>
        <w:pStyle w:val="BookText"/>
        <w:rPr/>
      </w:pPr>
      <w:r>
        <w:rPr>
          <w:rFonts w:ascii="Amiri" w:hAnsi="Amiri" w:eastAsia="Amiri" w:cs="Amiri"/>
          <w:color w:val="111111"/>
          <w:sz w:val="28"/>
          <w:sz w:val="28"/>
          <w:szCs w:val="28"/>
          <w:rtl w:val="true"/>
          <w:lang w:bidi="ar-SA"/>
        </w:rPr>
        <w:t>الأغْنِیَاءِ مِنْکُمْ</w:t>
      </w:r>
      <w:r>
        <w:rPr>
          <w:rFonts w:eastAsia="Amiri" w:cs="Amiri" w:ascii="Amiri" w:hAnsi="Amiri"/>
          <w:color w:val="111111"/>
          <w:sz w:val="28"/>
          <w:szCs w:val="28"/>
          <w:rtl w:val="true"/>
          <w:lang w:bidi="ar-SA"/>
        </w:rPr>
        <w:t>»</w:t>
      </w:r>
      <w:r>
        <w:rPr>
          <w:rStyle w:val="FootnoteAnchor"/>
          <w:rtl w:val="true"/>
        </w:rPr>
        <w:footnoteReference w:id="1762"/>
      </w:r>
      <w:r>
        <w:rPr>
          <w:rFonts w:ascii="IRNazanin" w:hAnsi="IRNazanin" w:eastAsia="IRNazanin"/>
          <w:color w:val="111111"/>
          <w:sz w:val="28"/>
          <w:sz w:val="28"/>
          <w:szCs w:val="28"/>
          <w:rtl w:val="true"/>
          <w:lang w:bidi="fa-IR"/>
        </w:rPr>
        <w:t>، آنچه خدا از دارایی‌های ساکنان آبادی‌ها نسیب پیامبر کرد، برای خدا و رسول و خویشاوندان و یتیمان و فقیران و در راه ماندگان است تا در بین ثروتمندان دست به دست</w:t>
      </w:r>
    </w:p>
    <w:p>
      <w:pPr>
        <w:pStyle w:val="BookText"/>
        <w:rPr/>
      </w:pPr>
      <w:r>
        <w:rPr>
          <w:rFonts w:ascii="IRNazanin" w:hAnsi="IRNazanin" w:eastAsia="IRNazanin"/>
          <w:color w:val="111111"/>
          <w:sz w:val="28"/>
          <w:sz w:val="28"/>
          <w:szCs w:val="28"/>
          <w:rtl w:val="true"/>
          <w:lang w:bidi="fa-IR"/>
        </w:rPr>
        <w:t>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مسلّم است که این درآمدها ملک امام است از آن جهت که امام است و به همین جهت فرزندان امام آنها را از او به ارث نمی‌برند، بلکه به امام بعدی منتقل می‌شود و امام این اموال را در مصالح مسلمانان مصرف می‌کند</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چنین مطلبی این می‌شود که خزانه امام علیه‌السلام با خزانه حکومت اسلامی تفاوتی نمی‌کند</w:t>
      </w:r>
      <w:r>
        <w:rPr>
          <w:rStyle w:val="FootnoteAnchor"/>
          <w:rtl w:val="true"/>
        </w:rPr>
        <w:footnoteReference w:id="1764"/>
      </w:r>
      <w:r>
        <w:rPr>
          <w:rFonts w:ascii="IRNazanin" w:hAnsi="IRNazanin" w:eastAsia="IRNazanin"/>
          <w:color w:val="111111"/>
          <w:sz w:val="28"/>
          <w:sz w:val="28"/>
          <w:szCs w:val="28"/>
          <w:rtl w:val="true"/>
          <w:lang w:bidi="fa-IR"/>
        </w:rPr>
        <w:t>و این دوگانگی از آنجا ناشی شده است که غاصبین حقوق اهل بیت عصمت و طهارت علیهم‌السلام، مانع از دخالت و تصرف ایشان در امور حکومت از جمله امور مالی کشور شده‌اند، وگرنه دیگر تفاوتی میان آنها نبود، نظیر آنچه در زمان نبی مکرم اسلام صلی‌الله‌علیه‌و‌آله و حضرت امیر المؤمنین علیه‌السلام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نمی‌توان تأمین هزینه‌های زندگی کودک را از بودجه عمومی کشور، امری غیر از تأمین آن از بودجه امام معصوم علیه‌السلام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سوم، توسط یابنده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فقهای شیعه بر یابنده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هزینه‌های کودک واجب نبوده</w:t>
      </w:r>
      <w:r>
        <w:rPr>
          <w:rStyle w:val="FootnoteAnchor"/>
          <w:rtl w:val="true"/>
        </w:rPr>
        <w:footnoteReference w:id="1765"/>
      </w:r>
      <w:r>
        <w:rPr>
          <w:rFonts w:ascii="IRNazanin" w:hAnsi="IRNazanin" w:eastAsia="IRNazanin"/>
          <w:color w:val="111111"/>
          <w:sz w:val="28"/>
          <w:sz w:val="28"/>
          <w:szCs w:val="28"/>
          <w:rtl w:val="true"/>
          <w:lang w:bidi="fa-IR"/>
        </w:rPr>
        <w:t>، آنچه موظف به انجام آن است، نگهداری و اداره زندگی اوست</w:t>
      </w:r>
      <w:r>
        <w:rPr>
          <w:rStyle w:val="FootnoteAnchor"/>
          <w:rtl w:val="true"/>
        </w:rPr>
        <w:footnoteReference w:id="1766"/>
      </w:r>
      <w:r>
        <w:rPr>
          <w:rFonts w:ascii="IRNazanin" w:hAnsi="IRNazanin" w:eastAsia="IRNazanin"/>
          <w:color w:val="111111"/>
          <w:sz w:val="28"/>
          <w:sz w:val="28"/>
          <w:szCs w:val="28"/>
          <w:rtl w:val="true"/>
          <w:lang w:bidi="fa-IR"/>
        </w:rPr>
        <w:t xml:space="preserve">، چه تمکن مالی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فاقد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معسر</w:t>
      </w:r>
      <w:r>
        <w:rPr>
          <w:rFonts w:eastAsia="IRNazanin" w:cs="IRNazanin"/>
          <w:color w:val="111111"/>
          <w:sz w:val="28"/>
          <w:szCs w:val="28"/>
          <w:rtl w:val="true"/>
          <w:lang w:bidi="fa-IR"/>
        </w:rPr>
        <w:t>)</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عدم وجوب پرداخت هزینه‌های کودک بر یابنده او، به چند مطلب استناد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اسباب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اسلامی برای وجوب پرداخت هزینه‌های زندگی</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می‌باید یکی از سه سبب وجود داشته باشد،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زناشویی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ملکیت و بر کودک گمشده‌ای که کسی او را در یکی از اماکن عمومی پیدا کرده، هیچ‌یک از این سه عنوان صادق نیست</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چند روایت که از خاندان عصمت و طهارت علیهم‌السلامبه ما رسیده</w:t>
      </w:r>
    </w:p>
    <w:p>
      <w:pPr>
        <w:pStyle w:val="BookText"/>
        <w:rPr/>
      </w:pPr>
      <w:r>
        <w:rPr>
          <w:rFonts w:ascii="IRNazanin" w:hAnsi="IRNazanin" w:eastAsia="IRNazanin"/>
          <w:color w:val="111111"/>
          <w:sz w:val="28"/>
          <w:sz w:val="28"/>
          <w:szCs w:val="28"/>
          <w:rtl w:val="true"/>
          <w:lang w:bidi="fa-IR"/>
        </w:rPr>
        <w:t>است، چنین به دست می‌آید که تنها تأمین هزینه‌های زندگی چهار گروه بر انسان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فرزند، همسر و وارث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حلبی</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 اُجبَرُ علی نفقته؟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الوالدان و الولدُ و الزوجة و الوارث الصغیر یعنی الأخ و ابن الأخ و غیرَهُ</w:t>
      </w:r>
      <w:r>
        <w:rPr>
          <w:rFonts w:eastAsia="IRNazanin" w:cs="IRNazanin"/>
          <w:color w:val="111111"/>
          <w:sz w:val="28"/>
          <w:szCs w:val="28"/>
          <w:rtl w:val="true"/>
          <w:lang w:bidi="fa-IR"/>
        </w:rPr>
        <w:t>»</w:t>
      </w:r>
      <w:r>
        <w:rPr>
          <w:rStyle w:val="FootnoteAnchor"/>
          <w:rtl w:val="true"/>
        </w:rPr>
        <w:footnoteReference w:id="1769"/>
      </w:r>
      <w:r>
        <w:rPr>
          <w:rFonts w:ascii="IRNazanin" w:hAnsi="IRNazanin" w:eastAsia="IRNazanin"/>
          <w:color w:val="111111"/>
          <w:sz w:val="28"/>
          <w:sz w:val="28"/>
          <w:szCs w:val="28"/>
          <w:rtl w:val="true"/>
          <w:lang w:bidi="fa-IR"/>
        </w:rPr>
        <w:t>، بر نفقه چه کسی مجبور می‌شوم؟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فرزند، همسر و وارث صغیر، یعنی برادر و فرزند برادر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حُریز</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 أجبر علی نفقته و تلزمنی نفقته؟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الوالدان و الولد و الزوجة</w:t>
      </w:r>
      <w:r>
        <w:rPr>
          <w:rFonts w:eastAsia="IRNazanin" w:cs="IRNazanin"/>
          <w:color w:val="111111"/>
          <w:sz w:val="28"/>
          <w:szCs w:val="28"/>
          <w:rtl w:val="true"/>
          <w:lang w:bidi="fa-IR"/>
        </w:rPr>
        <w:t>»</w:t>
      </w:r>
      <w:r>
        <w:rPr>
          <w:rStyle w:val="FootnoteAnchor"/>
          <w:rtl w:val="true"/>
        </w:rPr>
        <w:footnoteReference w:id="1770"/>
      </w:r>
      <w:r>
        <w:rPr>
          <w:rFonts w:ascii="IRNazanin" w:hAnsi="IRNazanin" w:eastAsia="IRNazanin"/>
          <w:color w:val="111111"/>
          <w:sz w:val="28"/>
          <w:sz w:val="28"/>
          <w:szCs w:val="28"/>
          <w:rtl w:val="true"/>
          <w:lang w:bidi="fa-IR"/>
        </w:rPr>
        <w:t>، چه کسی بر پرداخت نفقه او مجبور می‌شود و نفقه چه کسی بر من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فرزند و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ابی طالب</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لایعطون من الزکاة، الولد و الوالدان و المرأة و المملوک، لأنّه یجبر علی النفقة علیهم</w:t>
      </w:r>
      <w:r>
        <w:rPr>
          <w:rFonts w:eastAsia="IRNazanin" w:cs="IRNazanin"/>
          <w:color w:val="111111"/>
          <w:sz w:val="28"/>
          <w:szCs w:val="28"/>
          <w:rtl w:val="true"/>
          <w:lang w:bidi="fa-IR"/>
        </w:rPr>
        <w:t>»</w:t>
      </w:r>
      <w:r>
        <w:rPr>
          <w:rStyle w:val="FootnoteAnchor"/>
          <w:rtl w:val="true"/>
        </w:rPr>
        <w:footnoteReference w:id="1771"/>
      </w:r>
      <w:r>
        <w:rPr>
          <w:rFonts w:ascii="IRNazanin" w:hAnsi="IRNazanin" w:eastAsia="IRNazanin"/>
          <w:color w:val="111111"/>
          <w:sz w:val="28"/>
          <w:sz w:val="28"/>
          <w:szCs w:val="28"/>
          <w:rtl w:val="true"/>
          <w:lang w:bidi="fa-IR"/>
        </w:rPr>
        <w:t>، به پنج گروه از زکات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پدر و مادر، زن و برده؛ زیرا انسان بر پرداخت نفقه آنها مجبور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جمیل</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لایجبر الرجل إلاّ علی نفقة الأبوین و الولد؛ قلت 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اصحابنا عن أحدهما علیهماالسلام أنّه إذا کساها مایواری عورتها و أطعمها مایقیم صلبها اقامت معه و إلاّ طلّقها،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یجبر علی نفقة الاُخت؟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أجبر علی نفقة الاُخت، لکان ذلک خلاف الروایة</w:t>
      </w:r>
      <w:r>
        <w:rPr>
          <w:rFonts w:eastAsia="IRNazanin" w:cs="IRNazanin"/>
          <w:color w:val="111111"/>
          <w:sz w:val="28"/>
          <w:szCs w:val="28"/>
          <w:rtl w:val="true"/>
          <w:lang w:bidi="fa-IR"/>
        </w:rPr>
        <w:t>»</w:t>
      </w:r>
      <w:r>
        <w:rPr>
          <w:rStyle w:val="FootnoteAnchor"/>
          <w:rtl w:val="true"/>
        </w:rPr>
        <w:footnoteReference w:id="1772"/>
      </w:r>
      <w:r>
        <w:rPr>
          <w:rFonts w:ascii="IRNazanin" w:hAnsi="IRNazanin" w:eastAsia="IRNazanin"/>
          <w:color w:val="111111"/>
          <w:sz w:val="28"/>
          <w:sz w:val="28"/>
          <w:szCs w:val="28"/>
          <w:rtl w:val="true"/>
          <w:lang w:bidi="fa-IR"/>
        </w:rPr>
        <w:t>، مجبور نمی‌شود انسان مگر بر نفقه پدر و مادر و فرزند، به جمیل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چه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از یکی از ایشان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لباس و غذای زن خود را می‌دهد، زن با او زندگی می‌کند وگرنه او را طلاق می‌دهد؛ به جمیل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نفقه خواهر مجبور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مجبور بر نفقه خواهر باشد، بر </w:t>
      </w:r>
    </w:p>
    <w:p>
      <w:pPr>
        <w:pStyle w:val="BookText"/>
        <w:rPr/>
      </w:pPr>
      <w:r>
        <w:rPr>
          <w:rFonts w:ascii="IRNazanin" w:hAnsi="IRNazanin" w:eastAsia="IRNazanin"/>
          <w:color w:val="111111"/>
          <w:sz w:val="28"/>
          <w:sz w:val="28"/>
          <w:szCs w:val="28"/>
          <w:rtl w:val="true"/>
          <w:lang w:bidi="fa-IR"/>
        </w:rPr>
        <w:t>خلاف روایت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اشکالی که در خصوص وارث صغیر وجود دارد، مفاد این روایت انحصار الزام به پرداخت نفقه در افراد خاصی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نیست</w:t>
      </w:r>
      <w:r>
        <w:rPr>
          <w:rStyle w:val="FootnoteAnchor"/>
          <w:rtl w:val="true"/>
        </w:rPr>
        <w:footnoteReference w:id="1773"/>
      </w:r>
      <w:r>
        <w:rPr>
          <w:rFonts w:ascii="IRNazanin" w:hAnsi="IRNazanin" w:eastAsia="IRNazanin"/>
          <w:color w:val="111111"/>
          <w:sz w:val="28"/>
          <w:sz w:val="28"/>
          <w:szCs w:val="28"/>
          <w:rtl w:val="true"/>
          <w:lang w:bidi="fa-IR"/>
        </w:rPr>
        <w:t xml:space="preserve">بنابراین، با استناد به مفهوم این روایات، می‌توان چنین نتیجه گرفت که یابنده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وظیفه‌ای در پرداخت هزینه زندگی کودکی را که در یکی از اماکن عمومی پیدا کرده،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کردن یابنده کودک به پرداخت هزینه‌های زندگی او، باعث بی تمایلی مردم نسبت به جمع آوری کودکان سر راهی می‌شود، چرا که تعهدی دو چندان را به دنبال خواهد داشت، هم زیر پر و بال گرفتن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تأمین هزینه‌های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با سنگین‌تر شدن مسؤولیت، میزان مشارکت مردم در چنین امری کاهش می‌یابد که خود منجر به آسیب دیدن چنین کودکانی خواهد شد</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وجوب انفاق بر یابنده کودک تردید داشته باشیم، با اجرای اصل عملی برائت شرعی، می‌توان وجوب احتمالی آن عمل را نفی کرد</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استدلال به این دلایل برای اثبات عدم وجوب پرداخت هزینه‌های کودک بر یابنده او، امری است درست، زیرا کسی تردیدی ندارد که وجوب نفقه مشروط به برقراری پیوندهای سَبَبی و نَسَبی و در روزگار گذشته، رابطه ملکیت است، همان گونه که روایات بالا نیز بر آن تأکید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تمام سخن در این است که آیا نمی‌شود در شرایطی خاص و به علت تحقق یافتن عناوین ثانوی، این عمل بر یابنده کودک واجب شود؟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برداشتن کودک از سطح خیابان واجب کفایی است که می‌تواند در برهه‌ای خاص واجب عینی نیز شود، طبیعی است که پرداخت هزینه‌های زندگی چنین کودکی نیز </w:t>
      </w:r>
    </w:p>
    <w:p>
      <w:pPr>
        <w:pStyle w:val="BookText"/>
        <w:rPr/>
      </w:pPr>
      <w:r>
        <w:rPr>
          <w:rFonts w:ascii="IRNazanin" w:hAnsi="IRNazanin" w:eastAsia="IRNazanin"/>
          <w:color w:val="111111"/>
          <w:sz w:val="28"/>
          <w:sz w:val="28"/>
          <w:szCs w:val="28"/>
          <w:rtl w:val="true"/>
          <w:lang w:bidi="fa-IR"/>
        </w:rPr>
        <w:t>می‌تواند در شرایطی خاص بر عهده همان کسی باشد که او را یافته است</w:t>
      </w:r>
      <w:r>
        <w:rPr>
          <w:rStyle w:val="FootnoteAnchor"/>
          <w:rtl w:val="true"/>
        </w:rPr>
        <w:footnoteReference w:id="1776"/>
      </w:r>
      <w:r>
        <w:rPr>
          <w:rFonts w:ascii="IRNazanin" w:hAnsi="IRNazanin" w:eastAsia="IRNazanin"/>
          <w:color w:val="111111"/>
          <w:sz w:val="28"/>
          <w:sz w:val="28"/>
          <w:szCs w:val="28"/>
          <w:rtl w:val="true"/>
          <w:lang w:bidi="fa-IR"/>
        </w:rPr>
        <w:t>البته واضح</w:t>
      </w:r>
    </w:p>
    <w:p>
      <w:pPr>
        <w:pStyle w:val="BookText"/>
        <w:rPr/>
      </w:pPr>
      <w:r>
        <w:rPr>
          <w:rFonts w:ascii="IRNazanin" w:hAnsi="IRNazanin" w:eastAsia="IRNazanin"/>
          <w:color w:val="111111"/>
          <w:sz w:val="28"/>
          <w:sz w:val="28"/>
          <w:szCs w:val="28"/>
          <w:rtl w:val="true"/>
          <w:lang w:bidi="fa-IR"/>
        </w:rPr>
        <w:t>است که وجوب انفاق بر ملتقط نه به این معناست که وجوه پرداختی از جانب او، قابل جبران نیست، نظیر آنچه فقهای بزرگ شیعه در مسأله انفاق در مخمصه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حلّی با توجه به این مطالب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پرداخت هزینه‌های کودک به اتفاق همه فقها بر ملتقط واجب نیست، زیرا موجب آسیب دیدن او می‌شود و از سوی دیگر عدم وجوب پرداخت هزینه‌های کودک توسط یابنده، موجب آسیب دیدن کودک می‌شود که این هم به اتفاق همه علمای دینی جایز نیست؛ بنابر این، باید مدعی شد که یابنده کودک هزینه‌های مربوط به او را پرداخت می‌کند، ولی پس از رسیدن کودک به سن بلوغ و امکان بازپرداخت آنها، از وی پس می‌گیرد</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در شرایط عادی که راه کارهای دیگری برای تأمین هزینه‌های کودک وجود دارد، ملتقط موظف به پرداخت آنها نیست؛ اما اگر امکان تأمین آنها از هیچ راهی وجود نداشته باشد، یابنده کودک موظف به تأمین آنهاست، نظیر وظیفه‌ای که نسبت به فرزند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چنین ادعایی، مضمون این سخن امیرالمؤمنین علیه‌السلام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صبیّ یَتیمٍ اُتی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بنفقته من أقرب الناس إلیه من العشیرة کما یأکل میراثَه</w:t>
      </w:r>
      <w:r>
        <w:rPr>
          <w:rFonts w:eastAsia="IRNazanin" w:cs="IRNazanin"/>
          <w:color w:val="111111"/>
          <w:sz w:val="28"/>
          <w:szCs w:val="28"/>
          <w:rtl w:val="true"/>
          <w:lang w:bidi="fa-IR"/>
        </w:rPr>
        <w:t>»</w:t>
      </w:r>
      <w:r>
        <w:rPr>
          <w:rStyle w:val="FootnoteAnchor"/>
          <w:rtl w:val="true"/>
        </w:rPr>
        <w:footnoteReference w:id="1778"/>
      </w:r>
      <w:r>
        <w:rPr>
          <w:rFonts w:ascii="IRNazanin" w:hAnsi="IRNazanin" w:eastAsia="IRNazanin"/>
          <w:color w:val="111111"/>
          <w:sz w:val="28"/>
          <w:sz w:val="28"/>
          <w:szCs w:val="28"/>
          <w:rtl w:val="true"/>
          <w:lang w:bidi="fa-IR"/>
        </w:rPr>
        <w:t>، در باره کودک یتیمی که پیدا شده</w:t>
      </w:r>
    </w:p>
    <w:p>
      <w:pPr>
        <w:pStyle w:val="BookText"/>
        <w:rPr/>
      </w:pPr>
      <w:r>
        <w:rPr>
          <w:rFonts w:ascii="IRNazanin" w:hAnsi="IRNazanin" w:eastAsia="IRNazanin"/>
          <w:color w:val="111111"/>
          <w:sz w:val="28"/>
          <w:sz w:val="28"/>
          <w:szCs w:val="28"/>
          <w:rtl w:val="true"/>
          <w:lang w:bidi="fa-IR"/>
        </w:rPr>
        <w:t>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او را از نزدیک‌ترین خویشاوندانش بگیرد، همان گونه که ارث او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به نظر ما، تعیین محل تأمین هزینه‌های زندگی کودکان سر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نوع کاری است که یابنده کودک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برداشتن کودکان سرراهی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کودک از سطح معابر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انگیزه انجام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حفظ جان و سلامت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یابنده کودک، او را به پلیس یا مراکزی که بدین منظور تأسیس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شیرخوارگاه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التقاط به این انگیزه انجام شود، بدون شک وظیفه تأمین هزینه زندگی کودکان بی سرپرست بر عهده دولت اسلامی است و هیچ شخص دیگری تعهدی در این باره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است که گروهی از فقها معتقدند که هرگاه کسی کودکی را پیدا کرد، می‌باید پیدا شدن او را به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دهد، تا هزینه‌های کودک را از</w:t>
      </w:r>
    </w:p>
    <w:p>
      <w:pPr>
        <w:pStyle w:val="BookText"/>
        <w:rPr/>
      </w:pPr>
      <w:r>
        <w:rPr>
          <w:rFonts w:ascii="IRNazanin" w:hAnsi="IRNazanin" w:eastAsia="IRNazanin"/>
          <w:color w:val="111111"/>
          <w:sz w:val="28"/>
          <w:sz w:val="28"/>
          <w:szCs w:val="28"/>
          <w:rtl w:val="true"/>
          <w:lang w:bidi="fa-IR"/>
        </w:rPr>
        <w:t xml:space="preserve">بودجه عمومی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ماده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تأمین زنان و کودکان بی‌سرپرست مصوب</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ناظر به همین فرض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حمایت‌های موضوع این قانون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مالی شامل تهیه وسایل و امکانات خودکفایی یا مقرری نقدی و غیر نقدی به صورت نوبتی یا مستمر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حمایت‌های فرهنگی، اجتماعی شامل ارائه خدماتی نظیر خدمات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تربیتی، کاریابی، آموزش حرفه و فن جهت ایجاد اشتغال، خدمات مشاوره‌ای و مددکاری جهت رفع مسایل و مشکلات زندگی مشمولان و به وجود آوردن زمینه ازدواج و تشکیل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روزانه یا شبانه روزی کودکان و زنان سالمند بی‌سرپرست در واحدهای بهزیستی یا واگذاری سرپرستی این گونه کودکان و زنان به افراد واجد شرایط</w:t>
      </w:r>
      <w:r>
        <w:rPr>
          <w:rFonts w:eastAsia="IRNazanin" w:cs="IRNazanin"/>
          <w:color w:val="111111"/>
          <w:sz w:val="28"/>
          <w:szCs w:val="28"/>
          <w:rtl w:val="true"/>
          <w:lang w:bidi="fa-IR"/>
        </w:rPr>
        <w:t>»</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دولت اسلامی برای انجام این مهم، از منابع گوناگونی استفاده کرده، بودجه لازم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بسته به ویژگی‌های این کودکان، می‌تواند زکات،</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موقوفات یا سایر منابع چون برخی از انواع مالیات‌ها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خَراج و مُقاسمه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طبیعی است یکی از مهم‌ترین منابعی که می‌تواند در تأمین هزینه زندگی این کودکان نقش بسزایی داشته باشد، استفاده از کمک‌های مردمی است</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مشارکت‌های مردمی که در قالب صدقات یا نظایر آن تبلور پیدا می‌کند، گرچه در گام نخست امری اختیاری به حساب می‌آید؛ اما اگر دولت اسلامی به وظیفه خود در این خصوص عمل نکند یا امکانات لازم برای چنین کاری را در اختیار نداشته باشد، می‌تواند امری الزامی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1782"/>
      </w:r>
      <w:r>
        <w:rPr>
          <w:rFonts w:ascii="IRNazanin" w:hAnsi="IRNazanin" w:eastAsia="IRNazanin"/>
          <w:color w:val="111111"/>
          <w:sz w:val="28"/>
          <w:sz w:val="28"/>
          <w:szCs w:val="28"/>
          <w:rtl w:val="true"/>
          <w:lang w:bidi="fa-IR"/>
        </w:rPr>
        <w:t>، چرا که حفظ جان و حمایت از زندگی یک انسان از مهم‌ترین واجبات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به خوبی روشن می‌شود که بحث نگهداری این کودکان از راه اعطای وام به آنها و بازپرداخت آن پس از رسیدن به امکانات مالی در آینده، هیچ جایگاه حقوقی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اینکه هیچ تفاوتی میان کودک مسلمان و کودک غیر مسلمان در این خصوص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تأمین هزینه‌های کودک به ظاهر مسلمان بر عهده دولت اسلامی است که از بودجه عمومی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می‌شود به شرط آنکه خود مالی نداشته و کسی نیز حاضر به پرداخت هزینه‌های زندگی او نباشد؛ تأمین هزینه زندگی کودکی که به ظاهر غیر مسلمان است نیز بر عهده دولت اسلامی است، چرا که عدم پرداخت آن موجب آسیب دیدن یا از بین رفتن او می‌شود که دلیلی برای جواز آن نداریم</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بر عهده گرفتن سرپرستی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یابنده کودک با هماهنگی با دستگاه‌های نظارتی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 آن در خلال بحث‌های گذشته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کودک را </w:t>
      </w:r>
    </w:p>
    <w:p>
      <w:pPr>
        <w:pStyle w:val="BookText"/>
        <w:rPr/>
      </w:pPr>
      <w:r>
        <w:rPr>
          <w:rFonts w:ascii="IRNazanin" w:hAnsi="IRNazanin" w:eastAsia="IRNazanin"/>
          <w:color w:val="111111"/>
          <w:sz w:val="28"/>
          <w:sz w:val="28"/>
          <w:szCs w:val="28"/>
          <w:rtl w:val="true"/>
          <w:lang w:bidi="fa-IR"/>
        </w:rPr>
        <w:t>بر عهده می‌گیرد و او را به فرزندخواندگی خود بر 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التقاط با این هدف انجام شده باشد، دو حالت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عهده گرفتن سرپرستی کودک با مسؤولیت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یابنده کودک، نگهداری او را بر عهده می‌گیرد، بدون اینکه هیچ‌یک از لوازم و توابع آن را استثنا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تأمین هزینه زندگی کودک بر عهده همان کسی است که سرپرستی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گرفته است، زیرا اگر نگوییم لازمه عقلی قبول نگهداری از یک کودک، پرداخت هزینه‌های اوست، دست کم به طور عادی و از نگاه عرفی، چنین رابطه‌ای برقرار است</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وقتی کسی کودکی را از کنار خیابان برداشته یا او را از مراکز جمع‌آوری آنها تحویل گرفته، به فرزند خواندگی می‌پذیرد، به طور ضمنی تمام لوازم و توابع چنین کاری را می‌پذیرد که از جمله آنها، تأمین خوراک، پوشاک، بهداشت و درمان و همچنین تحصیل و ازدواج اوست، همچنان که هر پدر و مادری انجام همه این کارها را در شرایط عادی برای فرزند خود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اگر نظر به ظاهر حال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زندگی کودک بدون چشمداشت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کسی که کودک را یافته است، تأمین هزینه‌های زندگی او را نیز بر عهده می‌گیرد، بدون اینکه در آینده حق مطالبه آن را داشته باشد</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با ملاحظه این جهت باشد که ابن ادریس حلّی مدعی است نظریه قوی‌تر آن است که یابنده کودک حق رجوع به لقیط و باز پس‌گیری پولی را که برای نگهداری و اداره</w:t>
      </w:r>
    </w:p>
    <w:p>
      <w:pPr>
        <w:pStyle w:val="BookText"/>
        <w:rPr/>
      </w:pPr>
      <w:r>
        <w:rPr>
          <w:rFonts w:ascii="IRNazanin" w:hAnsi="IRNazanin" w:eastAsia="IRNazanin"/>
          <w:color w:val="111111"/>
          <w:sz w:val="28"/>
          <w:sz w:val="28"/>
          <w:szCs w:val="28"/>
          <w:rtl w:val="true"/>
          <w:lang w:bidi="fa-IR"/>
        </w:rPr>
        <w:t>زندگی او در خلال چند سال هزینه کرده است، ندارد؛ زیرا دلیلی بر جواز رجوع نداریم، افزون بر اینکه اصل بر برائت ذمه لقیط از پرداخت آن وجوه است</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عهده گرفتن سرپرستی کودک با مسؤولیت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پذیرش مسؤولیت </w:t>
      </w:r>
    </w:p>
    <w:p>
      <w:pPr>
        <w:pStyle w:val="BookText"/>
        <w:rPr/>
      </w:pPr>
      <w:r>
        <w:rPr>
          <w:rFonts w:ascii="IRNazanin" w:hAnsi="IRNazanin" w:eastAsia="IRNazanin"/>
          <w:color w:val="111111"/>
          <w:sz w:val="28"/>
          <w:sz w:val="28"/>
          <w:szCs w:val="28"/>
          <w:rtl w:val="true"/>
          <w:lang w:bidi="fa-IR"/>
        </w:rPr>
        <w:t>نگهداری از یک کودک، تعهدی است ابتدایی، یابنده کودک می‌تواند بسته به توانایی یا تمایل خود، انجام برخی از لوازم و توابع آن را نپذیرد، به شرط آنکه وظیفه اصلی او در</w:t>
      </w:r>
    </w:p>
    <w:p>
      <w:pPr>
        <w:pStyle w:val="BookText"/>
        <w:rPr/>
      </w:pPr>
      <w:r>
        <w:rPr>
          <w:rFonts w:ascii="IRNazanin" w:hAnsi="IRNazanin" w:eastAsia="IRNazanin"/>
          <w:color w:val="111111"/>
          <w:sz w:val="28"/>
          <w:sz w:val="28"/>
          <w:szCs w:val="28"/>
          <w:rtl w:val="true"/>
          <w:lang w:bidi="fa-IR"/>
        </w:rPr>
        <w:t>قبال کودک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یابنده کودک، هنگام پذیرش نگهداری از او، شرایطی را لحاظ و حوزه مسؤولیت خود را محدود به زمان یا انجام کاری خاص کند، در این صورت به میزان پذیرش مسؤولیت، موظف به انجام تعهدات متناسب با آن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ملتقط می‌تواند تنها جنبه‌های حمایتی حضانت را بپذیرد به این شرط که تأمین هزینه‌های کودک بر عهده کس دیگری باشد یا بر فرض که او پرداخت هزینه‌ها را نیز بپذیرد، برای خود حق باز پس‌گیری آن را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ملتقط از آغاز قصد باز پس‌گیری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می‌تواند آنچه را که هزینه کرده، محاسبه کند و سال‌های بعد، هنگامی که کودک توان اداره زندگی خود را پیدا کرد از او مطالبه کند</w:t>
      </w:r>
      <w:r>
        <w:rPr>
          <w:rStyle w:val="FootnoteAnchor"/>
          <w:rtl w:val="true"/>
        </w:rPr>
        <w:footnoteReference w:id="1787"/>
      </w:r>
      <w:r>
        <w:rPr>
          <w:rFonts w:ascii="IRNazanin" w:hAnsi="IRNazanin" w:eastAsia="IRNazanin"/>
          <w:color w:val="111111"/>
          <w:sz w:val="28"/>
          <w:sz w:val="28"/>
          <w:szCs w:val="28"/>
          <w:rtl w:val="true"/>
          <w:lang w:bidi="fa-IR"/>
        </w:rPr>
        <w:t>، به شرط آنکه مطمئن باشد کسی حاضر نیست، رایگان هزینه زندگی او را بپردازد</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روشن است که جواز رجوع به کودک در سال‌های بعد برای باز پس‌گیری هزینه‌های گذشته، مشروط به آن است که کودک به سن بلوغ رسیده باشد</w:t>
      </w:r>
      <w:r>
        <w:rPr>
          <w:rStyle w:val="FootnoteAnchor"/>
          <w:rtl w:val="true"/>
        </w:rPr>
        <w:footnoteReference w:id="1789"/>
      </w:r>
      <w:r>
        <w:rPr>
          <w:rFonts w:ascii="IRNazanin" w:hAnsi="IRNazanin" w:eastAsia="IRNazanin"/>
          <w:color w:val="111111"/>
          <w:sz w:val="28"/>
          <w:sz w:val="28"/>
          <w:szCs w:val="28"/>
          <w:rtl w:val="true"/>
          <w:lang w:bidi="fa-IR"/>
        </w:rPr>
        <w:t>و توانایی بازپرداخت آن را داشته باشد</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نماند گروهی از فقها بر این باورند، تنها قصد رجوع برای جواز باز پس‌گیری هزینه‌هایی که پیش از این کرده کافی نبوده، بلکه می‌باید بر این قصد خود شاهد هم بگیرد</w:t>
      </w:r>
      <w:r>
        <w:rPr>
          <w:rStyle w:val="FootnoteAnchor"/>
          <w:rtl w:val="true"/>
        </w:rPr>
        <w:footnoteReference w:id="1791"/>
      </w:r>
      <w:r>
        <w:rPr>
          <w:rFonts w:ascii="IRNazanin" w:hAnsi="IRNazanin" w:eastAsia="IRNazanin"/>
          <w:color w:val="111111"/>
          <w:sz w:val="28"/>
          <w:sz w:val="28"/>
          <w:szCs w:val="28"/>
          <w:rtl w:val="true"/>
          <w:lang w:bidi="fa-IR"/>
        </w:rPr>
        <w:t>گرچه مرحوم شهید عدم لزوم شاهد برای این کار را قوی‌تر می‌داند</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هر حال، جواز باز پس‌گیری هزینه‌های انجام شده را می‌توان از </w:t>
      </w:r>
    </w:p>
    <w:p>
      <w:pPr>
        <w:pStyle w:val="BookText"/>
        <w:rPr/>
      </w:pPr>
      <w:r>
        <w:rPr>
          <w:rFonts w:ascii="IRNazanin" w:hAnsi="IRNazanin" w:eastAsia="IRNazanin"/>
          <w:color w:val="111111"/>
          <w:sz w:val="28"/>
          <w:sz w:val="28"/>
          <w:szCs w:val="28"/>
          <w:rtl w:val="true"/>
          <w:lang w:bidi="fa-IR"/>
        </w:rPr>
        <w:t>برخی روایات نیز به‌دست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عزرمی</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المنبوذ حرٌّ، فإذا کبر، فإن شاء تولّی الّذی التقطه و إلاّ فلیرد علیه النفقة ولیذهب فلیوال من شاء</w:t>
      </w:r>
      <w:r>
        <w:rPr>
          <w:rFonts w:eastAsia="IRNazanin" w:cs="IRNazanin"/>
          <w:color w:val="111111"/>
          <w:sz w:val="28"/>
          <w:szCs w:val="28"/>
          <w:rtl w:val="true"/>
          <w:lang w:bidi="fa-IR"/>
        </w:rPr>
        <w:t>»</w:t>
      </w:r>
      <w:r>
        <w:rPr>
          <w:rStyle w:val="FootnoteAnchor"/>
          <w:rtl w:val="true"/>
        </w:rPr>
        <w:footnoteReference w:id="1793"/>
      </w:r>
      <w:r>
        <w:rPr>
          <w:rFonts w:ascii="IRNazanin" w:hAnsi="IRNazanin" w:eastAsia="IRNazanin"/>
          <w:color w:val="111111"/>
          <w:sz w:val="28"/>
          <w:sz w:val="28"/>
          <w:szCs w:val="28"/>
          <w:rtl w:val="true"/>
          <w:lang w:bidi="fa-IR"/>
        </w:rPr>
        <w:t>، کودکی که به حال خود رها می‌شود، انسان آزادی است، هرگاه به بلوغ رسید، اگر بخواهد یابنده خود را ولیّ خود قرار دهد، وگرنه هزینه‌هایی که برایش کرده به او برگرداند و هر کس دیگری را که می‌خواهد ولیّ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مدائنی</w:t>
      </w:r>
      <w:r>
        <w:rPr>
          <w:rFonts w:eastAsia="IRNazanin" w:cs="IRNazanin"/>
          <w:color w:val="111111"/>
          <w:sz w:val="28"/>
          <w:szCs w:val="28"/>
          <w:lang w:bidi="fa-IR"/>
        </w:rPr>
        <w:t>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المنبوذ حرٌّ، فإن أحب أن یوالی غیر الّذی ربّاه والاه، فإن طلب منه الّذی ربّاه النفقة و کان موسرا ردّ علیه و إن کان معسرا کان ما أنفق علیه صدقة</w:t>
      </w:r>
      <w:r>
        <w:rPr>
          <w:rFonts w:eastAsia="IRNazanin" w:cs="IRNazanin"/>
          <w:color w:val="111111"/>
          <w:sz w:val="28"/>
          <w:szCs w:val="28"/>
          <w:rtl w:val="true"/>
          <w:lang w:bidi="fa-IR"/>
        </w:rPr>
        <w:t>»</w:t>
      </w:r>
      <w:r>
        <w:rPr>
          <w:rStyle w:val="FootnoteAnchor"/>
          <w:rtl w:val="true"/>
        </w:rPr>
        <w:footnoteReference w:id="1794"/>
      </w:r>
      <w:r>
        <w:rPr>
          <w:rFonts w:ascii="IRNazanin" w:hAnsi="IRNazanin" w:eastAsia="IRNazanin"/>
          <w:color w:val="111111"/>
          <w:sz w:val="28"/>
          <w:sz w:val="28"/>
          <w:szCs w:val="28"/>
          <w:rtl w:val="true"/>
          <w:lang w:bidi="fa-IR"/>
        </w:rPr>
        <w:t>، کودکی که به حال خود رها می‌شود، انسان آزادی است، اگر دوست دارد می‌تواند غیر از کسی که او را بزرگ کرده، ولیّ خود قرار دهد؛ پس اگر کسی که او را بزرگ کرده هزینه‌هایی را که کرده مطالبه کند و کودک نیز ثروتمند باشد، به او بر می‌گرداند و اگر کودک نادار باشد، هزینه‌هایی که کرده صدقه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مثنّی</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المنبوذ حرٌّ، فإن أحب أن یوالی الّذی التقطه والاه و إن أحب أن یوالی غیره والاه و إن طلب الّذی ربّاه نفقته و کان موسرا ردّ علیه و إن لم یکن موسرا صار ما أنفقه صدقة</w:t>
      </w:r>
      <w:r>
        <w:rPr>
          <w:rFonts w:eastAsia="IRNazanin" w:cs="IRNazanin"/>
          <w:color w:val="111111"/>
          <w:sz w:val="28"/>
          <w:szCs w:val="28"/>
          <w:rtl w:val="true"/>
          <w:lang w:bidi="fa-IR"/>
        </w:rPr>
        <w:t>»</w:t>
      </w:r>
      <w:r>
        <w:rPr>
          <w:rStyle w:val="FootnoteAnchor"/>
          <w:rtl w:val="true"/>
        </w:rPr>
        <w:footnoteReference w:id="1795"/>
      </w:r>
      <w:r>
        <w:rPr>
          <w:rFonts w:ascii="IRNazanin" w:hAnsi="IRNazanin" w:eastAsia="IRNazanin"/>
          <w:color w:val="111111"/>
          <w:sz w:val="28"/>
          <w:sz w:val="28"/>
          <w:szCs w:val="28"/>
          <w:rtl w:val="true"/>
          <w:lang w:bidi="fa-IR"/>
        </w:rPr>
        <w:t>، کودکی که به حال خود رها می‌شود، انسان آزادی است، اگر دوست دارد می‌تواند یابنده خود را ولیّ قرار دهد و اگر دوست دارد می‌تواند کس دیگری را ولیّ خود قرار دهد؛ اگر کسی که او را بزرگ کرده هزینه‌هایی را که کرده مطالبه کند و آن فرد هم ثروتمند باشد، به او بر می‌گرداند و اگر نادار باشد، هزینه‌هایی که در باره او کرده صدقه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احمد</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اللقیطة،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لاتباع و لاتشتری ولکن استخدمها بما انفقت علیها</w:t>
      </w:r>
      <w:r>
        <w:rPr>
          <w:rFonts w:eastAsia="IRNazanin" w:cs="IRNazanin"/>
          <w:color w:val="111111"/>
          <w:sz w:val="28"/>
          <w:szCs w:val="28"/>
          <w:rtl w:val="true"/>
          <w:lang w:bidi="fa-IR"/>
        </w:rPr>
        <w:t>»</w:t>
      </w:r>
      <w:r>
        <w:rPr>
          <w:rStyle w:val="FootnoteAnchor"/>
          <w:rtl w:val="true"/>
        </w:rPr>
        <w:footnoteReference w:id="1796"/>
      </w:r>
      <w:r>
        <w:rPr>
          <w:rFonts w:ascii="IRNazanin" w:hAnsi="IRNazanin" w:eastAsia="IRNazanin"/>
          <w:color w:val="111111"/>
          <w:sz w:val="28"/>
          <w:sz w:val="28"/>
          <w:szCs w:val="28"/>
          <w:rtl w:val="true"/>
          <w:lang w:bidi="fa-IR"/>
        </w:rPr>
        <w:t>، از دختر بچه پیدا شده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و خریده نمی‌شود، ولی در برابر آنچه برای او هزینه شده، به کار گرفته می‌شود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توضیحات گذشته، ماده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حمایت از کودکان بی‌سرپرست مصوب </w:t>
      </w:r>
      <w:bookmarkStart w:id="465" w:name="pg4276_28460"/>
    </w:p>
    <w:p>
      <w:pPr>
        <w:pStyle w:val="BookText"/>
        <w:rPr/>
      </w:pPr>
      <w:bookmarkEnd w:id="465"/>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وجاهت حقوقی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دادگاه در صورتی حکم سرپرستی صادر خواهد نمود که درخواست کنندگان سرپرستی به کیفیت اطمینان بخشی در صورت فوت خود، هزینه تربیت و نگاهداری و تحصیل طفل را تا رسیدن به سن بلوغ تأمین نمایند</w:t>
      </w:r>
      <w:r>
        <w:rPr>
          <w:rFonts w:eastAsia="IRNazanin" w:cs="IRNazanin"/>
          <w:color w:val="111111"/>
          <w:sz w:val="28"/>
          <w:szCs w:val="28"/>
          <w:rtl w:val="true"/>
          <w:lang w:bidi="fa-IR"/>
        </w:rPr>
        <w:t>»</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این توضیح دادیم که هزینه زندگی کودکان بی‌سرپرست بر عهده دولت اسلامی است و کسانی که از چنین کودکانی نگهداری می‌کنند، هیچ وظیفه‌ای در این باره ندارند و بر فرض که خود متعهد به تأمین هزینه‌های کودک شوند، این تعهد تا زمانی است که تعهد کننده زنده است و هیچ دلیلی بر تأمین این هزینه‌ها پس از مرگ وی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فرزند خوانده از حقوقی فراتر از فرزند حقیقی برخوردار نیست؛ چگونه می‌شود پدر و مادر نسبت به تأمین هزینه‌های زندگی فرزند خود پس از مرگشان هیچ تعهدی نداشته باشند ولی این تعهد را نسبت به فرزند خوانده خود داشته باشند؟</w:t>
      </w:r>
    </w:p>
    <w:p>
      <w:pPr>
        <w:pStyle w:val="BookText"/>
        <w:rPr/>
      </w:pPr>
      <w:r>
        <w:rPr>
          <w:rFonts w:ascii="IRNazanin" w:hAnsi="IRNazanin" w:eastAsia="IRNazanin"/>
          <w:color w:val="111111"/>
          <w:sz w:val="28"/>
          <w:sz w:val="28"/>
          <w:szCs w:val="28"/>
          <w:rtl w:val="true"/>
          <w:lang w:bidi="fa-IR"/>
        </w:rPr>
        <w:t>شاهد بر این مدعا، ماده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وظایف و تکالیف سرپرست و طفل تحت سرپرستی او از لحاظ نگاهداری و تربیت و نفقه و احترام نظیر حقوق و تکالیف اولاد و پدر و مادر است</w:t>
      </w:r>
      <w:r>
        <w:rPr>
          <w:rFonts w:eastAsia="IRNazanin" w:cs="IRNazanin"/>
          <w:color w:val="111111"/>
          <w:sz w:val="28"/>
          <w:szCs w:val="28"/>
          <w:rtl w:val="true"/>
          <w:lang w:bidi="fa-IR"/>
        </w:rPr>
        <w:t>»</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6" w:name="__RefHeading___Toc587028_1479056682"/>
      <w:bookmarkStart w:id="467" w:name="_Toc175"/>
      <w:bookmarkEnd w:id="466"/>
      <w:r>
        <w:rPr>
          <w:rtl w:val="true"/>
        </w:rPr>
        <w:t>اختلاف در هزینه نگهداری کودکان سرراهی</w:t>
      </w:r>
      <w:bookmarkEnd w:id="467"/>
    </w:p>
    <w:p>
      <w:pPr>
        <w:pStyle w:val="Heading5"/>
        <w:numPr>
          <w:ilvl w:val="4"/>
          <w:numId w:val="1"/>
        </w:numPr>
        <w:rPr/>
      </w:pPr>
      <w:bookmarkStart w:id="468" w:name="__RefHeading___Toc587030_1479056682"/>
      <w:bookmarkStart w:id="469" w:name="_Toc176"/>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اگر فرض کنیم که از هیچ منبع دولتی یا غیر دولتی نتوانیم هزینه‌های زندگی چنین کودکانی را تأمین کنیم و یابنده کودک نیز تنها به شرط باز پس‌گیری، حاضر باشد پرداخت</w:t>
      </w:r>
    </w:p>
    <w:p>
      <w:pPr>
        <w:pStyle w:val="BookText"/>
        <w:rPr/>
      </w:pPr>
      <w:r>
        <w:rPr>
          <w:rFonts w:ascii="IRNazanin" w:hAnsi="IRNazanin" w:eastAsia="IRNazanin"/>
          <w:color w:val="111111"/>
          <w:sz w:val="28"/>
          <w:sz w:val="28"/>
          <w:szCs w:val="28"/>
          <w:rtl w:val="true"/>
          <w:lang w:bidi="fa-IR"/>
        </w:rPr>
        <w:t>این هزینه‌ها را تعهد کند، این بحث به وجود می‌آید که اگر کودک سرراهی پس از دست‌یابی به امکانات مالی و توانایی باز پرداختِ آنچه ملتقط هزینه کرده است، با او در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آن اختلاف پیدا کند، برای حل آن‌چه باید کرد؟ </w:t>
      </w:r>
      <w:bookmarkStart w:id="470" w:name="pg4276_28461"/>
    </w:p>
    <w:p>
      <w:pPr>
        <w:pStyle w:val="BookText"/>
        <w:rPr/>
      </w:pPr>
      <w:bookmarkEnd w:id="470"/>
      <w:r>
        <w:rPr>
          <w:rFonts w:ascii="IRNazanin" w:hAnsi="IRNazanin" w:eastAsia="IRNazanin"/>
          <w:color w:val="111111"/>
          <w:sz w:val="28"/>
          <w:sz w:val="28"/>
          <w:szCs w:val="28"/>
          <w:rtl w:val="true"/>
          <w:lang w:bidi="fa-IR"/>
        </w:rPr>
        <w:t>اختلاف لقیط و ملتقط به دو صورت قابل تصور است</w:t>
      </w:r>
      <w:r>
        <w:rPr>
          <w:rFonts w:eastAsia="IRNazanin" w:cs="IRNazanin"/>
          <w:color w:val="111111"/>
          <w:sz w:val="28"/>
          <w:szCs w:val="28"/>
          <w:rtl w:val="true"/>
          <w:lang w:bidi="fa-IR"/>
        </w:rPr>
        <w:t>:</w:t>
      </w:r>
    </w:p>
    <w:p>
      <w:pPr>
        <w:pStyle w:val="Heading5"/>
        <w:numPr>
          <w:ilvl w:val="4"/>
          <w:numId w:val="1"/>
        </w:numPr>
        <w:rPr/>
      </w:pPr>
      <w:bookmarkStart w:id="471" w:name="__RefHeading___Toc587032_1479056682"/>
      <w:bookmarkStart w:id="472" w:name="_Toc177"/>
      <w:bookmarkEnd w:id="471"/>
      <w:r>
        <w:rPr>
          <w:rtl w:val="true"/>
        </w:rPr>
        <w:t>اول، اختلاف در اصل هزینه</w:t>
      </w:r>
      <w:bookmarkEnd w:id="472"/>
    </w:p>
    <w:p>
      <w:pPr>
        <w:pStyle w:val="BookText"/>
        <w:rPr/>
      </w:pPr>
      <w:r>
        <w:rPr>
          <w:rFonts w:ascii="IRNazanin" w:hAnsi="IRNazanin" w:eastAsia="IRNazanin"/>
          <w:color w:val="111111"/>
          <w:sz w:val="28"/>
          <w:sz w:val="28"/>
          <w:szCs w:val="28"/>
          <w:rtl w:val="true"/>
          <w:lang w:bidi="fa-IR"/>
        </w:rPr>
        <w:t xml:space="preserve">اگر یابنده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باشد که برای گذران زندگی او مقداری پول هزینه کرده است ولی کودک سرراهی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چنین هزینه‌ای باشد، ادعای ملتقط پذیرفته می‌شود</w:t>
      </w:r>
      <w:r>
        <w:rPr>
          <w:rStyle w:val="FootnoteAnchor"/>
          <w:rtl w:val="true"/>
        </w:rPr>
        <w:footnoteReference w:id="1799"/>
      </w:r>
      <w:r>
        <w:rPr>
          <w:rFonts w:ascii="IRNazanin" w:hAnsi="IRNazanin" w:eastAsia="IRNazanin"/>
          <w:color w:val="111111"/>
          <w:sz w:val="28"/>
          <w:sz w:val="28"/>
          <w:szCs w:val="28"/>
          <w:rtl w:val="true"/>
          <w:lang w:bidi="fa-IR"/>
        </w:rPr>
        <w:t>، زیرا طبیعی است که بزرگ شدن کودک بدون صرف هزینه ممکن نیست؛ چه این اختلاف بر سر هزینه کردن از مال خود کودک باشد یا از مال شخصی یابنده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معتقد است اگر کودک دارای مالی بوده و منکر هزینه شدن آنها برای زندگی خودش توسط ملتقط باشد، ادعای ملتقط به همراه سوگندی که می‌خورد پذیرفته می‌شود</w:t>
      </w:r>
      <w:r>
        <w:rPr>
          <w:rStyle w:val="FootnoteAnchor"/>
          <w:rtl w:val="true"/>
        </w:rPr>
        <w:footnoteReference w:id="1800"/>
      </w:r>
      <w:r>
        <w:rPr>
          <w:rFonts w:ascii="IRNazanin" w:hAnsi="IRNazanin" w:eastAsia="IRNazanin"/>
          <w:color w:val="111111"/>
          <w:sz w:val="28"/>
          <w:sz w:val="28"/>
          <w:szCs w:val="28"/>
          <w:rtl w:val="true"/>
          <w:lang w:bidi="fa-IR"/>
        </w:rPr>
        <w:t>علاّمه حلّی، ادای سوگند را مورد انتقاد قرار داده،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دادن ملتقط معنا ندارد، مگر اینکه ملتقط مدعی نیاز کودک باشد و لقیط، منکر آن</w:t>
      </w:r>
      <w:r>
        <w:rPr>
          <w:rFonts w:eastAsia="IRNazanin" w:cs="IRNazanin"/>
          <w:color w:val="111111"/>
          <w:sz w:val="28"/>
          <w:szCs w:val="28"/>
          <w:rtl w:val="true"/>
          <w:lang w:bidi="fa-IR"/>
        </w:rPr>
        <w:t>»</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587034_1479056682"/>
      <w:bookmarkStart w:id="474" w:name="_Toc178"/>
      <w:bookmarkEnd w:id="473"/>
      <w:r>
        <w:rPr>
          <w:rtl w:val="true"/>
        </w:rPr>
        <w:t>دوم، اختلاف در میزان هزینه</w:t>
      </w:r>
      <w:bookmarkEnd w:id="474"/>
    </w:p>
    <w:p>
      <w:pPr>
        <w:pStyle w:val="BookText"/>
        <w:rPr/>
      </w:pPr>
      <w:r>
        <w:rPr>
          <w:rFonts w:ascii="IRNazanin" w:hAnsi="IRNazanin" w:eastAsia="IRNazanin"/>
          <w:color w:val="111111"/>
          <w:sz w:val="28"/>
          <w:sz w:val="28"/>
          <w:szCs w:val="28"/>
          <w:rtl w:val="true"/>
          <w:lang w:bidi="fa-IR"/>
        </w:rPr>
        <w:t>چنانچه مبلغی را که ملتقط برای هزینه کودک گزارش می‌کند، مورد پذیرش لقیط نباشد، دو صورت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متعارف بودن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یابنده کودک برای هزینه‌هایی که برای او کرده، مبلغی معادل</w:t>
      </w:r>
    </w:p>
    <w:p>
      <w:pPr>
        <w:pStyle w:val="BookText"/>
        <w:rPr/>
      </w:pPr>
      <w:r>
        <w:rPr>
          <w:rFonts w:ascii="IRNazanin" w:hAnsi="IRNazanin" w:eastAsia="IRNazanin"/>
          <w:color w:val="111111"/>
          <w:sz w:val="28"/>
          <w:sz w:val="28"/>
          <w:szCs w:val="28"/>
          <w:rtl w:val="true"/>
          <w:lang w:bidi="fa-IR"/>
        </w:rPr>
        <w:t>هزینه متعارف نگهداری از یک کودک را درخواست کند؛ در این صورت، سخن ملتقط مورد پذیرش قرار می‌گیرد، زیرا فرض بر این است که یابنده کودک چون فردی امین و قابل اعتماد بوده، نگهداری کودک به او سپرده شده است؛ بنابر این، ادعایش در این خصوص پذیرفته می‌شود</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برخی از فقها پذیرش ادعای یابنده کودک را در این فرض، مشروط به خوردن سوگند توسط او کرده‌اند</w:t>
      </w:r>
      <w:r>
        <w:rPr>
          <w:rStyle w:val="FootnoteAnchor"/>
          <w:rtl w:val="true"/>
        </w:rPr>
        <w:footnoteReference w:id="1803"/>
      </w:r>
      <w:r>
        <w:rPr>
          <w:rFonts w:ascii="IRNazanin" w:hAnsi="IRNazanin" w:eastAsia="IRNazanin"/>
          <w:color w:val="111111"/>
          <w:sz w:val="28"/>
          <w:sz w:val="28"/>
          <w:szCs w:val="28"/>
          <w:rtl w:val="true"/>
          <w:lang w:bidi="fa-IR"/>
        </w:rPr>
        <w:t>، زیرا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حال، تأیید کننده ادعای ملتقط است</w:t>
      </w:r>
      <w:r>
        <w:rPr>
          <w:rStyle w:val="FootnoteAnchor"/>
          <w:rtl w:val="true"/>
        </w:rPr>
        <w:footnoteReference w:id="1804"/>
      </w:r>
      <w:r>
        <w:rPr>
          <w:rFonts w:ascii="IRNazanin" w:hAnsi="IRNazanin" w:eastAsia="IRNazanin"/>
          <w:color w:val="111111"/>
          <w:sz w:val="28"/>
          <w:sz w:val="28"/>
          <w:szCs w:val="28"/>
          <w:rtl w:val="true"/>
          <w:lang w:bidi="fa-IR"/>
        </w:rPr>
        <w:t>، از آن جهت که نگهداری از یک کودک نمی‌تواند بدون هزینه باشد و تعارض اصل عدم اشتغال لقیط با این ظاهر، مضر به جواز عمل به این ظاهر نیست</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باید به این نکته نیز توجه داشت که در پذیرش ادعای یابنده کودک، فرق نمی‌کند که ملتقط از اموال خودِ کودک هزینه کرده باشد و بعد با او در مقدارش اختلاف پیدا کند</w:t>
      </w:r>
    </w:p>
    <w:p>
      <w:pPr>
        <w:pStyle w:val="BookText"/>
        <w:rPr/>
      </w:pPr>
      <w:r>
        <w:rPr>
          <w:rFonts w:ascii="IRNazanin" w:hAnsi="IRNazanin" w:eastAsia="IRNazanin"/>
          <w:color w:val="111111"/>
          <w:sz w:val="28"/>
          <w:sz w:val="28"/>
          <w:szCs w:val="28"/>
          <w:rtl w:val="true"/>
          <w:lang w:bidi="fa-IR"/>
        </w:rPr>
        <w:t>یا اینکه از مال خود، هزینه‌های زندگی کودک را پرداخت کرده باشد، زیرا فرض این است که در هر دو صورت، یابنده کودک فردی امین و نیکوکار است</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متعارف بودن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یابنده کودک مبلغی بیش از حد متعارف درخواست کند یا مدعی مصرف از اموال خود کودک باشد و لقیط نیز منکر آن مقدار هزینه باشد، ادعای لقیط پذیرفته می‌شود</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پذیرش ادعای لقیط، به دو دلیل می‌توان استناد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یابنده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می‌کند به زیاده روی در استفاده از اموال کودک و عدم دقت در مصرف درست آن؛ پس ضامن است</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عدم 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لقیط است نسبت به مقدار زیادی بر حد متعارف</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این بحث، ذکر دو نکته را ضروری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بیشتر فقها میزان مبلغ مورد ادعای یابنده کودک را عاملی مؤثر در پذیرش و عدم پذیرش ادعای او می‌دانند، ولی هستند کسانی که بدون توجه به اینکه آنچه یابنده کودک ادعا می‌کند، در حد متعارف و معمول است یا بیشتر از</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مدعی‌اند، سخن ملتقط در میزان هزینه‌ای که کرده است به دو شرط پذیرفته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استفاده از اموال کودک، از حاکم اسلامی اجازه گرفته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اثبات راستی ادعای خود، ادای سوگند کند</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برای اختلاف لقیط و ملتقط، فرض دیگری را به این شکل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میان آن دو در بازگرداندن اموال کودک به او باشد، به این</w:t>
      </w:r>
    </w:p>
    <w:p>
      <w:pPr>
        <w:pStyle w:val="BookText"/>
        <w:rPr/>
      </w:pPr>
      <w:r>
        <w:rPr>
          <w:rFonts w:ascii="IRNazanin" w:hAnsi="IRNazanin" w:eastAsia="IRNazanin"/>
          <w:color w:val="111111"/>
          <w:sz w:val="28"/>
          <w:sz w:val="28"/>
          <w:szCs w:val="28"/>
          <w:rtl w:val="true"/>
          <w:lang w:bidi="fa-IR"/>
        </w:rPr>
        <w:t xml:space="preserve">معنا که لقیط مدعی است اموالی که متعلق به او بوده و در دست ملتقط قرار داشته است، به او برگردانده نشده، در مقابل ملتقط مدعی است که اموال کودک را پس از بلوغ به او برگردانده است، اما هیچ‌کدام مدرکی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صحت ادعای خود ندارند، ادعای لقیط با</w:t>
      </w:r>
    </w:p>
    <w:p>
      <w:pPr>
        <w:pStyle w:val="BookText"/>
        <w:rPr/>
      </w:pPr>
      <w:r>
        <w:rPr>
          <w:rFonts w:ascii="IRNazanin" w:hAnsi="IRNazanin" w:eastAsia="IRNazanin"/>
          <w:color w:val="111111"/>
          <w:sz w:val="28"/>
          <w:sz w:val="28"/>
          <w:szCs w:val="28"/>
          <w:rtl w:val="true"/>
          <w:lang w:bidi="fa-IR"/>
        </w:rPr>
        <w:t>ادای سوگند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اختلاف آنها در این باشد که ملتقط مدعی از بین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کودک باشد و لقیط منکر آن، ادعای لقیط به شرط ادای سوگند پذیرفته می‌شود</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از آنجا که واگذاری نگهداری کودک به یابنده او باید با نظارت دولت اسلامی باشد، سازمان نظارتی همان گونه که سلامت اخلاقی یابنده و سلامت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کودک را زیر نظر دارد، چگونگی تأمین هزینه‌های زندگی او را نیز کنترل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یابنده کودک که نگهداری او را نیز بر عهده دارد، فردی امین و قابل اعتماد باشد و سازمان نظارتی نیز درستی کارهای او را تأیید کند، در این صورت ادعای او در میزان هزینه‌های زندگی کودک چه از اموال کودک تأمین شده باشد و چه از اموال خودش،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یابنده کودک می‌بایست برای اثبات ادعای خود، مدارک قابل اعتمادی ارائه دهد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ادعای کودک مبنی بر اینکه هیچ هزینه‌ای برای نگهداری او پرداخت نشده است، تنها هنگامی قابل طرح است که منبع دیگری برای تأمین هزینه‌های زندگی او وجود داشته باشد</w:t>
      </w:r>
      <w:r>
        <w:rPr>
          <w:rFonts w:eastAsia="IRNazanin" w:cs="IRNazanin"/>
          <w:color w:val="111111"/>
          <w:sz w:val="28"/>
          <w:szCs w:val="28"/>
          <w:rtl w:val="true"/>
          <w:lang w:bidi="fa-IR"/>
        </w:rPr>
        <w:t xml:space="preserve">. </w:t>
      </w:r>
      <w:bookmarkStart w:id="475" w:name="pg4276_28464"/>
    </w:p>
    <w:p>
      <w:pPr>
        <w:pStyle w:val="Heading3"/>
        <w:numPr>
          <w:ilvl w:val="2"/>
          <w:numId w:val="1"/>
        </w:numPr>
        <w:rPr/>
      </w:pPr>
      <w:bookmarkStart w:id="476" w:name="__RefHeading___Toc587036_1479056682"/>
      <w:bookmarkStart w:id="477" w:name="_Toc179"/>
      <w:bookmarkEnd w:id="475"/>
      <w:bookmarkEnd w:id="476"/>
      <w:r>
        <w:rPr>
          <w:rtl w:val="true"/>
        </w:rPr>
        <w:t>فصل چهارم</w:t>
      </w:r>
      <w:r>
        <w:rPr>
          <w:rtl w:val="true"/>
        </w:rPr>
        <w:t xml:space="preserve">: </w:t>
      </w:r>
      <w:r>
        <w:rPr>
          <w:rtl w:val="true"/>
        </w:rPr>
        <w:t>مسایل کیفری کودکان سرراهی</w:t>
      </w:r>
      <w:bookmarkEnd w:id="477"/>
    </w:p>
    <w:p>
      <w:pPr>
        <w:pStyle w:val="Heading4"/>
        <w:numPr>
          <w:ilvl w:val="3"/>
          <w:numId w:val="1"/>
        </w:numPr>
        <w:rPr/>
      </w:pPr>
      <w:bookmarkStart w:id="478" w:name="__RefHeading___Toc587038_1479056682"/>
      <w:bookmarkStart w:id="479" w:name="_Toc180"/>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 xml:space="preserve">جنبه‌های کیفری زندگی کودکان سرراهی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مرحله قابل بررسی است</w:t>
      </w:r>
      <w:r>
        <w:rPr>
          <w:rFonts w:eastAsia="IRNazanin" w:cs="IRNazanin"/>
          <w:color w:val="111111"/>
          <w:sz w:val="28"/>
          <w:szCs w:val="28"/>
          <w:rtl w:val="true"/>
          <w:lang w:bidi="fa-IR"/>
        </w:rPr>
        <w:t>:</w:t>
      </w:r>
    </w:p>
    <w:p>
      <w:pPr>
        <w:pStyle w:val="Heading4"/>
        <w:numPr>
          <w:ilvl w:val="3"/>
          <w:numId w:val="1"/>
        </w:numPr>
        <w:rPr/>
      </w:pPr>
      <w:bookmarkStart w:id="480" w:name="__RefHeading___Toc587040_1479056682"/>
      <w:bookmarkStart w:id="481" w:name="_Toc181"/>
      <w:bookmarkEnd w:id="480"/>
      <w:r>
        <w:rPr>
          <w:rtl w:val="true"/>
        </w:rPr>
        <w:t>جنایت بر کودکان</w:t>
      </w:r>
      <w:bookmarkEnd w:id="481"/>
    </w:p>
    <w:p>
      <w:pPr>
        <w:pStyle w:val="Heading5"/>
        <w:numPr>
          <w:ilvl w:val="4"/>
          <w:numId w:val="1"/>
        </w:numPr>
        <w:rPr/>
      </w:pPr>
      <w:bookmarkStart w:id="482" w:name="__RefHeading___Toc587042_1479056682"/>
      <w:bookmarkStart w:id="483" w:name="_Toc182"/>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 xml:space="preserve">از جمله مسایلی که در فقه اسلامی مورد بحث و گفتگو قرار گرفته است، جنایت بر کودکان سرراهی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جنبه‌های کیفری و حقوقی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بدین جهت مطرح شده است که در مسأله جنایت بر کودکان، اگر کودک دارای سرپرست قهری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یا پدربزرگ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سرپرست وی، بسته به نوع جرم و رعایت مصلحت خود یا کودک می‌تواند قصاص کند، دیه بگیرد، بدون دریافت پول یا با دریافت آن به مقداری که صلاح می‌داند، جانی را عفو کند؛ چنانچه عمل مجرمانه منجر به مرگ کودک شود، دیه گرفته و آن گونه که می‌خواهد به عنوال مال شخصی خود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می‌شود که اگر کودکی فاقد سرپرست باشد، چه کسی نسبت به موارد بالا تصمیمگیری می‌کند؟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جنبه‌های حقوقی و کیفری این مسأله را با توجه به نوع جرم و مجازات در قالب چهار صورت بررسی می‌کنیم</w:t>
      </w:r>
      <w:r>
        <w:rPr>
          <w:rFonts w:eastAsia="IRNazanin" w:cs="IRNazanin"/>
          <w:color w:val="111111"/>
          <w:sz w:val="28"/>
          <w:szCs w:val="28"/>
          <w:rtl w:val="true"/>
          <w:lang w:bidi="fa-IR"/>
        </w:rPr>
        <w:t xml:space="preserve">: </w:t>
      </w:r>
      <w:bookmarkStart w:id="484" w:name="pg4276_28465"/>
    </w:p>
    <w:p>
      <w:pPr>
        <w:pStyle w:val="Heading5"/>
        <w:numPr>
          <w:ilvl w:val="4"/>
          <w:numId w:val="1"/>
        </w:numPr>
        <w:rPr/>
      </w:pPr>
      <w:bookmarkStart w:id="485" w:name="__RefHeading___Toc587044_1479056682"/>
      <w:bookmarkStart w:id="486" w:name="_Toc183"/>
      <w:bookmarkEnd w:id="484"/>
      <w:bookmarkEnd w:id="485"/>
      <w:r>
        <w:rPr>
          <w:rtl w:val="true"/>
        </w:rPr>
        <w:t>اول، جنایت عمدی منجر به مرگ</w:t>
      </w:r>
      <w:bookmarkEnd w:id="486"/>
    </w:p>
    <w:p>
      <w:pPr>
        <w:pStyle w:val="BookText"/>
        <w:rPr/>
      </w:pPr>
      <w:r>
        <w:rPr>
          <w:rFonts w:ascii="IRNazanin" w:hAnsi="IRNazanin" w:eastAsia="IRNazanin"/>
          <w:color w:val="111111"/>
          <w:sz w:val="28"/>
          <w:sz w:val="28"/>
          <w:szCs w:val="28"/>
          <w:rtl w:val="true"/>
          <w:lang w:bidi="fa-IR"/>
        </w:rPr>
        <w:t xml:space="preserve">همان گونه که می‌دانیم، اگر کسی از روی عمد و با داشتن نیّت مجرمانه اقدام به کشتن انسانی کند، بدون تردید وارث یا وارثان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شرایطی که در کتب فقهی آمده</w:t>
      </w:r>
    </w:p>
    <w:p>
      <w:pPr>
        <w:pStyle w:val="BookText"/>
        <w:rPr/>
      </w:pPr>
      <w:r>
        <w:rPr>
          <w:rFonts w:ascii="Amiri" w:hAnsi="Amiri" w:eastAsia="Amiri" w:cs="Amiri"/>
          <w:color w:val="111111"/>
          <w:sz w:val="28"/>
          <w:sz w:val="28"/>
          <w:szCs w:val="28"/>
          <w:rtl w:val="true"/>
          <w:lang w:bidi="ar-SA"/>
        </w:rPr>
        <w:t xml:space="preserve">است، می‌توانند او را قصاص کرده، بکُشند؛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وَلاتَقْتُلُوا النَّفْسَ الَّتِی حَرَّمَ اللَّهُ إلاّ بِالْحَقِّ وَ مَنْ قُتِلَ مَظْلُومَا فَقَدْ جَعَلْنَا لِوَلِیِّهِ سُلْطَانَا</w:t>
      </w:r>
      <w:r>
        <w:rPr>
          <w:rFonts w:eastAsia="Amiri" w:cs="Amiri" w:ascii="Amiri" w:hAnsi="Amiri"/>
          <w:color w:val="111111"/>
          <w:sz w:val="28"/>
          <w:szCs w:val="28"/>
          <w:rtl w:val="true"/>
          <w:lang w:bidi="ar-SA"/>
        </w:rPr>
        <w:t>»</w:t>
      </w:r>
      <w:r>
        <w:rPr>
          <w:rStyle w:val="FootnoteAnchor"/>
          <w:rtl w:val="true"/>
        </w:rPr>
        <w:footnoteReference w:id="1812"/>
      </w:r>
      <w:r>
        <w:rPr>
          <w:rFonts w:ascii="IRNazanin" w:hAnsi="IRNazanin" w:eastAsia="IRNazanin"/>
          <w:color w:val="111111"/>
          <w:sz w:val="28"/>
          <w:sz w:val="28"/>
          <w:szCs w:val="28"/>
          <w:rtl w:val="true"/>
          <w:lang w:bidi="fa-IR"/>
        </w:rPr>
        <w:t>، انسانی را که خداوند کُشتن او را حرام کرده است جز به حق نکُشید و هر کس مظلوم کُشته شود، خداوند برای ولیّ او حق قصاص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کسی کودکی سرراهی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تصمیمگیری درباره قصاص یا عفو جانی بر عهده چه کسی است؟ و در صورت عفو، چیزی که در برابر آن گرفته می‌شود به چه کسی تعلق دارد؟</w:t>
      </w:r>
    </w:p>
    <w:p>
      <w:pPr>
        <w:pStyle w:val="BookText"/>
        <w:rPr/>
      </w:pPr>
      <w:r>
        <w:rPr>
          <w:rFonts w:ascii="IRNazanin" w:hAnsi="IRNazanin" w:eastAsia="IRNazanin"/>
          <w:color w:val="111111"/>
          <w:sz w:val="28"/>
          <w:sz w:val="28"/>
          <w:szCs w:val="28"/>
          <w:rtl w:val="true"/>
          <w:lang w:bidi="fa-IR"/>
        </w:rPr>
        <w:t>قصاص یا بخشش در ازای دریافت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بر این باورند که تصمیمگیری در این باره بر عهده امام معصوم علیه‌السلاماست، وی می‌تواند جانی را به قصاص بکشد، همچنان که می‌تواند او را عفو و در ازای آن چیزی دریافت کند که در این صورت، پول دریافتی را در اموری که به مصلحت مسلمانان است هزینه می‌کند</w:t>
      </w:r>
      <w:r>
        <w:rPr>
          <w:rStyle w:val="FootnoteAnchor"/>
          <w:rtl w:val="true"/>
        </w:rPr>
        <w:footnoteReference w:id="1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عُفِیَ لَهُ مِنْ أخِیهِ شَیْ‌ءٌ فَاتِّبَاعٌ بِالْمَعْرُوفِ وَ أدَاءٌ إلَیْهِ بِإحْسَانٍ ذَلِکَ تَخْفِیفٌ مِنْ رَبِّکُمْ وَ رَحْمَةٌ</w:t>
      </w:r>
      <w:r>
        <w:rPr>
          <w:rFonts w:eastAsia="Amiri" w:cs="Amiri" w:ascii="Amiri" w:hAnsi="Amiri"/>
          <w:color w:val="111111"/>
          <w:sz w:val="28"/>
          <w:szCs w:val="28"/>
          <w:rtl w:val="true"/>
          <w:lang w:bidi="ar-SA"/>
        </w:rPr>
        <w:t>»</w:t>
      </w:r>
      <w:r>
        <w:rPr>
          <w:rStyle w:val="FootnoteAnchor"/>
          <w:rtl w:val="true"/>
        </w:rPr>
        <w:footnoteReference w:id="1814"/>
      </w:r>
      <w:r>
        <w:rPr>
          <w:rFonts w:ascii="IRNazanin" w:hAnsi="IRNazanin" w:eastAsia="IRNazanin"/>
          <w:color w:val="111111"/>
          <w:sz w:val="28"/>
          <w:sz w:val="28"/>
          <w:szCs w:val="28"/>
          <w:rtl w:val="true"/>
          <w:lang w:bidi="fa-IR"/>
        </w:rPr>
        <w:t>، هرکس که از سوی برادرش مورد بخشش قرار گرفته است، باید به شایستگی رفتار کرده، و تعهد خود را به نیکی به او بپردازد، این تخفیف و رحمتی است از سوی پروردگارتان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یا بخشش بدون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علیه‌السلام را جانشین وارث و ولیّ مقتول بدانیم، در این صورت همان گونه که ولیّ کودک می‌تواند قصاص کند، در ازای دریافت مبلغی پول، قاتل را ببخشد یا بدون دریافت هرگونه وجهی از او درگذرد؛ امام علیه‌السلام نیز می‌تواند بسته به مصلحتی که تشخیص می‌دهد، یکی از این سه کار را انجام دهد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گروهی از فقها با مطلق گذاشتن عفو، این حق را برای امام معصوم علیه‌السلام </w:t>
      </w:r>
      <w:bookmarkStart w:id="487" w:name="pg4276_28466"/>
    </w:p>
    <w:p>
      <w:pPr>
        <w:pStyle w:val="BookText"/>
        <w:rPr/>
      </w:pPr>
      <w:bookmarkEnd w:id="487"/>
      <w:r>
        <w:rPr>
          <w:rFonts w:ascii="IRNazanin" w:hAnsi="IRNazanin" w:eastAsia="IRNazanin"/>
          <w:color w:val="111111"/>
          <w:sz w:val="28"/>
          <w:sz w:val="28"/>
          <w:szCs w:val="28"/>
          <w:rtl w:val="true"/>
          <w:lang w:bidi="fa-IR"/>
        </w:rPr>
        <w:t>قائل هستند که می‌تواند رایگان نیز، قاتل را مورد عطوفت اسلامی قرار دهد</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 معتقد است چنانچه جنایت عمدی منجر به قتل نسبت به کودک اتفاق بیافتد، امام علیه‌السلام قاتل را قصاص می‌کند</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توجیه این نظر که از میان فقهای اهل سنت به شافعی نیز نسبت داده شده است، می‌توان چنین استدلال کرد که چون ریختن خون کودک سرراهی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باید قاتل وی را قصاص کرد، همان گونه قاتل سایر افراد نیز قصاص می‌شود؛ اما عفو رایگان او از این جهت جایز نیست که خلاف مصلحت مسلمانان است</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از دو جهت مورد انتقاد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در صورتی که قصاص واجب باشد، باید همه مسلمانان عهده دار انجام آن</w:t>
      </w:r>
    </w:p>
    <w:p>
      <w:pPr>
        <w:pStyle w:val="BookText"/>
        <w:rPr/>
      </w:pPr>
      <w:r>
        <w:rPr>
          <w:rFonts w:ascii="IRNazanin" w:hAnsi="IRNazanin" w:eastAsia="IRNazanin"/>
          <w:color w:val="111111"/>
          <w:sz w:val="28"/>
          <w:sz w:val="28"/>
          <w:szCs w:val="28"/>
          <w:rtl w:val="true"/>
          <w:lang w:bidi="fa-IR"/>
        </w:rPr>
        <w:t>باشند و حال آنکه بخشی از مسلمانان را کودکان و دیوانگان تشکیل می‌دهند و معلوم است که بر اساس موازین فقهی اگر در میان ورثه، افراد غیر بالغ و دیوانه وجود داشته باشد، قصاص به زمانی موکول می‌شود که همه بالغ بوده و از سلامت عقلی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برای انجام قصاص باید همه ورثه اتفاق نظر داشته باشند و حال آنکه چنین چیزی ممکن نیست</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نقد و بررسی آرای فقهای اهل سنت جزو برنامه ما نیست، ولی باید به این نکته نیز توجه داشت که این اشکالات بر اساس مبانی فقهی اهل سنت در خصوص وارث فرد بدون وارث می‌تواند درست باشد، یعنی وارث بودن بیت المال؛ اما اگر کسی امام علیه‌السلام را</w:t>
      </w:r>
    </w:p>
    <w:p>
      <w:pPr>
        <w:pStyle w:val="BookText"/>
        <w:rPr/>
      </w:pPr>
      <w:r>
        <w:rPr>
          <w:rFonts w:ascii="IRNazanin" w:hAnsi="IRNazanin" w:eastAsia="IRNazanin"/>
          <w:color w:val="111111"/>
          <w:sz w:val="28"/>
          <w:sz w:val="28"/>
          <w:szCs w:val="28"/>
          <w:rtl w:val="true"/>
          <w:lang w:bidi="fa-IR"/>
        </w:rPr>
        <w:t>وارث بداند، دیگر این دو اشکال وارد نخواهد بود</w:t>
      </w:r>
      <w:r>
        <w:rPr>
          <w:rFonts w:eastAsia="IRNazanin" w:cs="IRNazanin"/>
          <w:color w:val="111111"/>
          <w:sz w:val="28"/>
          <w:szCs w:val="28"/>
          <w:rtl w:val="true"/>
          <w:lang w:bidi="fa-IR"/>
        </w:rPr>
        <w:t>.</w:t>
      </w:r>
    </w:p>
    <w:p>
      <w:pPr>
        <w:pStyle w:val="Heading5"/>
        <w:numPr>
          <w:ilvl w:val="4"/>
          <w:numId w:val="1"/>
        </w:numPr>
        <w:rPr/>
      </w:pPr>
      <w:bookmarkStart w:id="488" w:name="__RefHeading___Toc587046_1479056682"/>
      <w:bookmarkStart w:id="489" w:name="_Toc184"/>
      <w:bookmarkEnd w:id="488"/>
      <w:r>
        <w:rPr>
          <w:rtl w:val="true"/>
        </w:rPr>
        <w:t>دوم، جنایت خطایی منجر به مرگ</w:t>
      </w:r>
      <w:bookmarkEnd w:id="489"/>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با ارتکاب عملی غیر مجرمانه و بدون انگیزه ارتکاب جرم، زمینه مرگ کسی </w:t>
      </w:r>
      <w:bookmarkStart w:id="490" w:name="pg4276_28467"/>
    </w:p>
    <w:p>
      <w:pPr>
        <w:pStyle w:val="BookText"/>
        <w:rPr/>
      </w:pPr>
      <w:bookmarkEnd w:id="490"/>
      <w:r>
        <w:rPr>
          <w:rFonts w:ascii="IRNazanin" w:hAnsi="IRNazanin" w:eastAsia="IRNazanin"/>
          <w:color w:val="111111"/>
          <w:sz w:val="28"/>
          <w:sz w:val="28"/>
          <w:szCs w:val="28"/>
          <w:rtl w:val="true"/>
          <w:lang w:bidi="fa-IR"/>
        </w:rPr>
        <w:t xml:space="preserve">را فراهم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خطائی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دیه بپردازد</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این، کسی که باعث مرگ کودک سرراهی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باید دیه بپردازد</w:t>
      </w:r>
      <w:r>
        <w:rPr>
          <w:rStyle w:val="FootnoteAnchor"/>
          <w:rtl w:val="true"/>
        </w:rPr>
        <w:footnoteReference w:id="1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دیه‌ای که از این بابت گرفته می‌شود، بنا بر نظر فقهای اهل سنت به خزانه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واریز و بنا بر نظر فقهای شیعه به امام معصوم علیه‌السلام تحویل داده می‌شود تا در جایی که لازم می‌داند مصرف کند</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587048_1479056682"/>
      <w:bookmarkStart w:id="492" w:name="_Toc185"/>
      <w:bookmarkEnd w:id="491"/>
      <w:r>
        <w:rPr>
          <w:rtl w:val="true"/>
        </w:rPr>
        <w:t>سوم، جنایت عمدی منجر به قصاص بر بدن</w:t>
      </w:r>
      <w:bookmarkEnd w:id="492"/>
    </w:p>
    <w:p>
      <w:pPr>
        <w:pStyle w:val="BookText"/>
        <w:rPr/>
      </w:pPr>
      <w:r>
        <w:rPr>
          <w:rFonts w:ascii="IRNazanin" w:hAnsi="IRNazanin" w:eastAsia="IRNazanin"/>
          <w:color w:val="111111"/>
          <w:sz w:val="28"/>
          <w:sz w:val="28"/>
          <w:szCs w:val="28"/>
          <w:rtl w:val="true"/>
          <w:lang w:bidi="fa-IR"/>
        </w:rPr>
        <w:t xml:space="preserve">چنانچه شخصی با انجام عملی مجرمانه باعث نقص عضو، شکستگی، پارگی و نظایر آن در بدن انسانی شود، باید قصاص شود، مگر آنکه کسی که بر او جنایت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بخشش بدون عوض یا با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کسی چنین جنایتی را بر کودک سرراهی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سازد، چه باید کرد؟ طبیعی است که این سؤال در جایی قابل طرح است که کودک به بلوغ عقلی و جسمی نرسیده باشد، چرا که اگر به بلوغ رسیده باشد، خود می‌تواند برای قصاص یا بخشش تصمیمگیری کند</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پاسخ به این سؤال، دو نظریه میان فقها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درنگ تا رسیدن به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بر این باورند که چون تصمیمگیری در این خصوص تنها به خود فردی که مورد جنایت قرار گرفته، واگذار شده است، باید صبر کرد تا کودک به سن بلوغ برسد و خود در این باره تصمیمگیری کند</w:t>
      </w:r>
      <w:r>
        <w:rPr>
          <w:rStyle w:val="FootnoteAnchor"/>
          <w:rtl w:val="true"/>
        </w:rPr>
        <w:footnoteReference w:id="1823"/>
      </w:r>
      <w:r>
        <w:rPr>
          <w:rFonts w:ascii="IRNazanin" w:hAnsi="IRNazanin" w:eastAsia="IRNazanin"/>
          <w:color w:val="111111"/>
          <w:sz w:val="28"/>
          <w:sz w:val="28"/>
          <w:szCs w:val="28"/>
          <w:rtl w:val="true"/>
          <w:lang w:bidi="fa-IR"/>
        </w:rPr>
        <w:t xml:space="preserve">زیرا یکی از هدف‌های قصاص فرونشاندن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جنایت بر روی او انجام شده است</w:t>
      </w:r>
      <w:r>
        <w:rPr>
          <w:rStyle w:val="FootnoteAnchor"/>
          <w:rtl w:val="true"/>
        </w:rPr>
        <w:footnoteReference w:id="1824"/>
      </w:r>
      <w:r>
        <w:rPr>
          <w:rFonts w:ascii="IRNazanin" w:hAnsi="IRNazanin" w:eastAsia="IRNazanin"/>
          <w:color w:val="111111"/>
          <w:sz w:val="28"/>
          <w:sz w:val="28"/>
          <w:szCs w:val="28"/>
          <w:rtl w:val="true"/>
          <w:lang w:bidi="fa-IR"/>
        </w:rPr>
        <w:t>و این هدف با قصاص کردن ولی یا گرفتن دیه ازبین می‌رود</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همچنان که پدر نمی‌تواند پیش از رسیدن کودک به بلوغ، جانی را قصاص </w:t>
      </w:r>
    </w:p>
    <w:p>
      <w:pPr>
        <w:pStyle w:val="BookText"/>
        <w:rPr/>
      </w:pPr>
      <w:r>
        <w:rPr>
          <w:rFonts w:ascii="IRNazanin" w:hAnsi="IRNazanin" w:eastAsia="IRNazanin"/>
          <w:color w:val="111111"/>
          <w:sz w:val="28"/>
          <w:sz w:val="28"/>
          <w:szCs w:val="28"/>
          <w:rtl w:val="true"/>
          <w:lang w:bidi="fa-IR"/>
        </w:rPr>
        <w:t>کرده یا مورد بخشش قرار دهد، امام علیه‌السلام نیز مجاز به انجام چنین کاری نیست</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لازمه چنین نظری آن است که جانی تا رسیدن کودک به بلوغ، زندانی شود تا کودک بتواند حق خود را آن گونه که می‌خواهد به تمام و کمال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آن جهت که مستلزم زندانی کردن جانی است مورد انتقاد گروهی از فقها قرار گرفته است، زیرا آنچه به واسطه جنایت واجب است، قصاص یا دیه است، و دلیلی برای جواز زندانی کردن جانی که کیفری مستقل است، نداریم</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تفصیل بین انواع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طوسی معتقد است که اگر کودک برخوردار از عقل و قدرت تشخیص باشد، می‌باید تا زمان رسیدن به سن بلوغ، صبر کند، زیرا این حق کودک است که بخواهد انتقام بگیرد؛ اما اگر کودک فردی سبک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نیازمند به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او به جای قصاص، دیه می‌گیرد و اگر دارای امکانات</w:t>
      </w:r>
    </w:p>
    <w:p>
      <w:pPr>
        <w:pStyle w:val="BookText"/>
        <w:rPr/>
      </w:pPr>
      <w:r>
        <w:rPr>
          <w:rFonts w:ascii="IRNazanin" w:hAnsi="IRNazanin" w:eastAsia="IRNazanin"/>
          <w:color w:val="111111"/>
          <w:sz w:val="28"/>
          <w:sz w:val="28"/>
          <w:szCs w:val="28"/>
          <w:rtl w:val="true"/>
          <w:lang w:bidi="fa-IR"/>
        </w:rPr>
        <w:t xml:space="preserve">مالی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 برای او دیه گرفت</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این تفصیل، تفاوتی است که در متون فقهی میان کودک و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قصاص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برخی از فقها ولی می‌تواند در مورد جنایت بر فرد دیوانه تصمیم بگیرد، اما در مورد کودک مجاز به این کار نبوده، باید صبر کند تا کودک به بلوغ برسد؛ زیرا مدت زمانی که باید صبر کرد در مورد کودک معلوم است، امّا این مدت در مورد دیوانه مشخص نیست، چرا که معلوم نیست چه زمانی سلامت عقلی خود را به‌دست می‌آورد</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پذیرش و عدم پذیرش این نظریه موکول به بررسی میزان اختیارات ولی در مسأله قصاص است، باید ارزیابی آن را در کتاب قصاص پی گرفت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سوم، قصاص یا گرفتن دیه توسط امام معصوم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مبتنی بر پذیرش دو مطلب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برای او حق قصاص وجود داشته باشد، ولیّ او </w:t>
      </w:r>
      <w:bookmarkStart w:id="493" w:name="pg4276_28469"/>
    </w:p>
    <w:p>
      <w:pPr>
        <w:pStyle w:val="BookText"/>
        <w:rPr/>
      </w:pPr>
      <w:bookmarkEnd w:id="493"/>
      <w:r>
        <w:rPr>
          <w:rFonts w:ascii="IRNazanin" w:hAnsi="IRNazanin" w:eastAsia="IRNazanin"/>
          <w:color w:val="111111"/>
          <w:sz w:val="28"/>
          <w:sz w:val="28"/>
          <w:szCs w:val="28"/>
          <w:rtl w:val="true"/>
          <w:lang w:bidi="fa-IR"/>
        </w:rPr>
        <w:t>می‌تواند قصاص را انجام دهد</w:t>
      </w:r>
      <w:r>
        <w:rPr>
          <w:rStyle w:val="FootnoteAnchor"/>
        </w:rPr>
        <w:footnoteReference w:id="183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علیه‌السلام ولی و سرپرست هر کسی است که سرپرست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بنا بر مصلحت، ولیّ کودک می‌تواند یکی از دو کار را انجام دهد، جانی را قصاص کند یا در مقابل گرفتن چیزی، او را مورد بخشش قرار دهد</w:t>
      </w:r>
      <w:r>
        <w:rPr>
          <w:rStyle w:val="FootnoteAnchor"/>
          <w:rtl w:val="true"/>
        </w:rPr>
        <w:footnoteReference w:id="1832"/>
      </w:r>
      <w:r>
        <w:rPr>
          <w:rFonts w:ascii="IRNazanin" w:hAnsi="IRNazanin" w:eastAsia="IRNazanin"/>
          <w:color w:val="111111"/>
          <w:sz w:val="28"/>
          <w:sz w:val="28"/>
          <w:szCs w:val="28"/>
          <w:rtl w:val="true"/>
          <w:lang w:bidi="fa-IR"/>
        </w:rPr>
        <w:t xml:space="preserve">و چون امام یا نایب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اختلافی که در مورد فقیه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کودکی هستند که سرپرست شناخته شده‌ای ندارد؛ در این صورت امام علیه‌السلام می‌تواند جانی را قصاص کرده</w:t>
      </w:r>
      <w:r>
        <w:rPr>
          <w:rStyle w:val="FootnoteAnchor"/>
          <w:rtl w:val="true"/>
        </w:rPr>
        <w:footnoteReference w:id="1833"/>
      </w:r>
      <w:r>
        <w:rPr>
          <w:rFonts w:ascii="IRNazanin" w:hAnsi="IRNazanin" w:eastAsia="IRNazanin"/>
          <w:color w:val="111111"/>
          <w:sz w:val="28"/>
          <w:sz w:val="28"/>
          <w:szCs w:val="28"/>
          <w:rtl w:val="true"/>
          <w:lang w:bidi="fa-IR"/>
        </w:rPr>
        <w:t>یا با گرفتن دیه، او را مورد بخشش قرار دهد</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همان گونه که پدر یا پدر بزرگ پدری می‌توانند پیش از رسیدن کودک به سن بلوغ، قصاص را اجرا کرده یا دیه بگیرند</w:t>
      </w:r>
      <w:r>
        <w:rPr>
          <w:rStyle w:val="FootnoteAnchor"/>
          <w:rtl w:val="true"/>
        </w:rPr>
        <w:footnoteReference w:id="1835"/>
      </w:r>
      <w:r>
        <w:rPr>
          <w:rFonts w:ascii="IRNazanin" w:hAnsi="IRNazanin" w:eastAsia="IRNazanin"/>
          <w:color w:val="111111"/>
          <w:sz w:val="28"/>
          <w:sz w:val="28"/>
          <w:szCs w:val="28"/>
          <w:rtl w:val="true"/>
          <w:lang w:bidi="fa-IR"/>
        </w:rPr>
        <w:t>، امام علیه‌السلام نیز می‌تواند این کار را انجام دهد، پس دلیلی برای به تأخیر انداختن آن با فراهم بودن اسبابش، وجود ندارد، به خصوص که با تأخیر انداختن در این کار، ممکن است شرایط لازم برای قصاص یا گرفتن دیه از بین برود</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587050_1479056682"/>
      <w:bookmarkStart w:id="495" w:name="_Toc186"/>
      <w:bookmarkEnd w:id="494"/>
      <w:r>
        <w:rPr>
          <w:rtl w:val="true"/>
        </w:rPr>
        <w:t>چهارم، جنایت خطایی یا عمدی غیر منجر به قصاص بر بدن</w:t>
      </w:r>
      <w:bookmarkEnd w:id="495"/>
    </w:p>
    <w:p>
      <w:pPr>
        <w:pStyle w:val="BookText"/>
        <w:rPr/>
      </w:pPr>
      <w:r>
        <w:rPr>
          <w:rFonts w:ascii="IRNazanin" w:hAnsi="IRNazanin" w:eastAsia="IRNazanin"/>
          <w:color w:val="111111"/>
          <w:sz w:val="28"/>
          <w:sz w:val="28"/>
          <w:szCs w:val="28"/>
          <w:rtl w:val="true"/>
          <w:lang w:bidi="fa-IR"/>
        </w:rPr>
        <w:t>اگر کسی بدون قصد کاری انجام دهد که منجر به ایراد آسیب بر بدن دیگری شود یا از روی عمد کاری بکند که امکان قصاص نباشد، می‌باید در مقابل این عمل، دیه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جنایت بر کودک، این دیه به ولیّ او سپرده می‌شود</w:t>
      </w:r>
      <w:r>
        <w:rPr>
          <w:rStyle w:val="FootnoteAnchor"/>
          <w:rtl w:val="true"/>
        </w:rPr>
        <w:footnoteReference w:id="1837"/>
      </w:r>
      <w:r>
        <w:rPr>
          <w:rFonts w:ascii="IRNazanin" w:hAnsi="IRNazanin" w:eastAsia="IRNazanin"/>
          <w:color w:val="111111"/>
          <w:sz w:val="28"/>
          <w:sz w:val="28"/>
          <w:szCs w:val="28"/>
          <w:rtl w:val="true"/>
          <w:lang w:bidi="fa-IR"/>
        </w:rPr>
        <w:t xml:space="preserve">و چون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کودک سرراهی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دیه جنایت بر او را دریافت می‌کند</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به این نکته توجه داشت که در همه این چهار صورت، انجام قصاص یا گرفتن دیه در جنایت عمدی یا خطایی به شرط مصلحت کودک، بر عهده امام علیه‌السلام است، </w:t>
      </w:r>
      <w:bookmarkStart w:id="496" w:name="pg4276_28470"/>
    </w:p>
    <w:p>
      <w:pPr>
        <w:pStyle w:val="BookText"/>
        <w:rPr/>
      </w:pPr>
      <w:bookmarkEnd w:id="496"/>
      <w:r>
        <w:rPr>
          <w:rFonts w:ascii="IRNazanin" w:hAnsi="IRNazanin" w:eastAsia="IRNazanin"/>
          <w:color w:val="111111"/>
          <w:sz w:val="28"/>
          <w:sz w:val="28"/>
          <w:szCs w:val="28"/>
          <w:rtl w:val="true"/>
          <w:lang w:bidi="fa-IR"/>
        </w:rPr>
        <w:t xml:space="preserve">اما یابنده کودک و کسی که از او نگهداری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حقی در این باره نداشته، نمی‌تواند تصمیمگیری کند، چرا که ولایتی بر کودک ندارد</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به یادآوری است، برخی از فقها غیر از جنایت بر کودکان، بحث دشنام دادن و تهمت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را نیز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نظر آنان، اگر کسی کودک سرراهی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تهمت و دشنام قرار دهد، تعزیر خواهد شد</w:t>
      </w:r>
      <w:r>
        <w:rPr>
          <w:rStyle w:val="FootnoteAnchor"/>
          <w:rtl w:val="true"/>
        </w:rPr>
        <w:footnoteReference w:id="1840"/>
      </w:r>
      <w:r>
        <w:rPr>
          <w:rFonts w:ascii="IRNazanin" w:hAnsi="IRNazanin" w:eastAsia="IRNazanin"/>
          <w:color w:val="111111"/>
          <w:sz w:val="28"/>
          <w:sz w:val="28"/>
          <w:szCs w:val="28"/>
          <w:rtl w:val="true"/>
          <w:lang w:bidi="fa-IR"/>
        </w:rPr>
        <w:t>اما اگر خود کودک دست به چنین اقدامی بزند، به جهت بالغ نبودن، بر او حد جاری نخواهد شد، ولی مورد تعزیر قرار خواهد گرفت</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7" w:name="__RefHeading___Toc587052_1479056682"/>
      <w:bookmarkStart w:id="498" w:name="_Toc187"/>
      <w:bookmarkEnd w:id="497"/>
      <w:r>
        <w:rPr>
          <w:rtl w:val="true"/>
        </w:rPr>
        <w:t>جرایم کودکان سرراهی</w:t>
      </w:r>
      <w:bookmarkEnd w:id="498"/>
    </w:p>
    <w:p>
      <w:pPr>
        <w:pStyle w:val="Heading5"/>
        <w:numPr>
          <w:ilvl w:val="4"/>
          <w:numId w:val="1"/>
        </w:numPr>
        <w:rPr/>
      </w:pPr>
      <w:bookmarkStart w:id="499" w:name="__RefHeading___Toc587054_1479056682"/>
      <w:bookmarkStart w:id="500" w:name="_Toc188"/>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 xml:space="preserve">از جمله مسایل بسیار مهمی که در مورد کودکان سرراهی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جرایم انجام یافته توسط آنها و مسؤولیت‌های حقوقی و کیفری مبتنی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این بحث تنها اختصاص به کودکان سرراهی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همه کودکان را در بر می‌گیرد، ولی از آنجا که در مورد این کودکان می‌باید کسی مسؤولیت کار</w:t>
      </w:r>
    </w:p>
    <w:p>
      <w:pPr>
        <w:pStyle w:val="BookText"/>
        <w:rPr/>
      </w:pPr>
      <w:r>
        <w:rPr>
          <w:rFonts w:ascii="IRNazanin" w:hAnsi="IRNazanin" w:eastAsia="IRNazanin"/>
          <w:color w:val="111111"/>
          <w:sz w:val="28"/>
          <w:sz w:val="28"/>
          <w:szCs w:val="28"/>
          <w:rtl w:val="true"/>
          <w:lang w:bidi="fa-IR"/>
        </w:rPr>
        <w:t>آنها را بر عهده بگیرد، این موضوع اهمیت دوچندانی پیدا می‌کند</w:t>
      </w:r>
      <w:r>
        <w:rPr>
          <w:rFonts w:eastAsia="IRNazanin" w:cs="IRNazanin"/>
          <w:color w:val="111111"/>
          <w:sz w:val="28"/>
          <w:szCs w:val="28"/>
          <w:rtl w:val="true"/>
          <w:lang w:bidi="fa-IR"/>
        </w:rPr>
        <w:t>.</w:t>
      </w:r>
    </w:p>
    <w:p>
      <w:pPr>
        <w:pStyle w:val="Heading5"/>
        <w:numPr>
          <w:ilvl w:val="4"/>
          <w:numId w:val="1"/>
        </w:numPr>
        <w:rPr/>
      </w:pPr>
      <w:bookmarkStart w:id="501" w:name="__RefHeading___Toc587056_1479056682"/>
      <w:bookmarkStart w:id="502" w:name="_Toc189"/>
      <w:bookmarkEnd w:id="501"/>
      <w:r>
        <w:rPr>
          <w:rtl w:val="true"/>
        </w:rPr>
        <w:t>اول، جرایم خطایی</w:t>
      </w:r>
      <w:bookmarkEnd w:id="502"/>
    </w:p>
    <w:p>
      <w:pPr>
        <w:pStyle w:val="BookText"/>
        <w:rPr/>
      </w:pPr>
      <w:r>
        <w:rPr>
          <w:rFonts w:ascii="IRNazanin" w:hAnsi="IRNazanin" w:eastAsia="IRNazanin"/>
          <w:color w:val="111111"/>
          <w:sz w:val="28"/>
          <w:sz w:val="28"/>
          <w:szCs w:val="28"/>
          <w:rtl w:val="true"/>
          <w:lang w:bidi="fa-IR"/>
        </w:rPr>
        <w:t xml:space="preserve">اگر کودک به اشتباه مرتکب جرمی شود که تاوان آن دیه است، نظیر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مجروح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عاقله او موظف‌اند پرداخت آن را بر 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و مردان بالغ، عاقل و ثروتمند از خویشان پدری یک فرد است</w:t>
      </w:r>
      <w:r>
        <w:rPr>
          <w:rStyle w:val="FootnoteAnchor"/>
          <w:rtl w:val="true"/>
        </w:rPr>
        <w:footnoteReference w:id="1842"/>
      </w:r>
      <w:r>
        <w:rPr>
          <w:rFonts w:ascii="IRNazanin" w:hAnsi="IRNazanin" w:eastAsia="IRNazanin"/>
          <w:color w:val="111111"/>
          <w:sz w:val="28"/>
          <w:sz w:val="28"/>
          <w:szCs w:val="28"/>
          <w:rtl w:val="true"/>
          <w:lang w:bidi="fa-IR"/>
        </w:rPr>
        <w:t xml:space="preserve">، و چنین افرادی برای کودک سرراهی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ندارند؛ بنابر این، می‌باید کسی جانشین عاقله کودک شود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پیش از این نیز گذشت دو تفکر میان فقها وجود دارد، گروهی همچون </w:t>
      </w:r>
      <w:bookmarkStart w:id="503" w:name="pg4276_28471"/>
    </w:p>
    <w:p>
      <w:pPr>
        <w:pStyle w:val="BookText"/>
        <w:rPr/>
      </w:pPr>
      <w:bookmarkEnd w:id="503"/>
      <w:r>
        <w:rPr>
          <w:rFonts w:ascii="IRNazanin" w:hAnsi="IRNazanin" w:eastAsia="IRNazanin"/>
          <w:color w:val="111111"/>
          <w:sz w:val="28"/>
          <w:sz w:val="28"/>
          <w:szCs w:val="28"/>
          <w:rtl w:val="true"/>
          <w:lang w:bidi="fa-IR"/>
        </w:rPr>
        <w:t xml:space="preserve">فقهای سنی بر این باورند که هزینه‌های زندگی کسی که وارثی ندارد بر عهده خزانه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 این، عاقله او نیز دولت اسلامی است</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عده‌ای نیز معتقدند که چون امام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من لا وارث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عاقله محسوب شده، پرداخت دیه بر عهده اوست</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همچنان که پیشتر گفتیم، چون مسؤولیت اداره کشور اسلامی بر عهده امام معصوم علیه‌السلام است، هیچ تفاوتی میان بودجه عمومی کشور و بودجه مقام امامت نمی‌کند، زیرا بودجه تحت اختیار امام نیز در مصالح عمومی کشور هزینه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عاقله کودک، به حکم روایاتی که در مسأله ارث بدون وارث وجود دارد، بر عهده امام معصوم علیه‌السلام است</w:t>
      </w:r>
      <w:r>
        <w:rPr>
          <w:rFonts w:eastAsia="IRNazanin" w:cs="IRNazanin"/>
          <w:color w:val="111111"/>
          <w:sz w:val="28"/>
          <w:szCs w:val="28"/>
          <w:rtl w:val="true"/>
          <w:lang w:bidi="fa-IR"/>
        </w:rPr>
        <w:t>.</w:t>
      </w:r>
    </w:p>
    <w:p>
      <w:pPr>
        <w:pStyle w:val="Heading5"/>
        <w:numPr>
          <w:ilvl w:val="4"/>
          <w:numId w:val="1"/>
        </w:numPr>
        <w:rPr/>
      </w:pPr>
      <w:bookmarkStart w:id="504" w:name="__RefHeading___Toc587058_1479056682"/>
      <w:bookmarkStart w:id="505" w:name="_Toc190"/>
      <w:bookmarkEnd w:id="504"/>
      <w:r>
        <w:rPr>
          <w:rtl w:val="true"/>
        </w:rPr>
        <w:t>دوم، جرایم عمدی</w:t>
      </w:r>
      <w:bookmarkEnd w:id="505"/>
    </w:p>
    <w:p>
      <w:pPr>
        <w:pStyle w:val="BookText"/>
        <w:rPr/>
      </w:pPr>
      <w:r>
        <w:rPr>
          <w:rFonts w:ascii="IRNazanin" w:hAnsi="IRNazanin" w:eastAsia="IRNazanin"/>
          <w:color w:val="111111"/>
          <w:sz w:val="28"/>
          <w:sz w:val="28"/>
          <w:szCs w:val="28"/>
          <w:rtl w:val="true"/>
          <w:lang w:bidi="fa-IR"/>
        </w:rPr>
        <w:t>اگر ارتکاب جرم پس از رسیدن کودک به سن بلوغ باشد، در این صورت چون سایر افراد بزرگسال، قصاص می‌شود و در صورت رضایت مجنیٌ‌علیه، می‌تواند دیه بپردازد</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کودک پیش از رسیدن به سن بلوغ، مرتکب جنایتی عمدی شود، چون جنایت عمدی کودک در حکم جنایت خطایی محض است</w:t>
      </w:r>
      <w:r>
        <w:rPr>
          <w:rStyle w:val="FootnoteAnchor"/>
          <w:rtl w:val="true"/>
        </w:rPr>
        <w:footnoteReference w:id="1846"/>
      </w:r>
      <w:r>
        <w:rPr>
          <w:rFonts w:ascii="IRNazanin" w:hAnsi="IRNazanin" w:eastAsia="IRNazanin"/>
          <w:color w:val="111111"/>
          <w:sz w:val="28"/>
          <w:sz w:val="28"/>
          <w:szCs w:val="28"/>
          <w:rtl w:val="true"/>
          <w:lang w:bidi="fa-IR"/>
        </w:rPr>
        <w:t>، پرداخت دیه بر عهده عاقله او</w:t>
      </w:r>
      <w:r>
        <w:rPr>
          <w:rStyle w:val="FootnoteAnchor"/>
          <w:rtl w:val="true"/>
        </w:rPr>
        <w:footnoteReference w:id="1847"/>
      </w:r>
      <w:r>
        <w:rPr>
          <w:rFonts w:ascii="IRNazanin" w:hAnsi="IRNazanin" w:eastAsia="IRNazanin"/>
          <w:color w:val="111111"/>
          <w:sz w:val="28"/>
          <w:sz w:val="28"/>
          <w:szCs w:val="28"/>
          <w:rtl w:val="true"/>
          <w:lang w:bidi="fa-IR"/>
        </w:rPr>
        <w:t>، یعنی امام معصوم علیه‌السلام است</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در برخی از متون فقهی احتمال دیگری نیز مطرح شده است به این ترتیب که پرداخت دیه بر عهده کودک باقی می‌ماند تا پس از بلوغ، خود پرداخت کند</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 xml:space="preserve">. </w:t>
      </w:r>
      <w:bookmarkStart w:id="506" w:name="pg4276_28472"/>
    </w:p>
    <w:p>
      <w:pPr>
        <w:pStyle w:val="BookText"/>
        <w:rPr/>
      </w:pPr>
      <w:bookmarkEnd w:id="506"/>
      <w:r>
        <w:rPr>
          <w:rFonts w:ascii="IRNazanin" w:hAnsi="IRNazanin" w:eastAsia="IRNazanin"/>
          <w:color w:val="111111"/>
          <w:sz w:val="28"/>
          <w:sz w:val="28"/>
          <w:szCs w:val="28"/>
          <w:rtl w:val="true"/>
          <w:lang w:bidi="fa-IR"/>
        </w:rPr>
        <w:t xml:space="preserve">همچنین این مطلب نیز مطرح شده است که اگر کودک غیر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به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پرداخت دیه بر عهده خزانه کشور نبوده، خود کودک باید آن را پرداخت کند</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587060_1479056682"/>
      <w:bookmarkStart w:id="508" w:name="_Toc191"/>
      <w:bookmarkEnd w:id="507"/>
      <w:r>
        <w:rPr>
          <w:rtl w:val="true"/>
        </w:rPr>
        <w:t>سوم، شبه عمد</w:t>
      </w:r>
      <w:bookmarkEnd w:id="508"/>
    </w:p>
    <w:p>
      <w:pPr>
        <w:pStyle w:val="BookText"/>
        <w:rPr/>
      </w:pPr>
      <w:r>
        <w:rPr>
          <w:rFonts w:ascii="IRNazanin" w:hAnsi="IRNazanin" w:eastAsia="IRNazanin"/>
          <w:color w:val="111111"/>
          <w:sz w:val="28"/>
          <w:sz w:val="28"/>
          <w:szCs w:val="28"/>
          <w:rtl w:val="true"/>
          <w:lang w:bidi="fa-IR"/>
        </w:rPr>
        <w:t xml:space="preserve">منظور از شبه عمد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شخص کاری را از روی قصد انجام می‌دهد ولی نتیجه‌ای از آن به وجود می‌آید که مورد نظر او</w:t>
      </w:r>
    </w:p>
    <w:p>
      <w:pPr>
        <w:pStyle w:val="BookText"/>
        <w:rPr/>
      </w:pPr>
      <w:r>
        <w:rPr>
          <w:rFonts w:ascii="IRNazanin" w:hAnsi="IRNazanin" w:eastAsia="IRNazanin"/>
          <w:color w:val="111111"/>
          <w:sz w:val="28"/>
          <w:sz w:val="28"/>
          <w:szCs w:val="28"/>
          <w:rtl w:val="true"/>
          <w:lang w:bidi="fa-IR"/>
        </w:rPr>
        <w:t xml:space="preserve">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در فعل و خطا در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مثال شخصی را عمدا با وسیله‌ای که غالبا</w:t>
      </w:r>
    </w:p>
    <w:p>
      <w:pPr>
        <w:pStyle w:val="BookText"/>
        <w:rPr/>
      </w:pPr>
      <w:r>
        <w:rPr>
          <w:rFonts w:ascii="IRNazanin" w:hAnsi="IRNazanin" w:eastAsia="IRNazanin"/>
          <w:color w:val="111111"/>
          <w:sz w:val="28"/>
          <w:sz w:val="28"/>
          <w:szCs w:val="28"/>
          <w:rtl w:val="true"/>
          <w:lang w:bidi="fa-IR"/>
        </w:rPr>
        <w:t>کشنده نیست به قصد ادب کردن می‌زند ولی او در اثر این کار می‌میرد</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فقهای شیعه در جنایت شبیه عمد، دیه از مال خود جانی تأمین می‌شود</w:t>
      </w:r>
      <w:r>
        <w:rPr>
          <w:rStyle w:val="FootnoteAnchor"/>
          <w:rtl w:val="true"/>
        </w:rPr>
        <w:footnoteReference w:id="1852"/>
      </w:r>
      <w:r>
        <w:rPr>
          <w:rFonts w:ascii="IRNazanin" w:hAnsi="IRNazanin" w:eastAsia="IRNazanin"/>
          <w:color w:val="111111"/>
          <w:sz w:val="28"/>
          <w:sz w:val="28"/>
          <w:szCs w:val="28"/>
          <w:rtl w:val="true"/>
          <w:lang w:bidi="fa-IR"/>
        </w:rPr>
        <w:t>بنابر این، خسارت عمل مجرمانه کودک سرراهی را در این فرض باید از مال خود او تأمین کرد</w:t>
      </w:r>
      <w:r>
        <w:rPr>
          <w:rFonts w:eastAsia="IRNazanin" w:cs="IRNazanin"/>
          <w:color w:val="111111"/>
          <w:sz w:val="28"/>
          <w:szCs w:val="28"/>
          <w:rtl w:val="true"/>
          <w:lang w:bidi="fa-IR"/>
        </w:rPr>
        <w:t xml:space="preserve">. </w:t>
      </w:r>
      <w:bookmarkStart w:id="509" w:name="pg4276_28473"/>
    </w:p>
    <w:p>
      <w:pPr>
        <w:pStyle w:val="Heading3"/>
        <w:numPr>
          <w:ilvl w:val="2"/>
          <w:numId w:val="1"/>
        </w:numPr>
        <w:rPr/>
      </w:pPr>
      <w:bookmarkStart w:id="510" w:name="__RefHeading___Toc587062_1479056682"/>
      <w:bookmarkStart w:id="511" w:name="_Toc192"/>
      <w:bookmarkEnd w:id="509"/>
      <w:bookmarkEnd w:id="510"/>
      <w:r>
        <w:rPr>
          <w:rtl w:val="true"/>
        </w:rPr>
        <w:t>فصل پنجم</w:t>
      </w:r>
      <w:r>
        <w:rPr>
          <w:rtl w:val="true"/>
        </w:rPr>
        <w:t xml:space="preserve">: </w:t>
      </w:r>
      <w:r>
        <w:rPr>
          <w:rtl w:val="true"/>
        </w:rPr>
        <w:t>اختلاف درباره کودکان سرراهی</w:t>
      </w:r>
      <w:bookmarkEnd w:id="511"/>
    </w:p>
    <w:p>
      <w:pPr>
        <w:pStyle w:val="Heading4"/>
        <w:numPr>
          <w:ilvl w:val="3"/>
          <w:numId w:val="1"/>
        </w:numPr>
        <w:rPr/>
      </w:pPr>
      <w:bookmarkStart w:id="512" w:name="__RefHeading___Toc587064_1479056682"/>
      <w:bookmarkStart w:id="513" w:name="_Toc193"/>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 xml:space="preserve">از جمله مسایلی که در بحث کودکان سر راهی مطرح است، اختلاف دو یا چند نفر در پیدا کردن و اداره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نفر مدعی باشند که هریک زودتر از دیگری کودکی را پیدا کرده، پس می‌باید نگهداری از او را خود بر عهده بگیرد؛ کودک را باید به کدامیک از آنها سپرد؟</w:t>
      </w:r>
    </w:p>
    <w:p>
      <w:pPr>
        <w:pStyle w:val="BookText"/>
        <w:rPr/>
      </w:pPr>
      <w:r>
        <w:rPr>
          <w:rFonts w:ascii="IRNazanin" w:hAnsi="IRNazanin" w:eastAsia="IRNazanin"/>
          <w:color w:val="111111"/>
          <w:sz w:val="28"/>
          <w:sz w:val="28"/>
          <w:szCs w:val="28"/>
          <w:rtl w:val="true"/>
          <w:lang w:bidi="fa-IR"/>
        </w:rPr>
        <w:t>پیش از این توضیح دادیم که یافتن کودک هیچ حق یا اولویتی را برای یابنده کودک ایجاد نمی‌کند؛ بلکه سپردن نگهداری از یک کودک، نیازمند به برخورداری از صلاحیت‌های لازم فردی و اجتماعی برای این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دیگر نیازی به طرح این بحث نداریم؛ اما فقیهانی که معتقدند یافتن کودک توسط یک نفر موجب اولویت و پیدا کردن حق نسبت به کودک می‌شود، ناگزیر به طرح این بحث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مجال تلاش خواهیم داشت تا مسأله را از نگاه فقهای پیشین توضیح داده، درستی یا نادرستی آن را بررسی کنیم</w:t>
      </w:r>
      <w:r>
        <w:rPr>
          <w:rFonts w:eastAsia="IRNazanin" w:cs="IRNazanin"/>
          <w:color w:val="111111"/>
          <w:sz w:val="28"/>
          <w:szCs w:val="28"/>
          <w:rtl w:val="true"/>
          <w:lang w:bidi="fa-IR"/>
        </w:rPr>
        <w:t>.</w:t>
      </w:r>
    </w:p>
    <w:p>
      <w:pPr>
        <w:pStyle w:val="Heading4"/>
        <w:numPr>
          <w:ilvl w:val="3"/>
          <w:numId w:val="1"/>
        </w:numPr>
        <w:rPr/>
      </w:pPr>
      <w:bookmarkStart w:id="514" w:name="__RefHeading___Toc587066_1479056682"/>
      <w:bookmarkStart w:id="515" w:name="_Toc194"/>
      <w:bookmarkEnd w:id="514"/>
      <w:r>
        <w:rPr>
          <w:rtl w:val="true"/>
        </w:rPr>
        <w:t>معیارهای حل اختلاف</w:t>
      </w:r>
      <w:bookmarkEnd w:id="515"/>
    </w:p>
    <w:p>
      <w:pPr>
        <w:pStyle w:val="Heading5"/>
        <w:numPr>
          <w:ilvl w:val="4"/>
          <w:numId w:val="1"/>
        </w:numPr>
        <w:rPr/>
      </w:pPr>
      <w:bookmarkStart w:id="516" w:name="__RefHeading___Toc587068_1479056682"/>
      <w:bookmarkStart w:id="517" w:name="_Toc195"/>
      <w:bookmarkEnd w:id="516"/>
      <w:r>
        <w:rPr>
          <w:rtl w:val="true"/>
        </w:rPr>
        <w:t>اشاره</w:t>
      </w:r>
      <w:bookmarkEnd w:id="51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فقهی برای پاسخگویی به این مسأله سه معیار متفاوت مطرح شده است</w:t>
      </w:r>
      <w:r>
        <w:rPr>
          <w:rFonts w:eastAsia="IRNazanin" w:cs="IRNazanin"/>
          <w:color w:val="111111"/>
          <w:sz w:val="28"/>
          <w:szCs w:val="28"/>
          <w:rtl w:val="true"/>
          <w:lang w:bidi="fa-IR"/>
        </w:rPr>
        <w:t xml:space="preserve">: </w:t>
      </w:r>
      <w:bookmarkStart w:id="518" w:name="pg4276_28474"/>
    </w:p>
    <w:p>
      <w:pPr>
        <w:pStyle w:val="Heading5"/>
        <w:numPr>
          <w:ilvl w:val="4"/>
          <w:numId w:val="1"/>
        </w:numPr>
        <w:rPr/>
      </w:pPr>
      <w:bookmarkStart w:id="519" w:name="__RefHeading___Toc587070_1479056682"/>
      <w:bookmarkStart w:id="520" w:name="_Toc196"/>
      <w:bookmarkEnd w:id="518"/>
      <w:bookmarkEnd w:id="519"/>
      <w:r>
        <w:rPr>
          <w:rtl w:val="true"/>
        </w:rPr>
        <w:t xml:space="preserve">معیار اول، بررسی دلایل </w:t>
      </w:r>
      <w:r>
        <w:rPr>
          <w:rtl w:val="true"/>
        </w:rPr>
        <w:t>(</w:t>
      </w:r>
      <w:r>
        <w:rPr>
          <w:rtl w:val="true"/>
        </w:rPr>
        <w:t>بیّنه</w:t>
      </w:r>
      <w:r>
        <w:rPr>
          <w:rtl w:val="true"/>
        </w:rPr>
        <w:t>)</w:t>
      </w:r>
      <w:bookmarkEnd w:id="520"/>
    </w:p>
    <w:p>
      <w:pPr>
        <w:pStyle w:val="BookText"/>
        <w:rPr/>
      </w:pPr>
      <w:r>
        <w:rPr>
          <w:rFonts w:ascii="IRNazanin" w:hAnsi="IRNazanin" w:eastAsia="IRNazanin"/>
          <w:color w:val="111111"/>
          <w:sz w:val="28"/>
          <w:sz w:val="28"/>
          <w:szCs w:val="28"/>
          <w:rtl w:val="true"/>
          <w:lang w:bidi="fa-IR"/>
        </w:rPr>
        <w:t>گروهی از فقها معتقدند که برای ارزیابی درستی یا نادرستی ادعای کسانی که مدعی یافتن کودک و اولویت در نگهداری او هستند، می‌باید مدارک و مستندات آنها را بررسی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یکی از دو نفر برای اثبات ادعای خود</w:t>
      </w:r>
    </w:p>
    <w:p>
      <w:pPr>
        <w:pStyle w:val="BookText"/>
        <w:rPr/>
      </w:pPr>
      <w:r>
        <w:rPr>
          <w:rFonts w:ascii="IRNazanin" w:hAnsi="IRNazanin" w:eastAsia="IRNazanin"/>
          <w:color w:val="111111"/>
          <w:sz w:val="28"/>
          <w:sz w:val="28"/>
          <w:szCs w:val="28"/>
          <w:rtl w:val="true"/>
          <w:lang w:bidi="fa-IR"/>
        </w:rPr>
        <w:t xml:space="preserve">مدرک یا شاهدی دارد، اما دیگری هیچ گواه یا مدرکی ندارد؛ فردی که دارای دلیل و مدرک است، به عنوان یابنده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شده، نگهداری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سپرده می‌شود</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نفر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نفر ادعا کنند که هریک از آنها به</w:t>
      </w:r>
    </w:p>
    <w:p>
      <w:pPr>
        <w:pStyle w:val="BookText"/>
        <w:rPr/>
      </w:pPr>
      <w:r>
        <w:rPr>
          <w:rFonts w:ascii="IRNazanin" w:hAnsi="IRNazanin" w:eastAsia="IRNazanin"/>
          <w:color w:val="111111"/>
          <w:sz w:val="28"/>
          <w:sz w:val="28"/>
          <w:szCs w:val="28"/>
          <w:rtl w:val="true"/>
          <w:lang w:bidi="fa-IR"/>
        </w:rPr>
        <w:t>تنهایی کودک را پیدا کرده، می‌باید نگهداری از او را بر عهده بگیرند و برای چنین ادعایی</w:t>
      </w:r>
    </w:p>
    <w:p>
      <w:pPr>
        <w:pStyle w:val="BookText"/>
        <w:rPr/>
      </w:pPr>
      <w:r>
        <w:rPr>
          <w:rFonts w:ascii="IRNazanin" w:hAnsi="IRNazanin" w:eastAsia="IRNazanin"/>
          <w:color w:val="111111"/>
          <w:sz w:val="28"/>
          <w:sz w:val="28"/>
          <w:szCs w:val="28"/>
          <w:rtl w:val="true"/>
          <w:lang w:bidi="fa-IR"/>
        </w:rPr>
        <w:t>مدرک یا گواهی نیز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باید بررسی کرد که مستندات هریک از آنها از چه زمانی یافتن کودک را توسط آنها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بدون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هریک از دو نفر بتوانند برای اثبات ادعای خود دلیل یا گواهی بیاورند که تنها بر یافتن کودک توسط هریک از آنها دلالت دارد، بدون آنکه نسبت</w:t>
      </w:r>
    </w:p>
    <w:p>
      <w:pPr>
        <w:pStyle w:val="BookText"/>
        <w:rPr/>
      </w:pPr>
      <w:r>
        <w:rPr>
          <w:rFonts w:ascii="IRNazanin" w:hAnsi="IRNazanin" w:eastAsia="IRNazanin"/>
          <w:color w:val="111111"/>
          <w:sz w:val="28"/>
          <w:sz w:val="28"/>
          <w:szCs w:val="28"/>
          <w:rtl w:val="true"/>
          <w:lang w:bidi="fa-IR"/>
        </w:rPr>
        <w:t>به زمانی که هریک از آنها مدعی هستند در آن زمان کودک را یافته‌اند، توضیحی بدهند؛ این دو مدرک با هم تعارض داشته، فاقد اعتبار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حکم این فرض، نظیر حکم جایی است که هیچ‌کدام مدرکی برای اثبات ادعای خود ندارند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مدارک زمان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 کدام از دو مدعی بتوانند دلیل یا گواهی بر درستی ادعای خود مبنی بر اینکه در زمانی خاص کودک توسط هر یک از آنها پیدا شده است، ارائه دهند، سه حالت قابل تصوّر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دارای زمان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که دلایل یا شهود هریک گزارش می‌کند، غیر از زمانی باشد که دلایل یا شهود دیگری اعلام می‌کند؛ نگهداری کودک به فردی سپرده می‌شود که بر اساس اسناد و مدارک، زودتر کودک را پیدا کرده است</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زمان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دلایل یا شهود هریک از دو نفر، دقیقا یک زمان را برای یافتن کودک توسط هریک از آنها گزارش کنند، در این صورت هم، این دو مدرک به علت تعارض، از اعتبار افتاده، از نظر حکم چون جایی است که هیچ‌کدام مدرکی برای اثبات ادعای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مضمون مدارک یا شهود هریک از مدعیان یافتن کودک، متفاوت با دیگری باشد؛ به این معنا که مستندات یکی از دو نفر اثبات می‌کند وی</w:t>
      </w:r>
    </w:p>
    <w:p>
      <w:pPr>
        <w:pStyle w:val="BookText"/>
        <w:rPr/>
      </w:pPr>
      <w:r>
        <w:rPr>
          <w:rFonts w:ascii="IRNazanin" w:hAnsi="IRNazanin" w:eastAsia="IRNazanin"/>
          <w:color w:val="111111"/>
          <w:sz w:val="28"/>
          <w:sz w:val="28"/>
          <w:szCs w:val="28"/>
          <w:rtl w:val="true"/>
          <w:lang w:bidi="fa-IR"/>
        </w:rPr>
        <w:t>کودک را در زمان خاصی پیدا کرده است و مستندات دیگر تنها بر این نکته تأکید می‌کند که او کودک را یافته است، بدون آنکه به زمان این یافتن اشاره‌ای داشته باشد؛ در این</w:t>
      </w:r>
    </w:p>
    <w:p>
      <w:pPr>
        <w:pStyle w:val="BookText"/>
        <w:rPr/>
      </w:pPr>
      <w:r>
        <w:rPr>
          <w:rFonts w:ascii="IRNazanin" w:hAnsi="IRNazanin" w:eastAsia="IRNazanin"/>
          <w:color w:val="111111"/>
          <w:sz w:val="28"/>
          <w:sz w:val="28"/>
          <w:szCs w:val="28"/>
          <w:rtl w:val="true"/>
          <w:lang w:bidi="fa-IR"/>
        </w:rPr>
        <w:t>صورت به مدرک کسی توجه می‌شود که زمان خاصی برای یافتن کودک تعیین می‌کند، زیرا مدرک زمان دار، چیزی را اثبات می‌کند که دیگری نافی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میان فقها هستند کسانی که زمان دار بودن یا زمان دار نبودن مدارک را دلیلی</w:t>
      </w:r>
    </w:p>
    <w:p>
      <w:pPr>
        <w:pStyle w:val="BookText"/>
        <w:rPr/>
      </w:pPr>
      <w:r>
        <w:rPr>
          <w:rFonts w:ascii="IRNazanin" w:hAnsi="IRNazanin" w:eastAsia="IRNazanin"/>
          <w:color w:val="111111"/>
          <w:sz w:val="28"/>
          <w:sz w:val="28"/>
          <w:szCs w:val="28"/>
          <w:rtl w:val="true"/>
          <w:lang w:bidi="fa-IR"/>
        </w:rPr>
        <w:t>بر ترجیح آنها نمی‌دانند و بر این باورند که اگر هر دو نفر برای اثبات ادعای خود، دلیل و مدرک ارائه کنند، چه هر دو بی زمان باشد یا هر دو زمان‌دار و یا تنها یکی زمان‌دار باشد،</w:t>
      </w:r>
    </w:p>
    <w:p>
      <w:pPr>
        <w:pStyle w:val="BookText"/>
        <w:rPr/>
      </w:pPr>
      <w:r>
        <w:rPr>
          <w:rFonts w:ascii="IRNazanin" w:hAnsi="IRNazanin" w:eastAsia="IRNazanin"/>
          <w:color w:val="111111"/>
          <w:sz w:val="28"/>
          <w:sz w:val="28"/>
          <w:szCs w:val="28"/>
          <w:rtl w:val="true"/>
          <w:lang w:bidi="fa-IR"/>
        </w:rPr>
        <w:t>این مدارک متعارض بوده، برای تعیین کسی که عهده دار نگهداری کودک است، می‌باید قرعه انداخت</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دو نفر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احتمالاتی که در این مسأله وجود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آن است که هیچ‌یک از آن دو نفر دلیل یا گواهی بر اینکه او کودک را یافته است ندارد،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کودک در دست هیچ‌کدام نباشد، حاکم اسلامی کودک را به هر کسی که صلاح بداند خواهد سپرد؛ اگر کودک در دست یکی از آن دو نفر است، او مقدّم </w:t>
      </w:r>
      <w:bookmarkStart w:id="521" w:name="pg4276_28476"/>
    </w:p>
    <w:p>
      <w:pPr>
        <w:pStyle w:val="BookText"/>
        <w:rPr/>
      </w:pPr>
      <w:bookmarkEnd w:id="521"/>
      <w:r>
        <w:rPr>
          <w:rFonts w:ascii="IRNazanin" w:hAnsi="IRNazanin" w:eastAsia="IRNazanin"/>
          <w:color w:val="111111"/>
          <w:sz w:val="28"/>
          <w:sz w:val="28"/>
          <w:szCs w:val="28"/>
          <w:rtl w:val="true"/>
          <w:lang w:bidi="fa-IR"/>
        </w:rPr>
        <w:t xml:space="preserve">بر دیگری بوده، نگهداری کودک را بر عهده می‌گیرد؛ و اگر کودک در دست هر دو باشد، برای تعیین کسی که مسؤولیت نگهداری کودک را بر عهده می‌گیرد، قرعه زده می‌شود، همان گونه که بر اساس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یُلْقُونَ أقْلامَهُمْ أیُّهُمْ یَکْفُلُ مَرْیَمَ</w:t>
      </w:r>
      <w:r>
        <w:rPr>
          <w:rFonts w:eastAsia="IRNazanin" w:cs="IRNazanin"/>
          <w:color w:val="111111"/>
          <w:sz w:val="28"/>
          <w:szCs w:val="28"/>
          <w:rtl w:val="true"/>
          <w:lang w:bidi="fa-IR"/>
        </w:rPr>
        <w:t>»</w:t>
      </w:r>
      <w:r>
        <w:rPr>
          <w:rStyle w:val="FootnoteAnchor"/>
          <w:rtl w:val="true"/>
        </w:rPr>
        <w:footnoteReference w:id="1856"/>
      </w:r>
      <w:r>
        <w:rPr>
          <w:rFonts w:ascii="IRNazanin" w:hAnsi="IRNazanin" w:eastAsia="IRNazanin"/>
          <w:color w:val="111111"/>
          <w:sz w:val="28"/>
          <w:sz w:val="28"/>
          <w:szCs w:val="28"/>
          <w:rtl w:val="true"/>
          <w:lang w:bidi="fa-IR"/>
        </w:rPr>
        <w:t>، آن هنگام که برای تعیین</w:t>
      </w:r>
    </w:p>
    <w:p>
      <w:pPr>
        <w:pStyle w:val="BookText"/>
        <w:rPr/>
      </w:pPr>
      <w:r>
        <w:rPr>
          <w:rFonts w:ascii="IRNazanin" w:hAnsi="IRNazanin" w:eastAsia="IRNazanin"/>
          <w:color w:val="111111"/>
          <w:sz w:val="28"/>
          <w:sz w:val="28"/>
          <w:szCs w:val="28"/>
          <w:rtl w:val="true"/>
          <w:lang w:bidi="fa-IR"/>
        </w:rPr>
        <w:t>اینکه کدامیک از ایشان سرپرستی مریم را بر عهده بگیرند، قرعه انداختند؛ در مورد حضرت</w:t>
      </w:r>
    </w:p>
    <w:p>
      <w:pPr>
        <w:pStyle w:val="BookText"/>
        <w:rPr/>
      </w:pPr>
      <w:r>
        <w:rPr>
          <w:rFonts w:ascii="IRNazanin" w:hAnsi="IRNazanin" w:eastAsia="IRNazanin"/>
          <w:color w:val="111111"/>
          <w:sz w:val="28"/>
          <w:sz w:val="28"/>
          <w:szCs w:val="28"/>
          <w:rtl w:val="true"/>
          <w:lang w:bidi="fa-IR"/>
        </w:rPr>
        <w:t>مریم علیهاالسلامو تعیین حضرت زکریا علیه‌السلام به عنوان سرپرست وی این اتفاق افتاد</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587072_1479056682"/>
      <w:bookmarkStart w:id="523" w:name="_Toc197"/>
      <w:bookmarkEnd w:id="522"/>
      <w:r>
        <w:rPr>
          <w:rtl w:val="true"/>
        </w:rPr>
        <w:t>معیار دوم، بررسی ویژگی‌های افراد</w:t>
      </w:r>
      <w:bookmarkEnd w:id="523"/>
    </w:p>
    <w:p>
      <w:pPr>
        <w:pStyle w:val="BookText"/>
        <w:rPr/>
      </w:pPr>
      <w:r>
        <w:rPr>
          <w:rFonts w:ascii="IRNazanin" w:hAnsi="IRNazanin" w:eastAsia="IRNazanin"/>
          <w:color w:val="111111"/>
          <w:sz w:val="28"/>
          <w:sz w:val="28"/>
          <w:szCs w:val="28"/>
          <w:rtl w:val="true"/>
          <w:lang w:bidi="fa-IR"/>
        </w:rPr>
        <w:t>دومین معیاری که برای تعیین یابنده کودک و سرپرست او وجود دارد، بررسی ویژگی و صفات هریک از افرادی است که مدعی چنین مطلبی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متون فقهی به دو نظریه می‌توان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عدم بررسی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بر این باورند که تفاوت افراد در صفاتی چون اسلام، ثروت، عدالت و نوع محل سکونت نمی‌تواند عامل امتیازی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بررسی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هستند فقیهانی که تنها راه تعیین سرپرست کودک را بررسی صفات آنها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دو حالت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تساوی 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هر دو نفری که مدعی یافتن کودک و سرپرستی او هستند در صفات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عدالت، ثروت و محل سکونت برابر باشند؛ برای تعیین کسی که عهده دار نگهداری از اوست، می‌باید به قرعه مراجعه کرد</w:t>
      </w:r>
      <w:r>
        <w:rPr>
          <w:rStyle w:val="FootnoteAnchor"/>
          <w:rtl w:val="true"/>
        </w:rPr>
        <w:footnoteReference w:id="1858"/>
      </w:r>
      <w:r>
        <w:rPr>
          <w:rFonts w:ascii="IRNazanin" w:hAnsi="IRNazanin" w:eastAsia="IRNazanin"/>
          <w:color w:val="111111"/>
          <w:sz w:val="28"/>
          <w:sz w:val="28"/>
          <w:szCs w:val="28"/>
          <w:rtl w:val="true"/>
          <w:lang w:bidi="fa-IR"/>
        </w:rPr>
        <w:t>، زیرا واگذاری حضانت کودک به هر دو نفر آنها موجب آسیب دیدن کودک می‌شود</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تساوی 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مدعی در صفات مزبور با هم برابر نباشند، در این صورت درباره هر یک از صفات چهارگانه به شرح ذیل عمل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مقدّم است بر غیر مسلمان، اگر کودک به ظاهر مسلمان به حساب آید</w:t>
      </w:r>
      <w:r>
        <w:rPr>
          <w:rStyle w:val="FootnoteAnchor"/>
          <w:rtl w:val="true"/>
        </w:rPr>
        <w:footnoteReference w:id="1860"/>
      </w:r>
      <w:r>
        <w:rPr>
          <w:rFonts w:ascii="IRNazanin" w:hAnsi="IRNazanin" w:eastAsia="IRNazanin"/>
          <w:color w:val="111111"/>
          <w:sz w:val="28"/>
          <w:sz w:val="28"/>
          <w:szCs w:val="28"/>
          <w:rtl w:val="true"/>
          <w:lang w:bidi="fa-IR"/>
        </w:rPr>
        <w:t xml:space="preserve">، زیرا نگهداری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بر اوست و غیر مسلمان بر مسلمان ولایت ندارد؛ غیر مسلمان می‌تواند زمینه انحراف دینی کودک را فراهم کند</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چنین سخنی آن است که مسلمان نسبت به نگهداری کودکی که به ظاهر غیر مسلمان است بر فرد غیر مسلمان هیچ تقدّمی ندارد</w:t>
      </w:r>
      <w:r>
        <w:rPr>
          <w:rStyle w:val="FootnoteAnchor"/>
          <w:rtl w:val="true"/>
        </w:rPr>
        <w:footnoteReference w:id="1862"/>
      </w:r>
      <w:r>
        <w:rPr>
          <w:rFonts w:ascii="IRNazanin" w:hAnsi="IRNazanin" w:eastAsia="IRNazanin"/>
          <w:color w:val="111111"/>
          <w:sz w:val="28"/>
          <w:sz w:val="28"/>
          <w:szCs w:val="28"/>
          <w:rtl w:val="true"/>
          <w:lang w:bidi="fa-IR"/>
        </w:rPr>
        <w:t>گرچه برخی معتقدند مسلمان مقدّم بر غیر مسلمان است، حتی در نگهداری کودکی که به ظاهر غیر مسلمان است</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ابن براج در این باره سخنی دارد که نیازمند تأمل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است اگر غیر مسلمان و مسلمان در یافتن کودکی با هم اختلاف پیدا کنند، چنانچه پدر و مادر کودک، غیر مسلمان باشند، کودک به فرد غیر مسلمان سپرده می‌شود؛ اما اگر یکی از پدر یا مادر کودک، مسلمان باشند، کودک به فرد مسلمان سپرده می‌شود</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قاضی از دو جهت قابل مناقشه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کودکی اطلاق می‌شود که پدر و مادر مشخصی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پدر و مادر کودکی معلوم هستند، کودک به آنها بازگردانده می‌شود و در صورت زنده نبودن یا عدم دسترسی به آنها، کودک به سایر بستگان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توضیحی که پیش از این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می‌شود؛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وجود ندارد که نمی‌توان نگهداری کودک غیر مسلمان را به فرد مسلمان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مسلمانِ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بر فرد فاسق</w:t>
      </w:r>
      <w:r>
        <w:rPr>
          <w:rStyle w:val="FootnoteAnchor"/>
          <w:rtl w:val="true"/>
        </w:rPr>
        <w:footnoteReference w:id="1865"/>
      </w:r>
      <w:r>
        <w:rPr>
          <w:rFonts w:ascii="IRNazanin" w:hAnsi="IRNazanin" w:eastAsia="IRNazanin"/>
          <w:color w:val="111111"/>
          <w:sz w:val="28"/>
          <w:sz w:val="28"/>
          <w:szCs w:val="28"/>
          <w:rtl w:val="true"/>
          <w:lang w:bidi="fa-IR"/>
        </w:rPr>
        <w:t>، زیرا حضانت کودک نوعی ولایت بر اوست و فاسق صلاحیت داشتن ولایت را ندارد</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فردی که به ظاهر عادل است، بر شخصی که معلوم نیست عادل است یا نه؛ در نگهداری کودک تقدّم دارد</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 xml:space="preserve">. </w:t>
      </w:r>
      <w:bookmarkStart w:id="524" w:name="pg4276_28478"/>
    </w:p>
    <w:p>
      <w:pPr>
        <w:pStyle w:val="BookText"/>
        <w:rPr/>
      </w:pPr>
      <w:bookmarkEnd w:id="524"/>
      <w:r>
        <w:rPr>
          <w:rFonts w:ascii="IRNazanin" w:hAnsi="IRNazanin" w:eastAsia="IRNazanin"/>
          <w:color w:val="111111"/>
          <w:sz w:val="28"/>
          <w:sz w:val="28"/>
          <w:szCs w:val="28"/>
          <w:rtl w:val="true"/>
          <w:lang w:bidi="fa-IR"/>
        </w:rPr>
        <w:t>امکانات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ثروتمند مقدّم بر فرد نیازمند است، زیرا بر خورداری از امکانات مالی به سود کودک است و از طرفی شخص نیازمند بیشتر وقت خود را صرف بر طرف کردن نیازهای مالی خود می‌کند و فرصت کمتری برای رسیدگی به زندگی کودک دارد</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سکونت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شهر نشین مقدّم بر روستایی و روستایی مقدّم بر صحرانشین است، زیرا امکان دست یابی بستگان کودک به او بیشتر است</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جنسیت یابنده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که برای برخی از فقها مطرح بوده، تأثیر جنسیت یابنده کودک در اولویت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نفر در یافتن و نگهداری کودکی با هم اختلاف داشته باشند، اما یکی مرد و دیگری زن؛ آیا یکی از آنها بر دیگری به خاطر جنسیتش برتری پیدا می‌کند؟</w:t>
      </w:r>
    </w:p>
    <w:p>
      <w:pPr>
        <w:pStyle w:val="BookText"/>
        <w:rPr/>
      </w:pPr>
      <w:r>
        <w:rPr>
          <w:rFonts w:ascii="IRNazanin" w:hAnsi="IRNazanin" w:eastAsia="IRNazanin"/>
          <w:color w:val="111111"/>
          <w:sz w:val="28"/>
          <w:sz w:val="28"/>
          <w:szCs w:val="28"/>
          <w:rtl w:val="true"/>
          <w:lang w:bidi="fa-IR"/>
        </w:rPr>
        <w:t>گروهی بر این باورند که جنسیت مؤثر نبوده</w:t>
      </w:r>
      <w:r>
        <w:rPr>
          <w:rStyle w:val="FootnoteAnchor"/>
          <w:rtl w:val="true"/>
        </w:rPr>
        <w:footnoteReference w:id="1870"/>
      </w:r>
      <w:r>
        <w:rPr>
          <w:rFonts w:ascii="IRNazanin" w:hAnsi="IRNazanin" w:eastAsia="IRNazanin"/>
          <w:color w:val="111111"/>
          <w:sz w:val="28"/>
          <w:sz w:val="28"/>
          <w:szCs w:val="28"/>
          <w:rtl w:val="true"/>
          <w:lang w:bidi="fa-IR"/>
        </w:rPr>
        <w:t>، زن و مرد برابر با هم هستند</w:t>
      </w:r>
      <w:r>
        <w:rPr>
          <w:rStyle w:val="FootnoteAnchor"/>
          <w:rtl w:val="true"/>
        </w:rPr>
        <w:footnoteReference w:id="1871"/>
      </w:r>
      <w:r>
        <w:rPr>
          <w:rFonts w:ascii="IRNazanin" w:hAnsi="IRNazanin" w:eastAsia="IRNazanin"/>
          <w:color w:val="111111"/>
          <w:sz w:val="28"/>
          <w:sz w:val="28"/>
          <w:szCs w:val="28"/>
          <w:rtl w:val="true"/>
          <w:lang w:bidi="fa-IR"/>
        </w:rPr>
        <w:t>و برای تعیین کسی که می‌باید از کودک نگهداری کند، قرعه زده می‌شود</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دلیلی بر تقدّم زن بر مرد وجود ندارد</w:t>
      </w:r>
      <w:r>
        <w:rPr>
          <w:rStyle w:val="FootnoteAnchor"/>
          <w:rtl w:val="true"/>
        </w:rPr>
        <w:footnoteReference w:id="1873"/>
      </w:r>
      <w:r>
        <w:rPr>
          <w:rFonts w:ascii="IRNazanin" w:hAnsi="IRNazanin" w:eastAsia="IRNazanin"/>
          <w:color w:val="111111"/>
          <w:sz w:val="28"/>
          <w:sz w:val="28"/>
          <w:szCs w:val="28"/>
          <w:rtl w:val="true"/>
          <w:lang w:bidi="fa-IR"/>
        </w:rPr>
        <w:t>، زیرا گرچه زن در انجام کارهای کودک موفق‌تر از مرد و جنبه‌های عاطفی او نیز قوی‌تر است، ولی توان مرد برای نگهداری و اداره زندگی کودک بیشتر است</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هستند کسانی که معتقدند زن و مرد در نگهداری و اداره زندگی کودک یکسان نبوده، یکی بر دیگری تقدّم دارد</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 w:name="__RefHeading___Toc587074_1479056682"/>
      <w:bookmarkStart w:id="526" w:name="_Toc198"/>
      <w:bookmarkEnd w:id="525"/>
      <w:r>
        <w:rPr>
          <w:rtl w:val="true"/>
        </w:rPr>
        <w:t>معیار سوم، بررسی وضعیت کودک</w:t>
      </w:r>
      <w:bookmarkEnd w:id="526"/>
    </w:p>
    <w:p>
      <w:pPr>
        <w:pStyle w:val="BookText"/>
        <w:rPr/>
      </w:pPr>
      <w:r>
        <w:rPr>
          <w:rFonts w:ascii="IRNazanin" w:hAnsi="IRNazanin" w:eastAsia="IRNazanin"/>
          <w:color w:val="111111"/>
          <w:sz w:val="28"/>
          <w:sz w:val="28"/>
          <w:szCs w:val="28"/>
          <w:rtl w:val="true"/>
          <w:lang w:bidi="fa-IR"/>
        </w:rPr>
        <w:t>معیار سوم برای تعیین یابنده و سرپرست کودک، بررسی وضعیت کودک است که می‌تواند به یکی از سه صورت باشد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اقدام به برداشتن کودک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بر سر برداشتن کودکی </w:t>
      </w:r>
    </w:p>
    <w:p>
      <w:pPr>
        <w:pStyle w:val="BookText"/>
        <w:rPr/>
      </w:pPr>
      <w:r>
        <w:rPr>
          <w:rFonts w:ascii="IRNazanin" w:hAnsi="IRNazanin" w:eastAsia="IRNazanin"/>
          <w:color w:val="111111"/>
          <w:sz w:val="28"/>
          <w:sz w:val="28"/>
          <w:szCs w:val="28"/>
          <w:rtl w:val="true"/>
          <w:lang w:bidi="fa-IR"/>
        </w:rPr>
        <w:t>سر راهی بایکدیگر اختلاف داشته باشند، بدون اینکه هیچ یک از آنها کودک را برداشته باشند</w:t>
      </w:r>
      <w:r>
        <w:rPr>
          <w:rStyle w:val="FootnoteAnchor"/>
          <w:rtl w:val="true"/>
        </w:rPr>
        <w:footnoteReference w:id="1876"/>
      </w:r>
    </w:p>
    <w:p>
      <w:pPr>
        <w:pStyle w:val="BookText"/>
        <w:rPr/>
      </w:pPr>
      <w:r>
        <w:rPr>
          <w:rFonts w:ascii="IRNazanin" w:hAnsi="IRNazanin" w:eastAsia="IRNazanin"/>
          <w:color w:val="111111"/>
          <w:sz w:val="28"/>
          <w:sz w:val="28"/>
          <w:szCs w:val="28"/>
          <w:rtl w:val="true"/>
          <w:lang w:bidi="fa-IR"/>
        </w:rPr>
        <w:t>بدون اقدام به بلند کردن آن، تحقق پیدا نمی‌کند؛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تصمیمگیری درباره اینکه کدامیک از آنها می‌تواند از کودک نگهداری کند، بر عهده حاکم اسلامی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اقدام به برداشتن کودک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دو نفر هم زمان با هم اقدام به برداشتن کودک کنند، دو حالت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صلاحیت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نفر همزمان با هم، اقدام به برداشتن کودک کنند، ولی</w:t>
      </w:r>
    </w:p>
    <w:p>
      <w:pPr>
        <w:pStyle w:val="BookText"/>
        <w:rPr/>
      </w:pPr>
      <w:r>
        <w:rPr>
          <w:rFonts w:ascii="IRNazanin" w:hAnsi="IRNazanin" w:eastAsia="IRNazanin"/>
          <w:color w:val="111111"/>
          <w:sz w:val="28"/>
          <w:sz w:val="28"/>
          <w:szCs w:val="28"/>
          <w:rtl w:val="true"/>
          <w:lang w:bidi="fa-IR"/>
        </w:rPr>
        <w:t>تنها یکی از آنها صلاحیت لازم برای سرپرستی کودک را داشته باشد، کودک به کسی سپرده می‌شود که صلاحیت لازم برای این کار را دارد</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صلاحیت هر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نفر همزمان با هم، اقدام به برداشتن کودک کنند و هر دو نیز صلاحیت‌های لازم برای نگهداری او را داشته و هیچ‌کدام نیز حاضر نباشند به خاطر دیگری دست از ادعای خود بردارند</w:t>
      </w:r>
      <w:r>
        <w:rPr>
          <w:rStyle w:val="FootnoteAnchor"/>
          <w:rtl w:val="true"/>
        </w:rPr>
        <w:footnoteReference w:id="1878"/>
      </w:r>
      <w:r>
        <w:rPr>
          <w:rFonts w:ascii="IRNazanin" w:hAnsi="IRNazanin" w:eastAsia="IRNazanin"/>
          <w:color w:val="111111"/>
          <w:sz w:val="28"/>
          <w:sz w:val="28"/>
          <w:szCs w:val="28"/>
          <w:rtl w:val="true"/>
          <w:lang w:bidi="fa-IR"/>
        </w:rPr>
        <w:t>برای تعیین سرپرست کودک، سه راه حل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رجوع به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نخست آن است که برای تعیین سرپرست کودک،</w:t>
      </w:r>
    </w:p>
    <w:p>
      <w:pPr>
        <w:pStyle w:val="BookText"/>
        <w:rPr/>
      </w:pPr>
      <w:r>
        <w:rPr>
          <w:rFonts w:ascii="IRNazanin" w:hAnsi="IRNazanin" w:eastAsia="IRNazanin"/>
          <w:color w:val="111111"/>
          <w:sz w:val="28"/>
          <w:sz w:val="28"/>
          <w:szCs w:val="28"/>
          <w:rtl w:val="true"/>
          <w:lang w:bidi="fa-IR"/>
        </w:rPr>
        <w:t>قرعه زده شود، زیرا قرعه در هر امر مشکلی جاری است، افزون بر اینکه گرفتن کودک از هر دو، باعث باطل شدن حقی می‌شود که با یافتن کودک به دست آورده‌اند</w:t>
      </w:r>
      <w:r>
        <w:rPr>
          <w:rStyle w:val="FootnoteAnchor"/>
          <w:rtl w:val="true"/>
        </w:rPr>
        <w:footnoteReference w:id="1879"/>
      </w:r>
      <w:r>
        <w:rPr>
          <w:rFonts w:ascii="IRNazanin" w:hAnsi="IRNazanin" w:eastAsia="IRNazanin"/>
          <w:color w:val="111111"/>
          <w:sz w:val="28"/>
          <w:sz w:val="28"/>
          <w:szCs w:val="28"/>
          <w:rtl w:val="true"/>
          <w:lang w:bidi="fa-IR"/>
        </w:rPr>
        <w:t xml:space="preserve">واگذاری نگهداری کودک به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برخی احتمال داده‌اند</w:t>
      </w:r>
      <w:r>
        <w:rPr>
          <w:rStyle w:val="FootnoteAnchor"/>
          <w:rtl w:val="true"/>
        </w:rPr>
        <w:footnoteReference w:id="1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نشدنی و نوبتی کردن نگهداری از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نیز موجب آسیب دیدن کودک می‌شود</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مراجعه به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آن است که قاضی در این باره تصمیمگیری </w:t>
      </w:r>
    </w:p>
    <w:p>
      <w:pPr>
        <w:pStyle w:val="BookText"/>
        <w:rPr/>
      </w:pPr>
      <w:r>
        <w:rPr>
          <w:rFonts w:ascii="IRNazanin" w:hAnsi="IRNazanin" w:eastAsia="IRNazanin"/>
          <w:color w:val="111111"/>
          <w:sz w:val="28"/>
          <w:sz w:val="28"/>
          <w:szCs w:val="28"/>
          <w:rtl w:val="true"/>
          <w:lang w:bidi="fa-IR"/>
        </w:rPr>
        <w:t>کند و نگهداری کودک را به کسی بسپارد که سود بیشتری برای کودک دارد</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سوم، انتخاب خود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احتمال آن است که تصمیمگیری در این باره</w:t>
      </w:r>
    </w:p>
    <w:p>
      <w:pPr>
        <w:pStyle w:val="BookText"/>
        <w:rPr/>
      </w:pPr>
      <w:r>
        <w:rPr>
          <w:rFonts w:ascii="IRNazanin" w:hAnsi="IRNazanin" w:eastAsia="IRNazanin"/>
          <w:color w:val="111111"/>
          <w:sz w:val="28"/>
          <w:sz w:val="28"/>
          <w:szCs w:val="28"/>
          <w:rtl w:val="true"/>
          <w:lang w:bidi="fa-IR"/>
        </w:rPr>
        <w:t>را به خود کودک واگذار کنیم، تا هر کدام را که او انتخاب کرد، عهده دار نگهداری و اداره</w:t>
      </w:r>
    </w:p>
    <w:p>
      <w:pPr>
        <w:pStyle w:val="BookText"/>
        <w:rPr/>
      </w:pPr>
      <w:r>
        <w:rPr>
          <w:rFonts w:ascii="IRNazanin" w:hAnsi="IRNazanin" w:eastAsia="IRNazanin"/>
          <w:color w:val="111111"/>
          <w:sz w:val="28"/>
          <w:sz w:val="28"/>
          <w:szCs w:val="28"/>
          <w:rtl w:val="true"/>
          <w:lang w:bidi="fa-IR"/>
        </w:rPr>
        <w:t>زندگی‌اش شود</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یادآوری است، برخی از فقها معتقدند که اگر هر دو نفر همزمان با هم، اقدام به برداشتن کودک کنند</w:t>
      </w:r>
      <w:r>
        <w:rPr>
          <w:rStyle w:val="FootnoteAnchor"/>
          <w:rtl w:val="true"/>
        </w:rPr>
        <w:footnoteReference w:id="1884"/>
      </w:r>
      <w:r>
        <w:rPr>
          <w:rFonts w:ascii="IRNazanin" w:hAnsi="IRNazanin" w:eastAsia="IRNazanin"/>
          <w:color w:val="111111"/>
          <w:sz w:val="28"/>
          <w:sz w:val="28"/>
          <w:szCs w:val="28"/>
          <w:rtl w:val="true"/>
          <w:lang w:bidi="fa-IR"/>
        </w:rPr>
        <w:t>و هر دو نیز صلاحیت‌های لازم برای نگهداری کودک را داشته باشند؛ ولی یکی در بدن کودک علایم و نشانه‌هایی را گزارش می‌کند که دیگری نمی‌تواند چنین کند، همان شخص نگهداری کودک را بر عهده می‌گیرد</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گروهی نیز توصیف ویژگی جسمانی کودک چون وجود خال در بدن او را دلیلی بر ترجیح توصیف کننده آن نمی‌دانند</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یافتن کودک هیچ حقی را برای یابنده او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کسی که کودکی را می‌یابد، بایستی او را به مراکزی که عهده دار اداره زندگی چنین</w:t>
      </w:r>
    </w:p>
    <w:p>
      <w:pPr>
        <w:pStyle w:val="BookText"/>
        <w:rPr/>
      </w:pPr>
      <w:r>
        <w:rPr>
          <w:rFonts w:ascii="IRNazanin" w:hAnsi="IRNazanin" w:eastAsia="IRNazanin"/>
          <w:color w:val="111111"/>
          <w:sz w:val="28"/>
          <w:sz w:val="28"/>
          <w:szCs w:val="28"/>
          <w:rtl w:val="true"/>
          <w:lang w:bidi="fa-IR"/>
        </w:rPr>
        <w:t>کودکانی هستند،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مرکز با بررسی صلاحیت‌های فردی و اجتماعی کسی که درخواست نگهداری کودکی را دارد با در نظر گرفتن مصلحت کودک، نگهداری او را بسته به شرایطی به طور موقت یا نا محدود به آن شخص واگذار می‌کند، چه خود آن فرد، کودک را پیدا کرده باشد و چه این عمل توسط دیگری انجام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تمایل کودک برای زندگی کردن با فردی خاص در زمانی که قدرت تشخیص پیدا کرده است نیز می‌تواند از جمله همان عواملی باشد که در مصلحت کودک مؤثر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ارائه مدرک بر اینکه چه کسی ابتدا کودک را یافته است یا بررسی صفات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ویژگی‌های افرادی که مدعی یافتن کودک هستند یا اینکه چه کسی ابتدا کودک را از زمین برداشته است به تنهایی تأثیری در امر واگذاری نگهداری کودک به فردی ندارد؛ همچنان که جنسیت فرد یابنده نیز در این خصوص هیچ نقشی نخواهد داشت؛ قرعه نیز نمی‌تواند راه حلی برای این مطلب باشد، چرا که نمی‌شود سرنوشت انسانی را به این گونه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پیش از این درباره صلاحیت‌های فردی و اجتماعی لازم برای نگهداری کودک به تفصیل سخن گفتیم، دیگر نیازی به بررسی دوباره آنها و بیان ایراداتی که بر اعتبار برخی از آنها توسط فقها گرفته شده است، نداریم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این سخن ابن سراج که اگر انسانی کودکی را بیابد و بعد شخص دیگری کودک را از او بگیرد، بر فرد دوم واجب است کودک را به یابنده او بر گرداند</w:t>
      </w:r>
      <w:r>
        <w:rPr>
          <w:rStyle w:val="FootnoteAnchor"/>
          <w:rtl w:val="true"/>
        </w:rPr>
        <w:footnoteReference w:id="1887"/>
      </w:r>
      <w:r>
        <w:rPr>
          <w:rFonts w:ascii="IRNazanin" w:hAnsi="IRNazanin" w:eastAsia="IRNazanin"/>
          <w:color w:val="111111"/>
          <w:sz w:val="28"/>
          <w:sz w:val="28"/>
          <w:szCs w:val="28"/>
          <w:rtl w:val="true"/>
          <w:lang w:bidi="fa-IR"/>
        </w:rPr>
        <w:t>هیچ جایگاه فقهی ندارد</w:t>
      </w:r>
      <w:r>
        <w:rPr>
          <w:rFonts w:eastAsia="IRNazanin" w:cs="IRNazanin"/>
          <w:color w:val="111111"/>
          <w:sz w:val="28"/>
          <w:szCs w:val="28"/>
          <w:rtl w:val="true"/>
          <w:lang w:bidi="fa-IR"/>
        </w:rPr>
        <w:t xml:space="preserve">. </w:t>
      </w:r>
      <w:bookmarkStart w:id="527" w:name="pg4276_28482"/>
    </w:p>
    <w:p>
      <w:pPr>
        <w:pStyle w:val="Heading3"/>
        <w:numPr>
          <w:ilvl w:val="2"/>
          <w:numId w:val="1"/>
        </w:numPr>
        <w:rPr/>
      </w:pPr>
      <w:bookmarkStart w:id="528" w:name="__RefHeading___Toc587076_1479056682"/>
      <w:bookmarkStart w:id="529" w:name="_Toc199"/>
      <w:bookmarkEnd w:id="527"/>
      <w:bookmarkEnd w:id="528"/>
      <w:r>
        <w:rPr>
          <w:rtl w:val="true"/>
        </w:rPr>
        <w:t>فصل ششم</w:t>
      </w:r>
      <w:r>
        <w:rPr>
          <w:rtl w:val="true"/>
        </w:rPr>
        <w:t xml:space="preserve">: </w:t>
      </w:r>
      <w:r>
        <w:rPr>
          <w:rtl w:val="true"/>
        </w:rPr>
        <w:t>رابطه خویشاوندی با کودکان سرراهی</w:t>
      </w:r>
      <w:bookmarkEnd w:id="529"/>
    </w:p>
    <w:p>
      <w:pPr>
        <w:pStyle w:val="Heading4"/>
        <w:numPr>
          <w:ilvl w:val="3"/>
          <w:numId w:val="1"/>
        </w:numPr>
        <w:rPr/>
      </w:pPr>
      <w:bookmarkStart w:id="530" w:name="__RefHeading___Toc587078_1479056682"/>
      <w:bookmarkStart w:id="531" w:name="_Toc200"/>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رها شدن کودک در اماکن عمومی، فرصتی را فراهم می‌سازد که عده‌ای با انگیزه‌های گوناگون، ادعا کنند که کودک پیدا شده، فرزند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ادعا می‌تواند تأثیری شگرف بر روند زندگی کودک داشته باشد، بررسی درستی و نادرستی آن از جمله مهم‌ترین مطالبی است که در بحث کودکان بی‌سرپرست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مناسب است که این بحث را با در نظر گرفتن مطالبی از این دست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کننده چه کسی است؟ آیا جنسیت او در پذیرش ادعایش تأثیر دارد؟ آیا تنها ادعا برای اثبات این مطلب کافی است یا می‌باید دلیلی نیز بر تأیید آن وجود داشته</w:t>
      </w:r>
    </w:p>
    <w:p>
      <w:pPr>
        <w:pStyle w:val="BookText"/>
        <w:rPr/>
      </w:pPr>
      <w:r>
        <w:rPr>
          <w:rFonts w:ascii="IRNazanin" w:hAnsi="IRNazanin" w:eastAsia="IRNazanin"/>
          <w:color w:val="111111"/>
          <w:sz w:val="28"/>
          <w:sz w:val="28"/>
          <w:szCs w:val="28"/>
          <w:rtl w:val="true"/>
          <w:lang w:bidi="fa-IR"/>
        </w:rPr>
        <w:t>باشد؟ چه دلایلی برای اثبات رابطه فرزندی میان شخص مدعی و کودک قابل قبول است؟ آیا دین ادعا کننده در پذیرش ادعای او تأثیر دارد؟ اگر بیش از دو نفر چنین ادعایی</w:t>
      </w:r>
    </w:p>
    <w:p>
      <w:pPr>
        <w:pStyle w:val="BookText"/>
        <w:rPr/>
      </w:pPr>
      <w:r>
        <w:rPr>
          <w:rFonts w:ascii="IRNazanin" w:hAnsi="IRNazanin" w:eastAsia="IRNazanin"/>
          <w:color w:val="111111"/>
          <w:sz w:val="28"/>
          <w:sz w:val="28"/>
          <w:szCs w:val="28"/>
          <w:rtl w:val="true"/>
          <w:lang w:bidi="fa-IR"/>
        </w:rPr>
        <w:t>داشته باشند، چه معیاری برای پذیرش ادعای یکی از آنها وجود دارد؟</w:t>
      </w:r>
    </w:p>
    <w:p>
      <w:pPr>
        <w:pStyle w:val="Heading4"/>
        <w:numPr>
          <w:ilvl w:val="3"/>
          <w:numId w:val="1"/>
        </w:numPr>
        <w:rPr/>
      </w:pPr>
      <w:bookmarkStart w:id="532" w:name="__RefHeading___Toc587080_1479056682"/>
      <w:bookmarkStart w:id="533" w:name="_Toc201"/>
      <w:bookmarkEnd w:id="532"/>
      <w:r>
        <w:rPr>
          <w:rtl w:val="true"/>
        </w:rPr>
        <w:t>ادعای رابطه نَسَبی با کودک</w:t>
      </w:r>
      <w:bookmarkEnd w:id="533"/>
    </w:p>
    <w:p>
      <w:pPr>
        <w:pStyle w:val="Heading5"/>
        <w:numPr>
          <w:ilvl w:val="4"/>
          <w:numId w:val="1"/>
        </w:numPr>
        <w:rPr/>
      </w:pPr>
      <w:bookmarkStart w:id="534" w:name="__RefHeading___Toc587082_1479056682"/>
      <w:bookmarkStart w:id="535" w:name="_Toc202"/>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گفتگو درباره ادعای رابطه نَسَبی با کودک، در قالب سه صورت، قابل بررسی است</w:t>
      </w:r>
      <w:r>
        <w:rPr>
          <w:rFonts w:eastAsia="IRNazanin" w:cs="IRNazanin"/>
          <w:color w:val="111111"/>
          <w:sz w:val="28"/>
          <w:szCs w:val="28"/>
          <w:rtl w:val="true"/>
          <w:lang w:bidi="fa-IR"/>
        </w:rPr>
        <w:t>:</w:t>
      </w:r>
    </w:p>
    <w:p>
      <w:pPr>
        <w:pStyle w:val="Heading5"/>
        <w:numPr>
          <w:ilvl w:val="4"/>
          <w:numId w:val="1"/>
        </w:numPr>
        <w:rPr/>
      </w:pPr>
      <w:bookmarkStart w:id="536" w:name="__RefHeading___Toc587084_1479056682"/>
      <w:bookmarkStart w:id="537" w:name="_Toc203"/>
      <w:bookmarkEnd w:id="536"/>
      <w:r>
        <w:rPr>
          <w:rtl w:val="true"/>
        </w:rPr>
        <w:t>ادعای وجود رابطه پدری با کودک</w:t>
      </w:r>
      <w:bookmarkEnd w:id="537"/>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متون فقهی برای ادعای رابطه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چند صورت تصور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ادعا توسط یابنده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یابنده کودک ادعا کند کودکی را که پیدا کرده، فرزند خود اوست، در میان فقها دو نظریه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پذیرش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فقها معتقدند که چنین ادعایی از سوی یابنده</w:t>
      </w:r>
    </w:p>
    <w:p>
      <w:pPr>
        <w:pStyle w:val="BookText"/>
        <w:rPr/>
      </w:pPr>
      <w:r>
        <w:rPr>
          <w:rFonts w:ascii="IRNazanin" w:hAnsi="IRNazanin" w:eastAsia="IRNazanin"/>
          <w:color w:val="111111"/>
          <w:sz w:val="28"/>
          <w:sz w:val="28"/>
          <w:szCs w:val="28"/>
          <w:rtl w:val="true"/>
          <w:lang w:bidi="fa-IR"/>
        </w:rPr>
        <w:t>کودک، در واقع اقراری است از جانب او؛ این اقرار به تنهایی برای اثبات نَسَب کافی است و کودک فرزند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پذیرش اقرار یابنده کودک، به چند مطلب استناد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موجب ایراد ضرر به فرد دیگری نیست</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سودمندی برای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اقرار به سود کودک است، چرا که به واسطه آن، شخص موظف می‌شود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او را بر عهده بگیرد</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ظاهر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مخالف با ظاهر حال نیست</w:t>
      </w:r>
      <w:r>
        <w:rPr>
          <w:rStyle w:val="FootnoteAnchor"/>
          <w:rtl w:val="true"/>
        </w:rPr>
        <w:footnoteReference w:id="1890"/>
      </w:r>
      <w:r>
        <w:rPr>
          <w:rFonts w:ascii="IRNazanin" w:hAnsi="IRNazanin" w:eastAsia="IRNazanin"/>
          <w:color w:val="111111"/>
          <w:sz w:val="28"/>
          <w:sz w:val="28"/>
          <w:szCs w:val="28"/>
          <w:rtl w:val="true"/>
          <w:lang w:bidi="fa-IR"/>
        </w:rPr>
        <w:t>، زیرا کسی که متعهد به نگهداری از کودک شده است در شرایط عادی، پدر او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ارائه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مدرک برای اثبات رابطه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کار دشواری است</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اقرار به داشتن رابطه نَسَبی با کسی می‌کند که فاقد نَسَب</w:t>
      </w:r>
    </w:p>
    <w:p>
      <w:pPr>
        <w:pStyle w:val="BookText"/>
        <w:rPr/>
      </w:pPr>
      <w:r>
        <w:rPr>
          <w:rFonts w:ascii="IRNazanin" w:hAnsi="IRNazanin" w:eastAsia="IRNazanin"/>
          <w:color w:val="111111"/>
          <w:sz w:val="28"/>
          <w:sz w:val="28"/>
          <w:szCs w:val="28"/>
          <w:rtl w:val="true"/>
          <w:lang w:bidi="fa-IR"/>
        </w:rPr>
        <w:t>شناخته شده‌ای است که می‌تواند به او تعلق داشته باشد</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محقق طوسی که از جمله طرفداران این نظریه است، معتقد است که گرچه اقرار یابنده کودک برای اثبات پیوند میان او و کودک کافی است، ولی مستحب است که چگونگی ارتباط نَسَبی خود را با کودک بیان کند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دوم، عدم پذیرش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فقهای سنی نقل شده است که چنین ادعایی پذیرفته نیست، زیرا در شرایط طبیعی انسان فرزند خود را در اماکن عمومی رها نمی‌کند تا لازم باشد دوباره او را بیابد</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دوم، ادعا توسط فردی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فرد دیگری غیر از یابنده کودک، مدعی باشد</w:t>
      </w:r>
    </w:p>
    <w:p>
      <w:pPr>
        <w:pStyle w:val="BookText"/>
        <w:rPr/>
      </w:pPr>
      <w:r>
        <w:rPr>
          <w:rFonts w:ascii="IRNazanin" w:hAnsi="IRNazanin" w:eastAsia="IRNazanin"/>
          <w:color w:val="111111"/>
          <w:sz w:val="28"/>
          <w:sz w:val="28"/>
          <w:szCs w:val="28"/>
          <w:rtl w:val="true"/>
          <w:lang w:bidi="fa-IR"/>
        </w:rPr>
        <w:t>که کودک پیدا شده، فرزند اوست؛ دو نظریه در متون فقهی برای بررسی این ادعا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پذیرش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ادعای چنین فردی پذیرفته شده، کودک به او تحویل داده می‌شود</w:t>
      </w:r>
      <w:r>
        <w:rPr>
          <w:rStyle w:val="FootnoteAnchor"/>
          <w:rtl w:val="true"/>
        </w:rPr>
        <w:footnoteReference w:id="1894"/>
      </w:r>
      <w:r>
        <w:rPr>
          <w:rFonts w:ascii="IRNazanin" w:hAnsi="IRNazanin" w:eastAsia="IRNazanin"/>
          <w:color w:val="111111"/>
          <w:sz w:val="28"/>
          <w:sz w:val="28"/>
          <w:szCs w:val="28"/>
          <w:rtl w:val="true"/>
          <w:lang w:bidi="fa-IR"/>
        </w:rPr>
        <w:t xml:space="preserve">، هرچند مدرکی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ادعای خود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نظریه به چند مطلب استناد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نامعلومی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کودک از نَسَب شناخته شده‌ای برخوردار نیست، اگر کسی مدعی داشتن رابطه خویشاوندی با اوست، این ادعا پذیرفته می‌شود</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متعارف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قرون متمادی روش مردم بر این قرار گرفته</w:t>
      </w:r>
    </w:p>
    <w:p>
      <w:pPr>
        <w:pStyle w:val="BookText"/>
        <w:rPr/>
      </w:pPr>
      <w:r>
        <w:rPr>
          <w:rFonts w:ascii="IRNazanin" w:hAnsi="IRNazanin" w:eastAsia="IRNazanin"/>
          <w:color w:val="111111"/>
          <w:sz w:val="28"/>
          <w:sz w:val="28"/>
          <w:szCs w:val="28"/>
          <w:rtl w:val="true"/>
          <w:lang w:bidi="fa-IR"/>
        </w:rPr>
        <w:t>است که اگر کسی مدعی باشد که کودک پیدا شده فرزند اوست و مانع و معارضی هم برای این ادعا وجود نداشته باشد، ادعایش پذیرفته شده، از او درخواست مدرک و دلیل هم نمی‌کنند</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نزدن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اقرار و ادعایی موجب آسیب دیدن کسی نمی‌شود</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ارائه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اثبات نَسَب امر دشواری است</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واضح است که پذیرش چنین ادعایی هنگامی ممکن است که شرایط سنی کودک و شخص مدعی به گونه‌ای باشد که به طور عادی این کودک بتواند فرزند آن شخص</w:t>
      </w:r>
    </w:p>
    <w:p>
      <w:pPr>
        <w:pStyle w:val="BookText"/>
        <w:rPr/>
      </w:pPr>
      <w:r>
        <w:rPr>
          <w:rFonts w:ascii="IRNazanin" w:hAnsi="IRNazanin" w:eastAsia="IRNazanin"/>
          <w:color w:val="111111"/>
          <w:sz w:val="28"/>
          <w:sz w:val="28"/>
          <w:szCs w:val="28"/>
          <w:rtl w:val="true"/>
          <w:lang w:bidi="fa-IR"/>
        </w:rPr>
        <w:t>باشد، وگرنه پذیرفته نخواهد شد</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همان گونه که محقق اردبیلی یادآور شده است، پذیرش این ادعا بدون داشتن مدرک، سخنی است که هیچ دلیلی آن را تأیید نمی‌کند، جز ادعای اتفاق و </w:t>
      </w:r>
    </w:p>
    <w:p>
      <w:pPr>
        <w:pStyle w:val="BookText"/>
        <w:rPr/>
      </w:pPr>
      <w:r>
        <w:rPr>
          <w:rFonts w:ascii="IRNazanin" w:hAnsi="IRNazanin" w:eastAsia="IRNazanin"/>
          <w:color w:val="111111"/>
          <w:sz w:val="28"/>
          <w:sz w:val="28"/>
          <w:szCs w:val="28"/>
          <w:rtl w:val="true"/>
          <w:lang w:bidi="fa-IR"/>
        </w:rPr>
        <w:t>اجماعی که از سوی برخی از فقها شده است</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پذیرش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پس از آنکه نظریه نخست را نقل می‌کند،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این ادعا پذیرفته نمی‌شود، مگر آنکه خودِ کودک، وجود چنین رابطه‌ای را بپذیرد؛ سخن نیکویی است</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این اساس، اثبات رابطه پدری میان یک نفر و کودک سرراهی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بی‌سرپرست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عامل بستگی دارد، ادعای فرد مدعی و پذیرش این ادعا از سوی کودک پس از رسیدن به سن 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چه بگوییم ادعای یابنده کودک یا هر فرد دیگری در مورد داشتن رابطه نَسَبی با کودکی سرراهی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می‌شود یا پذیرفته نمی‌شود، این سخن در جایی است که این ادعا در زمان حیات کودک صورت بپذیرد؛ اما اگر این ادعا پس از مرگ وی باشد ، برای اثبات آن حتما نیازمند دلیل و گواه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ابن سراج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سر راهی بمیرد و مالی از خود به‌جا بگذارد و شخصی ادعا کند که کودک فرزند او بوده، این ادعا تنها با ارائه دلیل و گواه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خواهد شد</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ادعا توسط دو فرد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فرضی که در مورد ادعای رابطه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وجود دارد، آن است که دو نفر غیر از یابنده کودک، مدعی باشند که کودک پیدا شده، فرزند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فرض، ادعای فردی پذیرفته می‌شود که بتواند برای اثبات ادعای خود، مدرکی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کند</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فرض کنیم که هر دو نفر بتوانند برای اثبات چنین ادعایی، مدرک ارائه دهند، چه باید کرد؟ </w:t>
      </w:r>
    </w:p>
    <w:p>
      <w:pPr>
        <w:pStyle w:val="BookText"/>
        <w:rPr/>
      </w:pPr>
      <w:r>
        <w:rPr>
          <w:rFonts w:ascii="IRNazanin" w:hAnsi="IRNazanin" w:eastAsia="IRNazanin"/>
          <w:color w:val="111111"/>
          <w:sz w:val="28"/>
          <w:sz w:val="28"/>
          <w:szCs w:val="28"/>
          <w:rtl w:val="true"/>
          <w:lang w:bidi="fa-IR"/>
        </w:rPr>
        <w:t>در متون فقهی شیعه و سنی دو پاسخ متفاوت به این سؤال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نظریه فقهای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شیعه معتقدند که در چنین فرضی برای یافتن</w:t>
      </w:r>
    </w:p>
    <w:p>
      <w:pPr>
        <w:pStyle w:val="BookText"/>
        <w:rPr/>
      </w:pPr>
      <w:r>
        <w:rPr>
          <w:rFonts w:ascii="IRNazanin" w:hAnsi="IRNazanin" w:eastAsia="IRNazanin"/>
          <w:color w:val="111111"/>
          <w:sz w:val="28"/>
          <w:sz w:val="28"/>
          <w:szCs w:val="28"/>
          <w:rtl w:val="true"/>
          <w:lang w:bidi="fa-IR"/>
        </w:rPr>
        <w:t>پدر کودک از میان این دو نفر، می‌باید قرعه انداخت؛ هرکس قرعه به نام او افتاد، پدر</w:t>
      </w:r>
    </w:p>
    <w:p>
      <w:pPr>
        <w:pStyle w:val="BookText"/>
        <w:rPr/>
      </w:pPr>
      <w:r>
        <w:rPr>
          <w:rFonts w:ascii="IRNazanin" w:hAnsi="IRNazanin" w:eastAsia="IRNazanin"/>
          <w:color w:val="111111"/>
          <w:sz w:val="28"/>
          <w:sz w:val="28"/>
          <w:szCs w:val="28"/>
          <w:rtl w:val="true"/>
          <w:lang w:bidi="fa-IR"/>
        </w:rPr>
        <w:t>کودک به حساب آمده، کودک به او سپرده می‌شود</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این سؤال قابل طرح است که آیا مراجعه به قرعه تنها برای این منظور کافی است، یا معیارهای دیگری پیش از آن باید لحاظ شود و در صورت تساوی، به قرعه به عنوان آخرین راه حل مراجعه می‌شود؟</w:t>
      </w:r>
    </w:p>
    <w:p>
      <w:pPr>
        <w:pStyle w:val="BookText"/>
        <w:rPr/>
      </w:pPr>
      <w:r>
        <w:rPr>
          <w:rFonts w:ascii="IRNazanin" w:hAnsi="IRNazanin" w:eastAsia="IRNazanin"/>
          <w:color w:val="111111"/>
          <w:sz w:val="28"/>
          <w:sz w:val="28"/>
          <w:szCs w:val="28"/>
          <w:rtl w:val="true"/>
          <w:lang w:bidi="fa-IR"/>
        </w:rPr>
        <w:t>نظریه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فقها آن است که در این جهت انسان مسلمان بر غیر</w:t>
      </w:r>
    </w:p>
    <w:p>
      <w:pPr>
        <w:pStyle w:val="BookText"/>
        <w:rPr/>
      </w:pP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ترجیحی ندارد</w:t>
      </w:r>
      <w:r>
        <w:rPr>
          <w:rStyle w:val="FootnoteAnchor"/>
          <w:rtl w:val="true"/>
        </w:rPr>
        <w:footnoteReference w:id="1905"/>
      </w:r>
      <w:r>
        <w:rPr>
          <w:rFonts w:ascii="IRNazanin" w:hAnsi="IRNazanin" w:eastAsia="IRNazanin"/>
          <w:color w:val="111111"/>
          <w:sz w:val="28"/>
          <w:sz w:val="28"/>
          <w:szCs w:val="28"/>
          <w:rtl w:val="true"/>
          <w:lang w:bidi="fa-IR"/>
        </w:rPr>
        <w:t>، زیرا در اموری که باعث اثبات نَسَب می‌شود، مسلمان و غیر مسلمان با هم برابر هستند</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برخی از فقها با تفاوت گذاشتن میان پیوستن نَسَبی کودک به فرد غیر مسلمان و پیوستن به او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معتقدند پیوستن کودک به فرد غیر مسلمان تنها در نَسَب</w:t>
      </w:r>
    </w:p>
    <w:p>
      <w:pPr>
        <w:pStyle w:val="BookText"/>
        <w:rPr/>
      </w:pPr>
      <w:r>
        <w:rPr>
          <w:rFonts w:ascii="IRNazanin" w:hAnsi="IRNazanin" w:eastAsia="IRNazanin"/>
          <w:color w:val="111111"/>
          <w:sz w:val="28"/>
          <w:sz w:val="28"/>
          <w:szCs w:val="28"/>
          <w:rtl w:val="true"/>
          <w:lang w:bidi="fa-IR"/>
        </w:rPr>
        <w:t>است، نه در دین</w:t>
      </w:r>
      <w:r>
        <w:rPr>
          <w:rStyle w:val="FootnoteAnchor"/>
          <w:rtl w:val="true"/>
        </w:rPr>
        <w:footnoteReference w:id="1907"/>
      </w:r>
      <w:r>
        <w:rPr>
          <w:rFonts w:ascii="IRNazanin" w:hAnsi="IRNazanin" w:eastAsia="IRNazanin"/>
          <w:color w:val="111111"/>
          <w:sz w:val="28"/>
          <w:sz w:val="28"/>
          <w:szCs w:val="28"/>
          <w:rtl w:val="true"/>
          <w:lang w:bidi="fa-IR"/>
        </w:rPr>
        <w:t>بنابر این، بین کودک و پدر، جدایی انداخته می‌شود تا بالغ شود و خود دینش را انتخاب کند</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غیر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نیز معتقدند که چون اصل اولیه در کودک این است</w:t>
      </w:r>
    </w:p>
    <w:p>
      <w:pPr>
        <w:pStyle w:val="BookText"/>
        <w:rPr/>
      </w:pPr>
      <w:r>
        <w:rPr>
          <w:rFonts w:ascii="IRNazanin" w:hAnsi="IRNazanin" w:eastAsia="IRNazanin"/>
          <w:color w:val="111111"/>
          <w:sz w:val="28"/>
          <w:sz w:val="28"/>
          <w:szCs w:val="28"/>
          <w:rtl w:val="true"/>
          <w:lang w:bidi="fa-IR"/>
        </w:rPr>
        <w:t>که مسلمان باشد، پس اگر مسلمان و غیر مسلمان در ادعای پدری با هم اختلاف داشته باشند، ترجیح با فرد مسلمان است</w:t>
      </w:r>
      <w:r>
        <w:rPr>
          <w:rStyle w:val="FootnoteAnchor"/>
          <w:rtl w:val="true"/>
        </w:rPr>
        <w:footnoteReference w:id="1909"/>
      </w:r>
      <w:r>
        <w:rPr>
          <w:rFonts w:ascii="IRNazanin" w:hAnsi="IRNazanin" w:eastAsia="IRNazanin"/>
          <w:color w:val="111111"/>
          <w:sz w:val="28"/>
          <w:sz w:val="28"/>
          <w:szCs w:val="28"/>
          <w:rtl w:val="true"/>
          <w:lang w:bidi="fa-IR"/>
        </w:rPr>
        <w:t>و کودک فرزند او محسوب می‌شود، زیرا مسلمان با آموزش اسلام به او، می‌تواند سعادت دنیا و آخرتش را تأمین کند</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فرض، اگر دو نفر نسبت به کودکی ادعای پدری داشته باشند که یا هیچ‌کدام </w:t>
      </w:r>
    </w:p>
    <w:p>
      <w:pPr>
        <w:pStyle w:val="BookText"/>
        <w:rPr/>
      </w:pPr>
      <w:r>
        <w:rPr>
          <w:rFonts w:ascii="IRNazanin" w:hAnsi="IRNazanin" w:eastAsia="IRNazanin"/>
          <w:color w:val="111111"/>
          <w:sz w:val="28"/>
          <w:sz w:val="28"/>
          <w:szCs w:val="28"/>
          <w:rtl w:val="true"/>
          <w:lang w:bidi="fa-IR"/>
        </w:rPr>
        <w:t>مدرک ندارند یا هر دو مدرک دارند، برای تعیین پدرِ کودک به قرعه مراجعه می‌شود، به شرط آنکه هر دو نفر از نظر دین، نظیر هم باشند</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نظریه فقهای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فقهای سنّی بر این باورند که برای تشخیص</w:t>
      </w:r>
    </w:p>
    <w:p>
      <w:pPr>
        <w:pStyle w:val="BookText"/>
        <w:rPr/>
      </w:pPr>
      <w:r>
        <w:rPr>
          <w:rFonts w:ascii="IRNazanin" w:hAnsi="IRNazanin" w:eastAsia="IRNazanin"/>
          <w:color w:val="111111"/>
          <w:sz w:val="28"/>
          <w:sz w:val="28"/>
          <w:szCs w:val="28"/>
          <w:rtl w:val="true"/>
          <w:lang w:bidi="fa-IR"/>
        </w:rPr>
        <w:t xml:space="preserve">پدر واقعی کودک از میان آن دو نفر، می‌باید به چهره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این علم تخصص دارند، می‌توانند بر اساس شباهت‌های پنهان و آشکار موجود میان چهره یا سایر اندام‌های کودک با افرادی که مدعی پدر بودن او هستند، پدر واقعی او را تشخیص دهند</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اگر فرض کنیم علایم و نشانه‌های چهره کودک به گونه‌ای باشد که کودک به هر دو نفر شباهت داشته باشد، چه باید کرد؟</w:t>
      </w:r>
    </w:p>
    <w:p>
      <w:pPr>
        <w:pStyle w:val="BookText"/>
        <w:rPr/>
      </w:pPr>
      <w:r>
        <w:rPr>
          <w:rFonts w:ascii="IRNazanin" w:hAnsi="IRNazanin" w:eastAsia="IRNazanin"/>
          <w:color w:val="111111"/>
          <w:sz w:val="28"/>
          <w:sz w:val="28"/>
          <w:szCs w:val="28"/>
          <w:rtl w:val="true"/>
          <w:lang w:bidi="fa-IR"/>
        </w:rPr>
        <w:t>از جمله عجیب‌ترین پاسخ‌هایی که به این سؤال داده شده است، پاسخ احمد بن حنبل رهبر فرقه حنابله از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مدعی است اگر چهره شناس، کودک را به هر دو نفر منسوب کند، کودک به هر دوی آنها ملحق شده، فرزند هر دو به حساب می‌آید؛ از هر دوی آنها ارث می‌برد و آن دو نیز از کودک به اندازه سهم یک پدر ارث می‌برند</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مدرک این سخن حدیثی است که برخی از اهل سنت با اعتراف به نادرست بودن سند آن، از امیر المؤمنین علیه‌السلام به این مضمون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ابنهما و هما أبواه یرثهما و یرثانه</w:t>
      </w:r>
      <w:r>
        <w:rPr>
          <w:rFonts w:eastAsia="IRNazanin" w:cs="IRNazanin"/>
          <w:color w:val="111111"/>
          <w:sz w:val="28"/>
          <w:szCs w:val="28"/>
          <w:rtl w:val="true"/>
          <w:lang w:bidi="fa-IR"/>
        </w:rPr>
        <w:t>»</w:t>
      </w:r>
      <w:r>
        <w:rPr>
          <w:rStyle w:val="FootnoteAnchor"/>
          <w:rtl w:val="true"/>
        </w:rPr>
        <w:footnoteReference w:id="1914"/>
      </w:r>
      <w:r>
        <w:rPr>
          <w:rFonts w:ascii="IRNazanin" w:hAnsi="IRNazanin" w:eastAsia="IRNazanin"/>
          <w:color w:val="111111"/>
          <w:sz w:val="28"/>
          <w:sz w:val="28"/>
          <w:szCs w:val="28"/>
          <w:rtl w:val="true"/>
          <w:lang w:bidi="fa-IR"/>
        </w:rPr>
        <w:t>، او پسرِ آن دو نفر است و آن دو نیز پدر او هستند، از ایشان ارث می‌برد و ایشان نیز از او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تا زمانی که ادعای هیچ‌یک از این دو نفر اثبات نشده است، هر دوی آنها موظف هستند هزینه زندگی کودک را تأمین کنند</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ادعا توسط یابنده و فرد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یابنده کودک و فردی دیگر، هریک </w:t>
      </w:r>
      <w:bookmarkStart w:id="538" w:name="pg4276_28488"/>
    </w:p>
    <w:p>
      <w:pPr>
        <w:pStyle w:val="BookText"/>
        <w:rPr/>
      </w:pPr>
      <w:bookmarkEnd w:id="538"/>
      <w:r>
        <w:rPr>
          <w:rFonts w:ascii="IRNazanin" w:hAnsi="IRNazanin" w:eastAsia="IRNazanin"/>
          <w:color w:val="111111"/>
          <w:sz w:val="28"/>
          <w:sz w:val="28"/>
          <w:szCs w:val="28"/>
          <w:rtl w:val="true"/>
          <w:lang w:bidi="fa-IR"/>
        </w:rPr>
        <w:t>مدعی باشند که کودک پیدا شده فرزند آنهاست؛ چون یافتن کودک دلیلی بر اولویت فرد یابنده نسبت به سایر افراد نیست</w:t>
      </w:r>
      <w:r>
        <w:rPr>
          <w:rStyle w:val="FootnoteAnchor"/>
          <w:rtl w:val="true"/>
        </w:rPr>
        <w:footnoteReference w:id="1916"/>
      </w:r>
      <w:r>
        <w:rPr>
          <w:rFonts w:ascii="IRNazanin" w:hAnsi="IRNazanin" w:eastAsia="IRNazanin"/>
          <w:color w:val="111111"/>
          <w:sz w:val="28"/>
          <w:sz w:val="28"/>
          <w:szCs w:val="28"/>
          <w:rtl w:val="true"/>
          <w:lang w:bidi="fa-IR"/>
        </w:rPr>
        <w:t xml:space="preserve">، هرکدام که برای اثبات ادعای خود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پدر کودک خواهد بود و اگر هر دو برای اثبات این مطلب مدرک ارائه کنند،</w:t>
      </w:r>
    </w:p>
    <w:p>
      <w:pPr>
        <w:pStyle w:val="BookText"/>
        <w:rPr/>
      </w:pPr>
      <w:r>
        <w:rPr>
          <w:rFonts w:ascii="IRNazanin" w:hAnsi="IRNazanin" w:eastAsia="IRNazanin"/>
          <w:color w:val="111111"/>
          <w:sz w:val="28"/>
          <w:sz w:val="28"/>
          <w:szCs w:val="28"/>
          <w:rtl w:val="true"/>
          <w:lang w:bidi="fa-IR"/>
        </w:rPr>
        <w:t>برای تعیین پدرِ کودک از میان آنها، قرعه زده می‌شود</w:t>
      </w:r>
      <w:r>
        <w:rPr>
          <w:rStyle w:val="FootnoteAnchor"/>
          <w:rtl w:val="true"/>
        </w:rPr>
        <w:footnoteReference w:id="1917"/>
      </w:r>
      <w:r>
        <w:rPr>
          <w:rFonts w:ascii="IRNazanin" w:hAnsi="IRNazanin" w:eastAsia="IRNazanin"/>
          <w:color w:val="111111"/>
          <w:sz w:val="28"/>
          <w:sz w:val="28"/>
          <w:szCs w:val="28"/>
          <w:rtl w:val="true"/>
          <w:lang w:bidi="fa-IR"/>
        </w:rPr>
        <w:t>و بنا به نظر فقهای سنی، به چهره شناس مراجعه می‌شود</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که ملاحظه شد، در دو صورت سوم و چهارم، بنا به نظر فقهای سنی می‌باید برای تعیین پدر کودک از میان کسانی که مدعی آن هستند، به چهره شناس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بررسی دلایل فقهی این ادعا و نقد آنها در حوصله این کتاب نیست، از گفتگو درباره آن خودداری کرده، خوانندگان محترم می‌توانند برای به دست آوردن اطلاعات بیشتر به توضیحاتی که در متون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 در این باره آمده است، مراجعه کنند</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هر کجا مردی ادعای رابطه نَسَبی با کودکی داشته باشد و ادعای او نیز پذیرفته شود، کودک فرزند او محسوب می‌شود؛ ولی معنای چنین ادعایی این نیست که همسر این مرد هم مادر کودک است، حتی اگر مرد مدعی چنین مطلبی نیز باشد، مگر اینکه همسر وی این ادعا را بپذیرد</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587086_1479056682"/>
      <w:bookmarkStart w:id="540" w:name="_Toc204"/>
      <w:bookmarkEnd w:id="539"/>
      <w:r>
        <w:rPr>
          <w:rtl w:val="true"/>
        </w:rPr>
        <w:t>ادعای وجود رابطه مادری با کودک</w:t>
      </w:r>
      <w:bookmarkEnd w:id="540"/>
    </w:p>
    <w:p>
      <w:pPr>
        <w:pStyle w:val="BookText"/>
        <w:rPr/>
      </w:pPr>
      <w:r>
        <w:rPr>
          <w:rFonts w:ascii="IRNazanin" w:hAnsi="IRNazanin" w:eastAsia="IRNazanin"/>
          <w:color w:val="111111"/>
          <w:sz w:val="28"/>
          <w:sz w:val="28"/>
          <w:szCs w:val="28"/>
          <w:rtl w:val="true"/>
          <w:lang w:bidi="fa-IR"/>
        </w:rPr>
        <w:t>از جمله مطالب قابل گفتگو در این فصل، ادعای داشتن رابطه مادری با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فقها دو مسأله مطرح بوده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میان زن و مرد در روش اثبات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که آیا تفاوتی میان مرد و زن در روش اثبات ادعای خویشاوندی با کودک، وجود دارد یا نه، سه نظریه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اول، عدم تفاوت میان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این نظر بر این باورند که هیچ تفاوتی میان اینکه ادعا کننده مرد باشد یا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پدری نسبت به کودک داشته باشد یا ادعای</w:t>
      </w:r>
    </w:p>
    <w:p>
      <w:pPr>
        <w:pStyle w:val="BookText"/>
        <w:rPr/>
      </w:pP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Style w:val="FootnoteAnchor"/>
          <w:rtl w:val="true"/>
        </w:rPr>
        <w:footnoteReference w:id="1921"/>
      </w:r>
      <w:r>
        <w:rPr>
          <w:rFonts w:ascii="IRNazanin" w:hAnsi="IRNazanin" w:eastAsia="IRNazanin"/>
          <w:color w:val="111111"/>
          <w:sz w:val="28"/>
          <w:sz w:val="28"/>
          <w:szCs w:val="28"/>
          <w:rtl w:val="true"/>
          <w:lang w:bidi="fa-IR"/>
        </w:rPr>
        <w:t>و همچنان که اقرار مرد پذیرفته می‌شود، اقرار زن نیز پذیرفته شده، کودک به او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اینکه ادعای زن پذیرفته شود و مادر کودک به حساب آید، آیا می‌توان گفت که شوهر این زن نیز پدر آن کودک است؟</w:t>
      </w:r>
    </w:p>
    <w:p>
      <w:pPr>
        <w:pStyle w:val="BookText"/>
        <w:rPr/>
      </w:pPr>
      <w:r>
        <w:rPr>
          <w:rFonts w:ascii="IRNazanin" w:hAnsi="IRNazanin" w:eastAsia="IRNazanin"/>
          <w:color w:val="111111"/>
          <w:sz w:val="28"/>
          <w:sz w:val="28"/>
          <w:szCs w:val="28"/>
          <w:rtl w:val="true"/>
          <w:lang w:bidi="fa-IR"/>
        </w:rPr>
        <w:t>محقق طوسی معتقد است که بنا بر قول قوی، پذیرش ادعای این زن، به این معنا نیست که شوهر او نیز پدر کودک است؛ پس کودک تنها به زن ملحق می‌شود و نه به شوهرش</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تفاوت میان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فقها نیز معتقدند که روش اثبات ادعای</w:t>
      </w:r>
    </w:p>
    <w:p>
      <w:pPr>
        <w:pStyle w:val="BookText"/>
        <w:rPr/>
      </w:pPr>
      <w:r>
        <w:rPr>
          <w:rFonts w:ascii="IRNazanin" w:hAnsi="IRNazanin" w:eastAsia="IRNazanin"/>
          <w:color w:val="111111"/>
          <w:sz w:val="28"/>
          <w:sz w:val="28"/>
          <w:szCs w:val="28"/>
          <w:rtl w:val="true"/>
          <w:lang w:bidi="fa-IR"/>
        </w:rPr>
        <w:t xml:space="preserve">زن و مرد در اثبات رابطه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اقرار و ادعای مرد برای پیوستن کودک به او کافی است، ولی اقرار زن به تنهایی برای این منظور کافی نبوده، می‌باید برای اثبات ادعای خود، بیّنه و دلیل بیاورد</w:t>
      </w:r>
      <w:r>
        <w:rPr>
          <w:rStyle w:val="FootnoteAnchor"/>
          <w:rtl w:val="true"/>
        </w:rPr>
        <w:footnoteReference w:id="1923"/>
      </w:r>
      <w:r>
        <w:rPr>
          <w:rFonts w:ascii="IRNazanin" w:hAnsi="IRNazanin" w:eastAsia="IRNazanin"/>
          <w:color w:val="111111"/>
          <w:sz w:val="28"/>
          <w:sz w:val="28"/>
          <w:szCs w:val="28"/>
          <w:rtl w:val="true"/>
          <w:lang w:bidi="fa-IR"/>
        </w:rPr>
        <w:t xml:space="preserve">زیرا علم به وجود ارتباط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میان زن و کودک، از آنجا که در هنگام زایمان معمولاً کسانی هستند که بتوانند گواه بر آن باشند، امری است که با حس و مشاهده قابل</w:t>
      </w:r>
    </w:p>
    <w:p>
      <w:pPr>
        <w:pStyle w:val="BookText"/>
        <w:rPr/>
      </w:pPr>
      <w:r>
        <w:rPr>
          <w:rFonts w:ascii="IRNazanin" w:hAnsi="IRNazanin" w:eastAsia="IRNazanin"/>
          <w:color w:val="111111"/>
          <w:sz w:val="28"/>
          <w:sz w:val="28"/>
          <w:szCs w:val="28"/>
          <w:rtl w:val="true"/>
          <w:lang w:bidi="fa-IR"/>
        </w:rPr>
        <w:t>اثبات است، اما در مورد ادعای مرد مبنی بر اینکه پدر کودک است، چنین چیزی وجود ندارد</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اگر زن برای اثبات ادعای خود توانست مدرکی ارائه دهد، کودکْ فرزند او و شوهرش به حساب می‌آید</w:t>
      </w:r>
      <w:r>
        <w:rPr>
          <w:rStyle w:val="FootnoteAnchor"/>
          <w:rtl w:val="true"/>
        </w:rPr>
        <w:footnoteReference w:id="1925"/>
      </w:r>
      <w:r>
        <w:rPr>
          <w:rFonts w:ascii="IRNazanin" w:hAnsi="IRNazanin" w:eastAsia="IRNazanin"/>
          <w:color w:val="111111"/>
          <w:sz w:val="28"/>
          <w:sz w:val="28"/>
          <w:szCs w:val="28"/>
          <w:rtl w:val="true"/>
          <w:lang w:bidi="fa-IR"/>
        </w:rPr>
        <w:t>، به شرط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اینکه کودک فرزند آنها باشد، وجود داشته 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دلایلی که زن ارائه می‌دهد، بیانگر این مطلب باشد که او کودک </w:t>
      </w:r>
    </w:p>
    <w:p>
      <w:pPr>
        <w:pStyle w:val="BookText"/>
        <w:rPr/>
      </w:pPr>
      <w:r>
        <w:rPr>
          <w:rFonts w:ascii="IRNazanin" w:hAnsi="IRNazanin" w:eastAsia="IRNazanin"/>
          <w:color w:val="111111"/>
          <w:sz w:val="28"/>
          <w:sz w:val="28"/>
          <w:szCs w:val="28"/>
          <w:rtl w:val="true"/>
          <w:lang w:bidi="fa-IR"/>
        </w:rPr>
        <w:t>را در حالی که همسر آن مرد بوده، زاییده است</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دلایل زن اثبات نکند که او کودک را در حالی که همسر این مرد بوده، زاییده است، شوهر زن، پدر کودک محسوب نمی‌شود</w:t>
      </w:r>
      <w:r>
        <w:rPr>
          <w:rStyle w:val="FootnoteAnchor"/>
          <w:rtl w:val="true"/>
        </w:rPr>
        <w:footnoteReference w:id="1927"/>
      </w:r>
      <w:r>
        <w:rPr>
          <w:rFonts w:ascii="IRNazanin" w:hAnsi="IRNazanin" w:eastAsia="IRNazanin"/>
          <w:color w:val="111111"/>
          <w:sz w:val="28"/>
          <w:sz w:val="28"/>
          <w:szCs w:val="28"/>
          <w:rtl w:val="true"/>
          <w:lang w:bidi="fa-IR"/>
        </w:rPr>
        <w:t>گرچه خود زن، مادر کودک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محقق اردبیلی گذاشتن چنین تفاوتی میان زن و مرد را در پذیرش و عدم پذیرش ادعای رابطه نَسَبی صحیح نمی‌داند، بلکه معتقد است که چون شناخت مادر از کودک خود بیشتر است، اقرار او بهتر پذیرفته می‌شود؛ بنابر این، چنانچه</w:t>
      </w:r>
    </w:p>
    <w:p>
      <w:pPr>
        <w:pStyle w:val="BookText"/>
        <w:rPr/>
      </w:pPr>
      <w:r>
        <w:rPr>
          <w:rFonts w:ascii="IRNazanin" w:hAnsi="IRNazanin" w:eastAsia="IRNazanin"/>
          <w:color w:val="111111"/>
          <w:sz w:val="28"/>
          <w:sz w:val="28"/>
          <w:szCs w:val="28"/>
          <w:rtl w:val="true"/>
          <w:lang w:bidi="fa-IR"/>
        </w:rPr>
        <w:t>زنی ادعا کند که کودکی فرزند اوست، ترتیب اثر دادن به این اقرار ضروری است</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سوم،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نظریه معتقدند که اگر زنْ شوهر داشته باشد، ادعای او مبنی بر اینکه کودک فرزند اوست، پذیرفته نمی‌شود؛ اما اگر شوهر نداشته باشد، ادعایش پذیرفته می‌شود</w:t>
      </w:r>
      <w:r>
        <w:rPr>
          <w:rStyle w:val="FootnoteAnchor"/>
          <w:rtl w:val="true"/>
        </w:rPr>
        <w:footnoteReference w:id="1929"/>
      </w:r>
      <w:r>
        <w:rPr>
          <w:rFonts w:ascii="IRNazanin" w:hAnsi="IRNazanin" w:eastAsia="IRNazanin"/>
          <w:color w:val="111111"/>
          <w:sz w:val="28"/>
          <w:sz w:val="28"/>
          <w:szCs w:val="28"/>
          <w:rtl w:val="true"/>
          <w:lang w:bidi="fa-IR"/>
        </w:rPr>
        <w:t xml:space="preserve">، زیرا ممکن نیست که کودک به زن ملحق شود، ولی به شوهرش ملحق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مادر کودک باشد ولی شوهرش پدر او نباشد</w:t>
      </w:r>
      <w:r>
        <w:rPr>
          <w:rFonts w:eastAsia="IRNazanin" w:cs="IRNazanin"/>
          <w:color w:val="111111"/>
          <w:sz w:val="28"/>
          <w:szCs w:val="28"/>
          <w:rtl w:val="true"/>
          <w:lang w:bidi="fa-IR"/>
        </w:rPr>
        <w:t>)</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حل اختلاف میان مدعیان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نظریات سه گانه بالا، می‌توان ادعای دو زن مبنی بر اینکه مادر کودک هستند را در قالب سه حالت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اول، هیچ‌کدام دلیل و گواه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یا می‌گوییم ادعای هیچ‌کدام پذیرفته نمی‌شود یا چون ادعای دو مرد است که به قرعه مراجعه می‌شود و یا می‌گوییم اگر هر دو شوهر داشته باشند، ادعای هر دو ساقط می‌شود؛ اگر هیچ‌کدام شوهر نداشته</w:t>
      </w:r>
    </w:p>
    <w:p>
      <w:pPr>
        <w:pStyle w:val="BookText"/>
        <w:rPr/>
      </w:pPr>
      <w:r>
        <w:rPr>
          <w:rFonts w:ascii="IRNazanin" w:hAnsi="IRNazanin" w:eastAsia="IRNazanin"/>
          <w:color w:val="111111"/>
          <w:sz w:val="28"/>
          <w:sz w:val="28"/>
          <w:szCs w:val="28"/>
          <w:rtl w:val="true"/>
          <w:lang w:bidi="fa-IR"/>
        </w:rPr>
        <w:t xml:space="preserve">باشند، رجوع به قرعه یا چهره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اگر یکی شوهر داشته باشد، بچه به زن بدون شوهر داده می‌شود</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دوم، یکی دلیل و گواه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نَسَب ثابت شده، آن زن مادر </w:t>
      </w:r>
      <w:bookmarkStart w:id="541" w:name="pg4276_28491"/>
    </w:p>
    <w:p>
      <w:pPr>
        <w:pStyle w:val="BookText"/>
        <w:rPr/>
      </w:pPr>
      <w:bookmarkEnd w:id="541"/>
      <w:r>
        <w:rPr>
          <w:rFonts w:ascii="IRNazanin" w:hAnsi="IRNazanin" w:eastAsia="IRNazanin"/>
          <w:color w:val="111111"/>
          <w:sz w:val="28"/>
          <w:sz w:val="28"/>
          <w:szCs w:val="28"/>
          <w:rtl w:val="true"/>
          <w:lang w:bidi="fa-IR"/>
        </w:rPr>
        <w:t>کودک به حساب آمده</w:t>
      </w:r>
      <w:r>
        <w:rPr>
          <w:rStyle w:val="FootnoteAnchor"/>
          <w:rtl w:val="true"/>
        </w:rPr>
        <w:footnoteReference w:id="1932"/>
      </w:r>
      <w:r>
        <w:rPr>
          <w:rFonts w:ascii="IRNazanin" w:hAnsi="IRNazanin" w:eastAsia="IRNazanin"/>
          <w:color w:val="111111"/>
          <w:sz w:val="28"/>
          <w:sz w:val="28"/>
          <w:szCs w:val="28"/>
          <w:rtl w:val="true"/>
          <w:lang w:bidi="fa-IR"/>
        </w:rPr>
        <w:t>و شوهرش، پدر اوست</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سوم، هر دو دلیل و گواه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با هم تعارض کرده، اعتبار نخواهند داشت</w:t>
      </w:r>
      <w:r>
        <w:rPr>
          <w:rStyle w:val="FootnoteAnchor"/>
          <w:rtl w:val="true"/>
        </w:rPr>
        <w:footnoteReference w:id="1934"/>
      </w:r>
      <w:r>
        <w:rPr>
          <w:rFonts w:ascii="IRNazanin" w:hAnsi="IRNazanin" w:eastAsia="IRNazanin"/>
          <w:color w:val="111111"/>
          <w:sz w:val="28"/>
          <w:sz w:val="28"/>
          <w:szCs w:val="28"/>
          <w:rtl w:val="true"/>
          <w:lang w:bidi="fa-IR"/>
        </w:rPr>
        <w:t>اگر گفتیم که ادعای زن چون ادعای مرد قابل پذیرش است، برای تعیین مادرِ کودک، به قرعه مراجعه می‌کنیم</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2" w:name="__RefHeading___Toc587088_1479056682"/>
      <w:bookmarkStart w:id="543" w:name="_Toc205"/>
      <w:bookmarkEnd w:id="542"/>
      <w:r>
        <w:rPr>
          <w:rtl w:val="true"/>
        </w:rPr>
        <w:t>ادعای وجود رابطه پدری و مادری با کودک</w:t>
      </w:r>
      <w:bookmarkEnd w:id="543"/>
    </w:p>
    <w:p>
      <w:pPr>
        <w:pStyle w:val="BookText"/>
        <w:rPr/>
      </w:pPr>
      <w:r>
        <w:rPr>
          <w:rFonts w:ascii="IRNazanin" w:hAnsi="IRNazanin" w:eastAsia="IRNazanin"/>
          <w:color w:val="111111"/>
          <w:sz w:val="28"/>
          <w:sz w:val="28"/>
          <w:szCs w:val="28"/>
          <w:rtl w:val="true"/>
          <w:lang w:bidi="fa-IR"/>
        </w:rPr>
        <w:t xml:space="preserve">اما اگر یک زن و یک مرد ادعا کنند که کودک فرزند آنهاست، کودک به هر دوی آنها ملحق می‌شود، زیرا منافاتی میان این دو ادعا نیست، چرا که ممکن است بین آنها رابطه زناشویی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 به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باشد</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587090_1479056682"/>
      <w:bookmarkStart w:id="545" w:name="_Toc206"/>
      <w:bookmarkEnd w:id="544"/>
      <w:r>
        <w:rPr>
          <w:rtl w:val="true"/>
        </w:rPr>
        <w:t>انکار رابطه نَسَبی از سوی کودک</w:t>
      </w:r>
      <w:bookmarkEnd w:id="545"/>
    </w:p>
    <w:p>
      <w:pPr>
        <w:pStyle w:val="BookText"/>
        <w:rPr/>
      </w:pPr>
      <w:r>
        <w:rPr>
          <w:rFonts w:ascii="IRNazanin" w:hAnsi="IRNazanin" w:eastAsia="IRNazanin"/>
          <w:color w:val="111111"/>
          <w:sz w:val="28"/>
          <w:sz w:val="28"/>
          <w:szCs w:val="28"/>
          <w:rtl w:val="true"/>
          <w:lang w:bidi="fa-IR"/>
        </w:rPr>
        <w:t>دومین مطلبی که در بحث پیوستن نَسَبی کودک به یک فرد مطرح است، پذیرش یا عدم پذیرش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فقها این سؤال مطرح بوده است که اگر کودک پس از رسیدن به سن بلوغ، وجود ارتباط نَسَبی خود را با فردی که پیش از این ادعای آن را داشت، مورد انکار قرار داد، چه باید کرد؟</w:t>
      </w:r>
    </w:p>
    <w:p>
      <w:pPr>
        <w:pStyle w:val="BookText"/>
        <w:rPr/>
      </w:pPr>
      <w:r>
        <w:rPr>
          <w:rFonts w:ascii="IRNazanin" w:hAnsi="IRNazanin" w:eastAsia="IRNazanin"/>
          <w:color w:val="111111"/>
          <w:sz w:val="28"/>
          <w:sz w:val="28"/>
          <w:szCs w:val="28"/>
          <w:rtl w:val="true"/>
          <w:lang w:bidi="fa-IR"/>
        </w:rPr>
        <w:t>در برخی از متون فقهی به این سؤال چنین پاسخ داده شده است که هیچ اثری برای انکار کودک وجود ندارد</w:t>
      </w:r>
      <w:r>
        <w:rPr>
          <w:rStyle w:val="FootnoteAnchor"/>
          <w:rtl w:val="true"/>
        </w:rPr>
        <w:footnoteReference w:id="1937"/>
      </w:r>
      <w:r>
        <w:rPr>
          <w:rFonts w:ascii="IRNazanin" w:hAnsi="IRNazanin" w:eastAsia="IRNazanin"/>
          <w:color w:val="111111"/>
          <w:sz w:val="28"/>
          <w:sz w:val="28"/>
          <w:szCs w:val="28"/>
          <w:rtl w:val="true"/>
          <w:lang w:bidi="fa-IR"/>
        </w:rPr>
        <w:t>، مگر اینکه بتواند برای اثبات ادعای خود، دلیل و مدرک</w:t>
      </w:r>
    </w:p>
    <w:p>
      <w:pPr>
        <w:pStyle w:val="BookText"/>
        <w:rPr/>
      </w:pPr>
      <w:r>
        <w:rPr>
          <w:rFonts w:ascii="IRNazanin" w:hAnsi="IRNazanin" w:eastAsia="IRNazanin"/>
          <w:color w:val="111111"/>
          <w:sz w:val="28"/>
          <w:sz w:val="28"/>
          <w:szCs w:val="28"/>
          <w:rtl w:val="true"/>
          <w:lang w:bidi="fa-IR"/>
        </w:rPr>
        <w:t>بیاورد</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بالا بیانی بود از آنچه فقهای گذشته در بحث ادعای پدر یا مادر بودن نسبت به کودک سرراهی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همه این مطالب گرد یک محور اساسی یعنی پذیرش یا عدم پذیرش اقرار به وجود رابطه نَسَبی با کودک، دور می‌زنند، از نقد و بررسی هریک از آنها به شکل جداگانه خودداری کرده، به بیان نظر خود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هیچ دلیلی برای اعتبار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اثبات رابطه پدری یا مادری با</w:t>
      </w:r>
    </w:p>
    <w:p>
      <w:pPr>
        <w:pStyle w:val="BookText"/>
        <w:rPr/>
      </w:pPr>
      <w:r>
        <w:rPr>
          <w:rFonts w:ascii="IRNazanin" w:hAnsi="IRNazanin" w:eastAsia="IRNazanin"/>
          <w:color w:val="111111"/>
          <w:sz w:val="28"/>
          <w:sz w:val="28"/>
          <w:szCs w:val="28"/>
          <w:rtl w:val="true"/>
          <w:lang w:bidi="fa-IR"/>
        </w:rPr>
        <w:t>کودک وجود ندارد؛ چه ادعا کننده همان کسی باشد که کودک را پیدا کرده است و چه شخص دیگری؛ همچنان که هیچ تفاوتی نمی‌کند که ادعا کننده، زن باشد یا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هر زایمانی در شهر یا روستا در بیمارستان یا خانه‌های بهداشت و زیر نظر پزشک یا ماما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حالتی، با تهیه گزارش از سوی آن مراکز، وضعیت پدر و مادرِ کودک کاملاً مشخص است؛ افزون بر اینکه در شرایط عادی مشخصات سجلّی کودک بر اساس گزارش مرکزی که زایمان در آن انجام شده است، در شناسنامه پدر و مادر او ثبت و متقابلاً برای کودک نیز با تهیه شناسنامه، مشخصات پدر و مادرش ثبت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اگر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 باشد چه مرد و چه خود کودک را پیدا کرده باشد یا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باشد که این کودک فرزند اوست، می‌بایست برای اثبات ادعای خود، مدارک لازم در این خصوص را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فرض کنیم به هر دلیلی امکان ارائه چنین مدارکی وجود نداشته باشد، بر اساس نوع گروه خونی کودک و شخص مدعی و همچنین آزمایش‌های ژنتیکی و بررسی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کودک و آن فرد، می‌توان به درستی یا نادرستی ادعای او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اگر بیش از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دو زن یا یک مرد و یک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مدعی چنین رابطه‌ای با کودک باشند، برای تشخیص درستی این ادعا، می‌بایست مدارک لازم را با توضیحی که گذشت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از آنچه گذشت چنین نتیجه می‌گیریم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اثبات رابطه پدری یا مادری با کودک، خود به خود اثبات کننده رابطه مادری یا </w:t>
      </w:r>
    </w:p>
    <w:p>
      <w:pPr>
        <w:pStyle w:val="BookText"/>
        <w:rPr/>
      </w:pPr>
      <w:r>
        <w:rPr>
          <w:rFonts w:ascii="IRNazanin" w:hAnsi="IRNazanin" w:eastAsia="IRNazanin"/>
          <w:color w:val="111111"/>
          <w:sz w:val="28"/>
          <w:sz w:val="28"/>
          <w:szCs w:val="28"/>
          <w:rtl w:val="true"/>
          <w:lang w:bidi="fa-IR"/>
        </w:rPr>
        <w:t>پدری با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مشخص شود که فردی پدر کودک است، به راحتی می‌توان دریافت که آیا همسر او، مادر کودک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ادعای کودک پس از رسیدن به سن بلوغ در قبول یا انکار رابطه مذکور نیز به</w:t>
      </w:r>
    </w:p>
    <w:p>
      <w:pPr>
        <w:pStyle w:val="BookText"/>
        <w:rPr/>
      </w:pPr>
      <w:r>
        <w:rPr>
          <w:rFonts w:ascii="IRNazanin" w:hAnsi="IRNazanin" w:eastAsia="IRNazanin"/>
          <w:color w:val="111111"/>
          <w:sz w:val="28"/>
          <w:sz w:val="28"/>
          <w:szCs w:val="28"/>
          <w:rtl w:val="true"/>
          <w:lang w:bidi="fa-IR"/>
        </w:rPr>
        <w:t>همین ترتیب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دین و آیین فرد ادعا کننده، هیچ تأثیری در روند بررسی پیوستن یا نپیوستن</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نَسَبی کودک به او ندارد</w:t>
      </w:r>
      <w:r>
        <w:rPr>
          <w:rFonts w:eastAsia="Amiri" w:cs="Amiri" w:ascii="Amiri" w:hAnsi="Amiri"/>
          <w:color w:val="111111"/>
          <w:sz w:val="28"/>
          <w:szCs w:val="28"/>
          <w:rtl w:val="true"/>
          <w:lang w:bidi="ar-SA"/>
        </w:rPr>
        <w:t xml:space="preserve">. </w:t>
      </w:r>
      <w:bookmarkStart w:id="546" w:name="pg4276_28494"/>
    </w:p>
    <w:p>
      <w:pPr>
        <w:pStyle w:val="Heading3"/>
        <w:numPr>
          <w:ilvl w:val="2"/>
          <w:numId w:val="1"/>
        </w:numPr>
        <w:rPr/>
      </w:pPr>
      <w:bookmarkStart w:id="547" w:name="__RefHeading___Toc587092_1479056682"/>
      <w:bookmarkStart w:id="548" w:name="_Toc207"/>
      <w:bookmarkEnd w:id="546"/>
      <w:bookmarkEnd w:id="547"/>
      <w:r>
        <w:rPr>
          <w:rtl w:val="true"/>
        </w:rPr>
        <w:t>فصل هفتم</w:t>
      </w:r>
      <w:r>
        <w:rPr>
          <w:rtl w:val="true"/>
        </w:rPr>
        <w:t xml:space="preserve">: </w:t>
      </w:r>
      <w:r>
        <w:rPr>
          <w:rtl w:val="true"/>
        </w:rPr>
        <w:t>خویشاوندی مجازی</w:t>
      </w:r>
      <w:bookmarkEnd w:id="548"/>
    </w:p>
    <w:p>
      <w:pPr>
        <w:pStyle w:val="Heading4"/>
        <w:numPr>
          <w:ilvl w:val="3"/>
          <w:numId w:val="1"/>
        </w:numPr>
        <w:rPr/>
      </w:pPr>
      <w:bookmarkStart w:id="549" w:name="__RefHeading___Toc587094_1479056682"/>
      <w:bookmarkStart w:id="550" w:name="_Toc208"/>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از جمله مسایلی که در فقه اسلامی مورد گفتگوی فقها قرار گرفته است، ایجاد رابطه خویشاوندی با کسی است که هیچ ارتباط نَسَبی با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قرار داد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دو اثر مهم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w:t>
      </w:r>
    </w:p>
    <w:p>
      <w:pPr>
        <w:pStyle w:val="BookText"/>
        <w:rPr/>
      </w:pPr>
      <w:r>
        <w:rPr>
          <w:rFonts w:ascii="IRNazanin" w:hAnsi="IRNazanin" w:eastAsia="IRNazanin"/>
          <w:color w:val="111111"/>
          <w:sz w:val="28"/>
          <w:sz w:val="28"/>
          <w:szCs w:val="28"/>
          <w:rtl w:val="true"/>
          <w:lang w:bidi="fa-IR"/>
        </w:rPr>
        <w:t>زیان‌های مالی غیر عمدی</w:t>
      </w:r>
      <w:r>
        <w:rPr>
          <w:rFonts w:eastAsia="IRNazanin" w:cs="IRNazanin"/>
          <w:color w:val="111111"/>
          <w:sz w:val="28"/>
          <w:szCs w:val="28"/>
          <w:rtl w:val="true"/>
          <w:lang w:bidi="fa-IR"/>
        </w:rPr>
        <w:t>.</w:t>
      </w:r>
    </w:p>
    <w:p>
      <w:pPr>
        <w:pStyle w:val="Heading4"/>
        <w:numPr>
          <w:ilvl w:val="3"/>
          <w:numId w:val="1"/>
        </w:numPr>
        <w:rPr/>
      </w:pPr>
      <w:bookmarkStart w:id="551" w:name="__RefHeading___Toc587096_1479056682"/>
      <w:bookmarkStart w:id="552" w:name="_Toc209"/>
      <w:bookmarkEnd w:id="551"/>
      <w:r>
        <w:rPr>
          <w:rtl w:val="true"/>
        </w:rPr>
        <w:t>راههای ایجاد خویشاوندی مجازی</w:t>
      </w:r>
      <w:bookmarkEnd w:id="552"/>
    </w:p>
    <w:p>
      <w:pPr>
        <w:pStyle w:val="Heading5"/>
        <w:numPr>
          <w:ilvl w:val="4"/>
          <w:numId w:val="1"/>
        </w:numPr>
        <w:rPr/>
      </w:pPr>
      <w:bookmarkStart w:id="553" w:name="__RefHeading___Toc587098_1479056682"/>
      <w:bookmarkStart w:id="554" w:name="_Toc210"/>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 xml:space="preserve">خویشاوندی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طریق به وجود می‌آید</w:t>
      </w:r>
      <w:r>
        <w:rPr>
          <w:rFonts w:eastAsia="IRNazanin" w:cs="IRNazanin"/>
          <w:color w:val="111111"/>
          <w:sz w:val="28"/>
          <w:szCs w:val="28"/>
          <w:rtl w:val="true"/>
          <w:lang w:bidi="fa-IR"/>
        </w:rPr>
        <w:t>:</w:t>
      </w:r>
    </w:p>
    <w:p>
      <w:pPr>
        <w:pStyle w:val="Heading5"/>
        <w:numPr>
          <w:ilvl w:val="4"/>
          <w:numId w:val="1"/>
        </w:numPr>
        <w:rPr/>
      </w:pPr>
      <w:bookmarkStart w:id="555" w:name="__RefHeading___Toc587100_1479056682"/>
      <w:bookmarkStart w:id="556" w:name="_Toc211"/>
      <w:bookmarkEnd w:id="555"/>
      <w:r>
        <w:rPr>
          <w:rtl w:val="true"/>
        </w:rPr>
        <w:t>اول، ولاء عتق</w:t>
      </w:r>
      <w:bookmarkEnd w:id="556"/>
    </w:p>
    <w:p>
      <w:pPr>
        <w:pStyle w:val="BookText"/>
        <w:rPr/>
      </w:pPr>
      <w:r>
        <w:rPr>
          <w:rFonts w:ascii="IRNazanin" w:hAnsi="IRNazanin" w:eastAsia="IRNazanin"/>
          <w:color w:val="111111"/>
          <w:sz w:val="28"/>
          <w:sz w:val="28"/>
          <w:szCs w:val="28"/>
          <w:rtl w:val="true"/>
          <w:lang w:bidi="fa-IR"/>
        </w:rPr>
        <w:t>هرگاه انسانی برده خود را در راه خدا و بدون هیچ چشمداشتی آزاد کند، در مقابل اگر آن برده پس از آزادی، بمیرد، شخص آزادکننده از دارایی او ارث می‌برد</w:t>
      </w:r>
      <w:r>
        <w:rPr>
          <w:rFonts w:eastAsia="IRNazanin" w:cs="IRNazanin"/>
          <w:color w:val="111111"/>
          <w:sz w:val="28"/>
          <w:szCs w:val="28"/>
          <w:rtl w:val="true"/>
          <w:lang w:bidi="fa-IR"/>
        </w:rPr>
        <w:t>.</w:t>
      </w:r>
    </w:p>
    <w:p>
      <w:pPr>
        <w:pStyle w:val="Heading5"/>
        <w:numPr>
          <w:ilvl w:val="4"/>
          <w:numId w:val="1"/>
        </w:numPr>
        <w:rPr/>
      </w:pPr>
      <w:bookmarkStart w:id="557" w:name="__RefHeading___Toc587102_1479056682"/>
      <w:bookmarkStart w:id="558" w:name="_Toc212"/>
      <w:bookmarkEnd w:id="557"/>
      <w:r>
        <w:rPr>
          <w:rtl w:val="true"/>
        </w:rPr>
        <w:t>دوم، ولاء ضمان جریره؛</w:t>
      </w:r>
      <w:bookmarkEnd w:id="558"/>
    </w:p>
    <w:p>
      <w:pPr>
        <w:pStyle w:val="BookText"/>
        <w:rPr/>
      </w:pPr>
      <w:r>
        <w:rPr>
          <w:rFonts w:ascii="IRNazanin" w:hAnsi="IRNazanin" w:eastAsia="IRNazanin"/>
          <w:color w:val="111111"/>
          <w:sz w:val="28"/>
          <w:sz w:val="28"/>
          <w:szCs w:val="28"/>
          <w:rtl w:val="true"/>
          <w:lang w:bidi="fa-IR"/>
        </w:rPr>
        <w:t>قراردادی است میان دو نفر به این ترتیب که یکی پرداخت ضرر و زیان ناشی از جرایم غیر عمدی دیگری را بر عهده می‌گیرد تا در مقابل، هرگاه از دنیا رفت، از او ارث</w:t>
      </w:r>
    </w:p>
    <w:p>
      <w:pPr>
        <w:pStyle w:val="BookText"/>
        <w:rPr/>
      </w:pP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w:t>
      </w:r>
    </w:p>
    <w:p>
      <w:pPr>
        <w:pStyle w:val="Heading5"/>
        <w:numPr>
          <w:ilvl w:val="4"/>
          <w:numId w:val="1"/>
        </w:numPr>
        <w:rPr/>
      </w:pPr>
      <w:bookmarkStart w:id="559" w:name="__RefHeading___Toc587104_1479056682"/>
      <w:bookmarkStart w:id="560" w:name="_Toc213"/>
      <w:bookmarkEnd w:id="559"/>
      <w:r>
        <w:rPr>
          <w:rtl w:val="true"/>
        </w:rPr>
        <w:t>سوم، ولاء امام</w:t>
      </w:r>
      <w:bookmarkEnd w:id="560"/>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فاقد هر گونه خویشاوند و وارثی باشد، امام علیه‌السلام وارث او تلقی شده، در </w:t>
      </w:r>
      <w:bookmarkStart w:id="561" w:name="pg4276_28495"/>
    </w:p>
    <w:p>
      <w:pPr>
        <w:pStyle w:val="BookText"/>
        <w:rPr/>
      </w:pPr>
      <w:bookmarkEnd w:id="561"/>
      <w:r>
        <w:rPr>
          <w:rFonts w:ascii="IRNazanin" w:hAnsi="IRNazanin" w:eastAsia="IRNazanin"/>
          <w:color w:val="111111"/>
          <w:sz w:val="28"/>
          <w:sz w:val="28"/>
          <w:szCs w:val="28"/>
          <w:rtl w:val="true"/>
          <w:lang w:bidi="fa-IR"/>
        </w:rPr>
        <w:t>مقابل، پرداخت ضرر و زیان‌های مالی او را بر عهده می‌گیرد</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587106_1479056682"/>
      <w:bookmarkStart w:id="563" w:name="_Toc214"/>
      <w:bookmarkEnd w:id="562"/>
      <w:r>
        <w:rPr>
          <w:rtl w:val="true"/>
        </w:rPr>
        <w:t>خویشاوندی مجازی برای کودکان سرراهی</w:t>
      </w:r>
      <w:bookmarkEnd w:id="563"/>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در خلال مطالب مربوط به کودکان سرراهی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که چون کودکان سر راهی فاقد خویشاوند شناخته شده‌ای هستند و هیچ رابطه خویشاوندی مشخصی با کسی ندارند، اگر به سن بلوغ برسند، آیا خود به خود و به صورت غیر اختیاری، دارای خویشاوند مجازی خواهند بود یا نه؟</w:t>
      </w:r>
    </w:p>
    <w:p>
      <w:pPr>
        <w:pStyle w:val="BookText"/>
        <w:rPr/>
      </w:pPr>
      <w:r>
        <w:rPr>
          <w:rFonts w:ascii="IRNazanin" w:hAnsi="IRNazanin" w:eastAsia="IRNazanin"/>
          <w:color w:val="111111"/>
          <w:sz w:val="28"/>
          <w:sz w:val="28"/>
          <w:szCs w:val="28"/>
          <w:rtl w:val="true"/>
          <w:lang w:bidi="fa-IR"/>
        </w:rPr>
        <w:t xml:space="preserve">طبیعی است که این بحث هنگامی مطرح می‌شود که چنین شخصی به طور ارادی با فرد دیگری، قرارداد خویشاوندی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ضامن 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نبندد؛ چرا که این فرد نیز چون سایر افراد می‌تواند با هر کسی که می‌خواهد چنین قراردادی را بسته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به او واگذار کند</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اگر برای خود ولاء اختیاری انتخاب نکند، ولاء غیر اختیاری او به چه کسی منتقل می‌شود؟</w:t>
      </w:r>
    </w:p>
    <w:p>
      <w:pPr>
        <w:pStyle w:val="Heading4"/>
        <w:numPr>
          <w:ilvl w:val="3"/>
          <w:numId w:val="1"/>
        </w:numPr>
        <w:rPr/>
      </w:pPr>
      <w:bookmarkStart w:id="564" w:name="__RefHeading___Toc587108_1479056682"/>
      <w:bookmarkStart w:id="565" w:name="_Toc215"/>
      <w:bookmarkEnd w:id="564"/>
      <w:r>
        <w:rPr>
          <w:rtl w:val="true"/>
        </w:rPr>
        <w:t>نظرات مطرح در متون فقهی</w:t>
      </w:r>
      <w:bookmarkEnd w:id="565"/>
    </w:p>
    <w:p>
      <w:pPr>
        <w:pStyle w:val="BookText"/>
        <w:rPr/>
      </w:pPr>
      <w:r>
        <w:rPr>
          <w:rFonts w:ascii="IRNazanin" w:hAnsi="IRNazanin" w:eastAsia="IRNazanin"/>
          <w:color w:val="111111"/>
          <w:sz w:val="28"/>
          <w:sz w:val="28"/>
          <w:szCs w:val="28"/>
          <w:rtl w:val="true"/>
          <w:lang w:bidi="fa-IR"/>
        </w:rPr>
        <w:t>در متون فقهی سه نظریه در این باره مطرح شده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اول، امام معصوم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پیش از این نیز توضیح دادیم بر اساس روایاتی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شخص بدون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امام معصوم علیه‌السلاموارث هر فرد بی وارث است؛ بنابر این، اگر کودک سر راهی، پس از رسیدن به سن بلوغ، برای خود ولاء قرار ندهد، ولاء او بر امام است، چرا که وی وارث و عاقله او به حساب می‌آید</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نظریه دوم، خزانه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نظر فقهای سنی و برخی از فقهای شیعه، ارث کسی که وارث مشخصی ندارد به خزانه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واریز می‌شود؛ بنابر این، ولاء چنین فردی بر همه مسلمانان است، یعنی جبران خسارت‌های مالی ناشی از جرایم غیر عمدی او بر عهده دولت اسلامی است</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توضیح دادیم که منظور از فقهای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خود محقق طوسی تصریح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المال، خزانه امام علیه‌السلام است و عدم تصریح به این مطلب به جهت رعایت تقیه بوده است</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ما نیز این نکته را یادآور شدیم که اساسا هیچ تفاوتی میان خزانه دولت و خزانه امام علیه‌السلام وجود ندارد و این تفکیک ناشی از این جهت است که دشمنان اهل البیت علیهم‌السلام با غصب خلافت، مانع تصرف ائمه در اداره کشور اسلامی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سوم، یابنده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کودک سرراهی پس از رسیدن به سن بلوغ، می‌تواند ولاء خود را برای یابنده دوران کودکی‌اش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سایر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p>
    <w:p>
      <w:pPr>
        <w:pStyle w:val="BookText"/>
        <w:rPr/>
      </w:pPr>
      <w:r>
        <w:rPr>
          <w:rFonts w:ascii="IRNazanin" w:hAnsi="IRNazanin" w:eastAsia="IRNazanin"/>
          <w:color w:val="111111"/>
          <w:sz w:val="28"/>
          <w:sz w:val="28"/>
          <w:szCs w:val="28"/>
          <w:rtl w:val="true"/>
          <w:lang w:bidi="fa-IR"/>
        </w:rPr>
        <w:t>تردیدی وجود ندارد</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این مطلب را از دو روایت حُریز و مدائنی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حُریز</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المنبوذ حُرٌ إن شاء جعل ولاءه للذین ربّوه و إن شاء لغیرهم</w:t>
      </w:r>
      <w:r>
        <w:rPr>
          <w:rFonts w:eastAsia="IRNazanin" w:cs="IRNazanin"/>
          <w:color w:val="111111"/>
          <w:sz w:val="28"/>
          <w:szCs w:val="28"/>
          <w:rtl w:val="true"/>
          <w:lang w:bidi="fa-IR"/>
        </w:rPr>
        <w:t>»</w:t>
      </w:r>
      <w:r>
        <w:rPr>
          <w:rStyle w:val="FootnoteAnchor"/>
          <w:rtl w:val="true"/>
        </w:rPr>
        <w:footnoteReference w:id="1945"/>
      </w:r>
      <w:r>
        <w:rPr>
          <w:rFonts w:ascii="IRNazanin" w:hAnsi="IRNazanin" w:eastAsia="IRNazanin"/>
          <w:color w:val="111111"/>
          <w:sz w:val="28"/>
          <w:sz w:val="28"/>
          <w:szCs w:val="28"/>
          <w:rtl w:val="true"/>
          <w:lang w:bidi="fa-IR"/>
        </w:rPr>
        <w:t>، کودکی که به حال خود رها شده، انسان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می‌تواند ولاء خود را برای کسانی قرار دهد که او را پرورش داده‌اند و اگر بخواهد می‌تواند برای غیر ایشان قرار دهد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مدائنی</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المنبوذ حُرٌ، فإن أحب أن یوالی غیر الذی ربّاه، والاه فإن طلب منه الّذی ربّاه النفقة و کان موسرا ردّ علیه و إن کان معسرا، کان ما أنفق علیه صدقة</w:t>
      </w:r>
      <w:r>
        <w:rPr>
          <w:rFonts w:eastAsia="IRNazanin" w:cs="IRNazanin"/>
          <w:color w:val="111111"/>
          <w:sz w:val="28"/>
          <w:szCs w:val="28"/>
          <w:rtl w:val="true"/>
          <w:lang w:bidi="fa-IR"/>
        </w:rPr>
        <w:t>»</w:t>
      </w:r>
      <w:r>
        <w:rPr>
          <w:rStyle w:val="FootnoteAnchor"/>
          <w:rtl w:val="true"/>
        </w:rPr>
        <w:footnoteReference w:id="1946"/>
      </w:r>
      <w:r>
        <w:rPr>
          <w:rFonts w:ascii="IRNazanin" w:hAnsi="IRNazanin" w:eastAsia="IRNazanin"/>
          <w:color w:val="111111"/>
          <w:sz w:val="28"/>
          <w:sz w:val="28"/>
          <w:szCs w:val="28"/>
          <w:rtl w:val="true"/>
          <w:lang w:bidi="fa-IR"/>
        </w:rPr>
        <w:t xml:space="preserve">، کودکی که به حال خود رها می‌شود، انسان آزاد است؛ اگر دوست دارد می‌تواند غیر از کسی که او را بزرگ کرده، ولیّ خود قرار دهد؛ پس </w:t>
      </w:r>
    </w:p>
    <w:p>
      <w:pPr>
        <w:pStyle w:val="BookText"/>
        <w:rPr/>
      </w:pPr>
      <w:r>
        <w:rPr>
          <w:rFonts w:ascii="IRNazanin" w:hAnsi="IRNazanin" w:eastAsia="IRNazanin"/>
          <w:color w:val="111111"/>
          <w:sz w:val="28"/>
          <w:sz w:val="28"/>
          <w:szCs w:val="28"/>
          <w:rtl w:val="true"/>
          <w:lang w:bidi="fa-IR"/>
        </w:rPr>
        <w:t>اگر کسی که او را بزرگ کرده هزینه هایی را که کرده مطالبه کند و کودک نیز ثروتمند باشد، به او بر می‌گرداند و اگر نادار باشد، هزینه‌هایی که کرده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ولاء قهری 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مهم آن است که آیا یابنده کودک یا کسی که نگهداری از او را بر عهده دارد می‌تواند به طور قهری، ولاء او را بر عهده داشته باشد؟</w:t>
      </w:r>
    </w:p>
    <w:p>
      <w:pPr>
        <w:pStyle w:val="BookText"/>
        <w:rPr/>
      </w:pPr>
      <w:r>
        <w:rPr>
          <w:rFonts w:ascii="IRNazanin" w:hAnsi="IRNazanin" w:eastAsia="IRNazanin"/>
          <w:color w:val="111111"/>
          <w:sz w:val="28"/>
          <w:sz w:val="28"/>
          <w:szCs w:val="28"/>
          <w:rtl w:val="true"/>
          <w:lang w:bidi="fa-IR"/>
        </w:rPr>
        <w:t>گروهی از فقها معتقدند که یابنده کودک بر او ولاء قهری ندارد</w:t>
      </w:r>
      <w:r>
        <w:rPr>
          <w:rStyle w:val="FootnoteAnchor"/>
          <w:rtl w:val="true"/>
        </w:rPr>
        <w:footnoteReference w:id="1947"/>
      </w:r>
      <w:r>
        <w:rPr>
          <w:rFonts w:ascii="IRNazanin" w:hAnsi="IRNazanin" w:eastAsia="IRNazanin"/>
          <w:color w:val="111111"/>
          <w:sz w:val="28"/>
          <w:sz w:val="28"/>
          <w:szCs w:val="28"/>
          <w:rtl w:val="true"/>
          <w:lang w:bidi="fa-IR"/>
        </w:rPr>
        <w:t>در مقابل هستند</w:t>
      </w:r>
    </w:p>
    <w:p>
      <w:pPr>
        <w:pStyle w:val="BookText"/>
        <w:rPr/>
      </w:pPr>
      <w:r>
        <w:rPr>
          <w:rFonts w:ascii="IRNazanin" w:hAnsi="IRNazanin" w:eastAsia="IRNazanin"/>
          <w:color w:val="111111"/>
          <w:sz w:val="28"/>
          <w:sz w:val="28"/>
          <w:szCs w:val="28"/>
          <w:rtl w:val="true"/>
          <w:lang w:bidi="fa-IR"/>
        </w:rPr>
        <w:t>کسانی که بر این باورند که ولاء کودک پس از بلوغ بر عهده یابنده اوست</w:t>
      </w:r>
      <w:r>
        <w:rPr>
          <w:rStyle w:val="FootnoteAnchor"/>
          <w:rtl w:val="true"/>
        </w:rPr>
        <w:footnoteReference w:id="1948"/>
      </w:r>
      <w:r>
        <w:rPr>
          <w:rFonts w:ascii="IRNazanin" w:hAnsi="IRNazanin" w:eastAsia="IRNazanin"/>
          <w:color w:val="111111"/>
          <w:sz w:val="28"/>
          <w:sz w:val="28"/>
          <w:szCs w:val="28"/>
          <w:rtl w:val="true"/>
          <w:lang w:bidi="fa-IR"/>
        </w:rPr>
        <w:t>، مگر اینکه</w:t>
      </w:r>
    </w:p>
    <w:p>
      <w:pPr>
        <w:pStyle w:val="BookText"/>
        <w:rPr/>
      </w:pPr>
      <w:r>
        <w:rPr>
          <w:rFonts w:ascii="IRNazanin" w:hAnsi="IRNazanin" w:eastAsia="IRNazanin"/>
          <w:color w:val="111111"/>
          <w:sz w:val="28"/>
          <w:sz w:val="28"/>
          <w:szCs w:val="28"/>
          <w:rtl w:val="true"/>
          <w:lang w:bidi="fa-IR"/>
        </w:rPr>
        <w:t>بخواهد ولاء خود را به کس دیگری واگذار کند که دراین صورت می‌باید تمام هزینه‌ای را</w:t>
      </w:r>
    </w:p>
    <w:p>
      <w:pPr>
        <w:pStyle w:val="BookText"/>
        <w:rPr/>
      </w:pPr>
      <w:r>
        <w:rPr>
          <w:rFonts w:ascii="IRNazanin" w:hAnsi="IRNazanin" w:eastAsia="IRNazanin"/>
          <w:color w:val="111111"/>
          <w:sz w:val="28"/>
          <w:sz w:val="28"/>
          <w:szCs w:val="28"/>
          <w:rtl w:val="true"/>
          <w:lang w:bidi="fa-IR"/>
        </w:rPr>
        <w:t>که مُلتقط از زمان یافتن تا رسیدن به سن بلوغ برای او پرداخته است، باز پس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عزرمی</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المنبوذ حرٌّ، فإذا کبر، فإن شاء توالی الّذی التقطه و إلاّ فلیرد علیه النفقة و لیذهب فلیتوال من شاء</w:t>
      </w:r>
      <w:r>
        <w:rPr>
          <w:rFonts w:eastAsia="IRNazanin" w:cs="IRNazanin"/>
          <w:color w:val="111111"/>
          <w:sz w:val="28"/>
          <w:szCs w:val="28"/>
          <w:rtl w:val="true"/>
          <w:lang w:bidi="fa-IR"/>
        </w:rPr>
        <w:t>»</w:t>
      </w:r>
      <w:r>
        <w:rPr>
          <w:rStyle w:val="FootnoteAnchor"/>
          <w:rtl w:val="true"/>
        </w:rPr>
        <w:footnoteReference w:id="1949"/>
      </w:r>
      <w:r>
        <w:rPr>
          <w:rFonts w:ascii="IRNazanin" w:hAnsi="IRNazanin" w:eastAsia="IRNazanin"/>
          <w:color w:val="111111"/>
          <w:sz w:val="28"/>
          <w:sz w:val="28"/>
          <w:szCs w:val="28"/>
          <w:rtl w:val="true"/>
          <w:lang w:bidi="fa-IR"/>
        </w:rPr>
        <w:t>، کودکی که به حال خود رها می‌شود، انسان آزادی است، هرگاه به بلوغ رسید، اگر بخواهد یابنده خود را ولیّ خود قرار دهد، وگرنه هزینه‌هایی که برایش کرده به او برگرداند و هر کس دیگری را که می‌خواهد ولیّ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نبوی صلی‌الله‌علیه‌و‌آله</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تحوز المرأة میراث عتیقها و لقیطها و 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ولدهما</w:t>
      </w:r>
      <w:r>
        <w:rPr>
          <w:rFonts w:eastAsia="IRNazanin" w:cs="IRNazanin"/>
          <w:color w:val="111111"/>
          <w:sz w:val="28"/>
          <w:szCs w:val="28"/>
          <w:rtl w:val="true"/>
          <w:lang w:bidi="fa-IR"/>
        </w:rPr>
        <w:t>]»</w:t>
      </w:r>
      <w:r>
        <w:rPr>
          <w:rStyle w:val="FootnoteAnchor"/>
          <w:rtl w:val="true"/>
        </w:rPr>
        <w:footnoteReference w:id="1950"/>
      </w:r>
      <w:r>
        <w:rPr>
          <w:rFonts w:ascii="IRNazanin" w:hAnsi="IRNazanin" w:eastAsia="IRNazanin"/>
          <w:color w:val="111111"/>
          <w:sz w:val="28"/>
          <w:sz w:val="28"/>
          <w:szCs w:val="28"/>
          <w:rtl w:val="true"/>
          <w:lang w:bidi="fa-IR"/>
        </w:rPr>
        <w:t>، مالک می‌شود زن میراث برده‌ای را که آزاد کرده و میراث کودکی را که پیدا کرده و میراث فرزندش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چنین مطلبی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ابن جنید فتوا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 اگر نتواند هزینه‌هایی را که ملتقط برای او پرداخته، باز پس گرداند، ولاء و میراث برای همان فردی</w:t>
      </w:r>
    </w:p>
    <w:p>
      <w:pPr>
        <w:pStyle w:val="BookText"/>
        <w:rPr/>
      </w:pPr>
      <w:r>
        <w:rPr>
          <w:rFonts w:ascii="IRNazanin" w:hAnsi="IRNazanin" w:eastAsia="IRNazanin"/>
          <w:color w:val="111111"/>
          <w:sz w:val="28"/>
          <w:sz w:val="28"/>
          <w:szCs w:val="28"/>
          <w:rtl w:val="true"/>
          <w:lang w:bidi="fa-IR"/>
        </w:rPr>
        <w:t>است که او را در کودکی یافته است</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نمی‌رسد بتوان از این دو روایت به‌دست آورد که ملتقط ولاء قهری بر لقیط دارد، زیرا</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اختیار او در انتخاب ولاء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ثانیا، وجوب بازگرداندن هزینه‌هایی که برای او کرده، به قرینه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طلب منه الّذی ربّاه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مدائنی، مشروط به مطالبه ملتقط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بر فرض که ملتقط درخواست باز پس‌گیری هزینه‌های خود را داشته باشد، به قرینه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موسرا ردّ علیه و إن کان معسرا، کان ما أنفق علیه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w:t>
      </w:r>
    </w:p>
    <w:p>
      <w:pPr>
        <w:pStyle w:val="BookText"/>
        <w:rPr/>
      </w:pPr>
      <w:r>
        <w:rPr>
          <w:rFonts w:ascii="IRNazanin" w:hAnsi="IRNazanin" w:eastAsia="IRNazanin"/>
          <w:color w:val="111111"/>
          <w:sz w:val="28"/>
          <w:sz w:val="28"/>
          <w:szCs w:val="28"/>
          <w:rtl w:val="true"/>
          <w:lang w:bidi="fa-IR"/>
        </w:rPr>
        <w:t>مدائنی، این عمل هنگامی واجب می‌شود که لقیط توان باز پس دادن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اینکه ما پیش از این توضیح دادیم، نگهداری از یک کودک با مسؤولیت نامحدود، به طور عادی مستلزم قبول پرداخت هزینه‌های زندگی او نیز هست و چنانچه این مسؤولیت پذیری محدود و مشروط به شرایطی از جمله باز پس‌گیری هزینه پرداخت شده برای کودک باشد، وظیفه تأمین آنها بر عهده دولت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حقی برای یابنده کودک پیدا نمی‌شود که در مقابل آن بخواهد عهده دار ولاء لقیط باشد؛ گرچه بعید نیست بگوییم به جهت قدردانی و سپاس، بهتر آن است که لقیط ولاء خود را به کسی بسپارد که زندگی او را سال‌ها اداره کرده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راه‌های ایجاد خویشاوندی مجازی </w:t>
      </w:r>
      <w:bookmarkStart w:id="566" w:name="pg4276_28499"/>
    </w:p>
    <w:p>
      <w:pPr>
        <w:pStyle w:val="Heading3"/>
        <w:numPr>
          <w:ilvl w:val="2"/>
          <w:numId w:val="1"/>
        </w:numPr>
        <w:rPr/>
      </w:pPr>
      <w:bookmarkStart w:id="567" w:name="__RefHeading___Toc587110_1479056682"/>
      <w:bookmarkStart w:id="568" w:name="_Toc216"/>
      <w:bookmarkEnd w:id="566"/>
      <w:bookmarkEnd w:id="567"/>
      <w:r>
        <w:rPr>
          <w:rtl w:val="true"/>
        </w:rPr>
        <w:t>فصل هشتم</w:t>
      </w:r>
      <w:r>
        <w:rPr>
          <w:rtl w:val="true"/>
        </w:rPr>
        <w:t xml:space="preserve">: </w:t>
      </w:r>
      <w:r>
        <w:rPr>
          <w:rtl w:val="true"/>
        </w:rPr>
        <w:t>دین و آیین کودکان سرراهی</w:t>
      </w:r>
      <w:bookmarkEnd w:id="568"/>
    </w:p>
    <w:p>
      <w:pPr>
        <w:pStyle w:val="Heading4"/>
        <w:numPr>
          <w:ilvl w:val="3"/>
          <w:numId w:val="1"/>
        </w:numPr>
        <w:rPr/>
      </w:pPr>
      <w:bookmarkStart w:id="569" w:name="__RefHeading___Toc587112_1479056682"/>
      <w:bookmarkStart w:id="570" w:name="_Toc217"/>
      <w:bookmarkEnd w:id="569"/>
      <w:r>
        <w:rPr>
          <w:rtl w:val="true"/>
        </w:rPr>
        <w:t>پیشگفتار</w:t>
      </w:r>
      <w:bookmarkEnd w:id="570"/>
    </w:p>
    <w:p>
      <w:pPr>
        <w:pStyle w:val="BookText"/>
        <w:rPr/>
      </w:pPr>
      <w:r>
        <w:rPr>
          <w:rFonts w:ascii="IRNazanin" w:hAnsi="IRNazanin" w:eastAsia="IRNazanin"/>
          <w:color w:val="111111"/>
          <w:sz w:val="28"/>
          <w:sz w:val="28"/>
          <w:szCs w:val="28"/>
          <w:rtl w:val="true"/>
          <w:lang w:bidi="fa-IR"/>
        </w:rPr>
        <w:t>از جمله مسایلی که در متون فقهی مورد بحث و گفتگو قرار گرفته است، دین کودکان بی‌سرپرست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دین کودکان از این جهت حایز اهمیت است که در فقه اسلامی برای افراد بسته به نوع آیینی که پیرو آن هستند، قوانین حقوقی و کیفری خاصی در نظر گرفته شده است که می‌توان در کتاب ارث، طهارت، حدود و معاملات به دنبال آن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سؤالاتی که برای فقها در این مورد مطرح بوده، درستی یا نادرستی ایمان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کودک پیش از رسیدن بن سنّ بلوغ می‌تواند اسلام را به عنوان آیین خود انتخاب کند؟</w:t>
      </w:r>
    </w:p>
    <w:p>
      <w:pPr>
        <w:pStyle w:val="BookText"/>
        <w:rPr/>
      </w:pPr>
      <w:r>
        <w:rPr>
          <w:rFonts w:ascii="IRNazanin" w:hAnsi="IRNazanin" w:eastAsia="IRNazanin"/>
          <w:color w:val="111111"/>
          <w:sz w:val="28"/>
          <w:sz w:val="28"/>
          <w:szCs w:val="28"/>
          <w:rtl w:val="true"/>
          <w:lang w:bidi="fa-IR"/>
        </w:rPr>
        <w:t xml:space="preserve">بیشتر فقهای شیعه و سنی با پذیرش تلازم میان گرویدن به یک آیین و بلوغ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بر این باورند که اسلام آوردن کودک نمی‌تواند دارای اثر حقوقی باشد، همچنان که معاملات او در قالب عقود و ایقاعات نیز بی اثر است؛ هرچند این کودک توان تشخیص درست از نادرست را نیز پیدا کرده باشد</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چنین نظری درباره اعتقادات کودکان، فقها را با مشکلی جدّی مواجه کرد و آن </w:t>
      </w:r>
      <w:bookmarkStart w:id="571" w:name="pg4276_28500"/>
    </w:p>
    <w:p>
      <w:pPr>
        <w:pStyle w:val="BookText"/>
        <w:rPr/>
      </w:pPr>
      <w:bookmarkEnd w:id="571"/>
      <w:r>
        <w:rPr>
          <w:rFonts w:ascii="IRNazanin" w:hAnsi="IRNazanin" w:eastAsia="IRNazanin"/>
          <w:color w:val="111111"/>
          <w:sz w:val="28"/>
          <w:sz w:val="28"/>
          <w:szCs w:val="28"/>
          <w:rtl w:val="true"/>
          <w:lang w:bidi="fa-IR"/>
        </w:rPr>
        <w:t>کیفیت تصور ایمان امیر المؤمنین علیه‌السلام به توحید و رسالت حضرت ختمی مرتبت در پیش از بلوغ بود؛ این تناقض ظاهری باعث شد که توجیهات گوناگونی درباره ایمان حضرتش مطرح شود</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ما طرح بحث عدم صحت ایمان کودکان به خصوص هنگامی که به سن بلوغ نزدیک بوده و قدرت تشخیص نیز پیدا کرده‌اند، مسأله‌ای سیاسی و نه فقهی از سوی دشمنان ولایت برای کم رنگ کردن ارزش ایمان اول مؤمن به اسلام و حضرت رسالت پناه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توضیحاتی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کودک فاقد اعتبار باشد، در حق کودکان خردسالی صادق است که برخوردار از قدرت فهم و تشخیص نیستند؛ اما در مورد کودکی که در آستانه بلوغ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توانایی تشخیص نیز برخوردار است، صادق نخواهد بود</w:t>
      </w:r>
      <w:r>
        <w:rPr>
          <w:rFonts w:eastAsia="IRNazanin" w:cs="IRNazanin"/>
          <w:color w:val="111111"/>
          <w:sz w:val="28"/>
          <w:szCs w:val="28"/>
          <w:rtl w:val="true"/>
          <w:lang w:bidi="fa-IR"/>
        </w:rPr>
        <w:t>.</w:t>
      </w:r>
    </w:p>
    <w:p>
      <w:pPr>
        <w:pStyle w:val="Heading4"/>
        <w:numPr>
          <w:ilvl w:val="3"/>
          <w:numId w:val="1"/>
        </w:numPr>
        <w:rPr/>
      </w:pPr>
      <w:bookmarkStart w:id="572" w:name="__RefHeading___Toc587114_1479056682"/>
      <w:bookmarkStart w:id="573" w:name="_Toc218"/>
      <w:bookmarkEnd w:id="572"/>
      <w:r>
        <w:rPr>
          <w:rtl w:val="true"/>
        </w:rPr>
        <w:t>پذیرش اسلام از سوی کودک مراهق</w:t>
      </w:r>
      <w:bookmarkEnd w:id="573"/>
    </w:p>
    <w:p>
      <w:pPr>
        <w:pStyle w:val="BookText"/>
        <w:rPr/>
      </w:pPr>
      <w:r>
        <w:rPr>
          <w:rFonts w:ascii="IRNazanin" w:hAnsi="IRNazanin" w:eastAsia="IRNazanin"/>
          <w:color w:val="111111"/>
          <w:sz w:val="28"/>
          <w:sz w:val="28"/>
          <w:szCs w:val="28"/>
          <w:rtl w:val="true"/>
          <w:lang w:bidi="fa-IR"/>
        </w:rPr>
        <w:t>درباره اسلام آوردن کودک مراهق، نظرات متفاوتی میان فقهای شیعه وجود دارد، که به برخی از آنها اشاره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تبعیت از آیین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و ارتداد بر چنین کودکانی بار نمی‌شود، بلکه تابع دین و اعتقاد پدر و مادر غیر مسلمان خود هستند، تنها از ایشان جدا</w:t>
      </w:r>
    </w:p>
    <w:p>
      <w:pPr>
        <w:pStyle w:val="BookText"/>
        <w:rPr/>
      </w:pPr>
      <w:r>
        <w:rPr>
          <w:rFonts w:ascii="IRNazanin" w:hAnsi="IRNazanin" w:eastAsia="IRNazanin"/>
          <w:color w:val="111111"/>
          <w:sz w:val="28"/>
          <w:sz w:val="28"/>
          <w:szCs w:val="28"/>
          <w:rtl w:val="true"/>
          <w:lang w:bidi="fa-IR"/>
        </w:rPr>
        <w:t>نگهداری می‌شوند تا او را گمراه نسازند</w:t>
      </w:r>
      <w:r>
        <w:rPr>
          <w:rStyle w:val="FootnoteAnchor"/>
          <w:rtl w:val="true"/>
        </w:rPr>
        <w:footnoteReference w:id="1954"/>
      </w:r>
      <w:r>
        <w:rPr>
          <w:rFonts w:ascii="IRNazanin" w:hAnsi="IRNazanin" w:eastAsia="IRNazanin"/>
          <w:color w:val="111111"/>
          <w:sz w:val="28"/>
          <w:sz w:val="28"/>
          <w:szCs w:val="28"/>
          <w:rtl w:val="true"/>
          <w:lang w:bidi="fa-IR"/>
        </w:rPr>
        <w:t>، زیرا تکالیف شرعی وابسته به بلوغ هستند</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اسلام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تا رسیدن به سن بلوغ، به ظاهر مسلمان هستند، از این پس اگر اسلام را پذیرفتند، مسلمان قلمداد خواهند شد</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سوم، اسلام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کودکانی، تابع آیین پدر و مادر خود نبوده، اگر اسلام </w:t>
      </w:r>
    </w:p>
    <w:p>
      <w:pPr>
        <w:pStyle w:val="BookText"/>
        <w:rPr/>
      </w:pPr>
      <w:r>
        <w:rPr>
          <w:rFonts w:ascii="IRNazanin" w:hAnsi="IRNazanin" w:eastAsia="IRNazanin"/>
          <w:color w:val="111111"/>
          <w:sz w:val="28"/>
          <w:sz w:val="28"/>
          <w:szCs w:val="28"/>
          <w:rtl w:val="true"/>
          <w:lang w:bidi="fa-IR"/>
        </w:rPr>
        <w:t>را بپذیرند، مسلمان خواهند بود و چنانچه از عقیده خود باز گردند، مرتد به حساب می‌آیند</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نظریه مبتنی بر دو ادعا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اول، پذیرش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کودکی که دارای قدرت تشخیص است، بر اساس دلایل زیر پذیرفته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قدرت شناخت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کودکی می‌تواند با دلیل و برهان توحید و عدل را بشناسد</w:t>
      </w:r>
      <w:r>
        <w:rPr>
          <w:rStyle w:val="FootnoteAnchor"/>
          <w:rtl w:val="true"/>
        </w:rPr>
        <w:footnoteReference w:id="1958"/>
      </w:r>
      <w:r>
        <w:rPr>
          <w:rFonts w:ascii="IRNazanin" w:hAnsi="IRNazanin" w:eastAsia="IRNazanin"/>
          <w:color w:val="111111"/>
          <w:sz w:val="28"/>
          <w:sz w:val="28"/>
          <w:szCs w:val="28"/>
          <w:rtl w:val="true"/>
          <w:lang w:bidi="fa-IR"/>
        </w:rPr>
        <w:t>، زیرا دلایلی که شناخت این امور را واجب می‌کند، عقلی است؛ پس هرکس که به این توان برسد، آن دلایل او را در بر می‌گیرد، چه به بلوغ جنسی رسیده یا نرسیده باشد و چون استثنایی در دلیل عقلی وجود ندارد، می‌توان گفت کودکانی که به قدرت شناخت رسیده‌اند، موظف به تحصیل این دانش هستند که در این صورت، می‌باید عمل آنها نیز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گرچه انجام فروع دین بر کودک واجب نیست، ولی فهم اصول اعتقادی بر کودک پیش از بلوغ واجب است، هرگاه قدرت بر فهم و استدلال داشته باشد</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شرط مسلمان شدن را اقرار به یگانگی خداوند و رسالت حضرت ختمی مرتبت صلی‌الله‌علیه‌و‌آله، معرفی می‌کنند، عام بوده، شامل هر فردی که چنین اقراری را داشته باشد، می‌شود چه به حد بلوغ رسیده یا نرسیده باشد</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ابن مسکان</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الاسلام؟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اللّه اسمه الاسلام و هو دین اللّه قبل أن تکونوا حیث کنتم و بعد أن تکونوا؛ فمن أقرّ بدین اللّه فهو مسلم و من عمل بما أمر اللّه عزّوجلّ به، فهو مؤمن</w:t>
      </w:r>
      <w:r>
        <w:rPr>
          <w:rFonts w:eastAsia="IRNazanin" w:cs="IRNazanin"/>
          <w:color w:val="111111"/>
          <w:sz w:val="28"/>
          <w:szCs w:val="28"/>
          <w:rtl w:val="true"/>
          <w:lang w:bidi="fa-IR"/>
        </w:rPr>
        <w:t>»</w:t>
      </w:r>
      <w:r>
        <w:rPr>
          <w:rStyle w:val="FootnoteAnchor"/>
          <w:rtl w:val="true"/>
        </w:rPr>
        <w:footnoteReference w:id="1961"/>
      </w:r>
      <w:r>
        <w:rPr>
          <w:rFonts w:ascii="IRNazanin" w:hAnsi="IRNazanin" w:eastAsia="IRNazanin"/>
          <w:color w:val="111111"/>
          <w:sz w:val="28"/>
          <w:sz w:val="28"/>
          <w:szCs w:val="28"/>
          <w:rtl w:val="true"/>
          <w:lang w:bidi="fa-IR"/>
        </w:rPr>
        <w:t>، اسلام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دین خدا اسلام است و اسلام دین خدا است برای پیش و پس از شما؛ هرکس به دین خدا اقرار کند، مسلمان است و هرکس به فرامین خداوند عمل کند، مؤمن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 ابی بصیر</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الاسلام من استقبل قبلتنا و شهد شهادتنا و نسک نسکنا و والی </w:t>
      </w:r>
    </w:p>
    <w:p>
      <w:pPr>
        <w:pStyle w:val="BookText"/>
        <w:rPr/>
      </w:pPr>
      <w:r>
        <w:rPr>
          <w:rFonts w:ascii="Amiri" w:hAnsi="Amiri" w:eastAsia="Amiri" w:cs="Amiri"/>
          <w:color w:val="111111"/>
          <w:sz w:val="28"/>
          <w:sz w:val="28"/>
          <w:szCs w:val="28"/>
          <w:rtl w:val="true"/>
          <w:lang w:bidi="ar-SA"/>
        </w:rPr>
        <w:t>ولیّنا و عادی عدوّنا</w:t>
      </w:r>
      <w:r>
        <w:rPr>
          <w:rFonts w:eastAsia="Amiri" w:cs="Amiri" w:ascii="Amiri" w:hAnsi="Amiri"/>
          <w:color w:val="111111"/>
          <w:sz w:val="28"/>
          <w:szCs w:val="28"/>
          <w:rtl w:val="true"/>
          <w:lang w:bidi="ar-SA"/>
        </w:rPr>
        <w:t>»</w:t>
      </w:r>
      <w:r>
        <w:rPr>
          <w:rStyle w:val="FootnoteAnchor"/>
          <w:rtl w:val="true"/>
        </w:rPr>
        <w:footnoteReference w:id="1962"/>
      </w:r>
      <w:r>
        <w:rPr>
          <w:rFonts w:ascii="IRNazanin" w:hAnsi="IRNazanin" w:eastAsia="IRNazanin"/>
          <w:color w:val="111111"/>
          <w:sz w:val="28"/>
          <w:sz w:val="28"/>
          <w:szCs w:val="28"/>
          <w:rtl w:val="true"/>
          <w:lang w:bidi="fa-IR"/>
        </w:rPr>
        <w:t>، مسلمان کسی است که رو به قبله ما کند و به آنچه ما گواهی می‌دهیم، گواهی دهد و مراسم ما را انجام دهد، با دوستان ما دوستی و با دشمنان ما دشمنی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ابی بصیر</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أن لا اله إلاّ اللّه و أنّ محمدا رسول اللّه صلی‌الله‌علیه‌و‌آله و أقرّ بما جاء من عند اللّه و أقام الصلاة و آتی الزکاة و صام شهر رمضان و حجّ البیت، فهو مسلم</w:t>
      </w:r>
      <w:r>
        <w:rPr>
          <w:rFonts w:eastAsia="IRNazanin" w:cs="IRNazanin"/>
          <w:color w:val="111111"/>
          <w:sz w:val="28"/>
          <w:szCs w:val="28"/>
          <w:rtl w:val="true"/>
          <w:lang w:bidi="fa-IR"/>
        </w:rPr>
        <w:t>»</w:t>
      </w:r>
      <w:r>
        <w:rPr>
          <w:rStyle w:val="FootnoteAnchor"/>
          <w:rtl w:val="true"/>
        </w:rPr>
        <w:footnoteReference w:id="1963"/>
      </w:r>
      <w:r>
        <w:rPr>
          <w:rFonts w:ascii="IRNazanin" w:hAnsi="IRNazanin" w:eastAsia="IRNazanin"/>
          <w:color w:val="111111"/>
          <w:sz w:val="28"/>
          <w:sz w:val="28"/>
          <w:szCs w:val="28"/>
          <w:rtl w:val="true"/>
          <w:lang w:bidi="fa-IR"/>
        </w:rPr>
        <w:t>، هر کس گواهی دهد که جز الله خدایی نیست و محمد صلی‌الله‌علیه‌و‌آله رسول خداست و اقرار داشته باشد به آنچه از جانب خدا آمده است و نماز به‌پا دارد و زکات دهد و ماه رمضان روزه بگیرد و حج کند،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ابی بصیر</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أن لا اله إلاّ اللّه و أنّ محمدا رسول اللّه و اقرّ بما جاء من عند اللّه، فهو مسلم</w:t>
      </w:r>
      <w:r>
        <w:rPr>
          <w:rFonts w:eastAsia="IRNazanin" w:cs="IRNazanin"/>
          <w:color w:val="111111"/>
          <w:sz w:val="28"/>
          <w:szCs w:val="28"/>
          <w:rtl w:val="true"/>
          <w:lang w:bidi="fa-IR"/>
        </w:rPr>
        <w:t>»</w:t>
      </w:r>
      <w:r>
        <w:rPr>
          <w:rStyle w:val="FootnoteAnchor"/>
          <w:rtl w:val="true"/>
        </w:rPr>
        <w:footnoteReference w:id="1964"/>
      </w:r>
      <w:r>
        <w:rPr>
          <w:rFonts w:ascii="IRNazanin" w:hAnsi="IRNazanin" w:eastAsia="IRNazanin"/>
          <w:color w:val="111111"/>
          <w:sz w:val="28"/>
          <w:sz w:val="28"/>
          <w:szCs w:val="28"/>
          <w:rtl w:val="true"/>
          <w:lang w:bidi="fa-IR"/>
        </w:rPr>
        <w:t>، هر کس گواهی دهد که جز الله خدایی نیست و محمد صلی‌الله‌علیه‌و‌آلهرسول خداست و اقرار کند به آنچه از جانب خداوند آمده است، او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 الله تمیمی صلی‌الله‌علیه‌و‌آله</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اُقاتل النّاس حتی یقولوا لا اله إلاّ اللّه، فإذا قالوها، فقد حرّم علیّ دماؤهم و أموالهم</w:t>
      </w:r>
      <w:r>
        <w:rPr>
          <w:rFonts w:eastAsia="IRNazanin" w:cs="IRNazanin"/>
          <w:color w:val="111111"/>
          <w:sz w:val="28"/>
          <w:szCs w:val="28"/>
          <w:rtl w:val="true"/>
          <w:lang w:bidi="fa-IR"/>
        </w:rPr>
        <w:t>»</w:t>
      </w:r>
      <w:r>
        <w:rPr>
          <w:rStyle w:val="FootnoteAnchor"/>
          <w:rtl w:val="true"/>
        </w:rPr>
        <w:footnoteReference w:id="1965"/>
      </w:r>
      <w:r>
        <w:rPr>
          <w:rFonts w:ascii="IRNazanin" w:hAnsi="IRNazanin" w:eastAsia="IRNazanin"/>
          <w:color w:val="111111"/>
          <w:sz w:val="28"/>
          <w:sz w:val="28"/>
          <w:szCs w:val="28"/>
          <w:rtl w:val="true"/>
          <w:lang w:bidi="fa-IR"/>
        </w:rPr>
        <w:t>، مأمور شدم بجنگم با مردم تا لا اله الا اله بگویند، هرگاه چنین گفتند، ریختن خون و مال ایشان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دوم، اجرای حکم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مشهور میان فقهاست، اگر انسانی پس</w:t>
      </w:r>
    </w:p>
    <w:p>
      <w:pPr>
        <w:pStyle w:val="BookText"/>
        <w:rPr/>
      </w:pPr>
      <w:r>
        <w:rPr>
          <w:rFonts w:ascii="IRNazanin" w:hAnsi="IRNazanin" w:eastAsia="IRNazanin"/>
          <w:color w:val="111111"/>
          <w:sz w:val="28"/>
          <w:sz w:val="28"/>
          <w:szCs w:val="28"/>
          <w:rtl w:val="true"/>
          <w:lang w:bidi="fa-IR"/>
        </w:rPr>
        <w:t xml:space="preserve">از پذیرش اسلام، از عقیده خود دست بکشد، مرتد به حساب آمده، با رعایت شرایط و ضوابطی خاص، حد 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اسلام فرد نابالغ را بپذیریم، چنانچه پیش از رسیدن به سن بلوغ، دست ازاسلام خود بکشد، آیا می‌توان بر او حد ارتداد جاری کرد؟</w:t>
      </w:r>
    </w:p>
    <w:p>
      <w:pPr>
        <w:pStyle w:val="BookText"/>
        <w:rPr/>
      </w:pPr>
      <w:r>
        <w:rPr>
          <w:rFonts w:ascii="IRNazanin" w:hAnsi="IRNazanin" w:eastAsia="IRNazanin"/>
          <w:color w:val="111111"/>
          <w:sz w:val="28"/>
          <w:sz w:val="28"/>
          <w:szCs w:val="28"/>
          <w:rtl w:val="true"/>
          <w:lang w:bidi="fa-IR"/>
        </w:rPr>
        <w:t>در پاسخ به این سؤال، دو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جواز اجرای حد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طوسی در کتاب خلاف مدعی است که اگر کودکی پس از آنکه اسلام را پذیرفت، پیش از بلوغ آن را انکار کرد، بر او حد ارتداد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جاری می‌شود، مگر آنکه توبه کند و مسلمان بودن پدر و مادر او تأثیری در این مطلب </w:t>
      </w:r>
    </w:p>
    <w:p>
      <w:pPr>
        <w:pStyle w:val="BookText"/>
        <w:rPr/>
      </w:pPr>
      <w:r>
        <w:rPr>
          <w:rFonts w:ascii="IRNazanin" w:hAnsi="IRNazanin" w:eastAsia="IRNazanin"/>
          <w:color w:val="111111"/>
          <w:sz w:val="28"/>
          <w:sz w:val="28"/>
          <w:szCs w:val="28"/>
          <w:rtl w:val="true"/>
          <w:lang w:bidi="fa-IR"/>
        </w:rPr>
        <w:t>ندارد</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اثبات این ادعای خود به دو روایت استناد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کتاب 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إذا بلغ عشر سنین اُقیمت علیه الحدود التّامة و اقتص منه و نفذت وصیّته و 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 هنگامی که به ده سالگی برسد، حد الهی بر او جاری می‌شود و قصاص می‌شود ووصیت کردن و آزاد کردن برده از سوی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آنکه در این روایت معصوم علیه‌السلام، مبنای اجرای حدود الهی را بر کودک، رسیدن به سن ده سالگی می‌داند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شامل تمامی حدود شرعی می‌شود که از جمله آنها حد ارتداد است</w:t>
      </w:r>
      <w:r>
        <w:rPr>
          <w:rStyle w:val="FootnoteAnchor"/>
          <w:rtl w:val="true"/>
        </w:rPr>
        <w:footnoteReference w:id="1967"/>
      </w:r>
      <w:r>
        <w:rPr>
          <w:rFonts w:ascii="IRNazanin" w:hAnsi="IRNazanin" w:eastAsia="IRNazanin"/>
          <w:color w:val="111111"/>
          <w:sz w:val="28"/>
          <w:sz w:val="28"/>
          <w:szCs w:val="28"/>
          <w:rtl w:val="true"/>
          <w:lang w:bidi="fa-IR"/>
        </w:rPr>
        <w:t>بنابر این، می‌توان بر کودک ده ساله‌ای که هنوز به بلوغ شرعی نرسیده است، حد ارتداد را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جستجو در منابع روایی شیعه و سنی، به چنین روایتی دست نیافتیم، تنها خود شیخ طوسی پس از نقد و بررسی مضمون روایت هشام بن سالم در مسأله مشارکت یک زن و یک پسر بچه در قتل خطایی یک مرد،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توضیح دادیم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پنج وَجَب برسد یا ده ساله شود، قصاص می‌شود</w:t>
      </w:r>
      <w:r>
        <w:rPr>
          <w:rFonts w:eastAsia="IRNazanin" w:cs="IRNazanin"/>
          <w:color w:val="111111"/>
          <w:sz w:val="28"/>
          <w:szCs w:val="28"/>
          <w:rtl w:val="true"/>
          <w:lang w:bidi="fa-IR"/>
        </w:rPr>
        <w:t>»</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سپس برای اثبات این مطلب به روایت سکونی</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الغلام خمسة أشبار، اقتص منه و إذا لم یکن بلغ خمسة أشبار، قضی بالدیة</w:t>
      </w:r>
      <w:r>
        <w:rPr>
          <w:rFonts w:eastAsia="IRNazanin" w:cs="IRNazanin"/>
          <w:color w:val="111111"/>
          <w:sz w:val="28"/>
          <w:szCs w:val="28"/>
          <w:rtl w:val="true"/>
          <w:lang w:bidi="fa-IR"/>
        </w:rPr>
        <w:t>»</w:t>
      </w:r>
      <w:r>
        <w:rPr>
          <w:rStyle w:val="FootnoteAnchor"/>
          <w:rtl w:val="true"/>
        </w:rPr>
        <w:footnoteReference w:id="1969"/>
      </w:r>
      <w:r>
        <w:rPr>
          <w:rFonts w:ascii="IRNazanin" w:hAnsi="IRNazanin" w:eastAsia="IRNazanin"/>
          <w:color w:val="111111"/>
          <w:sz w:val="28"/>
          <w:sz w:val="28"/>
          <w:szCs w:val="28"/>
          <w:rtl w:val="true"/>
          <w:lang w:bidi="fa-IR"/>
        </w:rPr>
        <w:t>، هرگاه قامت پسر بچه به پنج وجب برسد، قصاص می‌شود ودر غیر این صورت از او دیه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که وی در کتاب تهذیب همین مطلب را متذکر می‌شود، اما بدون بیان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 ساله شود</w:t>
      </w:r>
      <w:r>
        <w:rPr>
          <w:rFonts w:eastAsia="IRNazanin" w:cs="IRNazanin"/>
          <w:color w:val="111111"/>
          <w:sz w:val="28"/>
          <w:szCs w:val="28"/>
          <w:rtl w:val="true"/>
          <w:lang w:bidi="fa-IR"/>
        </w:rPr>
        <w:t>»</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فقها نیز عبارت موجود در کتاب خلاف را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به نظر می‌رسد مستند آنها همان نقل شیخ طوسی است</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ناگفته نماند که در متون روایی، حدیثی از امام عسکری علیه‌السلام وجود دارد که گرچه مضمون آن با عبارتی که شیخ طوسی نقل کرده، برابری نمی‌کند، ولی در آن هشت سالگی را برای پسر و هفت سالگی را برای دختر، سن وجوب اعمال عبادی و اجرای حدود الهی، معرفی کرده است؛</w:t>
      </w:r>
    </w:p>
    <w:p>
      <w:pPr>
        <w:pStyle w:val="BookText"/>
        <w:rPr/>
      </w:pPr>
      <w:r>
        <w:rPr>
          <w:rFonts w:ascii="IRNazanin" w:hAnsi="IRNazanin" w:eastAsia="IRNazanin"/>
          <w:color w:val="111111"/>
          <w:sz w:val="28"/>
          <w:sz w:val="28"/>
          <w:szCs w:val="28"/>
          <w:rtl w:val="true"/>
          <w:lang w:bidi="fa-IR"/>
        </w:rPr>
        <w:t>روایت حسن بن راشد</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الغلام ثمان سنین، فجائز أمره فی ماله و قد وجب علیه الفرائض و الحدود، و اذا تم للجاریة سبع سنین، فکذلک</w:t>
      </w:r>
      <w:r>
        <w:rPr>
          <w:rFonts w:eastAsia="IRNazanin" w:cs="IRNazanin"/>
          <w:color w:val="111111"/>
          <w:sz w:val="28"/>
          <w:szCs w:val="28"/>
          <w:rtl w:val="true"/>
          <w:lang w:bidi="fa-IR"/>
        </w:rPr>
        <w:t>»</w:t>
      </w:r>
      <w:r>
        <w:rPr>
          <w:rStyle w:val="FootnoteAnchor"/>
          <w:rtl w:val="true"/>
        </w:rPr>
        <w:footnoteReference w:id="1972"/>
      </w:r>
      <w:r>
        <w:rPr>
          <w:rFonts w:ascii="IRNazanin" w:hAnsi="IRNazanin" w:eastAsia="IRNazanin"/>
          <w:color w:val="111111"/>
          <w:sz w:val="28"/>
          <w:sz w:val="28"/>
          <w:szCs w:val="28"/>
          <w:rtl w:val="true"/>
          <w:lang w:bidi="fa-IR"/>
        </w:rPr>
        <w:t>، هرگاه پسر بچه به هشت سالگی برسد،</w:t>
      </w:r>
    </w:p>
    <w:p>
      <w:pPr>
        <w:pStyle w:val="BookText"/>
        <w:rPr/>
      </w:pPr>
      <w:r>
        <w:rPr>
          <w:rFonts w:ascii="IRNazanin" w:hAnsi="IRNazanin" w:eastAsia="IRNazanin"/>
          <w:color w:val="111111"/>
          <w:sz w:val="28"/>
          <w:sz w:val="28"/>
          <w:szCs w:val="28"/>
          <w:rtl w:val="true"/>
          <w:lang w:bidi="fa-IR"/>
        </w:rPr>
        <w:t>تصمیمگیری او درباره اموالش صحیح است و انجام واجبات بر او واجب می‌شود و بر او حد جاری می‌شود و هرگاه دختر بچه هفت سالش تمام شود، همین مطلب در حق او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نمی‌توان بر اساس حدیثی که شیخ طوسی در کتاب خلاف نقل کرده، حکم به جواز اجرای حد ارتداد بر کودک نابالغ کرد،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آنکه از جمله احادیث به حساب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و فاقد سند بوده،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مضمون آن مورد اعراض مشهور</w:t>
      </w:r>
      <w:r>
        <w:rPr>
          <w:rStyle w:val="FootnoteAnchor"/>
          <w:rtl w:val="true"/>
        </w:rPr>
        <w:footnoteReference w:id="1973"/>
      </w:r>
      <w:r>
        <w:rPr>
          <w:rFonts w:ascii="IRNazanin" w:hAnsi="IRNazanin" w:eastAsia="IRNazanin"/>
          <w:color w:val="111111"/>
          <w:sz w:val="28"/>
          <w:sz w:val="28"/>
          <w:szCs w:val="28"/>
          <w:rtl w:val="true"/>
          <w:lang w:bidi="fa-IR"/>
        </w:rPr>
        <w:t>، بلکه مخالف با اجماع مسلمین است جز در مورد وصیت کودک</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ثبوت حد تام بر کودک، دلالت بر تحقق ارتداد نمی‌کند، مگر آنکه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کودک صادق باشد</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رابعا، ناسازگار با حدیث رفع قلم در مورد کودک و عدم تکلیف او به احکام شرعی و همچنین روایاتی است که دلالت بر عدم اجرای حد بر کودک تا پیش از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فضیل بن عثمان</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مولود یولد علی الفطرة، فأبواه اللذان یهوّدانه و ینصّرانه و یمجّسانه</w:t>
      </w:r>
      <w:r>
        <w:rPr>
          <w:rFonts w:eastAsia="IRNazanin" w:cs="IRNazanin"/>
          <w:color w:val="111111"/>
          <w:sz w:val="28"/>
          <w:szCs w:val="28"/>
          <w:rtl w:val="true"/>
          <w:lang w:bidi="fa-IR"/>
        </w:rPr>
        <w:t>»</w:t>
      </w:r>
      <w:r>
        <w:rPr>
          <w:rStyle w:val="FootnoteAnchor"/>
          <w:rtl w:val="true"/>
        </w:rPr>
        <w:footnoteReference w:id="1976"/>
      </w:r>
      <w:r>
        <w:rPr>
          <w:rFonts w:ascii="IRNazanin" w:hAnsi="IRNazanin" w:eastAsia="IRNazanin"/>
          <w:color w:val="111111"/>
          <w:sz w:val="28"/>
          <w:sz w:val="28"/>
          <w:szCs w:val="28"/>
          <w:rtl w:val="true"/>
          <w:lang w:bidi="fa-IR"/>
        </w:rPr>
        <w:t>، هر کودکی بر فطرت متولد می‌شود، پدر و مادرش او را یهودی و مسیحی و زردشتی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محقق طوسی در استدلال به این روایت، بدون آنکه توضیحی در چگونگی دلالت آن بر جواز اجرای حکم ارتداد بر کودک دهد، تنها مدعی است که این حدیث عام بوده، شامل همه می‌شود، مگر آنچه که با دلیل از آن خارج شده است</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منظور وی این است که بر اساس این حدیث، همه کودکان به فطرت خود، مسلمان هستند؛ پس اگر از اسلام روی گردان شوند، مرتد خواهند بود که دراین صورت حد ارتداد بر آنها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در فقه، مبنای بسیاری از احکام الهی قرار گرفته، اقرار به یگانگی خداوند و رسالت حضرت ختمی مرتبت صلی‌الله‌علیه‌و‌آله است و فرض بحث ما نیز جایی است که اسلام کودک پذیرفته می‌شود، و این حدیث هم تنها بر این مطلب دلالت می‌کند که کودک دارای فطرت توحیدی است؛ اما سخن در این است که آیا رها کردن اسلام توسط کودک، منجر به اجرای حکم ارتداد بر او می‌شود یا نه؟ معلوم است که این حدیث بر فرض داشتن عمومیت، هیچ ارتباطی با این مسأله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عدم جواز اجرای حد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طوسی در کتاب مبسوط و برخی از فقها بر این باورند تا پیش از بلوغ، حکم ارتداد بر چنین کودکی جاری نمی‌شود</w:t>
      </w:r>
      <w:r>
        <w:rPr>
          <w:rStyle w:val="FootnoteAnchor"/>
          <w:rtl w:val="true"/>
        </w:rPr>
        <w:footnoteReference w:id="1978"/>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نظریه به مطالب زیر استناد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کودکان هرچند دارای فهم و قدرت تشخیص نیز باشند، بیش از دیگران در معرض شک و تردید قرار گرفته، کمی سن آنها باعث بروز رفتارهای کودکانه از ایشان می‌شود که این خود می‌تواند زمینه ناپایداری اعتقادی را در</w:t>
      </w:r>
    </w:p>
    <w:p>
      <w:pPr>
        <w:pStyle w:val="BookText"/>
        <w:rPr/>
      </w:pPr>
      <w:r>
        <w:rPr>
          <w:rFonts w:ascii="IRNazanin" w:hAnsi="IRNazanin" w:eastAsia="IRNazanin"/>
          <w:color w:val="111111"/>
          <w:sz w:val="28"/>
          <w:sz w:val="28"/>
          <w:szCs w:val="28"/>
          <w:rtl w:val="true"/>
          <w:lang w:bidi="fa-IR"/>
        </w:rPr>
        <w:t>آنها فراهم‌تر سازد؛ از این رو، نمی‌توان ادعای بازگشت آنها را از دین، دلیلی بر ارتداد</w:t>
      </w:r>
    </w:p>
    <w:p>
      <w:pPr>
        <w:pStyle w:val="BookText"/>
        <w:rPr/>
      </w:pPr>
      <w:r>
        <w:rPr>
          <w:rFonts w:ascii="IRNazanin" w:hAnsi="IRNazanin" w:eastAsia="IRNazanin"/>
          <w:color w:val="111111"/>
          <w:sz w:val="28"/>
          <w:sz w:val="28"/>
          <w:szCs w:val="28"/>
          <w:rtl w:val="true"/>
          <w:lang w:bidi="fa-IR"/>
        </w:rPr>
        <w:t>واقعی ایشان دانست</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اجرای حدود با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مسایلی که در بحث حدود مورد اتفاق فقهاست و برخی از روایات نیز بر آن دلالت دارند، عدم جواز اجرای حد الهی با وجود </w:t>
      </w:r>
      <w:bookmarkStart w:id="574" w:name="pg4276_28506"/>
    </w:p>
    <w:p>
      <w:pPr>
        <w:pStyle w:val="BookText"/>
        <w:rPr/>
      </w:pPr>
      <w:bookmarkEnd w:id="574"/>
      <w:r>
        <w:rPr>
          <w:rFonts w:ascii="IRNazanin" w:hAnsi="IRNazanin" w:eastAsia="IRNazanin"/>
          <w:color w:val="111111"/>
          <w:sz w:val="28"/>
          <w:sz w:val="28"/>
          <w:szCs w:val="28"/>
          <w:rtl w:val="true"/>
          <w:lang w:bidi="fa-IR"/>
        </w:rPr>
        <w:t>کمترین شک و تردید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ادرؤوا الحدود بالشّبهات و لاشفاعة و لاکفالة و لایمین فی حد</w:t>
      </w:r>
      <w:r>
        <w:rPr>
          <w:rFonts w:eastAsia="IRNazanin" w:cs="IRNazanin"/>
          <w:color w:val="111111"/>
          <w:sz w:val="28"/>
          <w:szCs w:val="28"/>
          <w:rtl w:val="true"/>
          <w:lang w:bidi="fa-IR"/>
        </w:rPr>
        <w:t>»</w:t>
      </w:r>
      <w:r>
        <w:rPr>
          <w:rStyle w:val="FootnoteAnchor"/>
          <w:rtl w:val="true"/>
        </w:rPr>
        <w:footnoteReference w:id="1980"/>
      </w:r>
      <w:r>
        <w:rPr>
          <w:rFonts w:ascii="IRNazanin" w:hAnsi="IRNazanin" w:eastAsia="IRNazanin"/>
          <w:color w:val="111111"/>
          <w:sz w:val="28"/>
          <w:sz w:val="28"/>
          <w:szCs w:val="28"/>
          <w:rtl w:val="true"/>
          <w:lang w:bidi="fa-IR"/>
        </w:rPr>
        <w:t xml:space="preserve">، با وجود تردید، حد را اجراء نکنید، در حدود الهی شفاعت، کفالت و قَسَم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الحد، لعلّ أو عسی، فالحدّ معطّل</w:t>
      </w:r>
      <w:r>
        <w:rPr>
          <w:rFonts w:eastAsia="IRNazanin" w:cs="IRNazanin"/>
          <w:color w:val="111111"/>
          <w:sz w:val="28"/>
          <w:szCs w:val="28"/>
          <w:rtl w:val="true"/>
          <w:lang w:bidi="fa-IR"/>
        </w:rPr>
        <w:t>»</w:t>
      </w:r>
      <w:r>
        <w:rPr>
          <w:rStyle w:val="FootnoteAnchor"/>
          <w:rtl w:val="true"/>
        </w:rPr>
        <w:footnoteReference w:id="1981"/>
      </w:r>
      <w:r>
        <w:rPr>
          <w:rFonts w:ascii="IRNazanin" w:hAnsi="IRNazanin" w:eastAsia="IRNazanin"/>
          <w:color w:val="111111"/>
          <w:sz w:val="28"/>
          <w:sz w:val="28"/>
          <w:szCs w:val="28"/>
          <w:rtl w:val="true"/>
          <w:lang w:bidi="fa-IR"/>
        </w:rPr>
        <w:t xml:space="preserve">، اگر در مسأله حد، شک و تردید ایجاد شود، حد اجراء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ادرؤوا الحدود بالشّبهات و أقیلوا الکرام عثراتهم إلاّ فی حدّ من حدود اللّه</w:t>
      </w:r>
      <w:r>
        <w:rPr>
          <w:rFonts w:eastAsia="IRNazanin" w:cs="IRNazanin"/>
          <w:color w:val="111111"/>
          <w:sz w:val="28"/>
          <w:szCs w:val="28"/>
          <w:rtl w:val="true"/>
          <w:lang w:bidi="fa-IR"/>
        </w:rPr>
        <w:t>»</w:t>
      </w:r>
      <w:r>
        <w:rPr>
          <w:rStyle w:val="FootnoteAnchor"/>
          <w:rtl w:val="true"/>
        </w:rPr>
        <w:footnoteReference w:id="1982"/>
      </w:r>
      <w:r>
        <w:rPr>
          <w:rFonts w:ascii="IRNazanin" w:hAnsi="IRNazanin" w:eastAsia="IRNazanin"/>
          <w:color w:val="111111"/>
          <w:sz w:val="28"/>
          <w:sz w:val="28"/>
          <w:szCs w:val="28"/>
          <w:rtl w:val="true"/>
          <w:lang w:bidi="fa-IR"/>
        </w:rPr>
        <w:t>، با وجود تردید، حد را اجرا نکنید،</w:t>
      </w:r>
    </w:p>
    <w:p>
      <w:pPr>
        <w:pStyle w:val="BookText"/>
        <w:rPr/>
      </w:pPr>
      <w:r>
        <w:rPr>
          <w:rFonts w:ascii="IRNazanin" w:hAnsi="IRNazanin" w:eastAsia="IRNazanin"/>
          <w:color w:val="111111"/>
          <w:sz w:val="28"/>
          <w:sz w:val="28"/>
          <w:szCs w:val="28"/>
          <w:rtl w:val="true"/>
          <w:lang w:bidi="fa-IR"/>
        </w:rPr>
        <w:t>عذرخواهی انسان‌های بزرگوار را در مورد لغزش‌هایشان بپذیرید، مگر در حدی از حدود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چنانچه احتمال دهیم که عدم بلوغ مانعی از اجرای حد الهی است، دیگر نمی‌توان حد ارتداد را بر کودک نابالغ جاری کرد</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وجوب شرعی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وجوبِ کسب معارف و اصول دین، وجوبی است عقلی، می‌تواند لوازم احکام شرعی را نداشته باشد، به همین دلیل، ممکن است که خدای تعالی از لغزش این کودک در بازگشت از اسلام درگذرد و او را مورد بازخواست و کیفر قرار ندهد؛ بنابر این، انکار دین از سوی کودکِ نابالغ، موجب اجرای حکم ارتداد در حق او نمی‌شود</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میان ارتداد و سایر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اجرای حکم ارتداد بر کودک نابالغ روا باشد، می‌باید ملاک در وجوب تکلیف، قدرت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بلوغ؛ بنابر این، چنین کودکی ملزم به انجام سایر تکالیف دینی خود نیز خواهد بود، با اینکه چنین نیست</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5" w:name="__RefHeading___Toc587116_1479056682"/>
      <w:bookmarkStart w:id="576" w:name="_Toc219"/>
      <w:bookmarkEnd w:id="575"/>
      <w:r>
        <w:rPr>
          <w:rtl w:val="true"/>
        </w:rPr>
        <w:t>روش تعیین دین کودک</w:t>
      </w:r>
      <w:bookmarkEnd w:id="576"/>
    </w:p>
    <w:p>
      <w:pPr>
        <w:pStyle w:val="Heading5"/>
        <w:numPr>
          <w:ilvl w:val="4"/>
          <w:numId w:val="1"/>
        </w:numPr>
        <w:rPr/>
      </w:pPr>
      <w:bookmarkStart w:id="577" w:name="__RefHeading___Toc587118_1479056682"/>
      <w:bookmarkStart w:id="578" w:name="_Toc220"/>
      <w:bookmarkEnd w:id="577"/>
      <w:r>
        <w:rPr>
          <w:rtl w:val="true"/>
        </w:rPr>
        <w:t>اشاره</w:t>
      </w:r>
      <w:bookmarkEnd w:id="578"/>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آنچه پیرامون اسلام آوردن کودک مراهق گفته شد، برای تشخیص آیین یک کودک، پیش از آنکه به سن بلوغ برسد، چند روش وجود دارد</w:t>
      </w:r>
      <w:r>
        <w:rPr>
          <w:rFonts w:eastAsia="IRNazanin" w:cs="IRNazanin"/>
          <w:color w:val="111111"/>
          <w:sz w:val="28"/>
          <w:szCs w:val="28"/>
          <w:rtl w:val="true"/>
          <w:lang w:bidi="fa-IR"/>
        </w:rPr>
        <w:t xml:space="preserve">: </w:t>
      </w:r>
      <w:bookmarkStart w:id="579" w:name="pg4276_28507"/>
    </w:p>
    <w:p>
      <w:pPr>
        <w:pStyle w:val="Heading5"/>
        <w:numPr>
          <w:ilvl w:val="4"/>
          <w:numId w:val="1"/>
        </w:numPr>
        <w:rPr/>
      </w:pPr>
      <w:bookmarkStart w:id="580" w:name="__RefHeading___Toc587120_1479056682"/>
      <w:bookmarkStart w:id="581" w:name="_Toc221"/>
      <w:bookmarkEnd w:id="579"/>
      <w:bookmarkEnd w:id="580"/>
      <w:r>
        <w:rPr>
          <w:rtl w:val="true"/>
        </w:rPr>
        <w:t>روش اول، تبعیت</w:t>
      </w:r>
      <w:bookmarkEnd w:id="581"/>
    </w:p>
    <w:p>
      <w:pPr>
        <w:pStyle w:val="BookText"/>
        <w:rPr/>
      </w:pPr>
      <w:r>
        <w:rPr>
          <w:rFonts w:ascii="IRNazanin" w:hAnsi="IRNazanin" w:eastAsia="IRNazanin"/>
          <w:color w:val="111111"/>
          <w:sz w:val="28"/>
          <w:sz w:val="28"/>
          <w:szCs w:val="28"/>
          <w:rtl w:val="true"/>
          <w:lang w:bidi="fa-IR"/>
        </w:rPr>
        <w:t>کودکان گرچه نمی‌توانند از جمله پیروان یک دین خاص به حساب آیند، اما با توضیحی که خواهد آمد، تا رسیدن به سن بلوغ، محکوم به احکام دین پدر یا مادر خود هستند؛ به عنوان مثال کودک مسیحی زاده، گرچه از نظر حقوقی، فردی مسیحی به حساب نمی‌آید، ولی با او آن گونه رفتار می‌شود که با یک مسیحی بالغ 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ظاهری کودک پیش از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کودک هر دو مسلمان باشند یا تنها</w:t>
      </w:r>
    </w:p>
    <w:p>
      <w:pPr>
        <w:pStyle w:val="BookText"/>
        <w:rPr/>
      </w:pPr>
      <w:r>
        <w:rPr>
          <w:rFonts w:ascii="IRNazanin" w:hAnsi="IRNazanin" w:eastAsia="IRNazanin"/>
          <w:color w:val="111111"/>
          <w:sz w:val="28"/>
          <w:sz w:val="28"/>
          <w:szCs w:val="28"/>
          <w:rtl w:val="true"/>
          <w:lang w:bidi="fa-IR"/>
        </w:rPr>
        <w:t>پدر مسلمان باشد و مادر غیر مسلمان یا تنها مادر مسلمان باشد و پدر غیر مسلمان؛ کودک به ظاهر مسلمان است، چه کودک متولد شده باشد و چه هنوز پا به دنیا نگذاشته باشد</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به سه دلیل می‌توان استناد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ذُریّت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ءَامَنُوا وَاتَّبَعَتْهُمْ ذُرِّیَّتَهُمْ بِإیمَانٍ ألْحَقْنَا بِهِمْ ذُرِّیَّتَهُمْ</w:t>
      </w:r>
      <w:r>
        <w:rPr>
          <w:rFonts w:eastAsia="Amiri" w:cs="Amiri" w:ascii="Amiri" w:hAnsi="Amiri"/>
          <w:color w:val="111111"/>
          <w:sz w:val="28"/>
          <w:szCs w:val="28"/>
          <w:rtl w:val="true"/>
          <w:lang w:bidi="ar-SA"/>
        </w:rPr>
        <w:t>»</w:t>
      </w:r>
      <w:r>
        <w:rPr>
          <w:rStyle w:val="FootnoteAnchor"/>
          <w:rtl w:val="true"/>
        </w:rPr>
        <w:footnoteReference w:id="1987"/>
      </w:r>
      <w:r>
        <w:rPr>
          <w:rFonts w:ascii="IRNazanin" w:hAnsi="IRNazanin" w:eastAsia="IRNazanin"/>
          <w:color w:val="111111"/>
          <w:sz w:val="28"/>
          <w:sz w:val="28"/>
          <w:szCs w:val="28"/>
          <w:rtl w:val="true"/>
          <w:lang w:bidi="fa-IR"/>
        </w:rPr>
        <w:t>، ایمان آورندگان و فرزندانشان را که از ایشان در ایمان پیروی کردند، به یکدیگر ملحق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به صراحت بیان می‌دارد که ذریه و فرزندان مؤمنان به آنها ملحق می‌شوند</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حفص بن غیاث</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من أهل الحرب إذا أسلم فی دار الحرب و ظهر علیه المسلمون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اسلامه اسلام لنفسه و لُولدِه الصّغار و هم أحرار و ماله و متاعه و رقیقه له؛ فأمّا الوُلد الکبار، فهم فَیءٌ للمسلمین، إلاّ أن یکونوا اسلموا قبل ذلک</w:t>
      </w:r>
      <w:r>
        <w:rPr>
          <w:rFonts w:eastAsia="IRNazanin" w:cs="IRNazanin"/>
          <w:color w:val="111111"/>
          <w:sz w:val="28"/>
          <w:szCs w:val="28"/>
          <w:rtl w:val="true"/>
          <w:lang w:bidi="fa-IR"/>
        </w:rPr>
        <w:t>»</w:t>
      </w:r>
      <w:r>
        <w:rPr>
          <w:rStyle w:val="FootnoteAnchor"/>
          <w:rtl w:val="true"/>
        </w:rPr>
        <w:footnoteReference w:id="1989"/>
      </w:r>
      <w:r>
        <w:rPr>
          <w:rFonts w:ascii="IRNazanin" w:hAnsi="IRNazanin" w:eastAsia="IRNazanin"/>
          <w:color w:val="111111"/>
          <w:sz w:val="28"/>
          <w:sz w:val="28"/>
          <w:szCs w:val="28"/>
          <w:rtl w:val="true"/>
          <w:lang w:bidi="fa-IR"/>
        </w:rPr>
        <w:t>، درباره فرد غیر مسلمانی سؤال شد</w:t>
      </w:r>
    </w:p>
    <w:p>
      <w:pPr>
        <w:pStyle w:val="BookText"/>
        <w:rPr/>
      </w:pPr>
      <w:r>
        <w:rPr>
          <w:rFonts w:ascii="IRNazanin" w:hAnsi="IRNazanin" w:eastAsia="IRNazanin"/>
          <w:color w:val="111111"/>
          <w:sz w:val="28"/>
          <w:sz w:val="28"/>
          <w:szCs w:val="28"/>
          <w:rtl w:val="true"/>
          <w:lang w:bidi="fa-IR"/>
        </w:rPr>
        <w:t>که در سرزمین کفر پس از پیروزی مسلمانان، اسلام می‌آورد؟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او، اسلام برای خود و کودکان نابالغ اوست در حالی که انسان‌های آزادی هستند، و اموال و کالاها و بردگانش متعلق به خود اوست، اما فرزندان بالغش، بهره همه مسلمانان هستند، مگر اینکه پیش از این، اسلام آورده باشند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عمرو بن خالد</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أسلم الأب، جرّ الولد إلی الاسلام</w:t>
      </w:r>
      <w:r>
        <w:rPr>
          <w:rFonts w:eastAsia="IRNazanin" w:cs="IRNazanin"/>
          <w:color w:val="111111"/>
          <w:sz w:val="28"/>
          <w:szCs w:val="28"/>
          <w:rtl w:val="true"/>
          <w:lang w:bidi="fa-IR"/>
        </w:rPr>
        <w:t>»</w:t>
      </w:r>
      <w:r>
        <w:rPr>
          <w:rStyle w:val="FootnoteAnchor"/>
          <w:rtl w:val="true"/>
        </w:rPr>
        <w:footnoteReference w:id="1990"/>
      </w:r>
      <w:r>
        <w:rPr>
          <w:rFonts w:ascii="IRNazanin" w:hAnsi="IRNazanin" w:eastAsia="IRNazanin"/>
          <w:color w:val="111111"/>
          <w:sz w:val="28"/>
          <w:sz w:val="28"/>
          <w:szCs w:val="28"/>
          <w:rtl w:val="true"/>
          <w:lang w:bidi="fa-IR"/>
        </w:rPr>
        <w:t xml:space="preserve">، هرگاه پدر مسلمان </w:t>
      </w:r>
    </w:p>
    <w:p>
      <w:pPr>
        <w:pStyle w:val="BookText"/>
        <w:rPr/>
      </w:pPr>
      <w:r>
        <w:rPr>
          <w:rFonts w:ascii="IRNazanin" w:hAnsi="IRNazanin" w:eastAsia="IRNazanin"/>
          <w:color w:val="111111"/>
          <w:sz w:val="28"/>
          <w:sz w:val="28"/>
          <w:szCs w:val="28"/>
          <w:rtl w:val="true"/>
          <w:lang w:bidi="fa-IR"/>
        </w:rPr>
        <w:t>شود، فرزندان او نیز به اسلام محکوم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متون فقهی، افزون بر پدر و مادر، اسلام آوردن پدر بزرگ یا مادر بزرگ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پدر و مادر کودک زنده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کردن به مسلمان بودن کودک، کافی شمرده شده است، هرچند پدر و مادر مسلمان نباشند،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باعث تبعیت می‌شود،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 مطلب تفاوتی میان زنده بودن یا زنده نبودن پدر نمی‌باشد؛ افزون بر اینکه، عنوان ذریه بر 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صادق است</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اولویت پدر و مادر، منافاتی با ثبوت تبعیت کودک در اسلام از پدر بزرگ و مادر بزرگ خود ندارد</w:t>
      </w:r>
      <w:r>
        <w:rPr>
          <w:rStyle w:val="FootnoteAnchor"/>
          <w:rtl w:val="true"/>
        </w:rPr>
        <w:footnoteReference w:id="1992"/>
      </w:r>
      <w:r>
        <w:rPr>
          <w:rFonts w:ascii="IRNazanin" w:hAnsi="IRNazanin" w:eastAsia="IRNazanin"/>
          <w:color w:val="111111"/>
          <w:sz w:val="28"/>
          <w:sz w:val="28"/>
          <w:szCs w:val="28"/>
          <w:rtl w:val="true"/>
          <w:lang w:bidi="fa-IR"/>
        </w:rPr>
        <w:t xml:space="preserve">مگر اینکه بگوییم گرچه میزان برای تبعیّت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اولویت با خویشاوندان درجه یک است تا خویشاوندان درجه دو، علاوه بر اینکه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بزرگ، اطلاق حقیقی نیست</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معنای اینکه کودکْ مسلمانِ ظاهری یا محکوم به حکم اسلام است، این است که با او چون یک مسلمان رفتار می‌شود، یعنی اگر بمیرد در قبرستان مسلمانان دفن می‌شود، بر پیکر او نماز میت خوانده می‌شود، از مسلمان ارث می‌برد و اگر کسی او را بکشد، قاتلش کشته می‌شود</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واضح است که اسلام ظاهری کودک به این معنا نیست که کودک پس از بلوغ باید بدون تحقیق اسلام را بپذیرد، بلکه پس از رسیدن به بلوغ جنسی و عقلی، می‌باید با شناخت و اراده نسبت به پذیرش اسلام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کودک پس از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پس از بلوغ اسلام را بپذیرد، مسلمانی خواهد</w:t>
      </w:r>
    </w:p>
    <w:p>
      <w:pPr>
        <w:pStyle w:val="BookText"/>
        <w:rPr/>
      </w:pPr>
      <w:r>
        <w:rPr>
          <w:rFonts w:ascii="IRNazanin" w:hAnsi="IRNazanin" w:eastAsia="IRNazanin"/>
          <w:color w:val="111111"/>
          <w:sz w:val="28"/>
          <w:sz w:val="28"/>
          <w:szCs w:val="28"/>
          <w:rtl w:val="true"/>
          <w:lang w:bidi="fa-IR"/>
        </w:rPr>
        <w:t>بود ظاهری و باطنی؛ اما اگر آیین دیگری را بپذیرد، دو احتمال در متون فقهی درباره او مطرح شده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مرتد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مرتدی است که توبه داده می‌شود، اگر توبه </w:t>
      </w:r>
    </w:p>
    <w:p>
      <w:pPr>
        <w:pStyle w:val="BookText"/>
        <w:rPr/>
      </w:pPr>
      <w:r>
        <w:rPr>
          <w:rFonts w:ascii="IRNazanin" w:hAnsi="IRNazanin" w:eastAsia="IRNazanin"/>
          <w:color w:val="111111"/>
          <w:sz w:val="28"/>
          <w:sz w:val="28"/>
          <w:szCs w:val="28"/>
          <w:rtl w:val="true"/>
          <w:lang w:bidi="fa-IR"/>
        </w:rPr>
        <w:t>نکرد، حد ارتداد درباره او اجرا می‌شود</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اثبات این نظر، می‌توان به برخی از روایات نیز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عمرو بن خالد</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أسلم الأب، جرّ الولد إلی الاسلام، فمن ادرک من وُلده دُعی إلی الاسلام، فإن أبی قتل</w:t>
      </w:r>
      <w:r>
        <w:rPr>
          <w:rFonts w:eastAsia="IRNazanin" w:cs="IRNazanin"/>
          <w:color w:val="111111"/>
          <w:sz w:val="28"/>
          <w:szCs w:val="28"/>
          <w:rtl w:val="true"/>
          <w:lang w:bidi="fa-IR"/>
        </w:rPr>
        <w:t>»</w:t>
      </w:r>
      <w:r>
        <w:rPr>
          <w:rStyle w:val="FootnoteAnchor"/>
          <w:rtl w:val="true"/>
        </w:rPr>
        <w:footnoteReference w:id="1996"/>
      </w:r>
      <w:r>
        <w:rPr>
          <w:rFonts w:ascii="IRNazanin" w:hAnsi="IRNazanin" w:eastAsia="IRNazanin"/>
          <w:color w:val="111111"/>
          <w:sz w:val="28"/>
          <w:sz w:val="28"/>
          <w:szCs w:val="28"/>
          <w:rtl w:val="true"/>
          <w:lang w:bidi="fa-IR"/>
        </w:rPr>
        <w:t>، اگر پدری مسلمان شود، فرزند او نیز مسلمان محسوب می‌شود، پس هرکدام که به بلوغ رسیدند، به اسلام فراخوانده می‌شوند، اگر نپذیرد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حسین بن سعید</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وُلد علی الاسلام ثم کفر و اشرک و خرج عن الاسلام، هل یستتاب أو یقتل و لایستتاب؟ فکتب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Style w:val="FootnoteAnchor"/>
          <w:rtl w:val="true"/>
        </w:rPr>
        <w:footnoteReference w:id="1997"/>
      </w:r>
      <w:r>
        <w:rPr>
          <w:rFonts w:ascii="IRNazanin" w:hAnsi="IRNazanin" w:eastAsia="IRNazanin"/>
          <w:color w:val="111111"/>
          <w:sz w:val="28"/>
          <w:sz w:val="28"/>
          <w:szCs w:val="28"/>
          <w:rtl w:val="true"/>
          <w:lang w:bidi="fa-IR"/>
        </w:rPr>
        <w:t>، مردی در خانواده مسلمان متولد شد، سپس کفر ورزید، آیا توبه داده می‌شود یا بدون توبه دادن کشته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کرکی این مطلب را چنین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جدایی نطفه از مرد مسلمان، موجب اسلام است؛ به همین خاطر، اظهار کفر بعد از بلوغ موجب ارتداد است، چرا که در حقیقت جزئی از مسلمان است</w:t>
      </w:r>
      <w:r>
        <w:rPr>
          <w:rFonts w:eastAsia="IRNazanin" w:cs="IRNazanin"/>
          <w:color w:val="111111"/>
          <w:sz w:val="28"/>
          <w:szCs w:val="28"/>
          <w:rtl w:val="true"/>
          <w:lang w:bidi="fa-IR"/>
        </w:rPr>
        <w:t>»</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دوم، مرتد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به سن بلوغ، اسلام ظاهری که ناشی از ارتباط او با پدر یا مادر خود است، از بین می‌رود؛ بنابر این، چون کسی است که</w:t>
      </w:r>
    </w:p>
    <w:p>
      <w:pPr>
        <w:pStyle w:val="BookText"/>
        <w:rPr/>
      </w:pPr>
      <w:r>
        <w:rPr>
          <w:rFonts w:ascii="IRNazanin" w:hAnsi="IRNazanin" w:eastAsia="IRNazanin"/>
          <w:color w:val="111111"/>
          <w:sz w:val="28"/>
          <w:sz w:val="28"/>
          <w:szCs w:val="28"/>
          <w:rtl w:val="true"/>
          <w:lang w:bidi="fa-IR"/>
        </w:rPr>
        <w:t>می‌خواهد با انتخاب خود، اسلام را انتخاب کند</w:t>
      </w:r>
      <w:r>
        <w:rPr>
          <w:rStyle w:val="FootnoteAnchor"/>
          <w:rtl w:val="true"/>
        </w:rPr>
        <w:footnoteReference w:id="1999"/>
      </w:r>
      <w:r>
        <w:rPr>
          <w:rFonts w:ascii="IRNazanin" w:hAnsi="IRNazanin" w:eastAsia="IRNazanin"/>
          <w:color w:val="111111"/>
          <w:sz w:val="28"/>
          <w:sz w:val="28"/>
          <w:szCs w:val="28"/>
          <w:rtl w:val="true"/>
          <w:lang w:bidi="fa-IR"/>
        </w:rPr>
        <w:t>، پس با انتخاب آیین دیگر، حکم ارتداد در مورد او اجرا نمی‌شود</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طبیعی است که اگر با رسیدن به سن بلوغ، سکوت اختیار کرده و آیین خاصی را برنگزیند، همچنان مسلمان به حساب آمده، تا چیزی بر خلاف آن از او ظاهر شود</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تبعیت می‌تواند عاملی برای پیوستن او در احکام ظاهری به آیین خاص باشد، تردیدی وجود ندارد؛ اما در اینکه دایره این تبعیت چه مقدار است و آیا دلیلی بر آن نیز وجود دارد، جای تأمل است</w:t>
      </w:r>
      <w:r>
        <w:rPr>
          <w:rFonts w:eastAsia="IRNazanin" w:cs="IRNazanin"/>
          <w:color w:val="111111"/>
          <w:sz w:val="28"/>
          <w:szCs w:val="28"/>
          <w:rtl w:val="true"/>
          <w:lang w:bidi="fa-IR"/>
        </w:rPr>
        <w:t xml:space="preserve">. </w:t>
      </w:r>
      <w:bookmarkStart w:id="582" w:name="pg4276_28510"/>
    </w:p>
    <w:p>
      <w:pPr>
        <w:pStyle w:val="BookText"/>
        <w:rPr/>
      </w:pPr>
      <w:bookmarkEnd w:id="582"/>
      <w:r>
        <w:rPr>
          <w:rFonts w:ascii="IRNazanin" w:hAnsi="IRNazanin" w:eastAsia="IRNazanin"/>
          <w:color w:val="111111"/>
          <w:sz w:val="28"/>
          <w:sz w:val="28"/>
          <w:szCs w:val="28"/>
          <w:rtl w:val="true"/>
          <w:lang w:bidi="fa-IR"/>
        </w:rPr>
        <w:t>به نظر ما، آیه ذریّت هیچ ارتباطی با بحث تبعیّت ندارد، زیرا این آیه در مقام بیان این مطلب است که اگر فرزندان مؤمنان به پیروی از ایشان، ایمان بیاورند، در جهان آخرت به</w:t>
      </w:r>
    </w:p>
    <w:p>
      <w:pPr>
        <w:pStyle w:val="BookText"/>
        <w:rPr/>
      </w:pPr>
      <w:r>
        <w:rPr>
          <w:rFonts w:ascii="IRNazanin" w:hAnsi="IRNazanin" w:eastAsia="IRNazanin"/>
          <w:color w:val="111111"/>
          <w:sz w:val="28"/>
          <w:sz w:val="28"/>
          <w:szCs w:val="28"/>
          <w:rtl w:val="true"/>
          <w:lang w:bidi="fa-IR"/>
        </w:rPr>
        <w:t>پدر و مادر خود ملحق می‌شوند؛ اما این مطلب چه ارتباطی با تبعیت کودک در اسلام از پدر و مادر خود دارد؟</w:t>
      </w:r>
    </w:p>
    <w:p>
      <w:pPr>
        <w:pStyle w:val="BookText"/>
        <w:rPr/>
      </w:pPr>
      <w:r>
        <w:rPr>
          <w:rFonts w:ascii="IRNazanin" w:hAnsi="IRNazanin" w:eastAsia="IRNazanin"/>
          <w:color w:val="111111"/>
          <w:sz w:val="28"/>
          <w:sz w:val="28"/>
          <w:szCs w:val="28"/>
          <w:rtl w:val="true"/>
          <w:lang w:bidi="fa-IR"/>
        </w:rPr>
        <w:t>دو روایت حفص و عمرو نیز بر فرض درستی سند آن‌ها، تنها بر پیوستن کودک به پدرش دلالت دارند و به هیچ وجه شامل مادر یا مادر بزرگ نمی‌شوند</w:t>
      </w:r>
      <w:r>
        <w:rPr>
          <w:rStyle w:val="FootnoteAnchor"/>
          <w:rtl w:val="true"/>
        </w:rPr>
        <w:footnoteReference w:id="2002"/>
      </w:r>
      <w:r>
        <w:rPr>
          <w:rFonts w:ascii="IRNazanin" w:hAnsi="IRNazanin" w:eastAsia="IRNazanin"/>
          <w:color w:val="111111"/>
          <w:sz w:val="28"/>
          <w:sz w:val="28"/>
          <w:szCs w:val="28"/>
          <w:rtl w:val="true"/>
          <w:lang w:bidi="fa-IR"/>
        </w:rPr>
        <w:t>و اگر بخواهند</w:t>
      </w:r>
    </w:p>
    <w:p>
      <w:pPr>
        <w:pStyle w:val="BookText"/>
        <w:rPr/>
      </w:pPr>
      <w:r>
        <w:rPr>
          <w:rFonts w:ascii="IRNazanin" w:hAnsi="IRNazanin" w:eastAsia="IRNazanin"/>
          <w:color w:val="111111"/>
          <w:sz w:val="28"/>
          <w:sz w:val="28"/>
          <w:szCs w:val="28"/>
          <w:rtl w:val="true"/>
          <w:lang w:bidi="fa-IR"/>
        </w:rPr>
        <w:t>پدر بزرگ را نیز در بربگیرد، می‌باید دلیلی عام بر جانشینی پدر بزرگ نسبت به پدر وجود</w:t>
      </w:r>
    </w:p>
    <w:p>
      <w:pPr>
        <w:pStyle w:val="BookText"/>
        <w:rPr/>
      </w:pPr>
      <w:r>
        <w:rPr>
          <w:rFonts w:ascii="IRNazanin" w:hAnsi="IRNazanin" w:eastAsia="IRNazanin"/>
          <w:color w:val="111111"/>
          <w:sz w:val="28"/>
          <w:sz w:val="28"/>
          <w:szCs w:val="28"/>
          <w:rtl w:val="true"/>
          <w:lang w:bidi="fa-IR"/>
        </w:rPr>
        <w:t>داشته باشد که وجود آن محل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بررسی مسأله اجرا یا عدم اجرای حکم ارتداد، پس از رسیدن به سن بلوغ را به جای خود واگذار می‌کنیم</w:t>
      </w:r>
      <w:r>
        <w:rPr>
          <w:rFonts w:eastAsia="IRNazanin" w:cs="IRNazanin"/>
          <w:color w:val="111111"/>
          <w:sz w:val="28"/>
          <w:szCs w:val="28"/>
          <w:rtl w:val="true"/>
          <w:lang w:bidi="fa-IR"/>
        </w:rPr>
        <w:t>.</w:t>
      </w:r>
    </w:p>
    <w:p>
      <w:pPr>
        <w:pStyle w:val="Heading5"/>
        <w:numPr>
          <w:ilvl w:val="4"/>
          <w:numId w:val="1"/>
        </w:numPr>
        <w:rPr/>
      </w:pPr>
      <w:bookmarkStart w:id="583" w:name="__RefHeading___Toc587122_1479056682"/>
      <w:bookmarkStart w:id="584" w:name="_Toc222"/>
      <w:bookmarkEnd w:id="583"/>
      <w:r>
        <w:rPr>
          <w:rtl w:val="true"/>
        </w:rPr>
        <w:t>روش دوم، اسارت</w:t>
      </w:r>
      <w:bookmarkEnd w:id="584"/>
    </w:p>
    <w:p>
      <w:pPr>
        <w:pStyle w:val="BookText"/>
        <w:rPr/>
      </w:pPr>
      <w:r>
        <w:rPr>
          <w:rFonts w:ascii="IRNazanin" w:hAnsi="IRNazanin" w:eastAsia="IRNazanin"/>
          <w:color w:val="111111"/>
          <w:sz w:val="28"/>
          <w:sz w:val="28"/>
          <w:szCs w:val="28"/>
          <w:rtl w:val="true"/>
          <w:lang w:bidi="fa-IR"/>
        </w:rPr>
        <w:t xml:space="preserve">اگر کودک با پدر و مادر خود به اسارت مسلمانان درآید، در دین تابع آنهاست؛ اما اگر به تنهایی به اسارت درآید، به ظاهر تابع دین کسی است که او را به اسارت درآورده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سابی</w:t>
      </w:r>
      <w:r>
        <w:rPr>
          <w:rFonts w:eastAsia="IRNazanin" w:cs="IRNazanin"/>
          <w:color w:val="111111"/>
          <w:sz w:val="28"/>
          <w:szCs w:val="28"/>
          <w:rtl w:val="true"/>
          <w:lang w:bidi="fa-IR"/>
        </w:rPr>
        <w:t>)</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بحث در زمان حاضر موضوعیت ندارد، به بررسی احکام فقهی آن نمی‌پردازیم</w:t>
      </w:r>
      <w:r>
        <w:rPr>
          <w:rFonts w:eastAsia="IRNazanin" w:cs="IRNazanin"/>
          <w:color w:val="111111"/>
          <w:sz w:val="28"/>
          <w:szCs w:val="28"/>
          <w:rtl w:val="true"/>
          <w:lang w:bidi="fa-IR"/>
        </w:rPr>
        <w:t>.</w:t>
      </w:r>
    </w:p>
    <w:p>
      <w:pPr>
        <w:pStyle w:val="Heading5"/>
        <w:numPr>
          <w:ilvl w:val="4"/>
          <w:numId w:val="1"/>
        </w:numPr>
        <w:rPr/>
      </w:pPr>
      <w:bookmarkStart w:id="585" w:name="__RefHeading___Toc587124_1479056682"/>
      <w:bookmarkStart w:id="586" w:name="_Toc223"/>
      <w:bookmarkEnd w:id="585"/>
      <w:r>
        <w:rPr>
          <w:rtl w:val="true"/>
        </w:rPr>
        <w:t>روش سوم، محل پیدا شدن کودک</w:t>
      </w:r>
      <w:bookmarkEnd w:id="586"/>
    </w:p>
    <w:p>
      <w:pPr>
        <w:pStyle w:val="BookText"/>
        <w:rPr/>
      </w:pPr>
      <w:r>
        <w:rPr>
          <w:rFonts w:ascii="IRNazanin" w:hAnsi="IRNazanin" w:eastAsia="IRNazanin"/>
          <w:color w:val="111111"/>
          <w:sz w:val="28"/>
          <w:sz w:val="28"/>
          <w:szCs w:val="28"/>
          <w:rtl w:val="true"/>
          <w:lang w:bidi="fa-IR"/>
        </w:rPr>
        <w:t>مطالب گذشته گرچه پیرامون دین کودکان بود، ولی ارتباطی با بحث ما در مورد تعیین آیین کودکانی که فاقد سرپرست شناخته شده‌ای هستند،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فقهای ما از دیرباز این سؤال مطرح بوده است که چنین کودکانی از جمله پیروان چه دینی به حساب می‌آیند تا از نظر حقوقی محکوم به احکام آن باشند؟</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 از آنجا مطرح شده است که این کودکان، نه به سن بلوغ رسیده‌اند تا خود </w:t>
      </w:r>
    </w:p>
    <w:p>
      <w:pPr>
        <w:pStyle w:val="BookText"/>
        <w:rPr/>
      </w:pPr>
      <w:r>
        <w:rPr>
          <w:rFonts w:ascii="IRNazanin" w:hAnsi="IRNazanin" w:eastAsia="IRNazanin"/>
          <w:color w:val="111111"/>
          <w:sz w:val="28"/>
          <w:sz w:val="28"/>
          <w:szCs w:val="28"/>
          <w:rtl w:val="true"/>
          <w:lang w:bidi="fa-IR"/>
        </w:rPr>
        <w:t>تعیین کننده آیین و دینی باشند که به آن اعتقاد دارند و نه پدر شناخته شده‌ای دارند که به</w:t>
      </w:r>
    </w:p>
    <w:p>
      <w:pPr>
        <w:pStyle w:val="BookText"/>
        <w:rPr/>
      </w:pPr>
      <w:r>
        <w:rPr>
          <w:rFonts w:ascii="IRNazanin" w:hAnsi="IRNazanin" w:eastAsia="IRNazanin"/>
          <w:color w:val="111111"/>
          <w:sz w:val="28"/>
          <w:sz w:val="28"/>
          <w:szCs w:val="28"/>
          <w:rtl w:val="true"/>
          <w:lang w:bidi="fa-IR"/>
        </w:rPr>
        <w:t>ظاهر تابع او باشند؛ بنابر این، می‌باید برای جایگاه حقوقی آنها در جستجوی راه کار دیگری باشیم تا از این طریق به وضعیت مشخصی برای آنها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مسلمان پاسخ به این سؤال را در گرو تعیین محل و سرزمینی می‌دانند که کودک در آنجا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کشورهای غیر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در کشوری غیر مسلمان پیدا شود، در تعیین جایگاه حقوقی آن چهار نظریه میان فقها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غیر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کودکی که در کشوری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مسلمان پیدا شود، غیر مسلمان قلمداد می‌شود، هرچند در آن کشور، فرد یا افراد مسلمانی هم زندگی بکنند</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می‌تواند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گروهی از فقها، کودکی که در کشور غیر</w:t>
      </w:r>
    </w:p>
    <w:p>
      <w:pPr>
        <w:pStyle w:val="BookText"/>
        <w:rPr/>
      </w:pPr>
      <w:r>
        <w:rPr>
          <w:rFonts w:ascii="IRNazanin" w:hAnsi="IRNazanin" w:eastAsia="IRNazanin"/>
          <w:color w:val="111111"/>
          <w:sz w:val="28"/>
          <w:sz w:val="28"/>
          <w:szCs w:val="28"/>
          <w:rtl w:val="true"/>
          <w:lang w:bidi="fa-IR"/>
        </w:rPr>
        <w:t>اسلامی پیدا شود، می‌تواند محکوم به حکم اسلام بوده، در ظاهر مسلمان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در متون فقهی به چند شکل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یک مسلمان در آن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معتقدند که اگر در کشور غیر مسلمان، حتی یک مسلمان باشد، این کودک در حکم مسلمان است</w:t>
      </w:r>
      <w:r>
        <w:rPr>
          <w:rStyle w:val="FootnoteAnchor"/>
          <w:rtl w:val="true"/>
        </w:rPr>
        <w:footnoteReference w:id="2005"/>
      </w:r>
      <w:r>
        <w:rPr>
          <w:rFonts w:ascii="IRNazanin" w:hAnsi="IRNazanin" w:eastAsia="IRNazanin"/>
          <w:color w:val="111111"/>
          <w:sz w:val="28"/>
          <w:sz w:val="28"/>
          <w:szCs w:val="28"/>
          <w:rtl w:val="true"/>
          <w:lang w:bidi="fa-IR"/>
        </w:rPr>
        <w:t>، چه آن فرد، ساکن در آن کشور باشد، یا بازرگانی باشد که در آنجا رفت و آمد داشته یا در آنجا زندانی شده باشد</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محقق طوسی مدعی است در چنین کشورهایی، اگر اسیران مسلمان زندگی می‌کنند با این کودک چون فرد مسلمان برخورد می‌شود؛ اما اگر در آنجا بازرگانان مسلمان رفت و آمد دارند،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کودک به ظاهر مسلمان است به واسطه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بگوییم به ظاهر غیر مسلمان است به </w:t>
      </w:r>
    </w:p>
    <w:p>
      <w:pPr>
        <w:pStyle w:val="BookText"/>
        <w:rPr/>
      </w:pPr>
      <w:r>
        <w:rPr>
          <w:rFonts w:ascii="IRNazanin" w:hAnsi="IRNazanin" w:eastAsia="IRNazanin"/>
          <w:color w:val="111111"/>
          <w:sz w:val="28"/>
          <w:sz w:val="28"/>
          <w:szCs w:val="28"/>
          <w:rtl w:val="true"/>
          <w:lang w:bidi="fa-IR"/>
        </w:rPr>
        <w:t>خاطر غیر مسلمان نشین بودن آن سرزمین</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تولد کودک از فرد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فرض شدن کودک پیدا شده در کشور غیر مسلمان زمانی امکان‌پذیر است که در شرایط عادی، امکان تولد کودک از آن فرد مسلمان وجود داشته باشد</w:t>
      </w:r>
      <w:r>
        <w:rPr>
          <w:rStyle w:val="FootnoteAnchor"/>
          <w:rtl w:val="true"/>
        </w:rPr>
        <w:footnoteReference w:id="2008"/>
      </w:r>
      <w:r>
        <w:rPr>
          <w:rFonts w:ascii="IRNazanin" w:hAnsi="IRNazanin" w:eastAsia="IRNazanin"/>
          <w:color w:val="111111"/>
          <w:sz w:val="28"/>
          <w:sz w:val="28"/>
          <w:szCs w:val="28"/>
          <w:rtl w:val="true"/>
          <w:lang w:bidi="fa-IR"/>
        </w:rPr>
        <w:t>بنابر این، تنها عبور یک مسلمان از یک کشور غیر مسلمان، برای چنین انتسابی کافی نیست</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کشور غیر اسلامی توسط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اسلام ظاهری کودک در فرضی صحیح است که سرزمین غیر مسلمان نشین، زیر نظر کشور اسلامی اداره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اسلام در آن نافذ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دست کم یک مسلمان نیز حضور داشته باشد</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اگر در سرزمین غیر اسلامی، هیچ فرد مسلمانی وجود نداشته باشد، با کودک پیدا شده چون فرد غیر مسلمان برخورد خواهد شد</w:t>
      </w:r>
      <w:r>
        <w:rPr>
          <w:rStyle w:val="FootnoteAnchor"/>
          <w:rtl w:val="true"/>
        </w:rPr>
        <w:footnoteReference w:id="2011"/>
      </w:r>
      <w:r>
        <w:rPr>
          <w:rFonts w:ascii="IRNazanin" w:hAnsi="IRNazanin" w:eastAsia="IRNazanin"/>
          <w:color w:val="111111"/>
          <w:sz w:val="28"/>
          <w:sz w:val="28"/>
          <w:szCs w:val="28"/>
          <w:rtl w:val="true"/>
          <w:lang w:bidi="fa-IR"/>
        </w:rPr>
        <w:t>اما اگر فرد مسلمانی مدعی شود که آن کودک فرزند اوست، برخی از فقها بر این باورند که تنها به واسطه این ادعا،</w:t>
      </w:r>
    </w:p>
    <w:p>
      <w:pPr>
        <w:pStyle w:val="BookText"/>
        <w:rPr/>
      </w:pPr>
      <w:r>
        <w:rPr>
          <w:rFonts w:ascii="IRNazanin" w:hAnsi="IRNazanin" w:eastAsia="IRNazanin"/>
          <w:color w:val="111111"/>
          <w:sz w:val="28"/>
          <w:sz w:val="28"/>
          <w:szCs w:val="28"/>
          <w:rtl w:val="true"/>
          <w:lang w:bidi="fa-IR"/>
        </w:rPr>
        <w:t>کودکْ مسلمان و فرزند او به حساب می‌آید، حتی اگر در آنجا هیچ مسلمان دیگری وجود نداشته باشد</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کودکی که در کشوری اسلامی پیدا شده است، دو نظریه در متون فقهی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بر این باورند کودکی که در کشور اسلامی</w:t>
      </w:r>
    </w:p>
    <w:p>
      <w:pPr>
        <w:pStyle w:val="BookText"/>
        <w:rPr/>
      </w:pPr>
      <w:r>
        <w:rPr>
          <w:rFonts w:ascii="IRNazanin" w:hAnsi="IRNazanin" w:eastAsia="IRNazanin"/>
          <w:color w:val="111111"/>
          <w:sz w:val="28"/>
          <w:sz w:val="28"/>
          <w:szCs w:val="28"/>
          <w:rtl w:val="true"/>
          <w:lang w:bidi="fa-IR"/>
        </w:rPr>
        <w:t>پیدا شده است، به ظاهر مسلمان است</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اوّل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دارالاسلام، سرزمینی است که در آن قوانین اسلامی اجرا می‌شود، هیچ فرد غیر مسلمانی در آنجا زندگی نمی‌کند، مگر کسانی که با اسلام پیمان صلح بسته‌اند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چنین جایی هر کودکی که پیدا شود، </w:t>
      </w:r>
    </w:p>
    <w:p>
      <w:pPr>
        <w:pStyle w:val="BookText"/>
        <w:rPr/>
      </w:pPr>
      <w:r>
        <w:rPr>
          <w:rFonts w:ascii="IRNazanin" w:hAnsi="IRNazanin" w:eastAsia="IRNazanin"/>
          <w:color w:val="111111"/>
          <w:sz w:val="28"/>
          <w:sz w:val="28"/>
          <w:szCs w:val="28"/>
          <w:rtl w:val="true"/>
          <w:lang w:bidi="fa-IR"/>
        </w:rPr>
        <w:t>مسلمان محسوب می‌شود</w:t>
      </w:r>
      <w:r>
        <w:rPr>
          <w:rFonts w:eastAsia="IRNazanin" w:cs="IRNazanin"/>
          <w:color w:val="111111"/>
          <w:sz w:val="28"/>
          <w:szCs w:val="28"/>
          <w:rtl w:val="true"/>
          <w:lang w:bidi="fa-IR"/>
        </w:rPr>
        <w:t>»</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 تفصیل میان نوع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طوسی و به پیروی از وی گروهی دیگر از فقها، سرزمین‌های اسلامی را به سه نوع تقسیم کرده، برای کودک پیدا شده در هریک از آنها حکمی خاص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شهرهایی با ساخت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شهری توسط مسلمانان ساخته شده و همچنان</w:t>
      </w:r>
    </w:p>
    <w:p>
      <w:pPr>
        <w:pStyle w:val="BookText"/>
        <w:rPr/>
      </w:pPr>
      <w:r>
        <w:rPr>
          <w:rFonts w:ascii="IRNazanin" w:hAnsi="IRNazanin" w:eastAsia="IRNazanin"/>
          <w:color w:val="111111"/>
          <w:sz w:val="28"/>
          <w:sz w:val="28"/>
          <w:szCs w:val="28"/>
          <w:rtl w:val="true"/>
          <w:lang w:bidi="fa-IR"/>
        </w:rPr>
        <w:t>نیز مسلمانان در آنجا زندگی کنند، کودکی که در آنجا پیدا می‌شود، از نظر حقوقی، مسلمان تلقی می‌شود</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شهرهایی با ساخت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شهری توسط غیر مسلمانان بنا شده باشد</w:t>
      </w:r>
    </w:p>
    <w:p>
      <w:pPr>
        <w:pStyle w:val="BookText"/>
        <w:rPr/>
      </w:pPr>
      <w:r>
        <w:rPr>
          <w:rFonts w:ascii="IRNazanin" w:hAnsi="IRNazanin" w:eastAsia="IRNazanin"/>
          <w:color w:val="111111"/>
          <w:sz w:val="28"/>
          <w:sz w:val="28"/>
          <w:szCs w:val="28"/>
          <w:rtl w:val="true"/>
          <w:lang w:bidi="fa-IR"/>
        </w:rPr>
        <w:t>و حکومت اسلامی با برقراری صلح با ساکنان آن، اداره آن را بر عهده گرفته باشد؛ اگر کودکی در آنجا پیدا شود، مسلمان به حساب می‌آید به شرط آنکه مسلمانان در آنجا سکونت داشته باشند، هرچند یک نفر باشد</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روشن است که اگر هیچ مسلمانی در آنجا ساکن نباشد، کودک پیدا شده در آنجا نیز از نظر حقوقی غیر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خواهد شد</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شهرهای اشغالی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شهری اسلامی را غیر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کرده و به اشغال خود در آورده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شهرهای کشور اسپانیا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کودکی که در آنجا پیدا می‌شود، مسلمان به حساب می‌آید، اگر در آنجا مسلمانان نیز ساکن باشند</w:t>
      </w:r>
      <w:r>
        <w:rPr>
          <w:rStyle w:val="FootnoteAnchor"/>
          <w:rtl w:val="true"/>
        </w:rPr>
        <w:footnoteReference w:id="2018"/>
      </w:r>
      <w:r>
        <w:rPr>
          <w:rFonts w:ascii="IRNazanin" w:hAnsi="IRNazanin" w:eastAsia="IRNazanin"/>
          <w:color w:val="111111"/>
          <w:sz w:val="28"/>
          <w:sz w:val="28"/>
          <w:szCs w:val="28"/>
          <w:rtl w:val="true"/>
          <w:lang w:bidi="fa-IR"/>
        </w:rPr>
        <w:t>و در غیر این صورت با او چون فردی غیر مسلمان رفتار خواهد شد</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اگر کودکی به واسطه محل پیدا شدنش به ظاهر مسلمان به حساب آید، توجه به دو نکته ضروری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اگر پس از رسیدن به بلوغ، دینی غیر از اسلام را برگزیند، مجبور به پذیرش اسلام نمی‌شود، همچنان که احکام ارتداد نیز بر او جاری نخواهد شد، چرا که اسلام او، </w:t>
      </w:r>
    </w:p>
    <w:p>
      <w:pPr>
        <w:pStyle w:val="BookText"/>
        <w:rPr/>
      </w:pPr>
      <w:r>
        <w:rPr>
          <w:rFonts w:ascii="IRNazanin" w:hAnsi="IRNazanin" w:eastAsia="IRNazanin"/>
          <w:color w:val="111111"/>
          <w:sz w:val="28"/>
          <w:sz w:val="28"/>
          <w:szCs w:val="28"/>
          <w:rtl w:val="true"/>
          <w:lang w:bidi="fa-IR"/>
        </w:rPr>
        <w:t>اسلام ظاهری است</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اگر این کودک پس از بلوغ، اسلام را به عنوان آیین خود پذیرفت، سپس از آن روی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مرتد به حساب آمده، چنانچه توبه نکند، احکام ارتداد درباره او اجرا می‌شود</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اگر فرد غیر مسلمانی با ارائه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کند که کودک پیدا شده فرزند اوست، آیا همچنان کودک تابع احکام مسلمان است یا نه؟</w:t>
      </w:r>
    </w:p>
    <w:p>
      <w:pPr>
        <w:pStyle w:val="BookText"/>
        <w:rPr/>
      </w:pPr>
      <w:r>
        <w:rPr>
          <w:rFonts w:ascii="IRNazanin" w:hAnsi="IRNazanin" w:eastAsia="IRNazanin"/>
          <w:color w:val="111111"/>
          <w:sz w:val="28"/>
          <w:sz w:val="28"/>
          <w:szCs w:val="28"/>
          <w:rtl w:val="true"/>
          <w:lang w:bidi="fa-IR"/>
        </w:rPr>
        <w:t>در متون فقهی دو پاسخ به این سؤال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همچنان مسلمان قلمداد می‌شود</w:t>
      </w:r>
      <w:r>
        <w:rPr>
          <w:rStyle w:val="FootnoteAnchor"/>
          <w:rtl w:val="true"/>
        </w:rPr>
        <w:footnoteReference w:id="2022"/>
      </w:r>
      <w:r>
        <w:rPr>
          <w:rFonts w:ascii="IRNazanin" w:hAnsi="IRNazanin" w:eastAsia="IRNazanin"/>
          <w:color w:val="111111"/>
          <w:sz w:val="28"/>
          <w:sz w:val="28"/>
          <w:szCs w:val="28"/>
          <w:rtl w:val="true"/>
          <w:lang w:bidi="fa-IR"/>
        </w:rPr>
        <w:t>این کودک غیر مسلمان به حساب می‌آید</w:t>
      </w:r>
      <w:r>
        <w:rPr>
          <w:rStyle w:val="FootnoteAnchor"/>
          <w:rtl w:val="true"/>
        </w:rPr>
        <w:footnoteReference w:id="2023"/>
      </w:r>
      <w:r>
        <w:rPr>
          <w:rFonts w:ascii="IRNazanin" w:hAnsi="IRNazanin" w:eastAsia="IRNazanin"/>
          <w:color w:val="111111"/>
          <w:sz w:val="28"/>
          <w:sz w:val="28"/>
          <w:szCs w:val="28"/>
          <w:rtl w:val="true"/>
          <w:lang w:bidi="fa-IR"/>
        </w:rPr>
        <w:t xml:space="preserve">زیرا ارائه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زوجیت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کودکی که از ازدواج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باشد، غیر مسلمان است</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هیچ دلیل فقهی بر تأثیر محل پیدا شدن کودک نسبت به نوع آیین او وجود ندارد، می‌باید این مسأله را با توجه به سایر قواعد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اگر امکان انتساب کودک به فرد مسلمان وجود داشته باشد، کودکْ مسلمان فرض شده، احکام اسلام بر او جاری می‌شود؛ اما اگر انتساب او به فرد یا افراد مسلمان</w:t>
      </w:r>
    </w:p>
    <w:p>
      <w:pPr>
        <w:pStyle w:val="BookText"/>
        <w:rPr/>
      </w:pPr>
      <w:r>
        <w:rPr>
          <w:rFonts w:ascii="IRNazanin" w:hAnsi="IRNazanin" w:eastAsia="IRNazanin"/>
          <w:color w:val="111111"/>
          <w:sz w:val="28"/>
          <w:sz w:val="28"/>
          <w:szCs w:val="28"/>
          <w:rtl w:val="true"/>
          <w:lang w:bidi="fa-IR"/>
        </w:rPr>
        <w:t>ممکن نباشد یا دست کم در آن تردید داشته باشیم، اصل بر عدم صدق عنوان مسلمان بر چنین کودکی است و نمی‌توان او را تابع قوانین اسلامی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این نکته نیز توجه داشت که آیا برای این بحث فایده عملی بجز طهارت ظاهری بدن وجود دارد یا نه؟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تنها فایده این بحث، طهارت و نجاست ظاهری بدن کودک باشد، این مسأله مصداقی برای حکم کلی نجاست بدن غیر مسلمان خواهد بود که از سوی برخی از فقها مورد انتقاد قرار گرفته است</w:t>
      </w:r>
      <w:r>
        <w:rPr>
          <w:rFonts w:eastAsia="IRNazanin" w:cs="IRNazanin"/>
          <w:color w:val="111111"/>
          <w:sz w:val="28"/>
          <w:szCs w:val="28"/>
          <w:rtl w:val="true"/>
          <w:lang w:bidi="fa-IR"/>
        </w:rPr>
        <w:t xml:space="preserve">. </w:t>
      </w:r>
      <w:bookmarkStart w:id="587" w:name="pg4276_28515"/>
    </w:p>
    <w:p>
      <w:pPr>
        <w:pStyle w:val="Heading2"/>
        <w:numPr>
          <w:ilvl w:val="1"/>
          <w:numId w:val="1"/>
        </w:numPr>
        <w:rPr/>
      </w:pPr>
      <w:bookmarkStart w:id="588" w:name="__RefHeading___Toc587126_1479056682"/>
      <w:bookmarkStart w:id="589" w:name="_Toc224"/>
      <w:bookmarkEnd w:id="587"/>
      <w:bookmarkEnd w:id="588"/>
      <w:r>
        <w:rPr>
          <w:rtl w:val="true"/>
        </w:rPr>
        <w:t>بخش چهارم</w:t>
      </w:r>
      <w:r>
        <w:rPr>
          <w:rtl w:val="true"/>
        </w:rPr>
        <w:t xml:space="preserve">: </w:t>
      </w:r>
      <w:r>
        <w:rPr>
          <w:rtl w:val="true"/>
        </w:rPr>
        <w:t>نقد و بررسی اسناد روایات</w:t>
      </w:r>
      <w:bookmarkEnd w:id="589"/>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0" w:name="__RefHeading___Toc587128_1479056682"/>
      <w:bookmarkStart w:id="591" w:name="_Toc225"/>
      <w:bookmarkEnd w:id="590"/>
      <w:r>
        <w:rPr>
          <w:rtl w:val="true"/>
        </w:rPr>
        <w:t>اشاره</w:t>
      </w:r>
      <w:bookmarkEnd w:id="591"/>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2" w:name="pg4276_28517"/>
      <w:bookmarkStart w:id="593" w:name="pg4276_28517"/>
      <w:bookmarkEnd w:id="593"/>
    </w:p>
    <w:p>
      <w:pPr>
        <w:pStyle w:val="Heading3"/>
        <w:numPr>
          <w:ilvl w:val="2"/>
          <w:numId w:val="1"/>
        </w:numPr>
        <w:rPr/>
      </w:pPr>
      <w:bookmarkStart w:id="594" w:name="pg4276_28517"/>
      <w:bookmarkStart w:id="595" w:name="__RefHeading___Toc587130_1479056682"/>
      <w:bookmarkStart w:id="596" w:name="_Toc226"/>
      <w:bookmarkEnd w:id="594"/>
      <w:bookmarkEnd w:id="595"/>
      <w:r>
        <w:rPr>
          <w:rtl w:val="true"/>
        </w:rPr>
        <w:t>بررسی روایات بخش اول</w:t>
      </w:r>
      <w:bookmarkEnd w:id="5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الوهاب بن الصباح</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سعید عن ابن ابی عمیر عن عبد الوهاب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 اللّه علیه‌السلام</w:t>
      </w:r>
      <w:r>
        <w:rPr>
          <w:rFonts w:eastAsia="IRNazanin" w:cs="IRNazanin"/>
          <w:color w:val="111111"/>
          <w:sz w:val="28"/>
          <w:szCs w:val="28"/>
          <w:rtl w:val="true"/>
          <w:lang w:bidi="fa-IR"/>
        </w:rPr>
        <w:t>»</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سعید بن حماد بن مهران اهوازی، از حضرت رضا و امام جواد و امام هادی علیهم‌السلام نقل حدیث کرده؛ نجاشی، محقق طوسی و علامه حلّی او را با الفاظی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ستوده‌اند</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زیاد بن عیسی، از بزرگان روات شیعه و از اصحاب اجماع است و علمای رجال در توصیف جایگاه و منزلت او از چنین عبارت‌هایی استفاده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جلیل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المنزلة عندنا و عند المخالفین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أوثق النّاس عند الخاصة و العامة، و أنسکهم نسکاً، و أورعهم، و أعبدهم</w:t>
      </w:r>
      <w:r>
        <w:rPr>
          <w:rFonts w:eastAsia="IRNazanin" w:cs="IRNazanin"/>
          <w:color w:val="111111"/>
          <w:sz w:val="28"/>
          <w:szCs w:val="28"/>
          <w:rtl w:val="true"/>
          <w:lang w:bidi="fa-IR"/>
        </w:rPr>
        <w:t>»</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صباح طنافسی کوفی، از اصحاب امام</w:t>
      </w:r>
    </w:p>
    <w:p>
      <w:pPr>
        <w:pStyle w:val="BookText"/>
        <w:rPr/>
      </w:pPr>
      <w:r>
        <w:rPr>
          <w:rFonts w:ascii="IRNazanin" w:hAnsi="IRNazanin" w:eastAsia="IRNazanin"/>
          <w:color w:val="111111"/>
          <w:sz w:val="28"/>
          <w:sz w:val="28"/>
          <w:szCs w:val="28"/>
          <w:rtl w:val="true"/>
          <w:lang w:bidi="fa-IR"/>
        </w:rPr>
        <w:t>صادق علیه‌السلام است</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کتب رجالی توضیحی درباره این فرد نیامده است، اما با توجه به اینکه ابن صباح از مشایخ دو تن از اصحاب اجماع یعنی ابن ابی عمیر و حسن بن محبوب است</w:t>
      </w:r>
      <w:r>
        <w:rPr>
          <w:rStyle w:val="FootnoteAnchor"/>
          <w:rtl w:val="true"/>
        </w:rPr>
        <w:footnoteReference w:id="202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ما، وی ثقه بوده، روایات او معتبر است</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نیز روایات خود را از حسین بن سعید به سه طریق نقل می‌کند</w:t>
      </w:r>
      <w:r>
        <w:rPr>
          <w:rStyle w:val="FootnoteAnchor"/>
          <w:rtl w:val="true"/>
        </w:rPr>
        <w:footnoteReference w:id="2031"/>
      </w:r>
      <w:r>
        <w:rPr>
          <w:rFonts w:ascii="IRNazanin" w:hAnsi="IRNazanin" w:eastAsia="IRNazanin"/>
          <w:color w:val="111111"/>
          <w:sz w:val="28"/>
          <w:sz w:val="28"/>
          <w:szCs w:val="28"/>
          <w:rtl w:val="true"/>
          <w:lang w:bidi="fa-IR"/>
        </w:rPr>
        <w:t>که طریق وی صحیح است</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روایت عبد الوهاب بن الصباح از نظر سندی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سماعه</w:t>
      </w:r>
    </w:p>
    <w:p>
      <w:pPr>
        <w:pStyle w:val="BookText"/>
        <w:rPr/>
      </w:pPr>
      <w:r>
        <w:rPr>
          <w:rFonts w:ascii="IRNazanin" w:hAnsi="IRNazanin" w:eastAsia="IRNazanin"/>
          <w:color w:val="111111"/>
          <w:sz w:val="28"/>
          <w:sz w:val="28"/>
          <w:szCs w:val="28"/>
          <w:rtl w:val="true"/>
          <w:lang w:bidi="fa-IR"/>
        </w:rPr>
        <w:t>این روایت را کلینی، شیخ طوسی و صدوق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عن احمد بن محمد بن عیسی عن محمد بن سنان عن عمار بن مروان عن سماعة عن ابی عبد الله علیه‌السلام</w:t>
      </w:r>
      <w:r>
        <w:rPr>
          <w:rFonts w:eastAsia="IRNazanin" w:cs="IRNazanin"/>
          <w:color w:val="111111"/>
          <w:sz w:val="28"/>
          <w:szCs w:val="28"/>
          <w:rtl w:val="true"/>
          <w:lang w:bidi="fa-IR"/>
        </w:rPr>
        <w:t>»</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افراد زیادی است که با ملاحظه کسی که از او روایت می‌کند و کسی که او از آن روایت می‌کند، منظور از آن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قمی، از بزرگان علمای شیعه، از مشایخ کلینی و فردی قابل اعتماد است</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عیسی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فقهای شهر قم در عصر خود و فردی موثق است</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درباره وی نظرات متفاوتی مطرح شده است، ولی به نظر ما او فردی ثقه و قابل اعتماد است، زیرا افزون بر سخن گروهی از بزرگان در مقام و منزلت وی</w:t>
      </w:r>
      <w:r>
        <w:rPr>
          <w:rStyle w:val="FootnoteAnchor"/>
          <w:rtl w:val="true"/>
        </w:rPr>
        <w:footnoteReference w:id="2036"/>
      </w:r>
      <w:r>
        <w:rPr>
          <w:rFonts w:ascii="IRNazanin" w:hAnsi="IRNazanin" w:eastAsia="IRNazanin"/>
          <w:color w:val="111111"/>
          <w:sz w:val="28"/>
          <w:sz w:val="28"/>
          <w:szCs w:val="28"/>
          <w:rtl w:val="true"/>
          <w:lang w:bidi="fa-IR"/>
        </w:rPr>
        <w:t>، در اسانید کتاب نوادر الحکمة قرار دارد و بسیاری از اجلا و بزرگان روات، از</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روایت می‌کنند</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تضعیف ابن سنان ناشی از انتساب غلو به اوست</w:t>
      </w:r>
      <w:r>
        <w:rPr>
          <w:rStyle w:val="FootnoteAnchor"/>
          <w:rtl w:val="true"/>
        </w:rPr>
        <w:footnoteReference w:id="2038"/>
      </w:r>
      <w:r>
        <w:rPr>
          <w:rFonts w:ascii="IRNazanin" w:hAnsi="IRNazanin" w:eastAsia="IRNazanin"/>
          <w:color w:val="111111"/>
          <w:sz w:val="28"/>
          <w:sz w:val="28"/>
          <w:szCs w:val="28"/>
          <w:rtl w:val="true"/>
          <w:lang w:bidi="fa-IR"/>
        </w:rPr>
        <w:t>و غلو به معنای اصطلاحی خود که موجب کفر و ارتداد می‌شود، اعتقاد به الوهیت امیر المؤمنین و سایر ائمه علیهم‌السلام و تحلیل محرمات و ترک واجبات است، که ساحت ابن سنان از این امور مبرّاست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مروان و برادرش عمرو بن مروان هر دو ثقه و قابل اعتماد هستند</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بن عبد الرحمن حضرمی، گرچه از فرقه واقفی است، ولی فردی ثقه است</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عیسی عن محمد بن سنان عن عمار بن مروان عن سماعة بن مهران عن ابی عبد الله علیه‌السلام</w:t>
      </w:r>
      <w:r>
        <w:rPr>
          <w:rFonts w:eastAsia="IRNazanin" w:cs="IRNazanin"/>
          <w:color w:val="111111"/>
          <w:sz w:val="28"/>
          <w:szCs w:val="28"/>
          <w:rtl w:val="true"/>
          <w:lang w:bidi="fa-IR"/>
        </w:rPr>
        <w:t>»</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شیخ طوسی به احمد بن محمدبن عیسی</w:t>
      </w:r>
      <w:r>
        <w:rPr>
          <w:rStyle w:val="FootnoteAnchor"/>
          <w:rtl w:val="true"/>
        </w:rPr>
        <w:footnoteReference w:id="2042"/>
      </w:r>
      <w:r>
        <w:rPr>
          <w:rFonts w:ascii="IRNazanin" w:hAnsi="IRNazanin" w:eastAsia="IRNazanin"/>
          <w:color w:val="111111"/>
          <w:sz w:val="28"/>
          <w:sz w:val="28"/>
          <w:szCs w:val="28"/>
          <w:rtl w:val="true"/>
          <w:lang w:bidi="fa-IR"/>
        </w:rPr>
        <w:t>صحیح است</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این روایت را از سماعة بن مهران از امام صادق علیه‌السلام</w:t>
      </w:r>
      <w:r>
        <w:rPr>
          <w:rStyle w:val="FootnoteAnchor"/>
          <w:rtl w:val="true"/>
        </w:rPr>
        <w:footnoteReference w:id="2044"/>
      </w:r>
      <w:r>
        <w:rPr>
          <w:rFonts w:ascii="IRNazanin" w:hAnsi="IRNazanin" w:eastAsia="IRNazanin"/>
          <w:color w:val="111111"/>
          <w:sz w:val="28"/>
          <w:sz w:val="28"/>
          <w:szCs w:val="28"/>
          <w:rtl w:val="true"/>
          <w:lang w:bidi="fa-IR"/>
        </w:rPr>
        <w:t>نقل می‌کند</w:t>
      </w:r>
    </w:p>
    <w:p>
      <w:pPr>
        <w:pStyle w:val="BookText"/>
        <w:rPr/>
      </w:pPr>
      <w:r>
        <w:rPr>
          <w:rFonts w:ascii="IRNazanin" w:hAnsi="IRNazanin" w:eastAsia="IRNazanin"/>
          <w:color w:val="111111"/>
          <w:sz w:val="28"/>
          <w:sz w:val="28"/>
          <w:szCs w:val="28"/>
          <w:rtl w:val="true"/>
          <w:lang w:bidi="fa-IR"/>
        </w:rPr>
        <w:t>که طریق او به سماعه</w:t>
      </w:r>
      <w:r>
        <w:rPr>
          <w:rStyle w:val="FootnoteAnchor"/>
          <w:rtl w:val="true"/>
        </w:rPr>
        <w:footnoteReference w:id="2045"/>
      </w:r>
      <w:r>
        <w:rPr>
          <w:rFonts w:ascii="IRNazanin" w:hAnsi="IRNazanin" w:eastAsia="IRNazanin"/>
          <w:color w:val="111111"/>
          <w:sz w:val="28"/>
          <w:sz w:val="28"/>
          <w:szCs w:val="28"/>
          <w:rtl w:val="true"/>
          <w:lang w:bidi="fa-IR"/>
        </w:rPr>
        <w:t>صحیح است</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آنچه گذشت، روایت سماعه به هر سه سند، روایتی است معتبر و ادعای</w:t>
      </w:r>
    </w:p>
    <w:p>
      <w:pPr>
        <w:pStyle w:val="BookText"/>
        <w:rPr/>
      </w:pPr>
      <w:r>
        <w:rPr>
          <w:rFonts w:ascii="IRNazanin" w:hAnsi="IRNazanin" w:eastAsia="IRNazanin"/>
          <w:color w:val="111111"/>
          <w:sz w:val="28"/>
          <w:sz w:val="28"/>
          <w:szCs w:val="28"/>
          <w:rtl w:val="true"/>
          <w:lang w:bidi="fa-IR"/>
        </w:rPr>
        <w:t>شهید ثانی مبنی بر ضعیف بودن آن</w:t>
      </w:r>
      <w:r>
        <w:rPr>
          <w:rStyle w:val="FootnoteAnchor"/>
          <w:rtl w:val="true"/>
        </w:rPr>
        <w:footnoteReference w:id="2047"/>
      </w:r>
      <w:r>
        <w:rPr>
          <w:rFonts w:ascii="IRNazanin" w:hAnsi="IRNazanin" w:eastAsia="IRNazanin"/>
          <w:color w:val="111111"/>
          <w:sz w:val="28"/>
          <w:sz w:val="28"/>
          <w:szCs w:val="28"/>
          <w:rtl w:val="true"/>
          <w:lang w:bidi="fa-IR"/>
        </w:rPr>
        <w:t>، فاقد صحت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اشعری</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یحیی عن احمد بن محمد عن محمد بن خالد عن سعد بن </w:t>
      </w:r>
    </w:p>
    <w:p>
      <w:pPr>
        <w:pStyle w:val="BookText"/>
        <w:rPr/>
      </w:pPr>
      <w:r>
        <w:rPr>
          <w:rFonts w:ascii="IRNazanin" w:hAnsi="IRNazanin" w:eastAsia="IRNazanin"/>
          <w:color w:val="111111"/>
          <w:sz w:val="28"/>
          <w:sz w:val="28"/>
          <w:szCs w:val="28"/>
          <w:rtl w:val="true"/>
          <w:lang w:bidi="fa-IR"/>
        </w:rPr>
        <w:t>سعد الاشعری عن ابی الحسن الرضا علیه‌السلام قال</w:t>
      </w:r>
      <w:r>
        <w:rPr>
          <w:rFonts w:eastAsia="IRNazanin" w:cs="IRNazanin"/>
          <w:color w:val="111111"/>
          <w:sz w:val="28"/>
          <w:szCs w:val="28"/>
          <w:rtl w:val="true"/>
          <w:lang w:bidi="fa-IR"/>
        </w:rPr>
        <w:t>»</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قمی، 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روات پیش و پس از او در سلسله سند، مردد است</w:t>
      </w:r>
    </w:p>
    <w:p>
      <w:pPr>
        <w:pStyle w:val="BookText"/>
        <w:rPr/>
      </w:pPr>
      <w:r>
        <w:rPr>
          <w:rFonts w:ascii="IRNazanin" w:hAnsi="IRNazanin" w:eastAsia="IRNazanin"/>
          <w:color w:val="111111"/>
          <w:sz w:val="28"/>
          <w:sz w:val="28"/>
          <w:szCs w:val="28"/>
          <w:rtl w:val="true"/>
          <w:lang w:bidi="fa-IR"/>
        </w:rPr>
        <w:t xml:space="preserve">بین احمد بن محمد بن خالد و احمد بن محمّد بن عیسی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افرادی ثقه هستند</w:t>
      </w:r>
      <w:r>
        <w:rPr>
          <w:rStyle w:val="FootnoteAnchor"/>
          <w:rtl w:val="true"/>
        </w:rPr>
        <w:footnoteReference w:id="2049"/>
      </w:r>
      <w:r>
        <w:rPr>
          <w:rFonts w:ascii="IRNazanin" w:hAnsi="IRNazanin" w:eastAsia="IRNazanin"/>
          <w:color w:val="111111"/>
          <w:sz w:val="28"/>
          <w:sz w:val="28"/>
          <w:szCs w:val="28"/>
          <w:rtl w:val="true"/>
          <w:lang w:bidi="fa-IR"/>
        </w:rPr>
        <w:t>گرچه بعید نیست مراد احمد بن محمد بن خالد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بن عبدالرّحمن بن محمّد بن علیّ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حضرت رضا علیه‌السلام و فردی ثقه و قابل اعتماد است</w:t>
      </w:r>
      <w:r>
        <w:rPr>
          <w:rStyle w:val="FootnoteAnchor"/>
          <w:rtl w:val="true"/>
        </w:rPr>
        <w:footnoteReference w:id="2050"/>
      </w:r>
      <w:r>
        <w:rPr>
          <w:rFonts w:ascii="IRNazanin" w:hAnsi="IRNazanin" w:eastAsia="IRNazanin"/>
          <w:color w:val="111111"/>
          <w:sz w:val="28"/>
          <w:sz w:val="28"/>
          <w:szCs w:val="28"/>
          <w:rtl w:val="true"/>
          <w:lang w:bidi="fa-IR"/>
        </w:rPr>
        <w:t>و تضعیف نجاشی و ابن غضائری</w:t>
      </w:r>
      <w:r>
        <w:rPr>
          <w:rStyle w:val="FootnoteAnchor"/>
          <w:rtl w:val="true"/>
        </w:rPr>
        <w:footnoteReference w:id="2051"/>
      </w:r>
      <w:r>
        <w:rPr>
          <w:rFonts w:ascii="IRNazanin" w:hAnsi="IRNazanin" w:eastAsia="IRNazanin"/>
          <w:color w:val="111111"/>
          <w:sz w:val="28"/>
          <w:sz w:val="28"/>
          <w:szCs w:val="28"/>
          <w:rtl w:val="true"/>
          <w:lang w:bidi="fa-IR"/>
        </w:rPr>
        <w:t>، بر فرض تمامیت، راجع به حدیث اوست و نه خودش</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بن الاحوص بن مالک اشعری قمی، از</w:t>
      </w:r>
    </w:p>
    <w:p>
      <w:pPr>
        <w:pStyle w:val="BookText"/>
        <w:rPr/>
      </w:pPr>
      <w:r>
        <w:rPr>
          <w:rFonts w:ascii="IRNazanin" w:hAnsi="IRNazanin" w:eastAsia="IRNazanin"/>
          <w:color w:val="111111"/>
          <w:sz w:val="28"/>
          <w:sz w:val="28"/>
          <w:szCs w:val="28"/>
          <w:rtl w:val="true"/>
          <w:lang w:bidi="fa-IR"/>
        </w:rPr>
        <w:t>اصحاب حضرت رضا و جواد علیهماالسلام بوده، فردی ثقه است</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هم این روایت را از کلینی با همین سند نقل کرده است</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این روایت را از سعد بن سعد از حضرت رضا علیه‌السلامنقل می‌کند</w:t>
      </w:r>
      <w:r>
        <w:rPr>
          <w:rStyle w:val="FootnoteAnchor"/>
          <w:rtl w:val="true"/>
        </w:rPr>
        <w:footnoteReference w:id="2055"/>
      </w:r>
      <w:r>
        <w:rPr>
          <w:rFonts w:ascii="IRNazanin" w:hAnsi="IRNazanin" w:eastAsia="IRNazanin"/>
          <w:color w:val="111111"/>
          <w:sz w:val="28"/>
          <w:sz w:val="28"/>
          <w:szCs w:val="28"/>
          <w:rtl w:val="true"/>
          <w:lang w:bidi="fa-IR"/>
        </w:rPr>
        <w:t>، بدون آنکه در مشیخه طریق خود را به او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روایت صدوق، روایت کلینی و شیخ از نظر سندی معتبر و قابل عمل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حلبی</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محمّد بن عیسی عن ابن ابی عمیر عن ابی المعزا عن </w:t>
      </w:r>
    </w:p>
    <w:p>
      <w:pPr>
        <w:pStyle w:val="BookText"/>
        <w:rPr/>
      </w:pPr>
      <w:r>
        <w:rPr>
          <w:rFonts w:ascii="IRNazanin" w:hAnsi="IRNazanin" w:eastAsia="IRNazanin"/>
          <w:color w:val="111111"/>
          <w:sz w:val="28"/>
          <w:sz w:val="28"/>
          <w:szCs w:val="28"/>
          <w:rtl w:val="true"/>
          <w:lang w:bidi="fa-IR"/>
        </w:rPr>
        <w:t>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 الله علیه‌السلام</w:t>
      </w:r>
      <w:r>
        <w:rPr>
          <w:rFonts w:eastAsia="IRNazanin" w:cs="IRNazanin"/>
          <w:color w:val="111111"/>
          <w:sz w:val="28"/>
          <w:szCs w:val="28"/>
          <w:rtl w:val="true"/>
          <w:lang w:bidi="fa-IR"/>
        </w:rPr>
        <w:t>»</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المعزا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مثنی عجلی صیرفی، دارای کتاب و از روات کوفی و فردی ثقه است</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عنوانی است که بر افراد زیادی اطلاق می‌شود که همه آنها ثقه و قابل اعتماد هستند، اما در بیشتر موارد منظور از آن محمد بن علی بن ابی شعبه است</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که گذشت، طریق شیخ طوسی به احمد بن محمدبن عیسی نیز صحیح است</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روایت حلبی به نقل شیخ طوسی از نظر سندی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حلبی</w:t>
      </w:r>
    </w:p>
    <w:p>
      <w:p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عن ابیه عن ابن ابی عمیر عن حماد عن الحلبی عن ابی عبد الله علیه‌السلام</w:t>
      </w:r>
      <w:r>
        <w:rPr>
          <w:rFonts w:eastAsia="IRNazanin" w:cs="IRNazanin"/>
          <w:color w:val="111111"/>
          <w:sz w:val="28"/>
          <w:szCs w:val="28"/>
          <w:rtl w:val="true"/>
          <w:lang w:bidi="fa-IR"/>
        </w:rPr>
        <w:t>»</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بن هاشم قمی، دارای تألیفات زیادی است و در</w:t>
      </w:r>
    </w:p>
    <w:p>
      <w:pPr>
        <w:pStyle w:val="BookText"/>
        <w:rPr/>
      </w:pPr>
      <w:r>
        <w:rPr>
          <w:rFonts w:ascii="IRNazanin" w:hAnsi="IRNazanin" w:eastAsia="IRNazanin"/>
          <w:color w:val="111111"/>
          <w:sz w:val="28"/>
          <w:sz w:val="28"/>
          <w:szCs w:val="28"/>
          <w:rtl w:val="true"/>
          <w:lang w:bidi="fa-IR"/>
        </w:rPr>
        <w:t xml:space="preserve">متون رجالی با الفاظی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شده است</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هاشم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کسی است که در شهر قم به نشر احادیث ائمه علیهم‌السلام پرداخته و بهترین شاهد بر وثاقت او، قرار گرفتن در سلسله اسناد کتاب تفسیر قمی است</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فزاری، از امام صادق، کاظم و رضا علیهم‌السلام حدیث نقل کرده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فردی ثقه و از اصحاب اجماع است</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این حدیث را بدون سند، اما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صلی‌الله‌علیه‌و‌آله نقل کرده‌است</w:t>
      </w:r>
      <w:r>
        <w:rPr>
          <w:rStyle w:val="FootnoteAnchor"/>
          <w:rtl w:val="true"/>
        </w:rPr>
        <w:footnoteReference w:id="2064"/>
      </w:r>
      <w:r>
        <w:rPr>
          <w:rFonts w:ascii="IRNazanin" w:hAnsi="IRNazanin" w:eastAsia="IRNazanin"/>
          <w:color w:val="111111"/>
          <w:sz w:val="28"/>
          <w:sz w:val="28"/>
          <w:szCs w:val="28"/>
          <w:rtl w:val="true"/>
          <w:lang w:bidi="fa-IR"/>
        </w:rPr>
        <w:t xml:space="preserve">که اعتبار آن مبتنی بر این بحث است که آیا مرسلات صدوق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با سایر مرسلات در عدم حجیت تفاوتی دارد یا نه؟</w:t>
      </w:r>
    </w:p>
    <w:p>
      <w:pPr>
        <w:pStyle w:val="BookText"/>
        <w:rPr/>
      </w:pPr>
      <w:r>
        <w:rPr>
          <w:rFonts w:ascii="IRNazanin" w:hAnsi="IRNazanin" w:eastAsia="IRNazanin"/>
          <w:color w:val="111111"/>
          <w:sz w:val="28"/>
          <w:sz w:val="28"/>
          <w:szCs w:val="28"/>
          <w:rtl w:val="true"/>
          <w:lang w:bidi="fa-IR"/>
        </w:rPr>
        <w:t xml:space="preserve">به نظر ما، نقل بدون سند یک روایت ولی قطعی آن از سوی صدوق و تفاوت گذاشتن میان مرسلاتی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آن از سوی وی نقل شده، از جمله ادعاهای بی‌معنایی است که هیچ شاهدی بر صحت آن وجود نداشته، لازمه آن برتری مرسلات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مسندات صدوق است، افزون بر اینکه نقل حدیث با بیان سندِ آن از سوی بزرگانی چون کلینی و شیخ طوسی و حتی خود صدوق، به معنای تردید آنها در نسبت حدیث به معصوم علیه‌السلام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روایت حلبی به نقل کلینی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فضل بن عبد الملک</w:t>
      </w:r>
    </w:p>
    <w:p>
      <w:p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احمد بن محمد عن علی بن الحکم عن ابان بن عثمان عن الفضل بن عبد الملک عن ابی عبد الله علیه‌السلام</w:t>
      </w:r>
      <w:r>
        <w:rPr>
          <w:rFonts w:eastAsia="IRNazanin" w:cs="IRNazanin"/>
          <w:color w:val="111111"/>
          <w:sz w:val="28"/>
          <w:szCs w:val="28"/>
          <w:rtl w:val="true"/>
          <w:lang w:bidi="fa-IR"/>
        </w:rPr>
        <w:t>»</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برقی و احمد بن محمد بن عیسی هر</w:t>
      </w:r>
    </w:p>
    <w:p>
      <w:pPr>
        <w:pStyle w:val="BookText"/>
        <w:rPr/>
      </w:pPr>
      <w:r>
        <w:rPr>
          <w:rFonts w:ascii="IRNazanin" w:hAnsi="IRNazanin" w:eastAsia="IRNazanin"/>
          <w:color w:val="111111"/>
          <w:sz w:val="28"/>
          <w:sz w:val="28"/>
          <w:szCs w:val="28"/>
          <w:rtl w:val="true"/>
          <w:lang w:bidi="fa-IR"/>
        </w:rPr>
        <w:t>دو از علی بن حکم روایت کرده، ثقه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 کوفی، فردی ثقه و والا مقام است</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احمر بجلی، از جمله اصحاب اجماع و بزرگان روات شیعه است</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عبد الملک، بقباق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بزرگان روات امام صادق علیه‌السلام و فردی ثقه است</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روایت فضل بن عبد الملک از نظر سندی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دعائم الاسلام</w:t>
      </w:r>
    </w:p>
    <w:p>
      <w:pPr>
        <w:pStyle w:val="BookText"/>
        <w:rPr/>
      </w:pPr>
      <w:r>
        <w:rPr>
          <w:rFonts w:ascii="IRNazanin" w:hAnsi="IRNazanin" w:eastAsia="IRNazanin"/>
          <w:color w:val="111111"/>
          <w:sz w:val="28"/>
          <w:sz w:val="28"/>
          <w:szCs w:val="28"/>
          <w:rtl w:val="true"/>
          <w:lang w:bidi="fa-IR"/>
        </w:rPr>
        <w:t>این روایت را قاضی نعمان بدون سند از امیر المؤمنین علیه‌السلام نقل می‌کند</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نظر از اختلافی که در مذهب قاضی نعمان وجود دارد</w:t>
      </w:r>
      <w:r>
        <w:rPr>
          <w:rStyle w:val="FootnoteAnchor"/>
          <w:rtl w:val="true"/>
        </w:rPr>
        <w:footnoteReference w:id="2070"/>
      </w:r>
      <w:r>
        <w:rPr>
          <w:rFonts w:ascii="IRNazanin" w:hAnsi="IRNazanin" w:eastAsia="IRNazanin"/>
          <w:color w:val="111111"/>
          <w:sz w:val="28"/>
          <w:sz w:val="28"/>
          <w:szCs w:val="28"/>
          <w:rtl w:val="true"/>
          <w:lang w:bidi="fa-IR"/>
        </w:rPr>
        <w:t>، به نظر می‌رسد کتاب دعائم الاسلام به منزله قانون رسمی دولت فاطمی باشد</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فرض که تشیع او را هم بپذیریم</w:t>
      </w:r>
      <w:r>
        <w:rPr>
          <w:rStyle w:val="FootnoteAnchor"/>
          <w:rtl w:val="true"/>
        </w:rPr>
        <w:footnoteReference w:id="2072"/>
      </w:r>
      <w:r>
        <w:rPr>
          <w:rFonts w:ascii="IRNazanin" w:hAnsi="IRNazanin" w:eastAsia="IRNazanin"/>
          <w:color w:val="111111"/>
          <w:sz w:val="28"/>
          <w:sz w:val="28"/>
          <w:szCs w:val="28"/>
          <w:rtl w:val="true"/>
          <w:lang w:bidi="fa-IR"/>
        </w:rPr>
        <w:t>و حتی بتوانیم دوازده امامی بودن او را با همه نقض و ابرام هایی که دارد بپذیریم</w:t>
      </w:r>
      <w:r>
        <w:rPr>
          <w:rStyle w:val="FootnoteAnchor"/>
          <w:rtl w:val="true"/>
        </w:rPr>
        <w:footnoteReference w:id="2073"/>
      </w:r>
      <w:r>
        <w:rPr>
          <w:rFonts w:ascii="IRNazanin" w:hAnsi="IRNazanin" w:eastAsia="IRNazanin"/>
          <w:color w:val="111111"/>
          <w:sz w:val="28"/>
          <w:sz w:val="28"/>
          <w:szCs w:val="28"/>
          <w:rtl w:val="true"/>
          <w:lang w:bidi="fa-IR"/>
        </w:rPr>
        <w:t>، گواهی قاضی نعمان مبنی بر صحت روایاتی که در این کتاب نقل می‌کند</w:t>
      </w:r>
      <w:r>
        <w:rPr>
          <w:rStyle w:val="FootnoteAnchor"/>
          <w:rtl w:val="true"/>
        </w:rPr>
        <w:footnoteReference w:id="2074"/>
      </w:r>
      <w:r>
        <w:rPr>
          <w:rFonts w:ascii="IRNazanin" w:hAnsi="IRNazanin" w:eastAsia="IRNazanin"/>
          <w:color w:val="111111"/>
          <w:sz w:val="28"/>
          <w:sz w:val="28"/>
          <w:szCs w:val="28"/>
          <w:rtl w:val="true"/>
          <w:lang w:bidi="fa-IR"/>
        </w:rPr>
        <w:t>برای اعتبار روایاتش کافی نیست، زیرا شهادت وی ناظر به صحت و اعتبار مضمون روایات است و نه سند آنها</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بدون شک قاضی نعمان روایات خود را از منابعی چون جعفریات و مانند آن جمع آوری کرده است، چرا که در بیشتر موارد با احادیث موجود در منابع روایی مطابقت داشته</w:t>
      </w:r>
      <w:r>
        <w:rPr>
          <w:rStyle w:val="FootnoteAnchor"/>
          <w:rtl w:val="true"/>
        </w:rPr>
        <w:footnoteReference w:id="2075"/>
      </w:r>
      <w:r>
        <w:rPr>
          <w:rFonts w:ascii="IRNazanin" w:hAnsi="IRNazanin" w:eastAsia="IRNazanin"/>
          <w:color w:val="111111"/>
          <w:sz w:val="28"/>
          <w:sz w:val="28"/>
          <w:szCs w:val="28"/>
          <w:rtl w:val="true"/>
          <w:lang w:bidi="fa-IR"/>
        </w:rPr>
        <w:t xml:space="preserve">، می‌توان ادعا کرد که روایات شیعه را از راهی غیر متعارف نقل </w:t>
      </w:r>
    </w:p>
    <w:p>
      <w:pPr>
        <w:pStyle w:val="BookText"/>
        <w:rPr/>
      </w:pPr>
      <w:r>
        <w:rPr>
          <w:rFonts w:ascii="IRNazanin" w:hAnsi="IRNazanin" w:eastAsia="IRNazanin"/>
          <w:color w:val="111111"/>
          <w:sz w:val="28"/>
          <w:sz w:val="28"/>
          <w:szCs w:val="28"/>
          <w:rtl w:val="true"/>
          <w:lang w:bidi="fa-IR"/>
        </w:rPr>
        <w:t>کرده است</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از روایات کتاب دعائم الاسلام نمی‌توان بیش از حد تأیید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حماد بن عثمان</w:t>
      </w:r>
    </w:p>
    <w:p>
      <w:p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اصحابنا عن سهل بن زیاد عن احمد بن محمد بن ابی نصر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 الله علیه‌السلام یقول</w:t>
      </w:r>
      <w:r>
        <w:rPr>
          <w:rFonts w:eastAsia="IRNazanin" w:cs="IRNazanin"/>
          <w:color w:val="111111"/>
          <w:sz w:val="28"/>
          <w:szCs w:val="28"/>
          <w:rtl w:val="true"/>
          <w:lang w:bidi="fa-IR"/>
        </w:rPr>
        <w:t>»</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آدمی رازی همچنان که محقق طوسی بیان کرده است</w:t>
      </w:r>
      <w:r>
        <w:rPr>
          <w:rStyle w:val="FootnoteAnchor"/>
          <w:rtl w:val="true"/>
        </w:rPr>
        <w:footnoteReference w:id="2078"/>
      </w:r>
      <w:r>
        <w:rPr>
          <w:rFonts w:ascii="IRNazanin" w:hAnsi="IRNazanin" w:eastAsia="IRNazanin"/>
          <w:color w:val="111111"/>
          <w:sz w:val="28"/>
          <w:sz w:val="28"/>
          <w:szCs w:val="28"/>
          <w:rtl w:val="true"/>
          <w:lang w:bidi="fa-IR"/>
        </w:rPr>
        <w:t>، فردی موثق و روایات او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ملاک تضعیف وی از سوی نجاشی، نسبت غلو و کذب به او بوده، سایر اتهامات نیز ناشی از همین دو امر است؛ بلکه به نظر می‌رسد تنها دلیل تضعیف سهل بن زیاد، نسبت غلو به او بوده، انتساب کذب به وی هم متأثر از آن است، زیرا از نظر برخی</w:t>
      </w:r>
    </w:p>
    <w:p>
      <w:pPr>
        <w:pStyle w:val="BookText"/>
        <w:rPr/>
      </w:pPr>
      <w:r>
        <w:rPr>
          <w:rFonts w:ascii="IRNazanin" w:hAnsi="IRNazanin" w:eastAsia="IRNazanin"/>
          <w:color w:val="111111"/>
          <w:sz w:val="28"/>
          <w:sz w:val="28"/>
          <w:szCs w:val="28"/>
          <w:rtl w:val="true"/>
          <w:lang w:bidi="fa-IR"/>
        </w:rPr>
        <w:t>از متقدّمان غلو و کذب ملازم یکدیگرند</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به نظر ما، غلو به معنای مصطلح خود، یعنی کفر و اعتقاد به الوهیت امیرالمؤمنین یا یکی دیگر از ائمه علیهم‌السلام، در حق سهل بن زیاد صادق نیست، زیرا وی کتابی در توحید و علاوه بر آن، مکاتبه‌ای با حضرت عسکری علیه‌السلام دارد که به روشنی دلالت بر صحت اعتقاداتش دارد</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 سهل روایاتی را بی واسطه یا با واسطه از خاندان عصمت علیهم‌السلام نقل کرده است که بیانگر سلامت فکر او در مسأله توحید و امامت است</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نصر بزنطی کوفی، از یاران حضرت رضا علیه‌السلام بوده و نزد ایشان از جایگاه و منزلتی والا برخوردار بوده است</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این، روایت حماد بن عثمان از نظر سندی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زراره</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ما رواه الحسن بن سماعة عن الحسن بن حذیفة بن منصور عن عبید بن زرارة عن زرارة عن ابی عبد الله علیه‌السلام</w:t>
      </w:r>
      <w:r>
        <w:rPr>
          <w:rFonts w:eastAsia="IRNazanin" w:cs="IRNazanin"/>
          <w:color w:val="111111"/>
          <w:sz w:val="28"/>
          <w:szCs w:val="28"/>
          <w:rtl w:val="true"/>
          <w:lang w:bidi="fa-IR"/>
        </w:rPr>
        <w:t>»</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رجالی دو عنوان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سماعه بن مهران و حسن بن محمد بن سماعه که کشّی مدعی است این دو عنوان نام دو نفر است</w:t>
      </w:r>
      <w:r>
        <w:rPr>
          <w:rStyle w:val="FootnoteAnchor"/>
          <w:rtl w:val="true"/>
        </w:rPr>
        <w:footnoteReference w:id="2084"/>
      </w:r>
      <w:r>
        <w:rPr>
          <w:rFonts w:ascii="IRNazanin" w:hAnsi="IRNazanin" w:eastAsia="IRNazanin"/>
          <w:color w:val="111111"/>
          <w:sz w:val="28"/>
          <w:sz w:val="28"/>
          <w:szCs w:val="28"/>
          <w:rtl w:val="true"/>
          <w:lang w:bidi="fa-IR"/>
        </w:rPr>
        <w:t xml:space="preserve">اما تحقیقات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راوی، طبقه،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دقت در عبارت خود کشّی نشان می‌دهد که این دو عنوان نام یک نفر است</w:t>
      </w:r>
      <w:r>
        <w:rPr>
          <w:rStyle w:val="FootnoteAnchor"/>
          <w:rtl w:val="true"/>
        </w:rPr>
        <w:footnoteReference w:id="2085"/>
      </w:r>
      <w:r>
        <w:rPr>
          <w:rFonts w:ascii="IRNazanin" w:hAnsi="IRNazanin" w:eastAsia="IRNazanin"/>
          <w:color w:val="111111"/>
          <w:sz w:val="28"/>
          <w:sz w:val="28"/>
          <w:szCs w:val="28"/>
          <w:rtl w:val="true"/>
          <w:lang w:bidi="fa-IR"/>
        </w:rPr>
        <w:t>بنابر این، مجالی برای توقف در این مسأله نیست</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 فرض که این دو عنوان را نام دو نفر بدانیم، قراین نشان می‌دهد که هر کجا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روایتی باشد،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حسن بن محمد بن سماعه، ابو محمد کندی صیرفی، از بزرگان فرقه واقفیه، دارای احادیث فراوان، فردی فقیه و قابل اعتماد است، هرچند که نسبت به مذهب خود تعصب فراوانی داشته است</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حذیفة بن منصور کوفی را نجاشی ضعیف دانسته، علامه حلی و ابن داود نیز به پیروی از وی، او را ضعیف شمرده‌اند</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که این تضعیف ناشی از روایتی باشد که وی درباره کرامت سلمان فارسی</w:t>
      </w:r>
      <w:r>
        <w:rPr>
          <w:rStyle w:val="FootnoteAnchor"/>
          <w:rtl w:val="true"/>
        </w:rPr>
        <w:footnoteReference w:id="2090"/>
      </w:r>
      <w:r>
        <w:rPr>
          <w:rFonts w:ascii="IRNazanin" w:hAnsi="IRNazanin" w:eastAsia="IRNazanin"/>
          <w:color w:val="111111"/>
          <w:sz w:val="28"/>
          <w:sz w:val="28"/>
          <w:szCs w:val="28"/>
          <w:rtl w:val="true"/>
          <w:lang w:bidi="fa-IR"/>
        </w:rPr>
        <w:t>نقل کرده است</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صرف نظر از اینکه دلیل تضعیف حسن بن حذیفه چیست، در متون رجالی متأخر برای تأیید وی به دو مطلب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حسن بن حذیفه از جمله مشایخ ثقات به شمار می‌آید، زیرا جعفر بن سماعه از گروهی از ثقات اصحاب ائمه علیهم‌السلام روایت نقل می‌کند که حسن بن حذیفه نیز از جمله آنان است</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حسن بن حذیفه در کتاب روزه روایتی را نقل کرده مبنی بر اینکه ماه رمضان کمتر از سی روز نمی‌شود</w:t>
      </w:r>
      <w:r>
        <w:rPr>
          <w:rStyle w:val="FootnoteAnchor"/>
          <w:rtl w:val="true"/>
        </w:rPr>
        <w:footnoteReference w:id="2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نقد این حدیث مطالبی را بیان می‌کند ولی درباره حسن و پدرش هیچ سخنی به میان نمی‌آورد و از این معلوم می‌شود که از نظر وی خدشه‌ای در آنها وجود ندارد</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نمی‌رسد این دو مطلب بتواند وثاقت حسن بن حذیفه را اثبات کند،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اگر نقل یکی از ثقات را از یک راوی دلیل بر توثیق وی بدانیم، اصلی کلی خواهد بود که می‌بایست نسبت به تمامی روات آن را مراعات کنیم، با اینکه کسی پایبند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ایرادات شیخ طوسی در مورد روایتی که حسن بن حذیفه در مسأله روزه نقل می‌کند، ناظر به محتوای آن است و نه سند آن و به همین جهت عدم بیان آن نمی‌تواند دلیلی بر تأیید روات آن از جمله حسن بن حذیفه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زرارة بن اعین شیبانی، از امام صادق علیه‌السلام روایت کرده،</w:t>
      </w:r>
    </w:p>
    <w:p>
      <w:pPr>
        <w:pStyle w:val="BookText"/>
        <w:rPr/>
      </w:pPr>
      <w:r>
        <w:rPr>
          <w:rFonts w:ascii="IRNazanin" w:hAnsi="IRNazanin" w:eastAsia="IRNazanin"/>
          <w:color w:val="111111"/>
          <w:sz w:val="28"/>
          <w:sz w:val="28"/>
          <w:szCs w:val="28"/>
          <w:rtl w:val="true"/>
          <w:lang w:bidi="fa-IR"/>
        </w:rPr>
        <w:t>تردیدی در وثاقت او نیست</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بن اعین بن سنسن، از بزرگان علمای شیعه بوده، احادیث فراوانی در </w:t>
      </w:r>
    </w:p>
    <w:p>
      <w:pPr>
        <w:pStyle w:val="BookText"/>
        <w:rPr/>
      </w:pPr>
      <w:r>
        <w:rPr>
          <w:rFonts w:ascii="IRNazanin" w:hAnsi="IRNazanin" w:eastAsia="IRNazanin"/>
          <w:color w:val="111111"/>
          <w:sz w:val="28"/>
          <w:sz w:val="28"/>
          <w:szCs w:val="28"/>
          <w:rtl w:val="true"/>
          <w:lang w:bidi="fa-IR"/>
        </w:rPr>
        <w:t>منزلت و بزرگی وی نقل شده است</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شیخ طوسی به حسن بن سماعه</w:t>
      </w:r>
      <w:r>
        <w:rPr>
          <w:rStyle w:val="FootnoteAnchor"/>
          <w:rtl w:val="true"/>
        </w:rPr>
        <w:footnoteReference w:id="2097"/>
      </w:r>
      <w:r>
        <w:rPr>
          <w:rFonts w:ascii="IRNazanin" w:hAnsi="IRNazanin" w:eastAsia="IRNazanin"/>
          <w:color w:val="111111"/>
          <w:sz w:val="28"/>
          <w:sz w:val="28"/>
          <w:szCs w:val="28"/>
          <w:rtl w:val="true"/>
          <w:lang w:bidi="fa-IR"/>
        </w:rPr>
        <w:t>، صحیح است</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عبید بن زرارة عن زرارة عن ابی عبد الله علیه‌السلام</w:t>
      </w:r>
      <w:r>
        <w:rPr>
          <w:rFonts w:eastAsia="IRNazanin" w:cs="IRNazanin"/>
          <w:color w:val="111111"/>
          <w:sz w:val="28"/>
          <w:szCs w:val="28"/>
          <w:rtl w:val="true"/>
          <w:lang w:bidi="fa-IR"/>
        </w:rPr>
        <w:t>»</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صدوق به عبید بن زرارة</w:t>
      </w:r>
      <w:r>
        <w:rPr>
          <w:rStyle w:val="FootnoteAnchor"/>
          <w:rtl w:val="true"/>
        </w:rPr>
        <w:footnoteReference w:id="2100"/>
      </w:r>
      <w:r>
        <w:rPr>
          <w:rFonts w:ascii="IRNazanin" w:hAnsi="IRNazanin" w:eastAsia="IRNazanin"/>
          <w:color w:val="111111"/>
          <w:sz w:val="28"/>
          <w:sz w:val="28"/>
          <w:szCs w:val="28"/>
          <w:rtl w:val="true"/>
          <w:lang w:bidi="fa-IR"/>
        </w:rPr>
        <w:t>صحیح است، زیرا حکم بن مسکین واقع در آن، گرچه توثیق نشده، ولی بزرگانی از اصحاب ائمه علیهم‌السلام چون محمد بن ابی عمیر، بزنطی، الحسین بن محبوب، معاویة بن حکیم، محمد بن الحسین ابی الخطاب از او روایت کرده اند</w:t>
      </w:r>
      <w:r>
        <w:rPr>
          <w:rStyle w:val="FootnoteAnchor"/>
          <w:rtl w:val="true"/>
        </w:rPr>
        <w:footnoteReference w:id="2101"/>
      </w:r>
      <w:r>
        <w:rPr>
          <w:rFonts w:ascii="IRNazanin" w:hAnsi="IRNazanin" w:eastAsia="IRNazanin"/>
          <w:color w:val="111111"/>
          <w:sz w:val="28"/>
          <w:sz w:val="28"/>
          <w:szCs w:val="28"/>
          <w:rtl w:val="true"/>
          <w:lang w:bidi="fa-IR"/>
        </w:rPr>
        <w:t>پس نمی‌توان عدم توثیق حکم بن مسکین را دلیلی بر ضعف طریق صدوق دانست</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هرچند روایت زراره به نقل شیخ طوسی به واسطه وقوع حسن بن حذیفه در آن، نمی‌تواند معتبر باشد؛ اما همین روایت به نقل صدوق صحیح و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علاء بن رزین</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العلاء بن رزین عن ابی عبد الله علیه‌السلام</w:t>
      </w:r>
      <w:r>
        <w:rPr>
          <w:rFonts w:eastAsia="IRNazanin" w:cs="IRNazanin"/>
          <w:color w:val="111111"/>
          <w:sz w:val="28"/>
          <w:szCs w:val="28"/>
          <w:rtl w:val="true"/>
          <w:lang w:bidi="fa-IR"/>
        </w:rPr>
        <w:t>»</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علاء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رزین قلا، فردی بلند مرتبه، قابل اعتماد و برجسته در میان اصحاب امام صادق علیه‌السلام است</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شیخ طوسی به علاء بن رزین، صحیح است</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نیز این روایت را از علاء بن رزین از امام صادق علیه‌السلام نقل می‌کند</w:t>
      </w:r>
      <w:r>
        <w:rPr>
          <w:rStyle w:val="FootnoteAnchor"/>
          <w:rtl w:val="true"/>
        </w:rPr>
        <w:footnoteReference w:id="2106"/>
      </w:r>
      <w:r>
        <w:rPr>
          <w:rFonts w:ascii="IRNazanin" w:hAnsi="IRNazanin" w:eastAsia="IRNazanin"/>
          <w:color w:val="111111"/>
          <w:sz w:val="28"/>
          <w:sz w:val="28"/>
          <w:szCs w:val="28"/>
          <w:rtl w:val="true"/>
          <w:lang w:bidi="fa-IR"/>
        </w:rPr>
        <w:t>و هریک از چهار طریق وی به علاء</w:t>
      </w:r>
      <w:r>
        <w:rPr>
          <w:rStyle w:val="FootnoteAnchor"/>
          <w:rtl w:val="true"/>
        </w:rPr>
        <w:footnoteReference w:id="2107"/>
      </w:r>
      <w:r>
        <w:rPr>
          <w:rFonts w:ascii="IRNazanin" w:hAnsi="IRNazanin" w:eastAsia="IRNazanin"/>
          <w:color w:val="111111"/>
          <w:sz w:val="28"/>
          <w:sz w:val="28"/>
          <w:szCs w:val="28"/>
          <w:rtl w:val="true"/>
          <w:lang w:bidi="fa-IR"/>
        </w:rPr>
        <w:t>هم صحیح است</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روایت علا به نقل شیخ طوسی و صدوق معتبر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جعفریات</w:t>
      </w:r>
    </w:p>
    <w:p>
      <w:pPr>
        <w:pStyle w:val="BookText"/>
        <w:rPr/>
      </w:pPr>
      <w:r>
        <w:rPr>
          <w:rFonts w:ascii="IRNazanin" w:hAnsi="IRNazanin" w:eastAsia="IRNazanin"/>
          <w:color w:val="111111"/>
          <w:sz w:val="28"/>
          <w:sz w:val="28"/>
          <w:szCs w:val="28"/>
          <w:rtl w:val="true"/>
          <w:lang w:bidi="fa-IR"/>
        </w:rPr>
        <w:t>کتاب جعفریات را به این جهت به این نام نامیده‌اند که روایت‌های آن از امام جعفر بن محمد صادق علیه‌السلام است؛ همچنان که آن را اشعثیات نامیده‌اند، چرا که راوی آن محمد بن محمد اشعث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محدث نوری این کتاب را از کتاب‌های معتبری دانسته که به دست او رسیده</w:t>
      </w:r>
      <w:r>
        <w:rPr>
          <w:rStyle w:val="FootnoteAnchor"/>
          <w:rtl w:val="true"/>
        </w:rPr>
        <w:footnoteReference w:id="2109"/>
      </w:r>
      <w:r>
        <w:rPr>
          <w:rFonts w:ascii="IRNazanin" w:hAnsi="IRNazanin" w:eastAsia="IRNazanin"/>
          <w:color w:val="111111"/>
          <w:sz w:val="28"/>
          <w:sz w:val="28"/>
          <w:szCs w:val="28"/>
          <w:rtl w:val="true"/>
          <w:lang w:bidi="fa-IR"/>
        </w:rPr>
        <w:t>، ولی مرحوم نجفی در صحت کتاب و روایات آن تردید کرده است</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در بررسی اعتبار کتاب جعفریات ملاحظه چند مطلب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طریق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برخی طریق‌های خاص، پنج طریق عام به این کتاب وجود دارد که دربرگیرنده تمامی روایات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نجاشی و شیخ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ابی محمد هارون بن موسی تلعکبری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طریقی که در اجازه علامه حلی به بنی‌زهره وجود 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محدث نوری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مرحوم مجلسی، که از این میان دست کم، دو طریق اول و دوم صحیح و معتبر است</w:t>
      </w:r>
      <w:r>
        <w:rPr>
          <w:rStyle w:val="FootnoteAnchor"/>
          <w:rtl w:val="true"/>
        </w:rPr>
        <w:footnoteReference w:id="2111"/>
      </w:r>
    </w:p>
    <w:p>
      <w:pPr>
        <w:pStyle w:val="BookText"/>
        <w:rPr/>
      </w:pPr>
      <w:r>
        <w:rPr>
          <w:rFonts w:ascii="IRNazanin" w:hAnsi="IRNazanin" w:eastAsia="IRNazanin"/>
          <w:color w:val="111111"/>
          <w:sz w:val="28"/>
          <w:sz w:val="28"/>
          <w:szCs w:val="28"/>
          <w:rtl w:val="true"/>
          <w:lang w:bidi="fa-IR"/>
        </w:rPr>
        <w:t xml:space="preserve">الرجالیة، </w:t>
      </w:r>
      <w:r>
        <w:rPr>
          <w:rFonts w:eastAsia="IRNazanin" w:cs="IRNazanin"/>
          <w:color w:val="111111"/>
          <w:sz w:val="28"/>
          <w:szCs w:val="28"/>
          <w:lang w:bidi="fa-IR"/>
        </w:rPr>
        <w:t>2/117</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حاشیه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سند روایاتِ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سند روایات این کتاب تا معصوم علیه‌السلام سه نفر قرار</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الاشعث ابو علی کوفی، ثقه است</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اسماعیل بن موسی بن جعفر علیه‌السلام دارای سه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التفسیر، الوضوء،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اسماعیل در متون رجالی توثیق نشده است، اما به نظر ما فردی ثقه و روایات او قابل عمل است، زیرا افزون بر اینکه وی از جمله روات دو کتاب کامل الزیارات و مزار مشهدی است و توثیق عام آنها او را نیز در بر می‌گیرد</w:t>
      </w:r>
      <w:r>
        <w:rPr>
          <w:rStyle w:val="FootnoteAnchor"/>
          <w:rtl w:val="true"/>
        </w:rPr>
        <w:footnoteReference w:id="2114"/>
      </w:r>
      <w:r>
        <w:rPr>
          <w:rFonts w:ascii="IRNazanin" w:hAnsi="IRNazanin" w:eastAsia="IRNazanin"/>
          <w:color w:val="111111"/>
          <w:sz w:val="28"/>
          <w:sz w:val="28"/>
          <w:szCs w:val="28"/>
          <w:rtl w:val="true"/>
          <w:lang w:bidi="fa-IR"/>
        </w:rPr>
        <w:t xml:space="preserve">، از جمله مشایخ </w:t>
      </w:r>
    </w:p>
    <w:p>
      <w:pPr>
        <w:pStyle w:val="BookText"/>
        <w:rPr/>
      </w:pPr>
      <w:r>
        <w:rPr>
          <w:rFonts w:ascii="IRNazanin" w:hAnsi="IRNazanin" w:eastAsia="IRNazanin"/>
          <w:color w:val="111111"/>
          <w:sz w:val="28"/>
          <w:sz w:val="28"/>
          <w:szCs w:val="28"/>
          <w:rtl w:val="true"/>
          <w:lang w:bidi="fa-IR"/>
        </w:rPr>
        <w:t>اجازه و علماء امامیه است که سه تن از بزرگان اصحاب چون محمد بن یحیی، محمد بن اشعث و ابراهیم بن هاشم از وی روایت کرده‌اند</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موسی بن جعفر بن محمد بن علی بن الحسین علیهم‌السلام، در مصر متولد شده است</w:t>
      </w:r>
      <w:r>
        <w:rPr>
          <w:rStyle w:val="FootnoteAnchor"/>
          <w:rtl w:val="true"/>
        </w:rPr>
        <w:footnoteReference w:id="2116"/>
      </w:r>
      <w:r>
        <w:rPr>
          <w:rFonts w:ascii="IRNazanin" w:hAnsi="IRNazanin" w:eastAsia="IRNazanin"/>
          <w:color w:val="111111"/>
          <w:sz w:val="28"/>
          <w:sz w:val="28"/>
          <w:szCs w:val="28"/>
          <w:rtl w:val="true"/>
          <w:lang w:bidi="fa-IR"/>
        </w:rPr>
        <w:t>گرچه در کتب رجالی به وثاقت او تصریح نشده است، ولی بدون تردید وی فردی ثقه و والا مقام بوده است</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اثبات وثاقت اسماعیل بن موسی به چند مطلب می‌توان اشاره کرد</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فرمان جواد الائمه علیه‌السلام بر پیکر عالم برجسته صفوان بن یحیی نماز خوانده است</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یادآوری است در سند روایت کشّی، فردی به نام جعفر بن محمد بن اسماعیل قرار دارد که مورد ستایش یا نکوهش قرار نگرفته است</w:t>
      </w:r>
      <w:r>
        <w:rPr>
          <w:rStyle w:val="FootnoteAnchor"/>
          <w:rtl w:val="true"/>
        </w:rPr>
        <w:footnoteReference w:id="2120"/>
      </w:r>
      <w:r>
        <w:rPr>
          <w:rFonts w:ascii="IRNazanin" w:hAnsi="IRNazanin" w:eastAsia="IRNazanin"/>
          <w:color w:val="111111"/>
          <w:sz w:val="28"/>
          <w:sz w:val="28"/>
          <w:szCs w:val="28"/>
          <w:rtl w:val="true"/>
          <w:lang w:bidi="fa-IR"/>
        </w:rPr>
        <w:t>و به همین جهت مجهول به حساب آمده</w:t>
      </w:r>
      <w:r>
        <w:rPr>
          <w:rStyle w:val="FootnoteAnchor"/>
          <w:rtl w:val="true"/>
        </w:rPr>
        <w:footnoteReference w:id="2121"/>
      </w:r>
      <w:r>
        <w:rPr>
          <w:rFonts w:ascii="IRNazanin" w:hAnsi="IRNazanin" w:eastAsia="IRNazanin"/>
          <w:color w:val="111111"/>
          <w:sz w:val="28"/>
          <w:sz w:val="28"/>
          <w:szCs w:val="28"/>
          <w:rtl w:val="true"/>
          <w:lang w:bidi="fa-IR"/>
        </w:rPr>
        <w:t>، روایاتش پذیرفته نشده است</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خویی ضمن اشاره به همین مطلب، بر این باورند روایت کشّی که حاکی از خواندن نماز توسط اسماعیل بر پیکر صفوان بن یحیی به فرمان حضرت جواد علیه‌السلام است حجیت نداشته، نمی‌توان از آن وثاقت اسماعیل را اثبات کرد</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مرحوم استاد ما مدعی‌اند گرچه توثیق خاصی در باره جعفر بن محمد بن</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وجود ندارد، ولی ایوب بن نوح از او روایت کرده است، کسی که وکیل امام هادی و امام عسکری علیهماالسلام و امین آنهاست</w:t>
      </w:r>
      <w:r>
        <w:rPr>
          <w:rStyle w:val="FootnoteAnchor"/>
          <w:rtl w:val="true"/>
        </w:rPr>
        <w:footnoteReference w:id="2124"/>
      </w:r>
      <w:r>
        <w:rPr>
          <w:rFonts w:ascii="IRNazanin" w:hAnsi="IRNazanin" w:eastAsia="IRNazanin"/>
          <w:color w:val="111111"/>
          <w:sz w:val="28"/>
          <w:sz w:val="28"/>
          <w:szCs w:val="28"/>
          <w:rtl w:val="true"/>
          <w:lang w:bidi="fa-IR"/>
        </w:rPr>
        <w:t>و این خود حکایت از وثاقت جعفر بن محمد بن اسماعیل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امام موسی بن جعفر علیه‌السلام در وصیت خود پس از علی، ابراهیم و قاسم، او را مقدّم بر سایر برادرانش قرار داده، متولی موقوفات خود می‌کند</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خویی مدعی است که این مطلب نمی‌تواند وثاقت جعفر بن محمد را اثبات کند، بلکه تنها بر این نکته اشاره دارد که وی فرد خیانت کاری نبوده، صلاحیت اداره موقوفات را دارد</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به نظر نمی‌رسد این ایراد وارد باشد، زیرا اعتبار توثیق عملی، کمتر از توثیق گفتاری نبوده، میان آنها تلازمی عادی و عرفی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شیخ مفید در وصف فرزندان امام موسی بن جعفر علیه‌السلام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واحد</w:t>
      </w:r>
    </w:p>
    <w:p>
      <w:pPr>
        <w:pStyle w:val="BookText"/>
        <w:rPr/>
      </w:pPr>
      <w:r>
        <w:rPr>
          <w:rFonts w:ascii="IRNazanin" w:hAnsi="IRNazanin" w:eastAsia="IRNazanin"/>
          <w:color w:val="111111"/>
          <w:sz w:val="28"/>
          <w:sz w:val="28"/>
          <w:szCs w:val="28"/>
          <w:rtl w:val="true"/>
          <w:lang w:bidi="fa-IR"/>
        </w:rPr>
        <w:t>من اولاد ابی الحسن موسی بن جعفر علیهماالسلام فضل و منقبة مشهورة و کان الرضا المقدّم علیهم فی الفضل حسب ما ذکرناه</w:t>
      </w:r>
      <w:r>
        <w:rPr>
          <w:rFonts w:eastAsia="IRNazanin" w:cs="IRNazanin"/>
          <w:color w:val="111111"/>
          <w:sz w:val="28"/>
          <w:szCs w:val="28"/>
          <w:rtl w:val="true"/>
          <w:lang w:bidi="fa-IR"/>
        </w:rPr>
        <w:t>»</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 از اصحاب پدرش امام موسی بن جعفر علیه‌السلام بوده، و از ایشان روایت می‌کند که نتیجه آن تألیف چندین کتاب است، چون کتاب طهارت، صلاة، زکات، صوم، حج، جنائز، طلاق، نکاح، حدود، دعاء، سنن و آداب، رؤیا</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 ملازم و همراه امام کاظم علیه‌السلام در سفر عمره بوده است</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 از جمله روات کتاب مزار کبیر است</w:t>
      </w:r>
      <w:r>
        <w:rPr>
          <w:rStyle w:val="FootnoteAnchor"/>
          <w:rtl w:val="true"/>
        </w:rPr>
        <w:footnoteReference w:id="2130"/>
      </w:r>
      <w:r>
        <w:rPr>
          <w:rFonts w:ascii="IRNazanin" w:hAnsi="IRNazanin" w:eastAsia="IRNazanin"/>
          <w:color w:val="111111"/>
          <w:sz w:val="28"/>
          <w:sz w:val="28"/>
          <w:szCs w:val="28"/>
          <w:rtl w:val="true"/>
          <w:lang w:bidi="fa-IR"/>
        </w:rPr>
        <w:t xml:space="preserve">که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وثاقت تمامی روات آن داده است</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 از جمله روات کتاب کامل الزیارت است که ابن قولویه شهادت بر توثیق آنها داده است</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عالم بزرگوار ابن طاووس در توصیف روایات کتاب جعفریات و سند آنها </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و رویت فی کتاب الجعفریات و هی الف حدیث باسناد واحد عظیم الشأن الی مولانا موسی بن جعفر علیهماالسلام عن مولانا جعفر بن محمد عن مولانا محمد بن علی عن مولانا علی بن الحسین عن مولانا الحسین عن مولانا علی بن ابی طالب صلوات الله علیهم اجمعین</w:t>
      </w:r>
      <w:r>
        <w:rPr>
          <w:rFonts w:eastAsia="IRNazanin" w:cs="IRNazanin"/>
          <w:color w:val="111111"/>
          <w:sz w:val="28"/>
          <w:szCs w:val="28"/>
          <w:rtl w:val="true"/>
          <w:lang w:bidi="fa-IR"/>
        </w:rPr>
        <w:t>»</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گرچه این مطالب از یک درجه از اهمیت و دلالت برخوردار نیستند، ولی از مجموع آنها می‌توان وثاقت و جلالت وی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مضمون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 قابل بحث درباره کتاب جعفریات آن است که آیا تمامی آنچه امروز در دسترس ما قرار گرفته و توسط محدث نوری نقل شده، همان کتاب جعفریات محل بحث است یا نه؟</w:t>
      </w:r>
    </w:p>
    <w:p>
      <w:pPr>
        <w:pStyle w:val="BookText"/>
        <w:rPr/>
      </w:pPr>
      <w:r>
        <w:rPr>
          <w:rFonts w:ascii="IRNazanin" w:hAnsi="IRNazanin" w:eastAsia="IRNazanin"/>
          <w:color w:val="111111"/>
          <w:sz w:val="28"/>
          <w:sz w:val="28"/>
          <w:szCs w:val="28"/>
          <w:rtl w:val="true"/>
          <w:lang w:bidi="fa-IR"/>
        </w:rPr>
        <w:t>از بررسی متن موجود جعفریات با آنچه در کتاب‌های فقهی و روایی از این کتاب نقل شده است، اطمینان قوی حاصل می‌شود که متن موجود همان کتاب جعفریات است که پیش از این درباره آن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روایات کتاب جعفریات از نظر سندی معتبر است، ولی این بدان معنا نیست که بتوان به همه روایات آن عمل کرد، زیرا در صورت تعارض با سایر روایات می‌باید به قواعد باب تعارض رجوع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منقری</w:t>
      </w:r>
    </w:p>
    <w:p>
      <w:p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عن ابیه و علی بن محمد القاسانی عن القاسم بن محمدالجوهری عن سلیمان بن داود المنقری، قال</w:t>
      </w:r>
      <w:r>
        <w:rPr>
          <w:rFonts w:eastAsia="IRNazanin" w:cs="IRNazanin"/>
          <w:color w:val="111111"/>
          <w:sz w:val="28"/>
          <w:szCs w:val="28"/>
          <w:rtl w:val="true"/>
          <w:lang w:bidi="fa-IR"/>
        </w:rPr>
        <w:t>»</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بن هاشم قمی، ثقه است</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قمی، ثقه است</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قاسانی را شیخ طوسی تضعیف کرده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2137"/>
      </w:r>
      <w:r>
        <w:rPr>
          <w:rFonts w:ascii="IRNazanin" w:hAnsi="IRNazanin" w:eastAsia="IRNazanin"/>
          <w:color w:val="111111"/>
          <w:sz w:val="28"/>
          <w:sz w:val="28"/>
          <w:szCs w:val="28"/>
          <w:rtl w:val="true"/>
          <w:lang w:bidi="fa-IR"/>
        </w:rPr>
        <w:t>، اما اگر وی متحد با علی بن محمد بن شیرة قاشانی باشد که به نظر نیز چنین می‌رسد، فردی قابل اعتماد خواهد بود، زیرا شیخ طوسی او را توثیق کرده و نجاشی نیز او را فردی فقیه، فاضل توصیف کرده است</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روشن است که چون ابراهیم بن هاشم و علی بن محمد قاسانی هر دو در یک طبقه قرار دارند، ضعیف بودن قاسانی ضرری به صحت روایت نمی‌زند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رجالی، تنها ابن داود در رجال خود قاسم بن محمد را توثیق کرده است</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متون متأخر، توثیق ابن داود مورد خدشه قرار گرفته است</w:t>
      </w:r>
      <w:r>
        <w:rPr>
          <w:rStyle w:val="FootnoteAnchor"/>
          <w:rtl w:val="true"/>
        </w:rPr>
        <w:footnoteReference w:id="2140"/>
      </w:r>
      <w:r>
        <w:rPr>
          <w:rFonts w:ascii="IRNazanin" w:hAnsi="IRNazanin" w:eastAsia="IRNazanin"/>
          <w:color w:val="111111"/>
          <w:sz w:val="28"/>
          <w:sz w:val="28"/>
          <w:szCs w:val="28"/>
          <w:rtl w:val="true"/>
          <w:lang w:bidi="fa-IR"/>
        </w:rPr>
        <w:t>، ولی صرف نظر</w:t>
      </w:r>
    </w:p>
    <w:p>
      <w:pPr>
        <w:pStyle w:val="BookText"/>
        <w:rPr/>
      </w:pPr>
      <w:r>
        <w:rPr>
          <w:rFonts w:ascii="IRNazanin" w:hAnsi="IRNazanin" w:eastAsia="IRNazanin"/>
          <w:color w:val="111111"/>
          <w:sz w:val="28"/>
          <w:sz w:val="28"/>
          <w:szCs w:val="28"/>
          <w:rtl w:val="true"/>
          <w:lang w:bidi="fa-IR"/>
        </w:rPr>
        <w:t>از آن، وی از مشایخ ابن ابی عمیر و صفوان بن یحیی بوده، ابن قولویه نیز در کامل الزیارات از او روایت کرده است</w:t>
      </w:r>
      <w:r>
        <w:rPr>
          <w:rStyle w:val="FootnoteAnchor"/>
          <w:rtl w:val="true"/>
        </w:rPr>
        <w:footnoteReference w:id="2141"/>
      </w:r>
      <w:r>
        <w:rPr>
          <w:rFonts w:ascii="IRNazanin" w:hAnsi="IRNazanin" w:eastAsia="IRNazanin"/>
          <w:color w:val="111111"/>
          <w:sz w:val="28"/>
          <w:sz w:val="28"/>
          <w:szCs w:val="28"/>
          <w:rtl w:val="true"/>
          <w:lang w:bidi="fa-IR"/>
        </w:rPr>
        <w:t>بنابر این، ضعیف شمردن وی درست به نظر نمی‌رسد</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منقری ابو ایوب شاذکونی، ثقه است، زیرا افزون بر توثیق نجاشی</w:t>
      </w:r>
      <w:r>
        <w:rPr>
          <w:rStyle w:val="FootnoteAnchor"/>
          <w:rtl w:val="true"/>
        </w:rPr>
        <w:footnoteReference w:id="2143"/>
      </w:r>
      <w:r>
        <w:rPr>
          <w:rFonts w:ascii="IRNazanin" w:hAnsi="IRNazanin" w:eastAsia="IRNazanin"/>
          <w:color w:val="111111"/>
          <w:sz w:val="28"/>
          <w:sz w:val="28"/>
          <w:szCs w:val="28"/>
          <w:rtl w:val="true"/>
          <w:lang w:bidi="fa-IR"/>
        </w:rPr>
        <w:t>، از جمله روات کتاب نوادر الحکمه است که مورد استثناء ابن ولید قرار نگرفته، همچنین در سلسله سند روایات کتاب تفسیر علی بن ابراهیم قمی قرار دارد</w:t>
      </w:r>
      <w:r>
        <w:rPr>
          <w:rStyle w:val="FootnoteAnchor"/>
          <w:rtl w:val="true"/>
        </w:rPr>
        <w:footnoteReference w:id="2144"/>
      </w:r>
      <w:r>
        <w:rPr>
          <w:rFonts w:ascii="IRNazanin" w:hAnsi="IRNazanin" w:eastAsia="IRNazanin"/>
          <w:color w:val="111111"/>
          <w:sz w:val="28"/>
          <w:sz w:val="28"/>
          <w:szCs w:val="28"/>
          <w:rtl w:val="true"/>
          <w:lang w:bidi="fa-IR"/>
        </w:rPr>
        <w:t>و تضعیف ابن غضائری، علامه حلی و مرحوم مجلسی آسیبی به وثاقت وی</w:t>
      </w:r>
    </w:p>
    <w:p>
      <w:pPr>
        <w:pStyle w:val="BookText"/>
        <w:rPr/>
      </w:pPr>
      <w:r>
        <w:rPr>
          <w:rFonts w:ascii="IRNazanin" w:hAnsi="IRNazanin" w:eastAsia="IRNazanin"/>
          <w:color w:val="111111"/>
          <w:sz w:val="28"/>
          <w:sz w:val="28"/>
          <w:szCs w:val="28"/>
          <w:rtl w:val="true"/>
          <w:lang w:bidi="fa-IR"/>
        </w:rPr>
        <w:t>نمی‌زند</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طوسی نیز این روایت را با همین سند از کلینی نقل کرده</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سند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سلیمان بن داود المنقری عن عبد العزیز بن محمد قال</w:t>
      </w:r>
      <w:r>
        <w:rPr>
          <w:rFonts w:eastAsia="IRNazanin" w:cs="IRNazanin"/>
          <w:color w:val="111111"/>
          <w:sz w:val="28"/>
          <w:szCs w:val="28"/>
          <w:rtl w:val="true"/>
          <w:lang w:bidi="fa-IR"/>
        </w:rPr>
        <w:t>»</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سایر روایات</w:t>
      </w:r>
      <w:r>
        <w:rPr>
          <w:rStyle w:val="FootnoteAnchor"/>
          <w:rtl w:val="true"/>
        </w:rPr>
        <w:footnoteReference w:id="2148"/>
      </w:r>
      <w:r>
        <w:rPr>
          <w:rFonts w:ascii="IRNazanin" w:hAnsi="IRNazanin" w:eastAsia="IRNazanin"/>
          <w:color w:val="111111"/>
          <w:sz w:val="28"/>
          <w:sz w:val="28"/>
          <w:szCs w:val="28"/>
          <w:rtl w:val="true"/>
          <w:lang w:bidi="fa-IR"/>
        </w:rPr>
        <w:t xml:space="preserve">، مراد عبد العزیز بن محمد دراوندی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گونه که شیخ طوسی بیان کرده، وی در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 است</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درباره وی هیچ توصیفی در متون رجالی وجود ندارد، اما او از جمله روات کتاب نوادر الحکمة است</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صدوق به سلیمان بن داود</w:t>
      </w:r>
      <w:r>
        <w:rPr>
          <w:rStyle w:val="FootnoteAnchor"/>
          <w:rtl w:val="true"/>
        </w:rPr>
        <w:footnoteReference w:id="2151"/>
      </w:r>
      <w:r>
        <w:rPr>
          <w:rFonts w:ascii="IRNazanin" w:hAnsi="IRNazanin" w:eastAsia="IRNazanin"/>
          <w:color w:val="111111"/>
          <w:sz w:val="28"/>
          <w:sz w:val="28"/>
          <w:szCs w:val="28"/>
          <w:rtl w:val="true"/>
          <w:lang w:bidi="fa-IR"/>
        </w:rPr>
        <w:t xml:space="preserve">با توجه به اختلافی که در مورد قاسم بن محمد 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علامه حلی روایت منقری را در کتاب تذکرة الفقهاء از حضرت رضا علیه‌السلام نقل کرده است</w:t>
      </w:r>
      <w:r>
        <w:rPr>
          <w:rStyle w:val="FootnoteAnchor"/>
          <w:rtl w:val="true"/>
        </w:rPr>
        <w:footnoteReference w:id="2152"/>
      </w:r>
      <w:r>
        <w:rPr>
          <w:rFonts w:ascii="IRNazanin" w:hAnsi="IRNazanin" w:eastAsia="IRNazanin"/>
          <w:color w:val="111111"/>
          <w:sz w:val="28"/>
          <w:sz w:val="28"/>
          <w:szCs w:val="28"/>
          <w:rtl w:val="true"/>
          <w:lang w:bidi="fa-IR"/>
        </w:rPr>
        <w:t>که درست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روایت منقری از نظر سند معتبر است و نیازی به ادعای جبران ضعف آن به عمل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برخی مدعی اند</w:t>
      </w:r>
      <w:r>
        <w:rPr>
          <w:rStyle w:val="FootnoteAnchor"/>
          <w:rtl w:val="true"/>
        </w:rPr>
        <w:footnoteReference w:id="2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الوهاب بن الصباح</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سماعه</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ابی یعفور</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این روایت را با سه سند و با اندکی تفاوت در متن، نقل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السندی عن ابن ابی عمیر عن اسحاق بن عمار عن ابن ابی یعفور عن ابی عبد الله علیه‌السلام</w:t>
      </w:r>
      <w:r>
        <w:rPr>
          <w:rFonts w:eastAsia="IRNazanin" w:cs="IRNazanin"/>
          <w:color w:val="111111"/>
          <w:sz w:val="28"/>
          <w:szCs w:val="28"/>
          <w:rtl w:val="true"/>
          <w:lang w:bidi="fa-IR"/>
        </w:rPr>
        <w:t>»</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علی بن فضال، ابو الحسن کوفی، از بزرگان اصحاب ائمه علیهم‌السلام است که به‌رغم وابستگی به فرقه فطحیه، بدون شک ثقه و احادیثش معتبر است</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مردد بین چند نفر است که تمییز آن قرینه به راوی و مروی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بن ربیع از ابن ابی عمیر روایت کرده و علی بن الحسن بن فضال نیز از او روایت می‌کند؛ اما سندی بن محمد بزاز اگرچه علی بن الحسن بن فضال از او روایت می‌کند، ولی وی از ابن ابی عمیر روایتی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این حدیث، همان سندی بن الربیع باشد؛ شاهد بر این مدعا، روایتی است که محقق طوسی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اوصی بجزء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استبصار به این سند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الحسن بن فضال عن السندی بن الربیع عن محمد بن ابی عمیر </w:t>
      </w:r>
      <w:r>
        <w:rPr>
          <w:rFonts w:eastAsia="IRNazanin" w:cs="IRNazanin"/>
          <w:color w:val="111111"/>
          <w:sz w:val="28"/>
          <w:szCs w:val="28"/>
          <w:rtl w:val="true"/>
          <w:lang w:bidi="fa-IR"/>
        </w:rPr>
        <w:t>...»</w:t>
      </w:r>
      <w:r>
        <w:rPr>
          <w:rStyle w:val="FootnoteAnchor"/>
          <w:rtl w:val="true"/>
        </w:rPr>
        <w:footnoteReference w:id="2156"/>
      </w:r>
      <w:r>
        <w:rPr>
          <w:rFonts w:ascii="IRNazanin" w:hAnsi="IRNazanin" w:eastAsia="IRNazanin"/>
          <w:color w:val="111111"/>
          <w:sz w:val="28"/>
          <w:sz w:val="28"/>
          <w:szCs w:val="28"/>
          <w:rtl w:val="true"/>
          <w:lang w:bidi="fa-IR"/>
        </w:rPr>
        <w:t>سندی بن الربیع در کتب رجالی توثیق نشده است، بلکه ابن داود او را مهمل دانسته است</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یادآوری این نکته نیز ضروری است که سندی بن ربیع از جمله روات کتاب نوادر الحکمة است</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اصحاب امام کاظم علیه‌السلام و از پیروان فرقه فطحیه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ثقه و دارای کتابی قابل اعتماد است</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ابی یعفور، ثقه و از بزرگان اصحاب امام صادق علیه‌السلام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شیخ طوسی به حسن بن علی بن فضال</w:t>
      </w:r>
      <w:r>
        <w:rPr>
          <w:rStyle w:val="FootnoteAnchor"/>
          <w:rtl w:val="true"/>
        </w:rPr>
        <w:footnoteReference w:id="2161"/>
      </w:r>
      <w:r>
        <w:rPr>
          <w:rFonts w:ascii="IRNazanin" w:hAnsi="IRNazanin" w:eastAsia="IRNazanin"/>
          <w:color w:val="111111"/>
          <w:sz w:val="28"/>
          <w:sz w:val="28"/>
          <w:szCs w:val="28"/>
          <w:rtl w:val="true"/>
          <w:lang w:bidi="fa-IR"/>
        </w:rPr>
        <w:t>صحیح است</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ابی خلف عن بعض اصحابنا عن اسحاق بن عمار عن ابی عبد الله علیه‌السلام</w:t>
      </w:r>
      <w:r>
        <w:rPr>
          <w:rFonts w:eastAsia="IRNazanin" w:cs="IRNazanin"/>
          <w:color w:val="111111"/>
          <w:sz w:val="28"/>
          <w:szCs w:val="28"/>
          <w:rtl w:val="true"/>
          <w:lang w:bidi="fa-IR"/>
        </w:rPr>
        <w:t>»</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طریق شیخ طوسی به حسین بن سعید صحیح است</w:t>
      </w:r>
      <w:r>
        <w:rPr>
          <w:rStyle w:val="FootnoteAnchor"/>
          <w:rtl w:val="true"/>
        </w:rPr>
        <w:footnoteReference w:id="2164"/>
      </w:r>
      <w:r>
        <w:rPr>
          <w:rFonts w:ascii="IRNazanin" w:hAnsi="IRNazanin" w:eastAsia="IRNazanin"/>
          <w:color w:val="111111"/>
          <w:sz w:val="28"/>
          <w:sz w:val="28"/>
          <w:szCs w:val="28"/>
          <w:rtl w:val="true"/>
          <w:lang w:bidi="fa-IR"/>
        </w:rPr>
        <w:t>، ولی این روایت به واسطه ارسال و مجهول بودن عبد الله بن ابی خلف</w:t>
      </w:r>
      <w:r>
        <w:rPr>
          <w:rStyle w:val="FootnoteAnchor"/>
          <w:rtl w:val="true"/>
        </w:rPr>
        <w:footnoteReference w:id="2165"/>
      </w:r>
      <w:r>
        <w:rPr>
          <w:rFonts w:ascii="IRNazanin" w:hAnsi="IRNazanin" w:eastAsia="IRNazanin"/>
          <w:color w:val="111111"/>
          <w:sz w:val="28"/>
          <w:sz w:val="28"/>
          <w:szCs w:val="28"/>
          <w:rtl w:val="true"/>
          <w:lang w:bidi="fa-IR"/>
        </w:rPr>
        <w:t>از نظر سندی فاقد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احمد بن یحیی عن محمد بن عیسی عن ابن ابی عمیر عن بعض اصحابنا عن عبد الله بن ابی یعفور، قال</w:t>
      </w:r>
      <w:r>
        <w:rPr>
          <w:rFonts w:eastAsia="IRNazanin" w:cs="IRNazanin"/>
          <w:color w:val="111111"/>
          <w:sz w:val="28"/>
          <w:szCs w:val="28"/>
          <w:rtl w:val="true"/>
          <w:lang w:bidi="fa-IR"/>
        </w:rPr>
        <w:t>»</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یحیی بن عمران اشعری قمی، بزرگوار و ثقه است، و اگر تردیدی باشد در برخی از افرادی است که او از آنها روایت کرده است</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عبید بن یقطین ابو جعفر عبیدی، ثقه و احادیث فراوانی را نقل کرده است</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شیخ طوسی به محمد بن احمد بن یحیی</w:t>
      </w:r>
      <w:r>
        <w:rPr>
          <w:rStyle w:val="FootnoteAnchor"/>
          <w:rtl w:val="true"/>
        </w:rPr>
        <w:footnoteReference w:id="2169"/>
      </w:r>
      <w:r>
        <w:rPr>
          <w:rFonts w:ascii="IRNazanin" w:hAnsi="IRNazanin" w:eastAsia="IRNazanin"/>
          <w:color w:val="111111"/>
          <w:sz w:val="28"/>
          <w:sz w:val="28"/>
          <w:szCs w:val="28"/>
          <w:rtl w:val="true"/>
          <w:lang w:bidi="fa-IR"/>
        </w:rPr>
        <w:t>صحیح است</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به‌رغم ارسال، از نظر سندی قابل اعتماد است، زیرا مرسلات ابن ابی عمیر همچون مسانید او معتبر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عن ابیه عن ابن ابی عمیر عن بعض اصحابنا عن ابن ابی یعفور عن ابی عبد الله علیه‌السلام</w:t>
      </w:r>
      <w:r>
        <w:rPr>
          <w:rFonts w:eastAsia="IRNazanin" w:cs="IRNazanin"/>
          <w:color w:val="111111"/>
          <w:sz w:val="28"/>
          <w:szCs w:val="28"/>
          <w:rtl w:val="true"/>
          <w:lang w:bidi="fa-IR"/>
        </w:rPr>
        <w:t>»</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این درباره درستی این سند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این حدیث را بدون سند و تنها به عنوان قضاوت حضرت امیر علیه‌السلام، نقل کرده است</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روایت ابن ابی یعفور به نقل شیخ طوسی و کلینی از نظر سندی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ابی عمیر</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الحسن بن فضال عن یعقوب بن یزید عن محمد بن ابی عمیر عن بعض اصحابنا عن ابی عبد الله علیه‌السلام</w:t>
      </w:r>
      <w:r>
        <w:rPr>
          <w:rFonts w:eastAsia="IRNazanin" w:cs="IRNazanin"/>
          <w:color w:val="111111"/>
          <w:sz w:val="28"/>
          <w:szCs w:val="28"/>
          <w:rtl w:val="true"/>
          <w:lang w:bidi="fa-IR"/>
        </w:rPr>
        <w:t>»</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 بن حماد انباری، ابو یوسف کاتب، قابل اعتماد و بسیار راستگو است</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گذشت، روایت ابن ابی عمیر هرچند مرسل است، ولی از نظر سندی معتبر است، زیرا مرسلات ابن ابی عمیر ثقه که جز از ثقات روایت نمی‌کند،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داود بن حصین</w:t>
      </w:r>
    </w:p>
    <w:p>
      <w:p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علی الاشعری عن الحسن بن علی عن العباس بن عامر عن داود بن الحصین عن ابی عبد الله علیه‌السلام</w:t>
      </w:r>
      <w:r>
        <w:rPr>
          <w:rFonts w:eastAsia="IRNazanin" w:cs="IRNazanin"/>
          <w:color w:val="111111"/>
          <w:sz w:val="28"/>
          <w:szCs w:val="28"/>
          <w:rtl w:val="true"/>
          <w:lang w:bidi="fa-IR"/>
        </w:rPr>
        <w:t>»</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ادریس بن احمد، ابو علی اشعری قمی، از اصحاب امام عسکری علیه‌السلام و فقهای بزرگ شیعه، شیخ کلینی بوده و از جایگاه ممتازی برخوردار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عنوان به قرینه راوی و مروی عنه، همچنین نقل وافی، حسن بن علی کوفی</w:t>
      </w:r>
      <w:r>
        <w:rPr>
          <w:rStyle w:val="FootnoteAnchor"/>
          <w:rtl w:val="true"/>
        </w:rPr>
        <w:footnoteReference w:id="2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عبد الله بن مغیره بجلی</w:t>
      </w:r>
      <w:r>
        <w:rPr>
          <w:rFonts w:eastAsia="IRNazanin" w:cs="IRNazanin"/>
          <w:color w:val="111111"/>
          <w:sz w:val="28"/>
          <w:szCs w:val="28"/>
          <w:rtl w:val="true"/>
          <w:lang w:bidi="fa-IR"/>
        </w:rPr>
        <w:t>)</w:t>
      </w:r>
      <w:r>
        <w:rPr>
          <w:rStyle w:val="FootnoteAnchor"/>
          <w:rtl w:val="true"/>
        </w:rPr>
        <w:footnoteReference w:id="2178"/>
      </w:r>
      <w:r>
        <w:rPr>
          <w:rFonts w:ascii="IRNazanin" w:hAnsi="IRNazanin" w:eastAsia="IRNazanin"/>
          <w:color w:val="111111"/>
          <w:sz w:val="28"/>
          <w:sz w:val="28"/>
          <w:szCs w:val="28"/>
          <w:rtl w:val="true"/>
          <w:lang w:bidi="fa-IR"/>
        </w:rPr>
        <w:t>است که بسیار موثق و قابل اعتماد است</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عامر بن رباح، ابو الفضل ثقفی قصبانی، از راویانی است که احادیث فراوانی را نقل کرده، بسیار راستگو و ثقه است</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حصین اسدی، از اصحاب امام صادق و کاظم علیهماالسلام بوده، نجاشی او را توثیق کرده است و ادعای علامه حلّی مبنی بر اینکه وی از پیروان فرقه واقفیه است، بر فرض صحت، آسیبی به ثقه بودن اونمی زند، چرا که توثیق قولی با فساد در عقیده قابل جمع است؛ بنابراین وی ثقه است</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این روایت را از کلینی و با همین سند نقل کرده است</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بن عامر القصبانی عن داود بن الحصین</w:t>
      </w:r>
      <w:r>
        <w:rPr>
          <w:rFonts w:eastAsia="IRNazanin" w:cs="IRNazanin"/>
          <w:color w:val="111111"/>
          <w:sz w:val="28"/>
          <w:szCs w:val="28"/>
          <w:rtl w:val="true"/>
          <w:lang w:bidi="fa-IR"/>
        </w:rPr>
        <w:t>»</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دو طریق به عباس بن عامر دارد</w:t>
      </w:r>
      <w:r>
        <w:rPr>
          <w:rStyle w:val="FootnoteAnchor"/>
          <w:rtl w:val="true"/>
        </w:rPr>
        <w:footnoteReference w:id="2184"/>
      </w:r>
      <w:r>
        <w:rPr>
          <w:rFonts w:ascii="IRNazanin" w:hAnsi="IRNazanin" w:eastAsia="IRNazanin"/>
          <w:color w:val="111111"/>
          <w:sz w:val="28"/>
          <w:sz w:val="28"/>
          <w:szCs w:val="28"/>
          <w:rtl w:val="true"/>
          <w:lang w:bidi="fa-IR"/>
        </w:rPr>
        <w:t>که در آنها علی بن الحسن و جعفر بن علی قرار دارند و برخی به واسطه مجهول بودن آنها، این دو طریق را ضعیف شمرده‌اند</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نظر ما این اشکال وارد نیست، زیرا جعفر بن علی بن حسن کوفی از مشایخ صدوق بوده که از او با ترحّم و ترضّی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Style w:val="FootnoteAnchor"/>
          <w:rtl w:val="true"/>
        </w:rPr>
        <w:footnoteReference w:id="2186"/>
      </w:r>
      <w:r>
        <w:rPr>
          <w:rFonts w:ascii="IRNazanin" w:hAnsi="IRNazanin" w:eastAsia="IRNazanin"/>
          <w:color w:val="111111"/>
          <w:sz w:val="28"/>
          <w:sz w:val="28"/>
          <w:szCs w:val="28"/>
          <w:rtl w:val="true"/>
          <w:lang w:bidi="fa-IR"/>
        </w:rPr>
        <w:t xml:space="preserve">و علی بن </w:t>
      </w:r>
    </w:p>
    <w:p>
      <w:pPr>
        <w:pStyle w:val="BookText"/>
        <w:rPr/>
      </w:pPr>
      <w:r>
        <w:rPr>
          <w:rFonts w:ascii="IRNazanin" w:hAnsi="IRNazanin" w:eastAsia="IRNazanin"/>
          <w:color w:val="111111"/>
          <w:sz w:val="28"/>
          <w:sz w:val="28"/>
          <w:szCs w:val="28"/>
          <w:rtl w:val="true"/>
          <w:lang w:bidi="fa-IR"/>
        </w:rPr>
        <w:t xml:space="preserve">حسن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حسن بن علی بن عبد الله بن 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کتاب است و بزرگانی چون محمد بن یحیی، احمد بن ادریس، ابو علی اشعری، صفار، سعد بن عبد الله از او روایت می‌کنند</w:t>
      </w:r>
      <w:r>
        <w:rPr>
          <w:rStyle w:val="FootnoteAnchor"/>
          <w:rtl w:val="true"/>
        </w:rPr>
        <w:footnoteReference w:id="2187"/>
      </w:r>
      <w:r>
        <w:rPr>
          <w:rFonts w:ascii="IRNazanin" w:hAnsi="IRNazanin" w:eastAsia="IRNazanin"/>
          <w:color w:val="111111"/>
          <w:sz w:val="28"/>
          <w:sz w:val="28"/>
          <w:szCs w:val="28"/>
          <w:rtl w:val="true"/>
          <w:lang w:bidi="fa-IR"/>
        </w:rPr>
        <w:t>و مرحوم بهبهانی نیز مدعی است از عبارت صدوق توثیق وی به دست می‌آید</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روایت داود بن حصین از نظر سندی معتبر است، هرچند از نظر متن میان آنچه شیخ طوسی و صدوق نقل کرده‌اند، اندکی تفاوت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کنانی</w:t>
      </w:r>
    </w:p>
    <w:p>
      <w:p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احمد بن محمد عن محمد بن اسماعیل عن محمد بن الفضیل عن ابی الصباح الکنانی عن ابی عبد الله علیه‌السلام</w:t>
      </w:r>
      <w:r>
        <w:rPr>
          <w:rFonts w:eastAsia="IRNazanin" w:cs="IRNazanin"/>
          <w:color w:val="111111"/>
          <w:sz w:val="28"/>
          <w:szCs w:val="28"/>
          <w:rtl w:val="true"/>
          <w:lang w:bidi="fa-IR"/>
        </w:rPr>
        <w:t>»</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ابوجعفر عطار قمی 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سایر روایات مراد احمد بن محمد بن عیسی و ثقه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بزیع از صالحان شیعه، ثقه و کثیر</w:t>
      </w:r>
    </w:p>
    <w:p>
      <w:pPr>
        <w:pStyle w:val="BookText"/>
        <w:rPr/>
      </w:pPr>
      <w:r>
        <w:rPr>
          <w:rFonts w:ascii="IRNazanin" w:hAnsi="IRNazanin" w:eastAsia="IRNazanin"/>
          <w:color w:val="111111"/>
          <w:sz w:val="28"/>
          <w:sz w:val="28"/>
          <w:szCs w:val="28"/>
          <w:rtl w:val="true"/>
          <w:lang w:bidi="fa-IR"/>
        </w:rPr>
        <w:t>العمل است</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روایت او از کنانی، مراد محمد بن فضیل بن کثیر ازدی صیرفی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از جمله اصحاب امام صادق علیه‌السلام از محمد بن فضیل بن کثیر ازدی کوفی صیرفی نام می‌برد؛ سپس در اصحاب امام کاظم علیه‌السلام از محمد بن فضیل کوفی ازدی نام برده، او را ضعیف می‌داند؛ و سرانجام در اصحاب حضرت رضا علیه‌السلام از محمد بن فضیل ازدی صیرفی نام برده، درباره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یرمی بالغلو</w:t>
      </w:r>
      <w:r>
        <w:rPr>
          <w:rFonts w:eastAsia="IRNazanin" w:cs="IRNazanin"/>
          <w:color w:val="111111"/>
          <w:sz w:val="28"/>
          <w:szCs w:val="28"/>
          <w:rtl w:val="true"/>
          <w:lang w:bidi="fa-IR"/>
        </w:rPr>
        <w:t>»</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این توصیفات چنین به دست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این سه عنوان نام یک نفر است که محضر سه امام معصوم علیه‌السلام را درک کرده</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 تضعیف محمد بن فضیل ناشی از اتهام غلو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از نظر شیخ طوسی اتهام غلو محمد بن فضیل ثابت نشده، از این رو با صیغه مجهول از آن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غلو به معنایی که مستلزم انکار توحید و اعتقاد به الوهیت امیرالمؤمنین و</w:t>
      </w:r>
    </w:p>
    <w:p>
      <w:pPr>
        <w:pStyle w:val="BookText"/>
        <w:rPr/>
      </w:pPr>
      <w:r>
        <w:rPr>
          <w:rFonts w:ascii="IRNazanin" w:hAnsi="IRNazanin" w:eastAsia="IRNazanin"/>
          <w:color w:val="111111"/>
          <w:sz w:val="28"/>
          <w:sz w:val="28"/>
          <w:szCs w:val="28"/>
          <w:rtl w:val="true"/>
          <w:lang w:bidi="fa-IR"/>
        </w:rPr>
        <w:t>سایر ائمه علیهم‌السلام باشد در حق وی قابل اثبات نیست؛ افزون بر اینکه شواهدی بر وثاقت او نیز وجود دارد، چون وقوع در سلسله روات کتاب‌های تفسیر قمی، نوادر الحکمة</w:t>
      </w:r>
      <w:r>
        <w:rPr>
          <w:rStyle w:val="FootnoteAnchor"/>
          <w:rtl w:val="true"/>
        </w:rPr>
        <w:footnoteReference w:id="2193"/>
      </w:r>
      <w:r>
        <w:rPr>
          <w:rFonts w:ascii="IRNazanin" w:hAnsi="IRNazanin" w:eastAsia="IRNazanin"/>
          <w:color w:val="111111"/>
          <w:sz w:val="28"/>
          <w:sz w:val="28"/>
          <w:szCs w:val="28"/>
          <w:rtl w:val="true"/>
          <w:lang w:bidi="fa-IR"/>
        </w:rPr>
        <w:t>و کامل الزیارات</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شیخ مفید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 الرؤسا المأخوذ عنهم الحلال و الحرام و الفتیا و الاحکام الذین لایطعن علیهم و لا طریق الی ذم واحد منهم و هم اصحاب الاصول المدونة و المصنفات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فضیل صیرفی نام می‌برد</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الصباح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نعیم عبدی ابوالصباح کنانی، ثقه و از بزرگان فضلاء و فقهاء عصر خود است</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دو کتاب تهذیب و استبصار این روایت را از کلینی و با همین سند نقل می‌کند</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العباس</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محمد عن معلی بن محمد عن الحسن بن علی الوشاء عن ابان عن فضل ابی العباس، قال</w:t>
      </w:r>
      <w:r>
        <w:rPr>
          <w:rFonts w:eastAsia="IRNazanin" w:cs="IRNazanin"/>
          <w:color w:val="111111"/>
          <w:sz w:val="28"/>
          <w:szCs w:val="28"/>
          <w:rtl w:val="true"/>
          <w:lang w:bidi="fa-IR"/>
        </w:rPr>
        <w:t>»</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عمران بن ابی بکر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احمد بن عامر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مشایخ کلینی و ثقه است</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محمد بصری ابو الحسن، در کلام نجاشی و ابن غضائری به اضطراب در حدیث و مذهب، همچنین روایت از ضعفاء متهم شده است</w:t>
      </w:r>
      <w:r>
        <w:rPr>
          <w:rStyle w:val="FootnoteAnchor"/>
          <w:rtl w:val="true"/>
        </w:rPr>
        <w:footnoteReference w:id="2200"/>
      </w:r>
      <w:r>
        <w:rPr>
          <w:rFonts w:ascii="IRNazanin" w:hAnsi="IRNazanin" w:eastAsia="IRNazanin"/>
          <w:color w:val="111111"/>
          <w:sz w:val="28"/>
          <w:sz w:val="28"/>
          <w:szCs w:val="28"/>
          <w:rtl w:val="true"/>
          <w:lang w:bidi="fa-IR"/>
        </w:rPr>
        <w:t>این اتهام بر فرض صحت، آسیبی به وثاقت وی نمی‌زند</w:t>
      </w:r>
      <w:r>
        <w:rPr>
          <w:rStyle w:val="FootnoteAnchor"/>
          <w:rtl w:val="true"/>
        </w:rPr>
        <w:footnoteReference w:id="2201"/>
      </w:r>
      <w:r>
        <w:rPr>
          <w:rFonts w:ascii="IRNazanin" w:hAnsi="IRNazanin" w:eastAsia="IRNazanin"/>
          <w:color w:val="111111"/>
          <w:sz w:val="28"/>
          <w:sz w:val="28"/>
          <w:szCs w:val="28"/>
          <w:rtl w:val="true"/>
          <w:lang w:bidi="fa-IR"/>
        </w:rPr>
        <w:t>، به خصوص که از مشایخ اجازه بوده و کلینی احادیث زیادی از او نقل می‌کند؛ افزون بر این، روایاتی که دلالت بر اضطراب او در حدیث و مذهبش بکند، وجود ندارد</w:t>
      </w:r>
      <w:r>
        <w:rPr>
          <w:rStyle w:val="FootnoteAnchor"/>
          <w:rtl w:val="true"/>
        </w:rPr>
        <w:footnoteReference w:id="2202"/>
      </w:r>
      <w:r>
        <w:rPr>
          <w:rFonts w:ascii="IRNazanin" w:hAnsi="IRNazanin" w:eastAsia="IRNazanin"/>
          <w:color w:val="111111"/>
          <w:sz w:val="28"/>
          <w:sz w:val="28"/>
          <w:szCs w:val="28"/>
          <w:rtl w:val="true"/>
          <w:lang w:bidi="fa-IR"/>
        </w:rPr>
        <w:t>همچنان که از جمله ثقات علی بن ابراهیم در تفسیر نیز هست</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زیاد وشاء، ابو محمد صیرفی، از بهترین یاران حضرت رضا علیه‌السلام و از بزرگان شیعه است</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سایر روایات،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احمر بجلی، از اصحاب اجماع و ثقه است</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عبد الملک، ابو العباس بقباق، از روات امام صادق علیه‌السلام بوده، ثقه و قابل اعتماد است</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این روایت را در دو کتاب تهذیب و استبصار از کلینی با کمی اختلاف در متن نقل کرده، اما در استبصار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وجود</w:t>
      </w:r>
    </w:p>
    <w:p>
      <w:pPr>
        <w:pStyle w:val="BookText"/>
        <w:rPr/>
      </w:pPr>
      <w:r>
        <w:rPr>
          <w:rFonts w:ascii="IRNazanin" w:hAnsi="IRNazanin" w:eastAsia="IRNazanin"/>
          <w:color w:val="111111"/>
          <w:sz w:val="28"/>
          <w:sz w:val="28"/>
          <w:szCs w:val="28"/>
          <w:rtl w:val="true"/>
          <w:lang w:bidi="fa-IR"/>
        </w:rPr>
        <w:t>ندارد</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روایت فضل بن ابی العباس از نظر سندی معتبر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حلبی</w:t>
      </w:r>
    </w:p>
    <w:p>
      <w:p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عن ابیه عن ابن ابی عمیر عن حماد عن الحلبی عن ابی عبدالله علیه‌السلام</w:t>
      </w:r>
      <w:r>
        <w:rPr>
          <w:rFonts w:eastAsia="IRNazanin" w:cs="IRNazanin"/>
          <w:color w:val="111111"/>
          <w:sz w:val="28"/>
          <w:szCs w:val="28"/>
          <w:rtl w:val="true"/>
          <w:lang w:bidi="fa-IR"/>
        </w:rPr>
        <w:t>»</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که پیش از این گذشت، روات این حدیث همگی ثقه هستند؛ بنابر این، روایت حلبی از نظر سندی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کنانی</w:t>
      </w:r>
    </w:p>
    <w:p>
      <w:p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احمد بن محمد عن محمد بن اسماعیل و الحسین بن سعید جمیعا عن محمد بن الفضیل عن ابی الصباح الکنانی عن ابی عبد الله علیه‌السلام</w:t>
      </w:r>
      <w:r>
        <w:rPr>
          <w:rFonts w:eastAsia="IRNazanin" w:cs="IRNazanin"/>
          <w:color w:val="111111"/>
          <w:sz w:val="28"/>
          <w:szCs w:val="28"/>
          <w:rtl w:val="true"/>
          <w:lang w:bidi="fa-IR"/>
        </w:rPr>
        <w:t>»</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سند همان سند روایت ابو الصباح کنانی است که در شماره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گذشت، با این تفاوت که در اینجا محمد بن اسماعیل و حسین بن سعید با هم از محمد بن فضیل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افزون بر این روایت، روایات دیگری نیز با مضمونی مشابه، از حضرت صادق علیه‌السلام نقل شده که راوی بیشتر آنها ابی الصباح کنانی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الفضیل عن ابی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علیه‌السلام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لاتضار والدة بولدها و لا مولود له 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المَراضع تدفع احدیهن الرجل إذا أراد الرجل الجماع،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ادعک، إنی أخاف عن أحبل فاقتل ولدی هذا الذی ارضعه و کان الرجل تدعوه امرأته،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أجامعک فاقتل ولدی، فیدعها و لا یجامعها فنهی الله عن ذلک أن یضارّ الرجل المرأة و المرأة الرجل</w:t>
      </w:r>
      <w:r>
        <w:rPr>
          <w:rFonts w:eastAsia="IRNazanin" w:cs="IRNazanin"/>
          <w:color w:val="111111"/>
          <w:sz w:val="28"/>
          <w:szCs w:val="28"/>
          <w:rtl w:val="true"/>
          <w:lang w:bidi="fa-IR"/>
        </w:rPr>
        <w:t>»</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 والدة بولدها و لا مولود له 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حدثنی أبی عن محمد بن الفضیل عن ابی الصباح الکنانی عن ابی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لاینبغی للرجل أن یمتنع من جماع المرأة فیضار بها، إذا کان لها ولد مرضع و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أقربک، فإنّی أخاف علیک الحبل، فتقتلین ولدی و کذا المرأة، لایحل لها أن تمتنع عن الرجل،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أن أحبل فاقتل ولدی، فهذه المضارة فی الجماع علی الرجل </w:t>
      </w:r>
    </w:p>
    <w:p>
      <w:pPr>
        <w:pStyle w:val="BookText"/>
        <w:rPr/>
      </w:pPr>
      <w:r>
        <w:rPr>
          <w:rFonts w:ascii="Amiri" w:hAnsi="Amiri" w:eastAsia="Amiri" w:cs="Amiri"/>
          <w:color w:val="111111"/>
          <w:sz w:val="28"/>
          <w:sz w:val="28"/>
          <w:szCs w:val="28"/>
          <w:rtl w:val="true"/>
          <w:lang w:bidi="ar-SA"/>
        </w:rPr>
        <w:t>والمرأة</w:t>
      </w:r>
      <w:r>
        <w:rPr>
          <w:rFonts w:eastAsia="Amiri" w:cs="Amiri" w:ascii="Amiri" w:hAnsi="Amiri"/>
          <w:color w:val="111111"/>
          <w:sz w:val="28"/>
          <w:szCs w:val="28"/>
          <w:rtl w:val="true"/>
          <w:lang w:bidi="ar-SA"/>
        </w:rPr>
        <w:t>»</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الحلبی، قال ابو عبد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لاتضار والدة بولدها و لا مولود له 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المرأة ممن ترفع یدها الی الرجل إذا أراد مجامعتها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أدعک، إنی أخاف أن أحمل علی ولدی و یقول الرجل للمرأة لا أجامعک إنی أخاف أن تعلقی فاقتل ولدی، فنهی الله أن یضارّ الرجل المرأة و المرأة الرجل</w:t>
      </w:r>
      <w:r>
        <w:rPr>
          <w:rFonts w:eastAsia="IRNazanin" w:cs="IRNazanin"/>
          <w:color w:val="111111"/>
          <w:sz w:val="28"/>
          <w:szCs w:val="28"/>
          <w:rtl w:val="true"/>
          <w:lang w:bidi="fa-IR"/>
        </w:rPr>
        <w:t>»</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علیه‌السلام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لاتضار والدة بولدها و لامولود له</w:t>
      </w:r>
    </w:p>
    <w:p>
      <w:pPr>
        <w:pStyle w:val="BookText"/>
        <w:rPr/>
      </w:pPr>
      <w:r>
        <w:rPr>
          <w:rFonts w:ascii="IRNazanin" w:hAnsi="IRNazanin" w:eastAsia="IRNazanin"/>
          <w:color w:val="111111"/>
          <w:sz w:val="28"/>
          <w:sz w:val="28"/>
          <w:szCs w:val="28"/>
          <w:rtl w:val="true"/>
          <w:lang w:bidi="fa-IR"/>
        </w:rPr>
        <w:t>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حلبی</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أبی بصیر</w:t>
      </w:r>
    </w:p>
    <w:p>
      <w:pPr>
        <w:pStyle w:val="BookText"/>
        <w:rPr/>
      </w:pPr>
      <w:r>
        <w:rPr>
          <w:rFonts w:ascii="IRNazanin" w:hAnsi="IRNazanin" w:eastAsia="IRNazanin"/>
          <w:color w:val="111111"/>
          <w:sz w:val="28"/>
          <w:sz w:val="28"/>
          <w:szCs w:val="28"/>
          <w:rtl w:val="true"/>
          <w:lang w:bidi="fa-IR"/>
        </w:rPr>
        <w:t>سند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حمزة عن ابی بصیر عن ابی عبدالله علیه‌السلام</w:t>
      </w:r>
      <w:r>
        <w:rPr>
          <w:rFonts w:eastAsia="IRNazanin" w:cs="IRNazanin"/>
          <w:color w:val="111111"/>
          <w:sz w:val="28"/>
          <w:szCs w:val="28"/>
          <w:rtl w:val="true"/>
          <w:lang w:bidi="fa-IR"/>
        </w:rPr>
        <w:t>»</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بطائنی از پیروان واقفیه و در کتب رجالی ضعیف شمرده شده است، هرچند کتابش مورد اعتماد و روایات او از ابو بصیر نیز دارای اعتبار است</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از مطالب بالا به دست می‌آید، وی متهم به فساد مذهب و توقف در امر امامت حضرت رضا علیه‌السلام است، بعد از آنکه از وکلای حضرت کاظم علیه‌السلام بوده است</w:t>
      </w:r>
      <w:r>
        <w:rPr>
          <w:rStyle w:val="FootnoteAnchor"/>
          <w:rtl w:val="true"/>
        </w:rPr>
        <w:footnoteReference w:id="2216"/>
      </w:r>
      <w:r>
        <w:rPr>
          <w:rFonts w:ascii="IRNazanin" w:hAnsi="IRNazanin" w:eastAsia="IRNazanin"/>
          <w:color w:val="111111"/>
          <w:sz w:val="28"/>
          <w:sz w:val="28"/>
          <w:szCs w:val="28"/>
          <w:rtl w:val="true"/>
          <w:lang w:bidi="fa-IR"/>
        </w:rPr>
        <w:t>، گرچه در متون روایی ما احادیثی وجود دارد حاکی از رجوع او از توقفش و اقرار به امامت حضرت رضا علیه‌السلام</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بپذیریم که او دست از توقف برداشته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بسیاری از واقفیه معاصر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اخذ به روایات او صحیح خواهد بود و اگر در بازگشت وی تردید داشته باشیم، </w:t>
      </w:r>
    </w:p>
    <w:p>
      <w:pPr>
        <w:pStyle w:val="BookText"/>
        <w:rPr/>
      </w:pPr>
      <w:r>
        <w:rPr>
          <w:rFonts w:ascii="IRNazanin" w:hAnsi="IRNazanin" w:eastAsia="IRNazanin"/>
          <w:color w:val="111111"/>
          <w:sz w:val="28"/>
          <w:sz w:val="28"/>
          <w:szCs w:val="28"/>
          <w:rtl w:val="true"/>
          <w:lang w:bidi="fa-IR"/>
        </w:rPr>
        <w:t>از آن جهت که سند روایاتی که حاکی از رجوع اوست یا به خود وی منتهی می‌شود و یا به پسرش حسن که از پدر ضعیف‌تر است؛ باید پذیرفت که او با فساد مذهبی که داشته از دنیا رفته است؛ ولی همچنان که معلوم است، فساد عقیده خللی به وثاقت گفتاری راوی نمی‌زند، و بر همین اساس روایات بسیاری از واقفیه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وثاقت گفتاری بطائنی، افزون بر سخن شیخ طوسی</w:t>
      </w:r>
      <w:r>
        <w:rPr>
          <w:rStyle w:val="FootnoteAnchor"/>
          <w:rtl w:val="true"/>
        </w:rPr>
        <w:footnoteReference w:id="2218"/>
      </w:r>
      <w:r>
        <w:rPr>
          <w:rFonts w:ascii="IRNazanin" w:hAnsi="IRNazanin" w:eastAsia="IRNazanin"/>
          <w:color w:val="111111"/>
          <w:sz w:val="28"/>
          <w:sz w:val="28"/>
          <w:szCs w:val="28"/>
          <w:rtl w:val="true"/>
          <w:lang w:bidi="fa-IR"/>
        </w:rPr>
        <w:t>و محقق حلی</w:t>
      </w:r>
      <w:r>
        <w:rPr>
          <w:rStyle w:val="FootnoteAnchor"/>
          <w:rtl w:val="true"/>
        </w:rPr>
        <w:footnoteReference w:id="2219"/>
      </w:r>
      <w:r>
        <w:rPr>
          <w:rFonts w:ascii="IRNazanin" w:hAnsi="IRNazanin" w:eastAsia="IRNazanin"/>
          <w:color w:val="111111"/>
          <w:sz w:val="28"/>
          <w:sz w:val="28"/>
          <w:szCs w:val="28"/>
          <w:rtl w:val="true"/>
          <w:lang w:bidi="fa-IR"/>
        </w:rPr>
        <w:t>درباره او،</w:t>
      </w:r>
    </w:p>
    <w:p>
      <w:pPr>
        <w:pStyle w:val="BookText"/>
        <w:rPr/>
      </w:pPr>
      <w:r>
        <w:rPr>
          <w:rFonts w:ascii="IRNazanin" w:hAnsi="IRNazanin" w:eastAsia="IRNazanin"/>
          <w:color w:val="111111"/>
          <w:sz w:val="28"/>
          <w:sz w:val="28"/>
          <w:szCs w:val="28"/>
          <w:rtl w:val="true"/>
          <w:lang w:bidi="fa-IR"/>
        </w:rPr>
        <w:t>وقوع در اسناد تفسیر قمی، نوادر الحکمة و مزار کبیر بوده و بزرگان اصحاب چون صفوان بن یحیی و ابن ابی عمیر از وی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قاسم، ابو بصیر اسدی، از اصحاب امام باقر و امام صادق علیهماالسلام، ثقه است</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صدوق به علی بن ابی حمزة</w:t>
      </w:r>
      <w:r>
        <w:rPr>
          <w:rStyle w:val="FootnoteAnchor"/>
          <w:rtl w:val="true"/>
        </w:rPr>
        <w:footnoteReference w:id="2221"/>
      </w:r>
      <w:r>
        <w:rPr>
          <w:rFonts w:ascii="IRNazanin" w:hAnsi="IRNazanin" w:eastAsia="IRNazanin"/>
          <w:color w:val="111111"/>
          <w:sz w:val="28"/>
          <w:sz w:val="28"/>
          <w:szCs w:val="28"/>
          <w:rtl w:val="true"/>
          <w:lang w:bidi="fa-IR"/>
        </w:rPr>
        <w:t>صحیح است</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روایت ابو بصیر از نظر سندی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عیاشی همین حدیث را با اندکی تفاوت از حلبی از امام صادق علیه‌السلام نقل می‌کند</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عیاشی</w:t>
      </w:r>
    </w:p>
    <w:p>
      <w:pPr>
        <w:pStyle w:val="BookText"/>
        <w:rPr/>
      </w:pPr>
      <w:r>
        <w:rPr>
          <w:rFonts w:ascii="IRNazanin" w:hAnsi="IRNazanin" w:eastAsia="IRNazanin"/>
          <w:color w:val="111111"/>
          <w:sz w:val="28"/>
          <w:sz w:val="28"/>
          <w:szCs w:val="28"/>
          <w:rtl w:val="true"/>
          <w:lang w:bidi="fa-IR"/>
        </w:rPr>
        <w:t>سند عیاشی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العلاء عن محمد بن مسلم عن احدهما</w:t>
      </w:r>
      <w:r>
        <w:rPr>
          <w:rFonts w:eastAsia="IRNazanin" w:cs="IRNazanin"/>
          <w:color w:val="111111"/>
          <w:sz w:val="28"/>
          <w:szCs w:val="28"/>
          <w:rtl w:val="true"/>
          <w:lang w:bidi="fa-IR"/>
        </w:rPr>
        <w:t>»</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با توجه به نسخه‌های موجود از کتاب تفسیر عیاشی، به واسطه مجهول بودن واسطه میان عیاشی و علاء، 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دعائم الاسلام</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در توضیح روایت شماره</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درباره اعتبار روایات کتاب دعائم الاسلام بحث کردیم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أبی عمیر</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أبی یعفور</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حلبی</w:t>
      </w:r>
    </w:p>
    <w:p>
      <w:p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ابرهیم عن ابیه عن ابن ابی عمیر عن حماد عن الحلبی عن ابی عبد الله علیه‌السلام</w:t>
      </w:r>
      <w:r>
        <w:rPr>
          <w:rFonts w:eastAsia="IRNazanin" w:cs="IRNazanin"/>
          <w:color w:val="111111"/>
          <w:sz w:val="28"/>
          <w:szCs w:val="28"/>
          <w:rtl w:val="true"/>
          <w:lang w:bidi="fa-IR"/>
        </w:rPr>
        <w:t>»</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سند، همان سند روایت حلبی است که توضیح آن در شماره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حلبی</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ابی‌بصیر</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دعائم الاسلام</w:t>
      </w:r>
    </w:p>
    <w:p>
      <w:pPr>
        <w:pStyle w:val="BookText"/>
        <w:rPr/>
      </w:pPr>
      <w:r>
        <w:rPr>
          <w:rFonts w:ascii="IRNazanin" w:hAnsi="IRNazanin" w:eastAsia="IRNazanin"/>
          <w:color w:val="111111"/>
          <w:sz w:val="28"/>
          <w:sz w:val="28"/>
          <w:szCs w:val="28"/>
          <w:rtl w:val="true"/>
          <w:lang w:bidi="fa-IR"/>
        </w:rPr>
        <w:t>پیش از این، در توضیح روایت شماره</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درباره اعتبار روایات کتاب دعائم الاسلام بحث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عیّاشی</w:t>
      </w:r>
    </w:p>
    <w:p>
      <w:pPr>
        <w:pStyle w:val="BookText"/>
        <w:rPr/>
      </w:pPr>
      <w:r>
        <w:rPr>
          <w:rFonts w:ascii="IRNazanin" w:hAnsi="IRNazanin" w:eastAsia="IRNazanin"/>
          <w:color w:val="111111"/>
          <w:sz w:val="28"/>
          <w:sz w:val="28"/>
          <w:szCs w:val="28"/>
          <w:rtl w:val="true"/>
          <w:lang w:bidi="fa-IR"/>
        </w:rPr>
        <w:t>این روایت را عیاشی از أبی الصباح نقل می‌کند</w:t>
      </w:r>
      <w:r>
        <w:rPr>
          <w:rStyle w:val="FootnoteAnchor"/>
          <w:rtl w:val="true"/>
        </w:rPr>
        <w:footnoteReference w:id="2226"/>
      </w:r>
      <w:r>
        <w:rPr>
          <w:rFonts w:ascii="IRNazanin" w:hAnsi="IRNazanin" w:eastAsia="IRNazanin"/>
          <w:color w:val="111111"/>
          <w:sz w:val="28"/>
          <w:sz w:val="28"/>
          <w:szCs w:val="28"/>
          <w:rtl w:val="true"/>
          <w:lang w:bidi="fa-IR"/>
        </w:rPr>
        <w:t>که به واسطه مجهول بودن واسطه، 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داود بن حصین</w:t>
      </w:r>
    </w:p>
    <w:p>
      <w:pPr>
        <w:pStyle w:val="BookText"/>
        <w:rPr/>
      </w:pPr>
      <w:r>
        <w:rPr>
          <w:rFonts w:ascii="IRNazanin" w:hAnsi="IRNazanin" w:eastAsia="IRNazanin"/>
          <w:color w:val="111111"/>
          <w:sz w:val="28"/>
          <w:sz w:val="28"/>
          <w:szCs w:val="28"/>
          <w:rtl w:val="true"/>
          <w:lang w:bidi="fa-IR"/>
        </w:rPr>
        <w:t>سند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داود بن الحصین عن أبی عبد الله علیه‌السلام</w:t>
      </w:r>
      <w:r>
        <w:rPr>
          <w:rFonts w:eastAsia="IRNazanin" w:cs="IRNazanin"/>
          <w:color w:val="111111"/>
          <w:sz w:val="28"/>
          <w:szCs w:val="28"/>
          <w:rtl w:val="true"/>
          <w:lang w:bidi="fa-IR"/>
        </w:rPr>
        <w:t>»</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صدوق به داود بن حصین</w:t>
      </w:r>
      <w:r>
        <w:rPr>
          <w:rStyle w:val="FootnoteAnchor"/>
          <w:rtl w:val="true"/>
        </w:rPr>
        <w:footnoteReference w:id="2228"/>
      </w:r>
      <w:r>
        <w:rPr>
          <w:rFonts w:ascii="IRNazanin" w:hAnsi="IRNazanin" w:eastAsia="IRNazanin"/>
          <w:color w:val="111111"/>
          <w:sz w:val="28"/>
          <w:sz w:val="28"/>
          <w:szCs w:val="28"/>
          <w:rtl w:val="true"/>
          <w:lang w:bidi="fa-IR"/>
        </w:rPr>
        <w:t xml:space="preserve">صحیح است، زیرا حکم بن مسکین گرچه توثیق نشده، ولی بزرگانی از اصحاب ائمه علیهم‌السلام چون محمد بن ابی عمیر، بزنطی، حسین بن </w:t>
      </w:r>
      <w:bookmarkStart w:id="597" w:name="pg4276_28545"/>
    </w:p>
    <w:p>
      <w:pPr>
        <w:pStyle w:val="BookText"/>
        <w:rPr/>
      </w:pPr>
      <w:bookmarkEnd w:id="597"/>
      <w:r>
        <w:rPr>
          <w:rFonts w:ascii="IRNazanin" w:hAnsi="IRNazanin" w:eastAsia="IRNazanin"/>
          <w:color w:val="111111"/>
          <w:sz w:val="28"/>
          <w:sz w:val="28"/>
          <w:szCs w:val="28"/>
          <w:rtl w:val="true"/>
          <w:lang w:bidi="fa-IR"/>
        </w:rPr>
        <w:t>محبوب، معاویة بن حکیم، محمد بن حسین ابی الخطاب از او نقل حدیث کرده اند</w:t>
      </w:r>
      <w:r>
        <w:rPr>
          <w:rStyle w:val="FootnoteAnchor"/>
          <w:rtl w:val="true"/>
        </w:rPr>
        <w:footnoteReference w:id="2229"/>
      </w:r>
      <w:r>
        <w:rPr>
          <w:rFonts w:ascii="IRNazanin" w:hAnsi="IRNazanin" w:eastAsia="IRNazanin"/>
          <w:color w:val="111111"/>
          <w:sz w:val="28"/>
          <w:sz w:val="28"/>
          <w:szCs w:val="28"/>
          <w:rtl w:val="true"/>
          <w:lang w:bidi="fa-IR"/>
        </w:rPr>
        <w:t>بنابر این، نمی‌توان عدم توثیق حکم بن مسکین را دلیلی بر ضعف طریق صدوق دانست</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احمد بن یحیی عن محمد بن الحسین عن العباس بن عامر عن داود بن الحصین عن ابی عبد الله علیه‌السلام</w:t>
      </w:r>
      <w:r>
        <w:rPr>
          <w:rFonts w:eastAsia="IRNazanin" w:cs="IRNazanin"/>
          <w:color w:val="111111"/>
          <w:sz w:val="28"/>
          <w:szCs w:val="28"/>
          <w:rtl w:val="true"/>
          <w:lang w:bidi="fa-IR"/>
        </w:rPr>
        <w:t>»</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بن ابی الخطاب، ابو جعفر زیات همدانی، از بزرگان روات، دارای روایات فراوان و ثقه است</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روایت داود بن حصین به سند صدوق و شیخ طوسی معتبر است</w:t>
      </w:r>
      <w:r>
        <w:rPr>
          <w:rFonts w:eastAsia="IRNazanin" w:cs="IRNazanin"/>
          <w:color w:val="111111"/>
          <w:sz w:val="28"/>
          <w:szCs w:val="28"/>
          <w:rtl w:val="true"/>
          <w:lang w:bidi="fa-IR"/>
        </w:rPr>
        <w:t>.</w:t>
      </w:r>
    </w:p>
    <w:p>
      <w:pPr>
        <w:pStyle w:val="Heading3"/>
        <w:numPr>
          <w:ilvl w:val="2"/>
          <w:numId w:val="1"/>
        </w:numPr>
        <w:rPr/>
      </w:pPr>
      <w:bookmarkStart w:id="598" w:name="__RefHeading___Toc587132_1479056682"/>
      <w:bookmarkStart w:id="599" w:name="_Toc227"/>
      <w:bookmarkEnd w:id="598"/>
      <w:r>
        <w:rPr>
          <w:rtl w:val="true"/>
        </w:rPr>
        <w:t>بررسی روایات بخش دوم</w:t>
      </w:r>
      <w:bookmarkEnd w:id="599"/>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حلبی</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ابوبصیر</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دعائم الاسلام</w:t>
      </w:r>
    </w:p>
    <w:p>
      <w:pPr>
        <w:pStyle w:val="BookText"/>
        <w:rPr/>
      </w:pPr>
      <w:r>
        <w:rPr>
          <w:rFonts w:ascii="IRNazanin" w:hAnsi="IRNazanin" w:eastAsia="IRNazanin"/>
          <w:color w:val="111111"/>
          <w:sz w:val="28"/>
          <w:sz w:val="28"/>
          <w:szCs w:val="28"/>
          <w:rtl w:val="true"/>
          <w:lang w:bidi="fa-IR"/>
        </w:rPr>
        <w:t>پیش از این، در توضیح روایت شماره</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درباره اعتبار روایات کتاب دعائم الاسلام بحث کردیم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کنانی </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أبی العبّاس</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العباس</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فُضیل</w:t>
      </w:r>
    </w:p>
    <w:p>
      <w:pPr>
        <w:pStyle w:val="BookText"/>
        <w:rPr/>
      </w:pPr>
      <w:r>
        <w:rPr>
          <w:rFonts w:ascii="IRNazanin" w:hAnsi="IRNazanin" w:eastAsia="IRNazanin"/>
          <w:color w:val="111111"/>
          <w:sz w:val="28"/>
          <w:sz w:val="28"/>
          <w:szCs w:val="28"/>
          <w:rtl w:val="true"/>
          <w:lang w:bidi="fa-IR"/>
        </w:rPr>
        <w:t>سند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الحسن بن محبوب عن ابی ایوب عن الفضیل بن یسار عن ابی عبد الله علیه‌السلام</w:t>
      </w:r>
      <w:r>
        <w:rPr>
          <w:rFonts w:eastAsia="IRNazanin" w:cs="IRNazanin"/>
          <w:color w:val="111111"/>
          <w:sz w:val="28"/>
          <w:szCs w:val="28"/>
          <w:rtl w:val="true"/>
          <w:lang w:bidi="fa-IR"/>
        </w:rPr>
        <w:t>»</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سراد، از بزرگان شیعه، ثقه و از اصحاب اجماع است</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عثمان ابو ایوب خزاز، ثقه و بلند مرتبه است</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بن یسار نهدی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ثقه است</w:t>
      </w:r>
      <w:r>
        <w:rPr>
          <w:rStyle w:val="FootnoteAnchor"/>
          <w:rtl w:val="true"/>
        </w:rPr>
        <w:footnoteReference w:id="2236"/>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معجم رجال الحدیث، </w:t>
      </w:r>
      <w:r>
        <w:rPr>
          <w:rFonts w:eastAsia="IRNazanin" w:cs="IRNazanin"/>
          <w:color w:val="111111"/>
          <w:sz w:val="28"/>
          <w:szCs w:val="28"/>
          <w:lang w:bidi="fa-IR"/>
        </w:rPr>
        <w:t>14/356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صدوق به حسن بن محبوب</w:t>
      </w:r>
      <w:r>
        <w:rPr>
          <w:rStyle w:val="FootnoteAnchor"/>
          <w:rtl w:val="true"/>
        </w:rPr>
        <w:footnoteReference w:id="2237"/>
      </w:r>
      <w:r>
        <w:rPr>
          <w:rFonts w:ascii="IRNazanin" w:hAnsi="IRNazanin" w:eastAsia="IRNazanin"/>
          <w:color w:val="111111"/>
          <w:sz w:val="28"/>
          <w:sz w:val="28"/>
          <w:szCs w:val="28"/>
          <w:rtl w:val="true"/>
          <w:lang w:bidi="fa-IR"/>
        </w:rPr>
        <w:t>صحیح است</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روایت فضیل از نظر سندی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ایوب بن نوح</w:t>
      </w:r>
    </w:p>
    <w:p>
      <w:pPr>
        <w:pStyle w:val="BookText"/>
        <w:rPr/>
      </w:pPr>
      <w:r>
        <w:rPr>
          <w:rFonts w:ascii="IRNazanin" w:hAnsi="IRNazanin" w:eastAsia="IRNazanin"/>
          <w:color w:val="111111"/>
          <w:sz w:val="28"/>
          <w:sz w:val="28"/>
          <w:szCs w:val="28"/>
          <w:rtl w:val="true"/>
          <w:lang w:bidi="fa-IR"/>
        </w:rPr>
        <w:t>سند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عبد الله بن جعفر الحمیری عن ایوب بن نوح</w:t>
      </w:r>
      <w:r>
        <w:rPr>
          <w:rFonts w:eastAsia="IRNazanin" w:cs="IRNazanin"/>
          <w:color w:val="111111"/>
          <w:sz w:val="28"/>
          <w:szCs w:val="28"/>
          <w:rtl w:val="true"/>
          <w:lang w:bidi="fa-IR"/>
        </w:rPr>
        <w:t>»</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بن الحسین بن مالک بن جامع</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حمیری، ابو العباس قمی، از اصحاب امام عسکری علیه‌السلام، ثقه و از بزرگان و فقهای برجسته قم بوده است</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بن دراج نخعی، ثقه، امین، پارسا و بلند مرتبه است</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صدوق به عبد الله بن جعفر حمیری</w:t>
      </w:r>
      <w:r>
        <w:rPr>
          <w:rStyle w:val="FootnoteAnchor"/>
          <w:rtl w:val="true"/>
        </w:rPr>
        <w:footnoteReference w:id="2242"/>
      </w:r>
      <w:r>
        <w:rPr>
          <w:rFonts w:ascii="IRNazanin" w:hAnsi="IRNazanin" w:eastAsia="IRNazanin"/>
          <w:color w:val="111111"/>
          <w:sz w:val="28"/>
          <w:sz w:val="28"/>
          <w:szCs w:val="28"/>
          <w:rtl w:val="true"/>
          <w:lang w:bidi="fa-IR"/>
        </w:rPr>
        <w:t>، صحیح است</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به یادآوری است ابن ادریس حلّی همین روایت را در کتاب مسائل الرجال و مکاتباتهم مولانا ابا الحسن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حمیری از ایوب بن نوح نقل کرده است که نمی‌توان آن را روایت دومی به حساب آورد</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فاضل آبی همین روایت را از کتاب مستطرفات سرائر نقل کرده، اما با این تفاوت که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 که لازمه آن اولویت مادر در</w:t>
      </w:r>
    </w:p>
    <w:p>
      <w:pPr>
        <w:pStyle w:val="BookText"/>
        <w:rPr/>
      </w:pPr>
      <w:r>
        <w:rPr>
          <w:rFonts w:ascii="IRNazanin" w:hAnsi="IRNazanin" w:eastAsia="IRNazanin"/>
          <w:color w:val="111111"/>
          <w:sz w:val="28"/>
          <w:sz w:val="28"/>
          <w:szCs w:val="28"/>
          <w:rtl w:val="true"/>
          <w:lang w:bidi="fa-IR"/>
        </w:rPr>
        <w:t>نگهداری فرزند خود تا نُه سال است</w:t>
      </w:r>
      <w:r>
        <w:rPr>
          <w:rStyle w:val="FootnoteAnchor"/>
          <w:rtl w:val="true"/>
        </w:rPr>
        <w:footnoteReference w:id="2245"/>
      </w:r>
      <w:r>
        <w:rPr>
          <w:rFonts w:ascii="IRNazanin" w:hAnsi="IRNazanin" w:eastAsia="IRNazanin"/>
          <w:color w:val="111111"/>
          <w:sz w:val="28"/>
          <w:sz w:val="28"/>
          <w:szCs w:val="28"/>
          <w:rtl w:val="true"/>
          <w:lang w:bidi="fa-IR"/>
        </w:rPr>
        <w:t>ولی با توجه به متن کتاب سرائر، احتمال اشتباه وی قوت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صرف نظر از اشکال ارسالِ روایاتِ کتابِ مستطرفات سرائر و پاسخ از آن</w:t>
      </w:r>
      <w:r>
        <w:rPr>
          <w:rStyle w:val="FootnoteAnchor"/>
          <w:rtl w:val="true"/>
        </w:rPr>
        <w:footnoteReference w:id="2246"/>
      </w:r>
      <w:r>
        <w:rPr>
          <w:rFonts w:ascii="IRNazanin" w:hAnsi="IRNazanin" w:eastAsia="IRNazanin"/>
          <w:color w:val="111111"/>
          <w:sz w:val="28"/>
          <w:sz w:val="28"/>
          <w:szCs w:val="28"/>
          <w:rtl w:val="true"/>
          <w:lang w:bidi="fa-IR"/>
        </w:rPr>
        <w:t>، روایت ایوب بن نوح به نقل صدوق، از نظر سندی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داود رقی</w:t>
      </w:r>
    </w:p>
    <w:p>
      <w:p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احمد بن محمد عن ابن محبوب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 علیه‌السلام</w:t>
      </w:r>
      <w:r>
        <w:rPr>
          <w:rFonts w:eastAsia="IRNazanin" w:cs="IRNazanin"/>
          <w:color w:val="111111"/>
          <w:sz w:val="28"/>
          <w:szCs w:val="28"/>
          <w:rtl w:val="true"/>
          <w:lang w:bidi="fa-IR"/>
        </w:rPr>
        <w:t>»</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ابو جعفر عطار، 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و احمد بن محمد بن عیسی، ثقه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از بزرگان اصحاب امام کاظم علیه‌السلام و ثقه است</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این روایت را از کلینی با همین سند نقل می‌کند</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 این، روایت داود رقی از نظر سندی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حفص بن غیاث</w:t>
      </w:r>
    </w:p>
    <w:p>
      <w:pPr>
        <w:pStyle w:val="BookText"/>
        <w:rPr/>
      </w:pPr>
      <w:r>
        <w:rPr>
          <w:rFonts w:ascii="IRNazanin" w:hAnsi="IRNazanin" w:eastAsia="IRNazanin"/>
          <w:color w:val="111111"/>
          <w:sz w:val="28"/>
          <w:sz w:val="28"/>
          <w:szCs w:val="28"/>
          <w:rtl w:val="true"/>
          <w:lang w:bidi="fa-IR"/>
        </w:rPr>
        <w:t>سند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سلیمان بن داود المنقری عن حفص بن غیاث او غیره</w:t>
      </w:r>
      <w:r>
        <w:rPr>
          <w:rFonts w:eastAsia="IRNazanin" w:cs="IRNazanin"/>
          <w:color w:val="111111"/>
          <w:sz w:val="28"/>
          <w:szCs w:val="28"/>
          <w:rtl w:val="true"/>
          <w:lang w:bidi="fa-IR"/>
        </w:rPr>
        <w:t>»</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نخعی کوفی، از اصحاب امام صادق علیه‌السلام، گرچه از اهل سنت است، ولی ثقه است</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صدوق به سلیمان بن داود</w:t>
      </w:r>
      <w:r>
        <w:rPr>
          <w:rStyle w:val="FootnoteAnchor"/>
          <w:rtl w:val="true"/>
        </w:rPr>
        <w:footnoteReference w:id="2252"/>
      </w:r>
      <w:r>
        <w:rPr>
          <w:rFonts w:ascii="IRNazanin" w:hAnsi="IRNazanin" w:eastAsia="IRNazanin"/>
          <w:color w:val="111111"/>
          <w:sz w:val="28"/>
          <w:sz w:val="28"/>
          <w:szCs w:val="28"/>
          <w:rtl w:val="true"/>
          <w:lang w:bidi="fa-IR"/>
        </w:rPr>
        <w:t xml:space="preserve">با وجود اختلافی که در قاسم بن محمد 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خاطر مردد بودن راوی آن بین حفص بن غیاث و فردی دیگر، از نظر سندی اعتبار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منقری</w:t>
      </w:r>
    </w:p>
    <w:p>
      <w:p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عن علی بن محمد القاسانی عن القاسم بن محمد عن المنقری عمن ذکره، قال</w:t>
      </w:r>
      <w:r>
        <w:rPr>
          <w:rFonts w:eastAsia="IRNazanin" w:cs="IRNazanin"/>
          <w:color w:val="111111"/>
          <w:sz w:val="28"/>
          <w:szCs w:val="28"/>
          <w:rtl w:val="true"/>
          <w:lang w:bidi="fa-IR"/>
        </w:rPr>
        <w:t>»</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این روایت را از کلینی با همین سند نقل می‌کند</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این در روایت شماره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راویان این حدیث سخن گفتیم؛ در مقایسه این دو سند، توجه به دو نکته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پیشین علی بن ابراهیم با واسطه پدرش از علی بن محمد قاسانی روایت می‌کند، با اینکه در این سند، علی بن ابراهیم بدون واسطه از قاسانی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پیشین منقری بدون واسطه از امام صادق علیه‌السلام نقل می‌کند ولی در این سند، با یک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روایت به واسطه ارسال، از نظر سندی ضعیف و استدلال به آن برای </w:t>
      </w:r>
    </w:p>
    <w:p>
      <w:pPr>
        <w:pStyle w:val="BookText"/>
        <w:rPr/>
      </w:pPr>
      <w:r>
        <w:rPr>
          <w:rFonts w:ascii="IRNazanin" w:hAnsi="IRNazanin" w:eastAsia="IRNazanin"/>
          <w:color w:val="111111"/>
          <w:sz w:val="28"/>
          <w:sz w:val="28"/>
          <w:szCs w:val="28"/>
          <w:rtl w:val="true"/>
          <w:lang w:bidi="fa-IR"/>
        </w:rPr>
        <w:t>اثبات نظر صدوق</w:t>
      </w:r>
      <w:r>
        <w:rPr>
          <w:rStyle w:val="FootnoteAnchor"/>
          <w:rtl w:val="true"/>
        </w:rPr>
        <w:footnoteReference w:id="2255"/>
      </w:r>
      <w:r>
        <w:rPr>
          <w:rFonts w:ascii="IRNazanin" w:hAnsi="IRNazanin" w:eastAsia="IRNazanin"/>
          <w:color w:val="111111"/>
          <w:sz w:val="28"/>
          <w:sz w:val="28"/>
          <w:szCs w:val="28"/>
          <w:rtl w:val="true"/>
          <w:lang w:bidi="fa-IR"/>
        </w:rPr>
        <w:t>،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می‌رسد که روایت مرسله سلیمان بن داود منقری، همان روایت حفص است، با این تفاوت که منقری یک بار آن را به صورت مرسل و بار دیگر با تردید از حفص بن غیاث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اللّه بن عمرو بن العاص</w:t>
      </w:r>
    </w:p>
    <w:p>
      <w:pPr>
        <w:pStyle w:val="BookText"/>
        <w:rPr/>
      </w:pPr>
      <w:r>
        <w:rPr>
          <w:rFonts w:ascii="IRNazanin" w:hAnsi="IRNazanin" w:eastAsia="IRNazanin"/>
          <w:color w:val="111111"/>
          <w:sz w:val="28"/>
          <w:sz w:val="28"/>
          <w:szCs w:val="28"/>
          <w:rtl w:val="true"/>
          <w:lang w:bidi="fa-IR"/>
        </w:rPr>
        <w:t>این روایت به طریق اهل سنت، حجت نیست و در جوامع روایی شیعه نیز تنها ابن ابی جمهور احسایی آن را به شکل مرسل نقل کرده که حجیت آن مبتنی بر پذیرش مشیخه‌ای است که او در آغاز کتابش آورده است</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ما، روایات کتاب عوالی اللئالی از نظر سندی حجت است، زیرا ابن ابی جمهور احسایی روایات کتاب خود را به واسطه مشیخه‌ای که ذکر می‌کند به هفت طریق از جمال المحقّقین حسن بن یوسف بن مطهّر حلّی نقل می‌کند؛ حسن بن یوسف نیز به پنج طریق روایات خود را از شیخ طوسی نقل می‌کند و شیخ نیز به طرق متعدد روایات خود را از معصومین علیهم‌السلام نقل می‌کند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این وجود، معلوم نیست بتوان به این روایت عمل کرد، زیرا عبد الله بن عمرو بن عاص که راوی آن است مورد توثیق قرار نگرفته، تنها کشّی عبارتی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 الله بن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عابدا عالما حافظا، قرأ الکتاب و استأذن النبی صلی‌الله‌علیه‌و‌آله فی أن یکتب حدیثه، فأذن له</w:t>
      </w:r>
      <w:r>
        <w:rPr>
          <w:rFonts w:eastAsia="IRNazanin" w:cs="IRNazanin"/>
          <w:color w:val="111111"/>
          <w:sz w:val="28"/>
          <w:szCs w:val="28"/>
          <w:rtl w:val="true"/>
          <w:lang w:bidi="fa-IR"/>
        </w:rPr>
        <w:t>»</w:t>
      </w:r>
      <w:r>
        <w:rPr>
          <w:rStyle w:val="FootnoteAnchor"/>
          <w:rtl w:val="true"/>
        </w:rPr>
        <w:footnoteReference w:id="2257"/>
      </w:r>
      <w:r>
        <w:rPr>
          <w:rFonts w:ascii="IRNazanin" w:hAnsi="IRNazanin" w:eastAsia="IRNazanin"/>
          <w:color w:val="111111"/>
          <w:sz w:val="28"/>
          <w:sz w:val="28"/>
          <w:szCs w:val="28"/>
          <w:rtl w:val="true"/>
          <w:lang w:bidi="fa-IR"/>
        </w:rPr>
        <w:t xml:space="preserve">در مقابل، در متون رجالی جملاتی درباره او نقل شده است حاکی از اینکه جزء سپاهیان معاویه در جنگ صفین بوده، حضور خود را چنین توجیه می‌کرده که نمی‌خواهد به واسطه توصیه پیامبر با پدرش مخالفت کند گرچه می‌داند که قاتلان عمار به تصریح پیامبر از گروه ستمگران </w:t>
      </w:r>
    </w:p>
    <w:p>
      <w:pPr>
        <w:pStyle w:val="BookText"/>
        <w:rPr/>
      </w:pPr>
      <w:r>
        <w:rPr>
          <w:rFonts w:ascii="IRNazanin" w:hAnsi="IRNazanin" w:eastAsia="IRNazanin"/>
          <w:color w:val="111111"/>
          <w:sz w:val="28"/>
          <w:sz w:val="28"/>
          <w:szCs w:val="28"/>
          <w:rtl w:val="true"/>
          <w:lang w:bidi="fa-IR"/>
        </w:rPr>
        <w:t>هستند</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روایت عبد الله بن عمرو بن عاص از نظر سندی 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 هریره</w:t>
      </w:r>
    </w:p>
    <w:p>
      <w:pPr>
        <w:pStyle w:val="BookText"/>
        <w:rPr/>
      </w:pPr>
      <w:r>
        <w:rPr>
          <w:rFonts w:ascii="IRNazanin" w:hAnsi="IRNazanin" w:eastAsia="IRNazanin"/>
          <w:color w:val="111111"/>
          <w:sz w:val="28"/>
          <w:sz w:val="28"/>
          <w:szCs w:val="28"/>
          <w:rtl w:val="true"/>
          <w:lang w:bidi="fa-IR"/>
        </w:rPr>
        <w:t>حدیثی به این مضمون، علی رغم نقل ابن ابی جمهور احسایی</w:t>
      </w:r>
      <w:r>
        <w:rPr>
          <w:rStyle w:val="FootnoteAnchor"/>
          <w:rtl w:val="true"/>
        </w:rPr>
        <w:footnoteReference w:id="2259"/>
      </w:r>
      <w:r>
        <w:rPr>
          <w:rFonts w:ascii="IRNazanin" w:hAnsi="IRNazanin" w:eastAsia="IRNazanin"/>
          <w:color w:val="111111"/>
          <w:sz w:val="28"/>
          <w:sz w:val="28"/>
          <w:szCs w:val="28"/>
          <w:rtl w:val="true"/>
          <w:lang w:bidi="fa-IR"/>
        </w:rPr>
        <w:t>، در جوامع روایی</w:t>
      </w:r>
    </w:p>
    <w:p>
      <w:pPr>
        <w:pStyle w:val="BookText"/>
        <w:rPr/>
      </w:pPr>
      <w:r>
        <w:rPr>
          <w:rFonts w:ascii="IRNazanin" w:hAnsi="IRNazanin" w:eastAsia="IRNazanin"/>
          <w:color w:val="111111"/>
          <w:sz w:val="28"/>
          <w:sz w:val="28"/>
          <w:szCs w:val="28"/>
          <w:rtl w:val="true"/>
          <w:lang w:bidi="fa-IR"/>
        </w:rPr>
        <w:t>اهل سنت از پیامبر اکرم صلی‌الله‌علیه‌و‌آله نقل نشده است، بلکه این مضمون در عبارت‌هایی که از ابوبکر در مقام حل دعوای عمر و همسرش نقل شده،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الرزاق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الزهری یحدث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ابابکر قضی علی عمر فی ابنه، انه مع امه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أحق به ما لم تتزوج</w:t>
      </w:r>
      <w:r>
        <w:rPr>
          <w:rFonts w:eastAsia="IRNazanin" w:cs="IRNazanin"/>
          <w:color w:val="111111"/>
          <w:sz w:val="28"/>
          <w:szCs w:val="28"/>
          <w:rtl w:val="true"/>
          <w:lang w:bidi="fa-IR"/>
        </w:rPr>
        <w:t>»</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عکرمه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خاصمت امرأة عمر، عمر الی ابیبکر و کان طلّقها، فقال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أعطف و ألطف و أرحم و أحن و أرأف و هی أحق بولدها ما لم تتزوج</w:t>
      </w:r>
      <w:r>
        <w:rPr>
          <w:rFonts w:eastAsia="IRNazanin" w:cs="IRNazanin"/>
          <w:color w:val="111111"/>
          <w:sz w:val="28"/>
          <w:szCs w:val="28"/>
          <w:rtl w:val="true"/>
          <w:lang w:bidi="fa-IR"/>
        </w:rPr>
        <w:t>»</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حتی اگر بتوان این مضمون را به پیامبر اکرم صلی‌الله‌علیه‌و‌آله نیز نسبت داد، به علت ارسال و فقدان سند معتبر، این روایت حجیت نداشته، نمی‌توان بر طبقش فتوا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حلبی</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ابوبصیر</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العباس</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دعائم الاسلام</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در توضیح روایت شماره</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درباره اعتبار روایات کتاب دعائم الاسلام </w:t>
      </w:r>
    </w:p>
    <w:p>
      <w:pPr>
        <w:pStyle w:val="BookText"/>
        <w:rPr/>
      </w:pPr>
      <w:r>
        <w:rPr>
          <w:rFonts w:ascii="IRNazanin" w:hAnsi="IRNazanin" w:eastAsia="IRNazanin"/>
          <w:color w:val="111111"/>
          <w:sz w:val="28"/>
          <w:sz w:val="28"/>
          <w:szCs w:val="28"/>
          <w:rtl w:val="true"/>
          <w:lang w:bidi="fa-IR"/>
        </w:rPr>
        <w:t>بحث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کنانی</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حماد بن عثمان</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ابی‌بصیر</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کنانی</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داود بن حصین</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سنان</w:t>
      </w:r>
    </w:p>
    <w:p>
      <w:p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احمد بن محمد عن الحسن بن محبوب عن ابن سنان عن ابی عبد الله علیه‌السلام</w:t>
      </w:r>
      <w:r>
        <w:rPr>
          <w:rFonts w:eastAsia="IRNazanin" w:cs="IRNazanin"/>
          <w:color w:val="111111"/>
          <w:sz w:val="28"/>
          <w:szCs w:val="28"/>
          <w:rtl w:val="true"/>
          <w:lang w:bidi="fa-IR"/>
        </w:rPr>
        <w:t>»</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این درباره افراد واقع در این سند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سعید عن الحسن بن محبوب عن ابن ابی عمیر عن بعض اصحابنا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جعفر علیه‌السلام</w:t>
      </w:r>
      <w:r>
        <w:rPr>
          <w:rFonts w:eastAsia="IRNazanin" w:cs="IRNazanin"/>
          <w:color w:val="111111"/>
          <w:sz w:val="28"/>
          <w:szCs w:val="28"/>
          <w:rtl w:val="true"/>
          <w:lang w:bidi="fa-IR"/>
        </w:rPr>
        <w:t>»</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این درباره افراد واقع در این سند سخن گفتیم، و توضیح دادیم که مرسلات ابن ابی عمیر همچون مسندات او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شیخ طوسی به حسین بن سعید نیز صحیح است</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روایت ابن سنان به نقل کلینی و شیخ طوسی معتبر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عبید الله بن علی </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 ابن الصلت، قال اخبرنا ابن عقدة، قال اخبرنی عبید الله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جدی عبید الله بن علی، فقرأت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علی بن موسی ابو الحسن عن ابیه عن جده جعفر بن محمد عن آبائه عن علی علیهم‌السلام</w:t>
      </w:r>
      <w:r>
        <w:rPr>
          <w:rFonts w:eastAsia="IRNazanin" w:cs="IRNazanin"/>
          <w:color w:val="111111"/>
          <w:sz w:val="28"/>
          <w:szCs w:val="28"/>
          <w:rtl w:val="true"/>
          <w:lang w:bidi="fa-IR"/>
        </w:rPr>
        <w:t>»</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این حدیث را با این سند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محمد الطوسی عن ابیه عن ابن الصلت عن ابن عقدة عن عبید الله بن علی عن الرضا علیه‌السلام</w:t>
      </w:r>
      <w:r>
        <w:rPr>
          <w:rFonts w:eastAsia="IRNazanin" w:cs="IRNazanin"/>
          <w:color w:val="111111"/>
          <w:sz w:val="28"/>
          <w:szCs w:val="28"/>
          <w:rtl w:val="true"/>
          <w:lang w:bidi="fa-IR"/>
        </w:rPr>
        <w:t>»</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به نظر می‌رسد نقل شیخ حر درست نباشد، زیرا عبید الله بن علی از کتابِ پدر بزرگ خود که نام او نیز عبید الله بن علی است،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موسی بن صلت اهوازی، فاضل، بزرگوار و از</w:t>
      </w:r>
    </w:p>
    <w:p>
      <w:pPr>
        <w:pStyle w:val="BookText"/>
        <w:rPr/>
      </w:pPr>
      <w:r>
        <w:rPr>
          <w:rFonts w:ascii="IRNazanin" w:hAnsi="IRNazanin" w:eastAsia="IRNazanin"/>
          <w:color w:val="111111"/>
          <w:sz w:val="28"/>
          <w:sz w:val="28"/>
          <w:szCs w:val="28"/>
          <w:rtl w:val="true"/>
          <w:lang w:bidi="fa-IR"/>
        </w:rPr>
        <w:t>مشایخ شیخ طوسی است</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سعید بن عقدة، گرچه از شیعیان زیدی است، ولی از بزرگان روات و ثقه است</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علی بن عبید الله بن علی بن الحسین بن علی بن ابی طالب علیهم‌السلام، گرچه در کتب رجالی توثیق نشده است، ولی کشّی درباره پدر او یعنی علی بن عبید الله بن علی روایتی نقل می‌کند</w:t>
      </w:r>
      <w:r>
        <w:rPr>
          <w:rStyle w:val="FootnoteAnchor"/>
          <w:rtl w:val="true"/>
        </w:rPr>
        <w:footnoteReference w:id="2269"/>
      </w:r>
      <w:r>
        <w:rPr>
          <w:rFonts w:ascii="IRNazanin" w:hAnsi="IRNazanin" w:eastAsia="IRNazanin"/>
          <w:color w:val="111111"/>
          <w:sz w:val="28"/>
          <w:sz w:val="28"/>
          <w:szCs w:val="28"/>
          <w:rtl w:val="true"/>
          <w:lang w:bidi="fa-IR"/>
        </w:rPr>
        <w:t>، حاکی از اینکه حضرت رضا علیه‌السلام به سلیمان بن جعفر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 علی بن عبید الله، همسر و فرزندش از اهل بهشت هستند</w:t>
      </w:r>
      <w:r>
        <w:rPr>
          <w:rFonts w:eastAsia="IRNazanin" w:cs="IRNazanin"/>
          <w:color w:val="111111"/>
          <w:sz w:val="28"/>
          <w:szCs w:val="28"/>
          <w:rtl w:val="true"/>
          <w:lang w:bidi="fa-IR"/>
        </w:rPr>
        <w:t>»</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علی بن الحسین بن علی بن ابی طالب علیهم‌السلام، در متون رجالی از او سخنی به میان نیامده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گونه که از سند این روایت بر می‌آید، نام او عبید الله بن علی است، ولی نجاشی </w:t>
      </w:r>
    </w:p>
    <w:p>
      <w:pPr>
        <w:pStyle w:val="BookText"/>
        <w:rPr/>
      </w:pPr>
      <w:r>
        <w:rPr>
          <w:rFonts w:ascii="IRNazanin" w:hAnsi="IRNazanin" w:eastAsia="IRNazanin"/>
          <w:color w:val="111111"/>
          <w:sz w:val="28"/>
          <w:sz w:val="28"/>
          <w:szCs w:val="28"/>
          <w:rtl w:val="true"/>
          <w:lang w:bidi="fa-IR"/>
        </w:rPr>
        <w:t>در کتاب رجال هنگامی که در باره فرزند او یعنی علی گفتگو می‌کند، او را علی بن عبید الله بن حسین معرفی می‌کند</w:t>
      </w:r>
      <w:r>
        <w:rPr>
          <w:rStyle w:val="FootnoteAnchor"/>
          <w:rtl w:val="true"/>
        </w:rPr>
        <w:footnoteReference w:id="2271"/>
      </w:r>
      <w:r>
        <w:rPr>
          <w:rFonts w:ascii="IRNazanin" w:hAnsi="IRNazanin" w:eastAsia="IRNazanin"/>
          <w:color w:val="111111"/>
          <w:sz w:val="28"/>
          <w:sz w:val="28"/>
          <w:szCs w:val="28"/>
          <w:rtl w:val="true"/>
          <w:lang w:bidi="fa-IR"/>
        </w:rPr>
        <w:t>، همچنان که در متن روایتی که کشّی در رجال و کلینی نقل می‌کنند نیز چنین است</w:t>
      </w:r>
      <w:r>
        <w:rPr>
          <w:rStyle w:val="FootnoteAnchor"/>
          <w:rtl w:val="true"/>
        </w:rPr>
        <w:footnoteReference w:id="2272"/>
      </w:r>
      <w:r>
        <w:rPr>
          <w:rFonts w:ascii="IRNazanin" w:hAnsi="IRNazanin" w:eastAsia="IRNazanin"/>
          <w:color w:val="111111"/>
          <w:sz w:val="28"/>
          <w:sz w:val="28"/>
          <w:szCs w:val="28"/>
          <w:rtl w:val="true"/>
          <w:lang w:bidi="fa-IR"/>
        </w:rPr>
        <w:t>بنابر این، می‌باید نام وی عبید الله بن حسین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گونه که شیخ حر عاملی و مرحوم بروجردی عنوان کرده‌اند</w:t>
      </w:r>
      <w:r>
        <w:rPr>
          <w:rStyle w:val="FootnoteAnchor"/>
          <w:rtl w:val="true"/>
        </w:rPr>
        <w:footnoteReference w:id="2273"/>
      </w:r>
      <w:r>
        <w:rPr>
          <w:rFonts w:ascii="IRNazanin" w:hAnsi="IRNazanin" w:eastAsia="IRNazanin"/>
          <w:color w:val="111111"/>
          <w:sz w:val="28"/>
          <w:sz w:val="28"/>
          <w:szCs w:val="28"/>
          <w:rtl w:val="true"/>
          <w:lang w:bidi="fa-IR"/>
        </w:rPr>
        <w:t>و سید بحر العلوم</w:t>
      </w:r>
    </w:p>
    <w:p>
      <w:pPr>
        <w:pStyle w:val="BookText"/>
        <w:rPr/>
      </w:pPr>
      <w:r>
        <w:rPr>
          <w:rFonts w:ascii="IRNazanin" w:hAnsi="IRNazanin" w:eastAsia="IRNazanin"/>
          <w:color w:val="111111"/>
          <w:sz w:val="28"/>
          <w:sz w:val="28"/>
          <w:szCs w:val="28"/>
          <w:rtl w:val="true"/>
          <w:lang w:bidi="fa-IR"/>
        </w:rPr>
        <w:t>نیز از نجاشی نقل می‌کند</w:t>
      </w:r>
      <w:r>
        <w:rPr>
          <w:rStyle w:val="FootnoteAnchor"/>
          <w:rtl w:val="true"/>
        </w:rPr>
        <w:footnoteReference w:id="2274"/>
      </w:r>
      <w:r>
        <w:rPr>
          <w:rFonts w:ascii="IRNazanin" w:hAnsi="IRNazanin" w:eastAsia="IRNazanin"/>
          <w:color w:val="111111"/>
          <w:sz w:val="28"/>
          <w:sz w:val="28"/>
          <w:szCs w:val="28"/>
          <w:rtl w:val="true"/>
          <w:lang w:bidi="fa-IR"/>
        </w:rPr>
        <w:t>، باید نام وی عبید الله بن علی بن حسین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متون رجالی به نام افرادی بر می‌خوریم که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می‌کند</w:t>
      </w:r>
      <w:r>
        <w:rPr>
          <w:rStyle w:val="FootnoteAnchor"/>
          <w:rtl w:val="true"/>
        </w:rPr>
        <w:footnoteReference w:id="2275"/>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3818</w:t>
      </w:r>
      <w:r>
        <w:rPr>
          <w:rFonts w:ascii="IRNazanin" w:hAnsi="IRNazanin" w:eastAsia="IRNazanin"/>
          <w:color w:val="111111"/>
          <w:sz w:val="28"/>
          <w:sz w:val="28"/>
          <w:szCs w:val="28"/>
          <w:rtl w:val="true"/>
          <w:lang w:bidi="fa-IR"/>
        </w:rPr>
        <w:t xml:space="preserve">؛ یحیی بن الحسن بن جعفر بن عبید الله بن الحسین بن علی بن الحسین بن علی بن ابی‌طالب، ابو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 ص</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علی بن ابراهیم بن مسند بن الحسن بن عبید الله بن الحسین علی بن الحسین بن علی بن ابی طالب، ابو العباس کوفی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267/92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محمد بن یحیی بن الحسن بن جعفر بن عبید الله بن الحسین بن علی بن الحسین بن علی بن ابی‌طالب، ابو محمد معروف به ابن اخی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طرائف المقال،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862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بن عبید الله بن الحسن بن محمد بن الحسن بن محمد بن عبید الله بن الحسین بن علی بن الحسین بن علی بن ابی طالب، ابو عبد الله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 ص</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 نقد الرجال، </w:t>
      </w:r>
      <w:r>
        <w:rPr>
          <w:rFonts w:eastAsia="IRNazanin" w:cs="IRNazanin"/>
          <w:color w:val="111111"/>
          <w:sz w:val="28"/>
          <w:szCs w:val="28"/>
          <w:lang w:bidi="fa-IR"/>
        </w:rPr>
        <w:t>4/178</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4594/238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الله بن حسین بن علی بن حسین بن علی بن ابیطالب، ابو علی مدنی، از اصحاب امام صادق علیه‌السلام</w:t>
      </w:r>
      <w:r>
        <w:rPr>
          <w:rStyle w:val="FootnoteAnchor"/>
          <w:rtl w:val="true"/>
        </w:rPr>
        <w:footnoteReference w:id="2276"/>
      </w:r>
      <w:r>
        <w:rPr>
          <w:rFonts w:ascii="IRNazanin" w:hAnsi="IRNazanin" w:eastAsia="IRNazanin"/>
          <w:color w:val="111111"/>
          <w:sz w:val="28"/>
          <w:sz w:val="28"/>
          <w:szCs w:val="28"/>
          <w:rtl w:val="true"/>
          <w:lang w:bidi="fa-IR"/>
        </w:rPr>
        <w:t>و معروف به عبید الله اعرج است</w:t>
      </w:r>
      <w:r>
        <w:rPr>
          <w:rStyle w:val="FootnoteAnchor"/>
          <w:rtl w:val="true"/>
        </w:rPr>
        <w:footnoteReference w:id="2277"/>
      </w:r>
      <w:r>
        <w:rPr>
          <w:rFonts w:ascii="IRNazanin" w:hAnsi="IRNazanin" w:eastAsia="IRNazanin"/>
          <w:color w:val="111111"/>
          <w:sz w:val="28"/>
          <w:sz w:val="28"/>
          <w:szCs w:val="28"/>
          <w:rtl w:val="true"/>
          <w:lang w:bidi="fa-IR"/>
        </w:rPr>
        <w:t xml:space="preserve">که در عصر امام کاظم علیه‌السلام و در حالی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اصغر</w:t>
      </w:r>
      <w:r>
        <w:rPr>
          <w:rStyle w:val="FootnoteAnchor"/>
          <w:rtl w:val="true"/>
        </w:rPr>
        <w:footnoteReference w:id="2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در سن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عبید الله بن حسین بن علی نمی‌تواند کتابی داشته باشد که در آن از حضرت رضا علیه‌السلام روایت کند و حال آنکه در این روایت، نوه او از کتاب پدر بزرگش نقل می‌کند که در آن از ایشان روایت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لازم به یادآوری است که شیخ طوسی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از عبید الله بن علی روایت می‌کند که در یک مورد سند آن، نظیر سند همین روایت است</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مورد سند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ابو عبید الله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جدی عبید الله، فقرأت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ابی عن</w:t>
      </w:r>
    </w:p>
    <w:p>
      <w:pPr>
        <w:pStyle w:val="BookText"/>
        <w:rPr/>
      </w:pP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بقیه موارد سند روایات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علی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w:t>
      </w:r>
      <w:r>
        <w:rPr>
          <w:rFonts w:eastAsia="IRNazanin" w:cs="IRNazanin"/>
          <w:color w:val="111111"/>
          <w:sz w:val="28"/>
          <w:szCs w:val="28"/>
          <w:rtl w:val="true"/>
          <w:lang w:bidi="fa-IR"/>
        </w:rPr>
        <w:t>»</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وضعیت این سند و مراد از عبید الله بن علی چندان مشخص نیست؛ بنابر این، نمی‌توان بر مبنای آن فتوا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ابی جمهور</w:t>
      </w:r>
    </w:p>
    <w:p>
      <w:pPr>
        <w:pStyle w:val="BookText"/>
        <w:rPr/>
      </w:pPr>
      <w:r>
        <w:rPr>
          <w:rFonts w:ascii="IRNazanin" w:hAnsi="IRNazanin" w:eastAsia="IRNazanin"/>
          <w:color w:val="111111"/>
          <w:sz w:val="28"/>
          <w:sz w:val="28"/>
          <w:szCs w:val="28"/>
          <w:rtl w:val="true"/>
          <w:lang w:bidi="fa-IR"/>
        </w:rPr>
        <w:t>این روایت را ابن ابی جمهور احسایی بدون ذکر سند از پیامبر گرامی اسلام صلی‌الله‌علیه‌و‌آله نقل می‌کند</w:t>
      </w:r>
      <w:r>
        <w:rPr>
          <w:rStyle w:val="FootnoteAnchor"/>
          <w:rtl w:val="true"/>
        </w:rPr>
        <w:footnoteReference w:id="2283"/>
      </w:r>
      <w:r>
        <w:rPr>
          <w:rFonts w:ascii="IRNazanin" w:hAnsi="IRNazanin" w:eastAsia="IRNazanin"/>
          <w:color w:val="111111"/>
          <w:sz w:val="28"/>
          <w:sz w:val="28"/>
          <w:szCs w:val="28"/>
          <w:rtl w:val="true"/>
          <w:lang w:bidi="fa-IR"/>
        </w:rPr>
        <w:t>که فاقد اعتبار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صدوق</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این حدیث را بدون سند از پیامبر گرامی اسلام صلی‌الله‌علیه‌و‌آله نقل کرده</w:t>
      </w:r>
      <w:r>
        <w:rPr>
          <w:rStyle w:val="FootnoteAnchor"/>
          <w:rtl w:val="true"/>
        </w:rPr>
        <w:footnoteReference w:id="2284"/>
      </w:r>
      <w:r>
        <w:rPr>
          <w:rFonts w:ascii="IRNazanin" w:hAnsi="IRNazanin" w:eastAsia="IRNazanin"/>
          <w:color w:val="111111"/>
          <w:sz w:val="28"/>
          <w:sz w:val="28"/>
          <w:szCs w:val="28"/>
          <w:rtl w:val="true"/>
          <w:lang w:bidi="fa-IR"/>
        </w:rPr>
        <w:t>که به واسطه ارسال، فاقد اعتبار است</w:t>
      </w:r>
      <w:r>
        <w:rPr>
          <w:rStyle w:val="FootnoteAnchor"/>
          <w:rtl w:val="true"/>
        </w:rPr>
        <w:footnoteReference w:id="2285"/>
      </w:r>
      <w:r>
        <w:rPr>
          <w:rFonts w:ascii="IRNazanin" w:hAnsi="IRNazanin" w:eastAsia="IRNazanin"/>
          <w:color w:val="111111"/>
          <w:sz w:val="28"/>
          <w:sz w:val="28"/>
          <w:szCs w:val="28"/>
          <w:rtl w:val="true"/>
          <w:lang w:bidi="fa-IR"/>
        </w:rPr>
        <w:t>اما برخی از فقها در مقام استدلال به این حدیث، مشکل سندی آن را از سه راه، حل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آن بین مسلمانان</w:t>
      </w:r>
      <w:r>
        <w:rPr>
          <w:rStyle w:val="FootnoteAnchor"/>
        </w:rPr>
        <w:footnoteReference w:id="228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فقها و استدلال آنها به آن در موارد متعدد</w:t>
      </w:r>
      <w:r>
        <w:rPr>
          <w:rStyle w:val="FootnoteAnchor"/>
        </w:rPr>
        <w:footnoteReference w:id="228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قطعی به پیامبر اکرم صلی‌الله‌علیه‌و‌آله توسط صدوق، </w:t>
      </w:r>
    </w:p>
    <w:p>
      <w:pPr>
        <w:pStyle w:val="BookText"/>
        <w:rPr/>
      </w:pPr>
      <w:r>
        <w:rPr>
          <w:rFonts w:ascii="IRNazanin" w:hAnsi="IRNazanin" w:eastAsia="IRNazanin"/>
          <w:color w:val="111111"/>
          <w:sz w:val="28"/>
          <w:sz w:val="28"/>
          <w:szCs w:val="28"/>
          <w:rtl w:val="true"/>
          <w:lang w:bidi="fa-IR"/>
        </w:rPr>
        <w:t>چرا که این نسبت جزمی، حاکی از ثبوت صدور این حدیث از پیامبر نزد صدوق دارد وگرنه چنین ادعایی دروغ خواهد بود</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ما، گرچه این حدیث دارای شهرت فراوانی است، ولی این شهرت نمی‌تواند ضعف سندی آن را بر طرف کند، زیرا عمل فقها به آن، نه از این جهت است که حدیث مزبور را از نظر سندی معتبر می‌دانند، بلکه به این واسطه است که مضمون آن را، یعنی فراهم نیاوردن زمینه‌ای که موجب برتری کفار بر مسلمانان شود، به عنوان اصلی کلی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ادعای جبران ضعف سندی این روایت به عمل اصحاب صغرا و کبرا مخدوش بوده، مستند به هیچ دلیل معتبری نیست و به همین جهت اضطراب فراوانی در سخنان مدعیان این انجبار وجود دارد</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نقل بدون سند ولی قطعی آن از سوی صدوق و تفاوت گذاشتن میان مرسلاتی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آن از سوی وی نقل شده، از جمله ادعاهایی است که هیچ شاهدی بر صحت آن وجود نداشته، لازمه آن برتری مرسلات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مسندات صدوق است؛ افزون بر اینکه نقل حدیث با بیان سند آن از سوی بزرگانی چون کلینی، شیخ طوسی و حتی خود صدوق، به معنای تردید آنها در نسبت حدیث به معصوم علیه‌السلامنیست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فضیل بن یسار</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داود رقی</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جمیل و ابن بکیر</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ابراهیم عن ابیه عن ابن ابی عمیر عن محمد بن ابی حمزة </w:t>
      </w:r>
    </w:p>
    <w:p>
      <w:pPr>
        <w:pStyle w:val="BookText"/>
        <w:rPr/>
      </w:pPr>
      <w:r>
        <w:rPr>
          <w:rFonts w:ascii="IRNazanin" w:hAnsi="IRNazanin" w:eastAsia="IRNazanin"/>
          <w:color w:val="111111"/>
          <w:sz w:val="28"/>
          <w:sz w:val="28"/>
          <w:szCs w:val="28"/>
          <w:rtl w:val="true"/>
          <w:lang w:bidi="fa-IR"/>
        </w:rPr>
        <w:t>والحکم بن مسکین عن جمیل و ابن بکیر</w:t>
      </w:r>
      <w:r>
        <w:rPr>
          <w:rFonts w:eastAsia="IRNazanin" w:cs="IRNazanin"/>
          <w:color w:val="111111"/>
          <w:sz w:val="28"/>
          <w:szCs w:val="28"/>
          <w:rtl w:val="true"/>
          <w:lang w:bidi="fa-IR"/>
        </w:rPr>
        <w:t>»</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بررسی افراد واقع در این سند، توجه به دو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شیخ طوسی این روایت را به همین شکل و بدون ذکر نام کسی که از او پرسیده شده، در کتاب تهذیب نقل می‌کند</w:t>
      </w:r>
      <w:r>
        <w:rPr>
          <w:rStyle w:val="FootnoteAnchor"/>
          <w:rtl w:val="true"/>
        </w:rPr>
        <w:footnoteReference w:id="2291"/>
      </w:r>
      <w:r>
        <w:rPr>
          <w:rFonts w:ascii="IRNazanin" w:hAnsi="IRNazanin" w:eastAsia="IRNazanin"/>
          <w:color w:val="111111"/>
          <w:sz w:val="28"/>
          <w:sz w:val="28"/>
          <w:szCs w:val="28"/>
          <w:rtl w:val="true"/>
          <w:lang w:bidi="fa-IR"/>
        </w:rPr>
        <w:t>اما در کتاب استبصار با همین سند، ولی با ذکر مسؤول عنه چنین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جمیل و ابن بکیر عن ابی عبد الله علیه‌السلام، قال</w:t>
      </w:r>
      <w:r>
        <w:rPr>
          <w:rFonts w:eastAsia="IRNazanin" w:cs="IRNazanin"/>
          <w:color w:val="111111"/>
          <w:sz w:val="28"/>
          <w:szCs w:val="28"/>
          <w:rtl w:val="true"/>
          <w:lang w:bidi="fa-IR"/>
        </w:rPr>
        <w:t>»</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آنچه مسلم است، این روایت به نقل شیخ در استبصار می‌تواند به عنوان یک روایت از معصوم علیه‌السلام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آنچه که کلینی نقل می‌کند، علی رغم وجود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تنها یک سند است و شاهد آن نقل محدث عاملی است؛ وی سند این روایت را از کلینی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عن ابیه عن ابن ابی عمیر عن محمد بن ابی حمزة و الحکم بن مسکین جمیعا عن جمیل و ابن بکیر جمیعا</w:t>
      </w:r>
      <w:r>
        <w:rPr>
          <w:rFonts w:eastAsia="IRNazanin" w:cs="IRNazanin"/>
          <w:color w:val="111111"/>
          <w:sz w:val="28"/>
          <w:szCs w:val="28"/>
          <w:rtl w:val="true"/>
          <w:lang w:bidi="fa-IR"/>
        </w:rPr>
        <w:t>»</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حمزة و حکم بن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حمزة ثابت بن ابی صفیه</w:t>
      </w:r>
    </w:p>
    <w:p>
      <w:pPr>
        <w:pStyle w:val="BookText"/>
        <w:rPr/>
      </w:pPr>
      <w:r>
        <w:rPr>
          <w:rFonts w:ascii="IRNazanin" w:hAnsi="IRNazanin" w:eastAsia="IRNazanin"/>
          <w:color w:val="111111"/>
          <w:sz w:val="28"/>
          <w:sz w:val="28"/>
          <w:szCs w:val="28"/>
          <w:rtl w:val="true"/>
          <w:lang w:bidi="fa-IR"/>
        </w:rPr>
        <w:t>ثمالی، ثقه است</w:t>
      </w:r>
      <w:r>
        <w:rPr>
          <w:rStyle w:val="FootnoteAnchor"/>
          <w:rtl w:val="true"/>
        </w:rPr>
        <w:footnoteReference w:id="2294"/>
      </w:r>
      <w:r>
        <w:rPr>
          <w:rFonts w:ascii="IRNazanin" w:hAnsi="IRNazanin" w:eastAsia="IRNazanin"/>
          <w:color w:val="111111"/>
          <w:sz w:val="28"/>
          <w:sz w:val="28"/>
          <w:szCs w:val="28"/>
          <w:rtl w:val="true"/>
          <w:lang w:bidi="fa-IR"/>
        </w:rPr>
        <w:t xml:space="preserve">حکم بن مسکین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پیش از این توضیح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و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از بزرگان روات شیعه و ثقه است</w:t>
      </w:r>
      <w:r>
        <w:rPr>
          <w:rStyle w:val="FootnoteAnchor"/>
          <w:rtl w:val="true"/>
        </w:rPr>
        <w:footnoteReference w:id="2295"/>
      </w:r>
      <w:r>
        <w:rPr>
          <w:rFonts w:ascii="IRNazanin" w:hAnsi="IRNazanin" w:eastAsia="IRNazanin"/>
          <w:color w:val="111111"/>
          <w:sz w:val="28"/>
          <w:sz w:val="28"/>
          <w:szCs w:val="28"/>
          <w:rtl w:val="true"/>
          <w:lang w:bidi="fa-IR"/>
        </w:rPr>
        <w:t>عبد الله بن</w:t>
      </w:r>
    </w:p>
    <w:p>
      <w:pPr>
        <w:pStyle w:val="BookText"/>
        <w:rPr/>
      </w:pPr>
      <w:r>
        <w:rPr>
          <w:rFonts w:ascii="IRNazanin" w:hAnsi="IRNazanin" w:eastAsia="IRNazanin"/>
          <w:color w:val="111111"/>
          <w:sz w:val="28"/>
          <w:sz w:val="28"/>
          <w:szCs w:val="28"/>
          <w:rtl w:val="true"/>
          <w:lang w:bidi="fa-IR"/>
        </w:rPr>
        <w:t>بکیر بن اعین، ابو علی شیبانی، گرچه از پیروان فرقه فطحیه است، اما ثقه است</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روایت جمیل به نقل شیخ طوسی از کلینی در استبصار معتبر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اللّه بن عمرو بن العاص</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 صلی‌الله‌علیه‌و‌آله</w:t>
      </w:r>
    </w:p>
    <w:p>
      <w:pPr>
        <w:pStyle w:val="BookText"/>
        <w:rPr/>
      </w:pPr>
      <w:r>
        <w:rPr>
          <w:rFonts w:ascii="IRNazanin" w:hAnsi="IRNazanin" w:eastAsia="IRNazanin"/>
          <w:color w:val="111111"/>
          <w:sz w:val="28"/>
          <w:sz w:val="28"/>
          <w:szCs w:val="28"/>
          <w:rtl w:val="true"/>
          <w:lang w:bidi="fa-IR"/>
        </w:rPr>
        <w:t>این روایت به نقل اهل سنت</w:t>
      </w:r>
      <w:r>
        <w:rPr>
          <w:rStyle w:val="FootnoteAnchor"/>
          <w:rtl w:val="true"/>
        </w:rPr>
        <w:footnoteReference w:id="2297"/>
      </w:r>
      <w:r>
        <w:rPr>
          <w:rFonts w:ascii="IRNazanin" w:hAnsi="IRNazanin" w:eastAsia="IRNazanin"/>
          <w:color w:val="111111"/>
          <w:sz w:val="28"/>
          <w:sz w:val="28"/>
          <w:szCs w:val="28"/>
          <w:rtl w:val="true"/>
          <w:lang w:bidi="fa-IR"/>
        </w:rPr>
        <w:t>، حجیت نداشته، از میان جوامع شیعی نیز تنها ابن ابی جمهور احسایی به نحو مرسل نقل می‌کند که حجیت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 صلی‌الله‌علیه‌و‌آله</w:t>
      </w:r>
    </w:p>
    <w:p>
      <w:pPr>
        <w:pStyle w:val="BookText"/>
        <w:rPr/>
      </w:pPr>
      <w:r>
        <w:rPr>
          <w:rFonts w:ascii="IRNazanin" w:hAnsi="IRNazanin" w:eastAsia="IRNazanin"/>
          <w:color w:val="111111"/>
          <w:sz w:val="28"/>
          <w:sz w:val="28"/>
          <w:szCs w:val="28"/>
          <w:rtl w:val="true"/>
          <w:lang w:bidi="fa-IR"/>
        </w:rPr>
        <w:t>سند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این حدیث را با چهار سند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سلیمان بن جعفر البصری عن عبد الله بن الحسین بن زید بن علی بن الحسین بن علی بن ابی طالب صلوات الله علیهم عن ابیه عن الصادق جعفر بن محمد</w:t>
      </w:r>
      <w:r>
        <w:rPr>
          <w:rFonts w:eastAsia="IRNazanin" w:cs="IRNazanin"/>
          <w:color w:val="111111"/>
          <w:sz w:val="28"/>
          <w:szCs w:val="28"/>
          <w:rtl w:val="true"/>
          <w:lang w:bidi="fa-IR"/>
        </w:rPr>
        <w:t>»</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بصری از اصحاب امام صادق علیه‌السلام است</w:t>
      </w:r>
      <w:r>
        <w:rPr>
          <w:rStyle w:val="FootnoteAnchor"/>
          <w:rtl w:val="true"/>
        </w:rPr>
        <w:footnoteReference w:id="2299"/>
      </w:r>
      <w:r>
        <w:rPr>
          <w:rFonts w:ascii="IRNazanin" w:hAnsi="IRNazanin" w:eastAsia="IRNazanin"/>
          <w:color w:val="111111"/>
          <w:sz w:val="28"/>
          <w:sz w:val="28"/>
          <w:szCs w:val="28"/>
          <w:rtl w:val="true"/>
          <w:lang w:bidi="fa-IR"/>
        </w:rPr>
        <w:t>و این غیر از سلیمان بن جعفر جعفری است که توثیق شده</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جعفر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الحسین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رجالی نامی از وی نیست</w:t>
      </w:r>
      <w:r>
        <w:rPr>
          <w:rStyle w:val="FootnoteAnchor"/>
          <w:rtl w:val="true"/>
        </w:rPr>
        <w:footnoteReference w:id="2302"/>
      </w:r>
      <w:r>
        <w:rPr>
          <w:rFonts w:ascii="IRNazanin" w:hAnsi="IRNazanin" w:eastAsia="IRNazanin"/>
          <w:color w:val="111111"/>
          <w:sz w:val="28"/>
          <w:sz w:val="28"/>
          <w:szCs w:val="28"/>
          <w:rtl w:val="true"/>
          <w:lang w:bidi="fa-IR"/>
        </w:rPr>
        <w:t>، جز اینکه از</w:t>
      </w:r>
    </w:p>
    <w:p>
      <w:pPr>
        <w:pStyle w:val="BookText"/>
        <w:rPr/>
      </w:pPr>
      <w:r>
        <w:rPr>
          <w:rFonts w:ascii="IRNazanin" w:hAnsi="IRNazanin" w:eastAsia="IRNazanin"/>
          <w:color w:val="111111"/>
          <w:sz w:val="28"/>
          <w:sz w:val="28"/>
          <w:szCs w:val="28"/>
          <w:rtl w:val="true"/>
          <w:lang w:bidi="fa-IR"/>
        </w:rPr>
        <w:t>جمله روات کتاب نوادر الحکمة است</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متون رجالی از فردی به نام عبد الله بن علی بن الحسین بن زید بن علی، یاد شده است</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بن علی ذو الدمعة، توثیق نشده است</w:t>
      </w:r>
      <w:r>
        <w:rPr>
          <w:rStyle w:val="FootnoteAnchor"/>
          <w:rtl w:val="true"/>
        </w:rPr>
        <w:footnoteReference w:id="2305"/>
      </w:r>
      <w:r>
        <w:rPr>
          <w:rFonts w:ascii="IRNazanin" w:hAnsi="IRNazanin" w:eastAsia="IRNazanin"/>
          <w:color w:val="111111"/>
          <w:sz w:val="28"/>
          <w:sz w:val="28"/>
          <w:szCs w:val="28"/>
          <w:rtl w:val="true"/>
          <w:lang w:bidi="fa-IR"/>
        </w:rPr>
        <w:t>اما صرف نظر از ستایش شخصیت وی و روایت بزرگانی چون ابان، یونس و ظریف بن ناصح و وقوع در روات کتاب نوادر الحکمة</w:t>
      </w:r>
      <w:r>
        <w:rPr>
          <w:rStyle w:val="FootnoteAnchor"/>
          <w:rtl w:val="true"/>
        </w:rPr>
        <w:footnoteReference w:id="2306"/>
      </w:r>
      <w:r>
        <w:rPr>
          <w:rFonts w:ascii="IRNazanin" w:hAnsi="IRNazanin" w:eastAsia="IRNazanin"/>
          <w:color w:val="111111"/>
          <w:sz w:val="28"/>
          <w:sz w:val="28"/>
          <w:szCs w:val="28"/>
          <w:rtl w:val="true"/>
          <w:lang w:bidi="fa-IR"/>
        </w:rPr>
        <w:t>، ابن ابی عمیر ثقه از او روایت کرده</w:t>
      </w:r>
      <w:r>
        <w:rPr>
          <w:rStyle w:val="FootnoteAnchor"/>
          <w:rtl w:val="true"/>
        </w:rPr>
        <w:footnoteReference w:id="2307"/>
      </w:r>
      <w:r>
        <w:rPr>
          <w:rFonts w:ascii="IRNazanin" w:hAnsi="IRNazanin" w:eastAsia="IRNazanin"/>
          <w:color w:val="111111"/>
          <w:sz w:val="28"/>
          <w:sz w:val="28"/>
          <w:szCs w:val="28"/>
          <w:rtl w:val="true"/>
          <w:lang w:bidi="fa-IR"/>
        </w:rPr>
        <w:t>که حاکی از</w:t>
      </w:r>
    </w:p>
    <w:p>
      <w:pPr>
        <w:pStyle w:val="BookText"/>
        <w:rPr/>
      </w:pPr>
      <w:r>
        <w:rPr>
          <w:rFonts w:ascii="IRNazanin" w:hAnsi="IRNazanin" w:eastAsia="IRNazanin"/>
          <w:color w:val="111111"/>
          <w:sz w:val="28"/>
          <w:sz w:val="28"/>
          <w:szCs w:val="28"/>
          <w:rtl w:val="true"/>
          <w:lang w:bidi="fa-IR"/>
        </w:rPr>
        <w:t>وثاقت اوست</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یادآوری است که صدوق در مشیخه فقیه، طریق خود به سلیمان بن جعفر بصری را بیان نمی‌کند، بلکه سه طریق به سلیمان بن جعفر جعفری دارد</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حماد بن عمرو و انس بن محمد عن ابیه جمیعا عن جعفر بن محمد علیه‌السلام</w:t>
      </w:r>
      <w:r>
        <w:rPr>
          <w:rFonts w:eastAsia="IRNazanin" w:cs="IRNazanin"/>
          <w:color w:val="111111"/>
          <w:sz w:val="28"/>
          <w:szCs w:val="28"/>
          <w:rtl w:val="true"/>
          <w:lang w:bidi="fa-IR"/>
        </w:rPr>
        <w:t>»</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مردد است بین حماد بن عمرو بن معروف، حماد بن عمرو الصنعانی و حماد بن عمرو النصیبی که مجهول هستند</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محمد ابو مالک، مجهول است</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عنوان در کتب رجالی بحثی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وصیت پیامبر اکرم صلی‌الله‌علیه‌و‌آله به امیر المؤمنین علیه‌السلام را به دو طریق از حماد بن عمرو و انس بن محمد نقل می‌کند</w:t>
      </w:r>
      <w:r>
        <w:rPr>
          <w:rStyle w:val="FootnoteAnchor"/>
          <w:rtl w:val="true"/>
        </w:rPr>
        <w:footnoteReference w:id="2313"/>
      </w:r>
      <w:r>
        <w:rPr>
          <w:rFonts w:ascii="IRNazanin" w:hAnsi="IRNazanin" w:eastAsia="IRNazanin"/>
          <w:color w:val="111111"/>
          <w:sz w:val="28"/>
          <w:sz w:val="28"/>
          <w:szCs w:val="28"/>
          <w:rtl w:val="true"/>
          <w:lang w:bidi="fa-IR"/>
        </w:rPr>
        <w:t>که در آن افراد مجهولی وجود داشته، ضعیف هستند</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ابی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ابراهیم بن هاشم عن الحسین بن الحسن القرشی عن سلیمان بن حفص البصری عن عبد الله بن الحسین بن زید بن علی بن الحسین بن علی بن ابی طالب علیهم‌السلام عن ابیه عن جعفر بن محمد علیه‌السلام</w:t>
      </w:r>
      <w:r>
        <w:rPr>
          <w:rFonts w:eastAsia="IRNazanin" w:cs="IRNazanin"/>
          <w:color w:val="111111"/>
          <w:sz w:val="28"/>
          <w:szCs w:val="28"/>
          <w:rtl w:val="true"/>
          <w:lang w:bidi="fa-IR"/>
        </w:rPr>
        <w:t>»</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موسی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بزرگان فقهای شهر </w:t>
      </w:r>
    </w:p>
    <w:p>
      <w:pPr>
        <w:pStyle w:val="BookText"/>
        <w:rPr/>
      </w:pPr>
      <w:r>
        <w:rPr>
          <w:rFonts w:ascii="IRNazanin" w:hAnsi="IRNazanin" w:eastAsia="IRNazanin"/>
          <w:color w:val="111111"/>
          <w:sz w:val="28"/>
          <w:sz w:val="28"/>
          <w:szCs w:val="28"/>
          <w:rtl w:val="true"/>
          <w:lang w:bidi="fa-IR"/>
        </w:rPr>
        <w:t>قم در عصر خود، ثقه است</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بن أبی خلف، کمترین تردیدی در وثاقت و بزرگی وی نیست</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در کتب رجالی ذکر نشده است، ولی بعید</w:t>
      </w:r>
    </w:p>
    <w:p>
      <w:pPr>
        <w:pStyle w:val="BookText"/>
        <w:rPr/>
      </w:pPr>
      <w:r>
        <w:rPr>
          <w:rFonts w:ascii="IRNazanin" w:hAnsi="IRNazanin" w:eastAsia="IRNazanin"/>
          <w:color w:val="111111"/>
          <w:sz w:val="28"/>
          <w:sz w:val="28"/>
          <w:szCs w:val="28"/>
          <w:rtl w:val="true"/>
          <w:lang w:bidi="fa-IR"/>
        </w:rPr>
        <w:t>نیست که به قرینه روایت ابراهیم بن هاشم از او و روایت او از سلیمان بن حفص</w:t>
      </w:r>
      <w:r>
        <w:rPr>
          <w:rStyle w:val="FootnoteAnchor"/>
          <w:rtl w:val="true"/>
        </w:rPr>
        <w:footnoteReference w:id="2318"/>
      </w:r>
      <w:r>
        <w:rPr>
          <w:rFonts w:ascii="IRNazanin" w:hAnsi="IRNazanin" w:eastAsia="IRNazanin"/>
          <w:color w:val="111111"/>
          <w:sz w:val="28"/>
          <w:sz w:val="28"/>
          <w:szCs w:val="28"/>
          <w:rtl w:val="true"/>
          <w:lang w:bidi="fa-IR"/>
        </w:rPr>
        <w:t xml:space="preserve">،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حسین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حسن قرشی یا حسن بن حسین فارسی، مجهول بوده، در کتب رجالی توثیق نشده است</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حفص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حسین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گذشت، وی مجهول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توضیحات گذشته، وی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به واسطه مجهول بودن برخی از روات آن،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موسی بن المتوکل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هاشم عن الحسین بن الحسن القرشی عن سلیمان بن جعفر البصری عن عبد الله بن الحسین بن زید بن علی بن الحسین بن علی بن أبی طالب عن أبیه عن الصادق جعفر بن محمد علیه‌السلام</w:t>
      </w:r>
      <w:r>
        <w:rPr>
          <w:rFonts w:eastAsia="IRNazanin" w:cs="IRNazanin"/>
          <w:color w:val="111111"/>
          <w:sz w:val="28"/>
          <w:szCs w:val="28"/>
          <w:rtl w:val="true"/>
          <w:lang w:bidi="fa-IR"/>
        </w:rPr>
        <w:t>»</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گذشته، این سند 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نضر بن قرواش الجمال</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یحیی عن احمد بن محمد بن عیسی عن الحسن بن محبوب،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النضر بن قرواش الجمال، قال</w:t>
      </w:r>
      <w:r>
        <w:rPr>
          <w:rFonts w:eastAsia="IRNazanin" w:cs="IRNazanin"/>
          <w:color w:val="111111"/>
          <w:sz w:val="28"/>
          <w:szCs w:val="28"/>
          <w:rtl w:val="true"/>
          <w:lang w:bidi="fa-IR"/>
        </w:rPr>
        <w:t>»</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این درباره افراد واقع در این سند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 بن قرواش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بن قرواش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کوفی از اصحاب امام باقر و صادق علیهماالسلام است؛ گرچه وی در کتب رجالی توثیق نشده، ولی حسن بن محبوب ثقه از وی روایت می‌کند</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روایت نضر بن قرواش از نظر سندی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الله بن سنان</w:t>
      </w:r>
    </w:p>
    <w:p>
      <w:pPr>
        <w:pStyle w:val="BookText"/>
        <w:rPr/>
      </w:pPr>
      <w:r>
        <w:rPr>
          <w:rFonts w:ascii="IRNazanin" w:hAnsi="IRNazanin" w:eastAsia="IRNazanin"/>
          <w:color w:val="111111"/>
          <w:sz w:val="28"/>
          <w:sz w:val="28"/>
          <w:szCs w:val="28"/>
          <w:rtl w:val="true"/>
          <w:lang w:bidi="fa-IR"/>
        </w:rPr>
        <w:t>کلینی این روایت را با این سند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عن ابیه عن ابن ابی عمیر</w:t>
      </w:r>
    </w:p>
    <w:p>
      <w:pPr>
        <w:pStyle w:val="BookText"/>
        <w:rPr/>
      </w:pPr>
      <w:r>
        <w:rPr>
          <w:rFonts w:ascii="IRNazanin" w:hAnsi="IRNazanin" w:eastAsia="IRNazanin"/>
          <w:color w:val="111111"/>
          <w:sz w:val="28"/>
          <w:sz w:val="28"/>
          <w:szCs w:val="28"/>
          <w:rtl w:val="true"/>
          <w:lang w:bidi="fa-IR"/>
        </w:rPr>
        <w:t>عن عبد الله بن سنان عن ابی عبد الله علیه‌السلام</w:t>
      </w:r>
      <w:r>
        <w:rPr>
          <w:rFonts w:eastAsia="IRNazanin" w:cs="IRNazanin"/>
          <w:color w:val="111111"/>
          <w:sz w:val="28"/>
          <w:szCs w:val="28"/>
          <w:rtl w:val="true"/>
          <w:lang w:bidi="fa-IR"/>
        </w:rPr>
        <w:t>»</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این درباره افراد وقع در این سند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از بزرگان اصحاب و ثقه است</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روایت عبد الله بن سنان از نظر سندی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 عطیه</w:t>
      </w:r>
    </w:p>
    <w:p>
      <w:pPr>
        <w:pStyle w:val="BookText"/>
        <w:rPr/>
      </w:pPr>
      <w:r>
        <w:rPr>
          <w:rFonts w:ascii="IRNazanin" w:hAnsi="IRNazanin" w:eastAsia="IRNazanin"/>
          <w:color w:val="111111"/>
          <w:sz w:val="28"/>
          <w:sz w:val="28"/>
          <w:szCs w:val="28"/>
          <w:rtl w:val="true"/>
          <w:lang w:bidi="fa-IR"/>
        </w:rPr>
        <w:t>این روایت تنها در متون روایی اهل سنت نقل شده</w:t>
      </w:r>
      <w:r>
        <w:rPr>
          <w:rStyle w:val="FootnoteAnchor"/>
          <w:rtl w:val="true"/>
        </w:rPr>
        <w:footnoteReference w:id="2326"/>
      </w:r>
      <w:r>
        <w:rPr>
          <w:rFonts w:ascii="IRNazanin" w:hAnsi="IRNazanin" w:eastAsia="IRNazanin"/>
          <w:color w:val="111111"/>
          <w:sz w:val="28"/>
          <w:sz w:val="28"/>
          <w:szCs w:val="28"/>
          <w:rtl w:val="true"/>
          <w:lang w:bidi="fa-IR"/>
        </w:rPr>
        <w:t>، فاقد اعتبار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امیر المؤمنین علیه‌السلام</w:t>
      </w:r>
    </w:p>
    <w:p>
      <w:pPr>
        <w:pStyle w:val="BookText"/>
        <w:rPr/>
      </w:pPr>
      <w:r>
        <w:rPr>
          <w:rFonts w:ascii="IRNazanin" w:hAnsi="IRNazanin" w:eastAsia="IRNazanin"/>
          <w:color w:val="111111"/>
          <w:sz w:val="28"/>
          <w:sz w:val="28"/>
          <w:szCs w:val="28"/>
          <w:rtl w:val="true"/>
          <w:lang w:bidi="fa-IR"/>
        </w:rPr>
        <w:t>این روایت تنها در متون روایی اهل سنت نقل شده</w:t>
      </w:r>
      <w:r>
        <w:rPr>
          <w:rStyle w:val="FootnoteAnchor"/>
          <w:rtl w:val="true"/>
        </w:rPr>
        <w:footnoteReference w:id="2327"/>
      </w:r>
      <w:r>
        <w:rPr>
          <w:rFonts w:ascii="IRNazanin" w:hAnsi="IRNazanin" w:eastAsia="IRNazanin"/>
          <w:color w:val="111111"/>
          <w:sz w:val="28"/>
          <w:sz w:val="28"/>
          <w:szCs w:val="28"/>
          <w:rtl w:val="true"/>
          <w:lang w:bidi="fa-IR"/>
        </w:rPr>
        <w:t>، فاقد اعتبار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هشام بن حکم</w:t>
      </w:r>
    </w:p>
    <w:p>
      <w:p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عن ابیه؛ و محمد بن اسماعیل عن الفضل بن شاذان جمیعا، عن ابن ابی عمیر عن هشام بن الحکم عن ابی عبد الله علیه‌السلام</w:t>
      </w:r>
      <w:r>
        <w:rPr>
          <w:rFonts w:eastAsia="IRNazanin" w:cs="IRNazanin"/>
          <w:color w:val="111111"/>
          <w:sz w:val="28"/>
          <w:szCs w:val="28"/>
          <w:rtl w:val="true"/>
          <w:lang w:bidi="fa-IR"/>
        </w:rPr>
        <w:t>»</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ابو الحسن بندقی نیشابوری، ثقه است</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بن خلیل، ابو محمد ازدی نیشابوری، متکلم بلند</w:t>
      </w:r>
    </w:p>
    <w:p>
      <w:pPr>
        <w:pStyle w:val="BookText"/>
        <w:rPr/>
      </w:pPr>
      <w:r>
        <w:rPr>
          <w:rFonts w:ascii="IRNazanin" w:hAnsi="IRNazanin" w:eastAsia="IRNazanin"/>
          <w:color w:val="111111"/>
          <w:sz w:val="28"/>
          <w:sz w:val="28"/>
          <w:szCs w:val="28"/>
          <w:rtl w:val="true"/>
          <w:lang w:bidi="fa-IR"/>
        </w:rPr>
        <w:t>آوازه شیعه و ثقه است</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بزرگان روات ائمه علیهم‌السلام و ثقه است</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روایت هشام بن حکم از نظر سندی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معاویة بن عمّار</w:t>
      </w:r>
    </w:p>
    <w:p>
      <w:p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عن ابیه؛ و محمد بن اسماعیل عن الفضل بن شاذان جمیعا، عن ابن ابی عمیر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 الله علیه‌السلام</w:t>
      </w:r>
      <w:r>
        <w:rPr>
          <w:rFonts w:eastAsia="IRNazanin" w:cs="IRNazanin"/>
          <w:color w:val="111111"/>
          <w:sz w:val="28"/>
          <w:szCs w:val="28"/>
          <w:rtl w:val="true"/>
          <w:lang w:bidi="fa-IR"/>
        </w:rPr>
        <w:t>»</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شماره گذشته درباره افراد واقع در این سند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بن ابی معاویة، از بزرگان روات شیعه و ثقه است</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نیز این روایت را از معاویة بن عمار نقل می‌کند</w:t>
      </w:r>
      <w:r>
        <w:rPr>
          <w:rStyle w:val="FootnoteAnchor"/>
          <w:rtl w:val="true"/>
        </w:rPr>
        <w:footnoteReference w:id="2334"/>
      </w:r>
      <w:r>
        <w:rPr>
          <w:rFonts w:ascii="IRNazanin" w:hAnsi="IRNazanin" w:eastAsia="IRNazanin"/>
          <w:color w:val="111111"/>
          <w:sz w:val="28"/>
          <w:sz w:val="28"/>
          <w:szCs w:val="28"/>
          <w:rtl w:val="true"/>
          <w:lang w:bidi="fa-IR"/>
        </w:rPr>
        <w:t>و طریق صدوق به معاویة</w:t>
      </w:r>
      <w:r>
        <w:rPr>
          <w:rStyle w:val="FootnoteAnchor"/>
          <w:rtl w:val="true"/>
        </w:rPr>
        <w:footnoteReference w:id="2335"/>
      </w:r>
      <w:r>
        <w:rPr>
          <w:rFonts w:ascii="IRNazanin" w:hAnsi="IRNazanin" w:eastAsia="IRNazanin"/>
          <w:color w:val="111111"/>
          <w:sz w:val="28"/>
          <w:sz w:val="28"/>
          <w:szCs w:val="28"/>
          <w:rtl w:val="true"/>
          <w:lang w:bidi="fa-IR"/>
        </w:rPr>
        <w:t>صحیح است</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عن ابن ابی عمیر عن معاویة بن عمار</w:t>
      </w:r>
      <w:r>
        <w:rPr>
          <w:rFonts w:eastAsia="IRNazanin" w:cs="IRNazanin"/>
          <w:color w:val="111111"/>
          <w:sz w:val="28"/>
          <w:szCs w:val="28"/>
          <w:rtl w:val="true"/>
          <w:lang w:bidi="fa-IR"/>
        </w:rPr>
        <w:t>»</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روایت معاویه به هر سه سند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سماعه</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احمد بن محمد عن عثمان بن عیسی عن سماعة، قال</w:t>
      </w:r>
      <w:r>
        <w:rPr>
          <w:rFonts w:eastAsia="IRNazanin" w:cs="IRNazanin"/>
          <w:color w:val="111111"/>
          <w:sz w:val="28"/>
          <w:szCs w:val="28"/>
          <w:rtl w:val="true"/>
          <w:lang w:bidi="fa-IR"/>
        </w:rPr>
        <w:t>»</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ابو عمرو رواسی، از بزرگان فرقه واقفیه و ثقه است</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بن عبد الرحمن حضرمی، هرچند وابسته به فرقه واقفیه است، ولی ثقه است</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عن عثمان بن عیسی عن سماعة</w:t>
      </w:r>
      <w:r>
        <w:rPr>
          <w:rFonts w:eastAsia="IRNazanin" w:cs="IRNazanin"/>
          <w:color w:val="111111"/>
          <w:sz w:val="28"/>
          <w:szCs w:val="28"/>
          <w:rtl w:val="true"/>
          <w:lang w:bidi="fa-IR"/>
        </w:rPr>
        <w:t>»</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شیخ طوسی به احمد بن محمدبن عیسی صحیح است</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از نظر سندی معتبر است، اما با توجه به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معلوم نیست شخصی که از او این سؤال پرسیده شده است، امام معصوم علیه‌السلام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فقه الرضوی</w:t>
      </w:r>
    </w:p>
    <w:p>
      <w:pPr>
        <w:pStyle w:val="BookText"/>
        <w:rPr/>
      </w:pPr>
      <w:r>
        <w:rPr>
          <w:rFonts w:ascii="IRNazanin" w:hAnsi="IRNazanin" w:eastAsia="IRNazanin"/>
          <w:color w:val="111111"/>
          <w:sz w:val="28"/>
          <w:sz w:val="28"/>
          <w:szCs w:val="28"/>
          <w:rtl w:val="true"/>
          <w:lang w:bidi="fa-IR"/>
        </w:rPr>
        <w:t>این روایت به واسطه ارسال ضعیف است</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عمرو بن ابی نصر</w:t>
      </w:r>
    </w:p>
    <w:p>
      <w:p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احمد بن محمد عن العباس بن موسی عن یونس عن عمرو بن ابی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علیه‌السلام</w:t>
      </w:r>
      <w:r>
        <w:rPr>
          <w:rFonts w:eastAsia="IRNazanin" w:cs="IRNazanin"/>
          <w:color w:val="111111"/>
          <w:sz w:val="28"/>
          <w:szCs w:val="28"/>
          <w:rtl w:val="true"/>
          <w:lang w:bidi="fa-IR"/>
        </w:rPr>
        <w:t>»</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موسی، ابوالفضل وراق، از اصحاب یونس و ثقه است</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از بزرگان روات شیعه و ثقه است</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نصر، از اصحاب امام صادق علیه‌السلام و ثقه است</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روایت عمرو بن ابی نصر از نظر سندی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سنان</w:t>
      </w:r>
    </w:p>
    <w:p>
      <w:p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عن احمد بن محمد عن الحسین بن سعید عن النضر بن سوید عن ابن سنان عن ابی عبد الله علیه‌السلام</w:t>
      </w:r>
      <w:r>
        <w:rPr>
          <w:rFonts w:eastAsia="IRNazanin" w:cs="IRNazanin"/>
          <w:color w:val="111111"/>
          <w:sz w:val="28"/>
          <w:szCs w:val="28"/>
          <w:rtl w:val="true"/>
          <w:lang w:bidi="fa-IR"/>
        </w:rPr>
        <w:t>»</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ابو جعفر عطار قمی، 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سوید صیرفی کوفی، ثقه است</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مشترک است بین عبد الله بن سنان و محمد بن سنان، ولی به قرینه روایت نضر بن سوید از او</w:t>
      </w:r>
      <w:r>
        <w:rPr>
          <w:rStyle w:val="FootnoteAnchor"/>
          <w:rtl w:val="true"/>
        </w:rPr>
        <w:footnoteReference w:id="2350"/>
      </w:r>
      <w:r>
        <w:rPr>
          <w:rFonts w:ascii="IRNazanin" w:hAnsi="IRNazanin" w:eastAsia="IRNazanin"/>
          <w:color w:val="111111"/>
          <w:sz w:val="28"/>
          <w:sz w:val="28"/>
          <w:szCs w:val="28"/>
          <w:rtl w:val="true"/>
          <w:lang w:bidi="fa-IR"/>
        </w:rPr>
        <w:t>، مراد عبد الله بن سنان است؛ عبد الله بن سنان ثقه است؛ هرچند که محمد بن سنان نیز به نظر ما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بن سوید عن ابن سنان</w:t>
      </w:r>
      <w:r>
        <w:rPr>
          <w:rFonts w:eastAsia="IRNazanin" w:cs="IRNazanin"/>
          <w:color w:val="111111"/>
          <w:sz w:val="28"/>
          <w:szCs w:val="28"/>
          <w:rtl w:val="true"/>
          <w:lang w:bidi="fa-IR"/>
        </w:rPr>
        <w:t>»</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 شیخ طوسی به حسین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نیز این روایت را از ابن سنان نقل می‌کند</w:t>
      </w:r>
      <w:r>
        <w:rPr>
          <w:rStyle w:val="FootnoteAnchor"/>
          <w:rtl w:val="true"/>
        </w:rPr>
        <w:footnoteReference w:id="2353"/>
      </w:r>
      <w:r>
        <w:rPr>
          <w:rFonts w:ascii="IRNazanin" w:hAnsi="IRNazanin" w:eastAsia="IRNazanin"/>
          <w:color w:val="111111"/>
          <w:sz w:val="28"/>
          <w:sz w:val="28"/>
          <w:szCs w:val="28"/>
          <w:rtl w:val="true"/>
          <w:lang w:bidi="fa-IR"/>
        </w:rPr>
        <w:t>و طریق وی به عبد الله بن سنان</w:t>
      </w:r>
      <w:r>
        <w:rPr>
          <w:rStyle w:val="FootnoteAnchor"/>
          <w:rtl w:val="true"/>
        </w:rPr>
        <w:footnoteReference w:id="2354"/>
      </w:r>
      <w:r>
        <w:rPr>
          <w:rFonts w:ascii="IRNazanin" w:hAnsi="IRNazanin" w:eastAsia="IRNazanin"/>
          <w:color w:val="111111"/>
          <w:sz w:val="28"/>
          <w:sz w:val="28"/>
          <w:szCs w:val="28"/>
          <w:rtl w:val="true"/>
          <w:lang w:bidi="fa-IR"/>
        </w:rPr>
        <w:t>، صحیح است</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روایت ابن سنان از نظر سند، معتبر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 ایّوب </w:t>
      </w:r>
    </w:p>
    <w:p>
      <w:pPr>
        <w:pStyle w:val="BookText"/>
        <w:rPr/>
      </w:pPr>
      <w:r>
        <w:rPr>
          <w:rFonts w:ascii="IRNazanin" w:hAnsi="IRNazanin" w:eastAsia="IRNazanin"/>
          <w:color w:val="111111"/>
          <w:sz w:val="28"/>
          <w:sz w:val="28"/>
          <w:szCs w:val="28"/>
          <w:rtl w:val="true"/>
          <w:lang w:bidi="fa-IR"/>
        </w:rPr>
        <w:t>این روایت را در متون روایی شیعه، تنها ابن ابی جمهور احسایی به صورت مرسل از پیامبر اکرم صلی‌الله‌علیه‌و‌آله نقل می‌کند که فاقد اعتبار است</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أنس</w:t>
      </w:r>
    </w:p>
    <w:p>
      <w:pPr>
        <w:pStyle w:val="BookText"/>
        <w:rPr/>
      </w:pPr>
      <w:r>
        <w:rPr>
          <w:rFonts w:ascii="IRNazanin" w:hAnsi="IRNazanin" w:eastAsia="IRNazanin"/>
          <w:color w:val="111111"/>
          <w:sz w:val="28"/>
          <w:sz w:val="28"/>
          <w:szCs w:val="28"/>
          <w:rtl w:val="true"/>
          <w:lang w:bidi="fa-IR"/>
        </w:rPr>
        <w:t>این روایت تنها در جوامع اهل سنت نقل شده</w:t>
      </w:r>
      <w:r>
        <w:rPr>
          <w:rStyle w:val="FootnoteAnchor"/>
          <w:rtl w:val="true"/>
        </w:rPr>
        <w:footnoteReference w:id="2357"/>
      </w:r>
      <w:r>
        <w:rPr>
          <w:rFonts w:ascii="IRNazanin" w:hAnsi="IRNazanin" w:eastAsia="IRNazanin"/>
          <w:color w:val="111111"/>
          <w:sz w:val="28"/>
          <w:sz w:val="28"/>
          <w:szCs w:val="28"/>
          <w:rtl w:val="true"/>
          <w:lang w:bidi="fa-IR"/>
        </w:rPr>
        <w:t>، فاقد اعتبار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 صلی‌الله‌علیه‌و‌آله</w:t>
      </w:r>
    </w:p>
    <w:p>
      <w:pPr>
        <w:pStyle w:val="BookText"/>
        <w:rPr/>
      </w:pPr>
      <w:r>
        <w:rPr>
          <w:rFonts w:ascii="IRNazanin" w:hAnsi="IRNazanin" w:eastAsia="IRNazanin"/>
          <w:color w:val="111111"/>
          <w:sz w:val="28"/>
          <w:sz w:val="28"/>
          <w:szCs w:val="28"/>
          <w:rtl w:val="true"/>
          <w:lang w:bidi="fa-IR"/>
        </w:rPr>
        <w:t xml:space="preserve">این روایت را مرحوم علاّمه مجلسی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ان یستنبط من الآیات و الأخبار من متفرقات مسائل 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کتاب علم بحار الأنوار، به شکل مُرسل از عوالی اللئالی از پیامبر اکرم صلی‌الله‌علیه‌و‌آله نقل می‌کند؛ ابن ابی جمهور احسایی نیز این روایت را در چهار جا از کتاب خود نقل می‌کند که در همه آنها، روایت به طور مرسل از پیامبر اکرم صلی‌الله‌علیه‌و‌آله نقل شده است</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این، فقهای شیعه در بسیاری از ابواب فقه آن را نقل و به آن تمسک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عنوان قاعده سلطنت و گاهی به عنوان روایت نبوی</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سنان</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سماعه</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 xml:space="preserve">. </w:t>
      </w:r>
      <w:bookmarkStart w:id="600" w:name="pg4276_28565"/>
    </w:p>
    <w:p>
      <w:pPr>
        <w:pStyle w:val="BookText"/>
        <w:rPr/>
      </w:pPr>
      <w:bookmarkEnd w:id="600"/>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عباد بن صامت</w:t>
      </w:r>
    </w:p>
    <w:p>
      <w:pPr>
        <w:pStyle w:val="BookText"/>
        <w:rPr/>
      </w:pPr>
      <w:r>
        <w:rPr>
          <w:rFonts w:ascii="IRNazanin" w:hAnsi="IRNazanin" w:eastAsia="IRNazanin"/>
          <w:color w:val="111111"/>
          <w:sz w:val="28"/>
          <w:sz w:val="28"/>
          <w:szCs w:val="28"/>
          <w:rtl w:val="true"/>
          <w:lang w:bidi="fa-IR"/>
        </w:rPr>
        <w:t>این روایت تنها در جوامع اهل سنت نقل شده</w:t>
      </w:r>
      <w:r>
        <w:rPr>
          <w:rStyle w:val="FootnoteAnchor"/>
          <w:rtl w:val="true"/>
        </w:rPr>
        <w:footnoteReference w:id="2360"/>
      </w:r>
      <w:r>
        <w:rPr>
          <w:rFonts w:ascii="IRNazanin" w:hAnsi="IRNazanin" w:eastAsia="IRNazanin"/>
          <w:color w:val="111111"/>
          <w:sz w:val="28"/>
          <w:sz w:val="28"/>
          <w:szCs w:val="28"/>
          <w:rtl w:val="true"/>
          <w:lang w:bidi="fa-IR"/>
        </w:rPr>
        <w:t>، فاقد اعتبار است</w:t>
      </w:r>
      <w:r>
        <w:rPr>
          <w:rFonts w:eastAsia="IRNazanin" w:cs="IRNazanin"/>
          <w:color w:val="111111"/>
          <w:sz w:val="28"/>
          <w:szCs w:val="28"/>
          <w:rtl w:val="true"/>
          <w:lang w:bidi="fa-IR"/>
        </w:rPr>
        <w:t>.</w:t>
      </w:r>
    </w:p>
    <w:p>
      <w:pPr>
        <w:pStyle w:val="Heading3"/>
        <w:numPr>
          <w:ilvl w:val="2"/>
          <w:numId w:val="1"/>
        </w:numPr>
        <w:rPr/>
      </w:pPr>
      <w:bookmarkStart w:id="601" w:name="__RefHeading___Toc587134_1479056682"/>
      <w:bookmarkStart w:id="602" w:name="_Toc228"/>
      <w:bookmarkEnd w:id="601"/>
      <w:r>
        <w:rPr>
          <w:rtl w:val="true"/>
        </w:rPr>
        <w:t>بررسی روایات بخش سوم</w:t>
      </w:r>
      <w:bookmarkEnd w:id="602"/>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حلبی</w:t>
      </w:r>
    </w:p>
    <w:p>
      <w:pPr>
        <w:pStyle w:val="BookText"/>
        <w:rPr/>
      </w:pPr>
      <w:r>
        <w:rPr>
          <w:rFonts w:ascii="IRNazanin" w:hAnsi="IRNazanin" w:eastAsia="IRNazanin"/>
          <w:color w:val="111111"/>
          <w:sz w:val="28"/>
          <w:sz w:val="28"/>
          <w:szCs w:val="28"/>
          <w:rtl w:val="true"/>
          <w:lang w:bidi="fa-IR"/>
        </w:rPr>
        <w:t>سند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محمد بن علی الحلبی عن أبی عبد الله علیه‌السلام</w:t>
      </w:r>
      <w:r>
        <w:rPr>
          <w:rFonts w:eastAsia="IRNazanin" w:cs="IRNazanin"/>
          <w:color w:val="111111"/>
          <w:sz w:val="28"/>
          <w:szCs w:val="28"/>
          <w:rtl w:val="true"/>
          <w:lang w:bidi="fa-IR"/>
        </w:rPr>
        <w:t>»</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صدوق به محمد بن علی حلبی</w:t>
      </w:r>
      <w:r>
        <w:rPr>
          <w:rStyle w:val="FootnoteAnchor"/>
          <w:rtl w:val="true"/>
        </w:rPr>
        <w:footnoteReference w:id="2362"/>
      </w:r>
      <w:r>
        <w:rPr>
          <w:rFonts w:ascii="IRNazanin" w:hAnsi="IRNazanin" w:eastAsia="IRNazanin"/>
          <w:color w:val="111111"/>
          <w:sz w:val="28"/>
          <w:sz w:val="28"/>
          <w:szCs w:val="28"/>
          <w:rtl w:val="true"/>
          <w:lang w:bidi="fa-IR"/>
        </w:rPr>
        <w:t>، صحیح است</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روایت حلبی از نظر سندی معتبر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حُریز</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موسی بن عمر عن عبد الله بن المغیرة عن حریز عن أبی عبد الله علیه‌السلام</w:t>
      </w:r>
      <w:r>
        <w:rPr>
          <w:rFonts w:eastAsia="IRNazanin" w:cs="IRNazanin"/>
          <w:color w:val="111111"/>
          <w:sz w:val="28"/>
          <w:szCs w:val="28"/>
          <w:rtl w:val="true"/>
          <w:lang w:bidi="fa-IR"/>
        </w:rPr>
        <w:t>»</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روایت محمد بن یحیی، محمد بن احمد بن یحیی و اشعری</w:t>
      </w:r>
    </w:p>
    <w:p>
      <w:pPr>
        <w:pStyle w:val="BookText"/>
        <w:rPr/>
      </w:pPr>
      <w:r>
        <w:rPr>
          <w:rFonts w:ascii="IRNazanin" w:hAnsi="IRNazanin" w:eastAsia="IRNazanin"/>
          <w:color w:val="111111"/>
          <w:sz w:val="28"/>
          <w:sz w:val="28"/>
          <w:szCs w:val="28"/>
          <w:rtl w:val="true"/>
          <w:lang w:bidi="fa-IR"/>
        </w:rPr>
        <w:t>از موسی بن عمر، و روایت او از عبد الله بن مغیره، ابن مغیره در متون حدیثی بی سابقه</w:t>
      </w:r>
    </w:p>
    <w:p>
      <w:pPr>
        <w:pStyle w:val="BookText"/>
        <w:rPr/>
      </w:pPr>
      <w:r>
        <w:rPr>
          <w:rFonts w:ascii="IRNazanin" w:hAnsi="IRNazanin" w:eastAsia="IRNazanin"/>
          <w:color w:val="111111"/>
          <w:sz w:val="28"/>
          <w:sz w:val="28"/>
          <w:szCs w:val="28"/>
          <w:rtl w:val="true"/>
          <w:lang w:bidi="fa-IR"/>
        </w:rPr>
        <w:t>نیست</w:t>
      </w:r>
      <w:r>
        <w:rPr>
          <w:rStyle w:val="FootnoteAnchor"/>
          <w:rtl w:val="true"/>
        </w:rPr>
        <w:footnoteReference w:id="2365"/>
      </w:r>
      <w:r>
        <w:rPr>
          <w:rFonts w:ascii="IRNazanin" w:hAnsi="IRNazanin" w:eastAsia="IRNazanin"/>
          <w:color w:val="111111"/>
          <w:sz w:val="28"/>
          <w:sz w:val="28"/>
          <w:szCs w:val="28"/>
          <w:rtl w:val="true"/>
          <w:lang w:bidi="fa-IR"/>
        </w:rPr>
        <w:t>، ولی این عنوان مردد بین چند نفر است که معلوم نیست مراد از آن در این روایت کدامیک از آنهاست، افزون بر اینکه موسی بن عمر توثیق نشده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مغیره، ابو محمد بجلی کوفی، از اصحاب اجماع بوده، نجاشی و علامه حلی او را با عبارت‌هایی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به پای او در بزرگواری، </w:t>
      </w:r>
    </w:p>
    <w:p>
      <w:pPr>
        <w:pStyle w:val="BookText"/>
        <w:rPr/>
      </w:pPr>
      <w:r>
        <w:rPr>
          <w:rFonts w:ascii="IRNazanin" w:hAnsi="IRNazanin" w:eastAsia="IRNazanin"/>
          <w:color w:val="111111"/>
          <w:sz w:val="28"/>
          <w:sz w:val="28"/>
          <w:szCs w:val="28"/>
          <w:rtl w:val="true"/>
          <w:lang w:bidi="fa-IR"/>
        </w:rPr>
        <w:t>دیانت و پارسایی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ستوده‌اند</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عبد الله سجستانی،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شیخ طوسی به محمد بن یحیی العطار</w:t>
      </w:r>
      <w:r>
        <w:rPr>
          <w:rStyle w:val="FootnoteAnchor"/>
          <w:rtl w:val="true"/>
        </w:rPr>
        <w:footnoteReference w:id="2367"/>
      </w:r>
      <w:r>
        <w:rPr>
          <w:rFonts w:ascii="IRNazanin" w:hAnsi="IRNazanin" w:eastAsia="IRNazanin"/>
          <w:color w:val="111111"/>
          <w:sz w:val="28"/>
          <w:sz w:val="28"/>
          <w:szCs w:val="28"/>
          <w:rtl w:val="true"/>
          <w:lang w:bidi="fa-IR"/>
        </w:rPr>
        <w:t>، صحیح است</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ابی و محمد بن الحسن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و احمد بن ادریس جمیعا عن محمد بن احمد عن موسی بن عمر عن عبد الله بن المغیرة عن حریز عن ابی عبد الله علیه‌السلام</w:t>
      </w:r>
      <w:r>
        <w:rPr>
          <w:rFonts w:eastAsia="IRNazanin" w:cs="IRNazanin"/>
          <w:color w:val="111111"/>
          <w:sz w:val="28"/>
          <w:szCs w:val="28"/>
          <w:rtl w:val="true"/>
          <w:lang w:bidi="fa-IR"/>
        </w:rPr>
        <w:t>»</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حریز به واسطه مجهول بودن و عدم توثیق موسی بن عمر، چه به نقل شیخ طوسی و چه به نقل صدوق، 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طالب</w:t>
      </w:r>
    </w:p>
    <w:p>
      <w:pPr>
        <w:pStyle w:val="BookText"/>
        <w:rPr/>
      </w:pPr>
      <w:r>
        <w:rPr>
          <w:rFonts w:ascii="IRNazanin" w:hAnsi="IRNazanin" w:eastAsia="IRNazanin"/>
          <w:color w:val="111111"/>
          <w:sz w:val="28"/>
          <w:sz w:val="28"/>
          <w:szCs w:val="28"/>
          <w:rtl w:val="true"/>
          <w:lang w:bidi="fa-IR"/>
        </w:rPr>
        <w:t>سند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علی ماجیلویه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احمد عن ابراهیم بن هاشم عن ابی طالب عن عدة من اصحابنا یرفعونه الی ابی عبد الله علیه‌السلام</w:t>
      </w:r>
      <w:r>
        <w:rPr>
          <w:rFonts w:eastAsia="IRNazanin" w:cs="IRNazanin"/>
          <w:color w:val="111111"/>
          <w:sz w:val="28"/>
          <w:szCs w:val="28"/>
          <w:rtl w:val="true"/>
          <w:lang w:bidi="fa-IR"/>
        </w:rPr>
        <w:t>»</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ابو طالب به نقل صدوق دست کم به واسطه ارسال،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جمیل</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قولویه عن جعفر بن محمد عن عبید الله بن نهیک عن ابن ابی عمیر عن علی عن جمیل عن بعض اصحابنا عن احدهما علیهماالسلام</w:t>
      </w:r>
      <w:r>
        <w:rPr>
          <w:rFonts w:eastAsia="IRNazanin" w:cs="IRNazanin"/>
          <w:color w:val="111111"/>
          <w:sz w:val="28"/>
          <w:szCs w:val="28"/>
          <w:rtl w:val="true"/>
          <w:lang w:bidi="fa-IR"/>
        </w:rPr>
        <w:t>»</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جمیل دست کم به واسطه ارسال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عزرمی</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احمد بن محمد بن عیسی عن علی بن الحکم عن عبدالرحمن العزرمی عن ابی عبد الله عن ابیه علیهماالسلام، قال</w:t>
      </w:r>
      <w:r>
        <w:rPr>
          <w:rFonts w:eastAsia="IRNazanin" w:cs="IRNazanin"/>
          <w:color w:val="111111"/>
          <w:sz w:val="28"/>
          <w:szCs w:val="28"/>
          <w:rtl w:val="true"/>
          <w:lang w:bidi="fa-IR"/>
        </w:rPr>
        <w:t>»</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 کوفی، ثقه و بزرگوار است</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عزرمی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بن عبد الله عزرمی فزاری، از اصحاب امام صادق علیه‌السلام و ثقه است</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 عن عبدالرحمن العزرمی عن ابی عبدالله علیه‌السلام</w:t>
      </w:r>
      <w:r>
        <w:rPr>
          <w:rFonts w:eastAsia="IRNazanin" w:cs="IRNazanin"/>
          <w:color w:val="111111"/>
          <w:sz w:val="28"/>
          <w:szCs w:val="28"/>
          <w:rtl w:val="true"/>
          <w:lang w:bidi="fa-IR"/>
        </w:rPr>
        <w:t>»</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شیخ طوسی به احمد بن محمد بن عیسی، صحیح است</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روایت عزرمی از نظر سند معتبراست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مدائنی</w:t>
      </w:r>
    </w:p>
    <w:p>
      <w:p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عن ابن فضال عن مثنی عن حاتم بن اسماعیل المدائنی عن ابی عبد الله علیه‌السلام</w:t>
      </w:r>
      <w:r>
        <w:rPr>
          <w:rFonts w:eastAsia="IRNazanin" w:cs="IRNazanin"/>
          <w:color w:val="111111"/>
          <w:sz w:val="28"/>
          <w:szCs w:val="28"/>
          <w:rtl w:val="true"/>
          <w:lang w:bidi="fa-IR"/>
        </w:rPr>
        <w:t>»</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 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مردد بین چند نفر است، ولی بعید نیست مراد از آن، مثنی بن ولید حناط باشد که گرچه در کتب رجالی توثیق نشده، ولی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w:t>
      </w:r>
    </w:p>
    <w:p>
      <w:pPr>
        <w:pStyle w:val="BookText"/>
        <w:rPr/>
      </w:pPr>
      <w:r>
        <w:rPr>
          <w:rFonts w:ascii="IRNazanin" w:hAnsi="IRNazanin" w:eastAsia="IRNazanin"/>
          <w:color w:val="111111"/>
          <w:sz w:val="28"/>
          <w:sz w:val="28"/>
          <w:szCs w:val="28"/>
          <w:rtl w:val="true"/>
          <w:lang w:bidi="fa-IR"/>
        </w:rPr>
        <w:t>قضاوت شده است</w:t>
      </w:r>
      <w:r>
        <w:rPr>
          <w:rStyle w:val="FootnoteAnchor"/>
          <w:rtl w:val="true"/>
        </w:rPr>
        <w:footnoteReference w:id="2378"/>
      </w:r>
      <w:r>
        <w:rPr>
          <w:rFonts w:ascii="IRNazanin" w:hAnsi="IRNazanin" w:eastAsia="IRNazanin"/>
          <w:color w:val="111111"/>
          <w:sz w:val="28"/>
          <w:sz w:val="28"/>
          <w:szCs w:val="28"/>
          <w:rtl w:val="true"/>
          <w:lang w:bidi="fa-IR"/>
        </w:rPr>
        <w:t>اما بهترین شاهد بر وثاقتش وقوع وی در اسانید کتاب نوادر الحکمة و روایت بزنطی از اوست</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بن اسماعیل مدنی، از جمله اصحاب امام صادق علیه‌السلام است که در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 است</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گرچه در کتب تراجم درباره مذهب وی بحثی به میان نیامده است، ولی ابن داود او را از اهل سنت دانسته</w:t>
      </w:r>
      <w:r>
        <w:rPr>
          <w:rStyle w:val="FootnoteAnchor"/>
          <w:rtl w:val="true"/>
        </w:rPr>
        <w:footnoteReference w:id="2381"/>
      </w:r>
      <w:r>
        <w:rPr>
          <w:rFonts w:ascii="IRNazanin" w:hAnsi="IRNazanin" w:eastAsia="IRNazanin"/>
          <w:color w:val="111111"/>
          <w:sz w:val="28"/>
          <w:sz w:val="28"/>
          <w:szCs w:val="28"/>
          <w:rtl w:val="true"/>
          <w:lang w:bidi="fa-IR"/>
        </w:rPr>
        <w:t>و بر همین اساس برخی از متأخران او را از جمله ضعیف‌ترین محدثان اهل سنت به حساب آورده‌اند</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استاد ما در شرح خود بر رجال نجاشی به طور مفصل درباره وی سخن گفته، بیان داشته‌اند که از جمله دلایل وثاقت حاتم بن اسماعیل آن است که صدوق از او به دو</w:t>
      </w:r>
    </w:p>
    <w:p>
      <w:pPr>
        <w:pStyle w:val="BookText"/>
        <w:rPr/>
      </w:pPr>
      <w:r>
        <w:rPr>
          <w:rFonts w:ascii="IRNazanin" w:hAnsi="IRNazanin" w:eastAsia="IRNazanin"/>
          <w:color w:val="111111"/>
          <w:sz w:val="28"/>
          <w:sz w:val="28"/>
          <w:szCs w:val="28"/>
          <w:rtl w:val="true"/>
          <w:lang w:bidi="fa-IR"/>
        </w:rPr>
        <w:t>طریق از محمد بن ابی عمیر و عبد الله بن حجال روایت کرده است</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این حدیث را با همین سند نقل می‌کند</w:t>
      </w:r>
      <w:r>
        <w:rPr>
          <w:rStyle w:val="FootnoteAnchor"/>
          <w:rtl w:val="true"/>
        </w:rPr>
        <w:footnoteReference w:id="2384"/>
      </w:r>
      <w:r>
        <w:rPr>
          <w:rFonts w:ascii="IRNazanin" w:hAnsi="IRNazanin" w:eastAsia="IRNazanin"/>
          <w:color w:val="111111"/>
          <w:sz w:val="28"/>
          <w:sz w:val="28"/>
          <w:szCs w:val="28"/>
          <w:rtl w:val="true"/>
          <w:lang w:bidi="fa-IR"/>
        </w:rPr>
        <w:t>که طریق او به احمد بن محمد بن عیسی صحیح است</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روایت حاتم بن اسماعیل از نظر سندی معتبر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مثنّی</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ابی نجران عن المثنی عن ابی عبدالله علیه‌السلام</w:t>
      </w:r>
      <w:r>
        <w:rPr>
          <w:rFonts w:eastAsia="IRNazanin" w:cs="IRNazanin"/>
          <w:color w:val="111111"/>
          <w:sz w:val="28"/>
          <w:szCs w:val="28"/>
          <w:rtl w:val="true"/>
          <w:lang w:bidi="fa-IR"/>
        </w:rPr>
        <w:t>»</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ابی نجران، از حضرت رضا علیه‌السلام روایت کرده،</w:t>
      </w:r>
    </w:p>
    <w:p>
      <w:pPr>
        <w:pStyle w:val="BookText"/>
        <w:rPr/>
      </w:pPr>
      <w:r>
        <w:rPr>
          <w:rFonts w:ascii="IRNazanin" w:hAnsi="IRNazanin" w:eastAsia="IRNazanin"/>
          <w:color w:val="111111"/>
          <w:sz w:val="28"/>
          <w:sz w:val="28"/>
          <w:szCs w:val="28"/>
          <w:rtl w:val="true"/>
          <w:lang w:bidi="fa-IR"/>
        </w:rPr>
        <w:t>روایاتش قابل اعتماد و خودش نیز ثقه است</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مثنی گرچه مردد میان سه نفر است، ولی بعید نیست 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مشیخه صدوق، مثنی بن عبد السلام باشد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مثنی بن عبد السلام در کتب رجالی توثیق نشده، تنها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قضاوت شده است</w:t>
      </w:r>
      <w:r>
        <w:rPr>
          <w:rStyle w:val="FootnoteAnchor"/>
          <w:rtl w:val="true"/>
        </w:rPr>
        <w:footnoteReference w:id="2388"/>
      </w:r>
      <w:r>
        <w:rPr>
          <w:rFonts w:ascii="IRNazanin" w:hAnsi="IRNazanin" w:eastAsia="IRNazanin"/>
          <w:color w:val="111111"/>
          <w:sz w:val="28"/>
          <w:sz w:val="28"/>
          <w:szCs w:val="28"/>
          <w:rtl w:val="true"/>
          <w:lang w:bidi="fa-IR"/>
        </w:rPr>
        <w:t>اما بهترین شاهد بر وثاقتش وقوع وی در اسانید کتاب نوادر الحکمه و روایت بزنطی از اوست</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همچنان که پیش از این گذشت، شیخ طوسی نیز روایات خود را از حسین بن سعید به سه طریق نقل می‌کند که طریق وی صحیح است</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ذیل این حدیث را از مثنی نقل می‌کند</w:t>
      </w:r>
      <w:r>
        <w:rPr>
          <w:rStyle w:val="FootnoteAnchor"/>
          <w:rtl w:val="true"/>
        </w:rPr>
        <w:footnoteReference w:id="2391"/>
      </w:r>
      <w:r>
        <w:rPr>
          <w:rFonts w:ascii="IRNazanin" w:hAnsi="IRNazanin" w:eastAsia="IRNazanin"/>
          <w:color w:val="111111"/>
          <w:sz w:val="28"/>
          <w:sz w:val="28"/>
          <w:szCs w:val="28"/>
          <w:rtl w:val="true"/>
          <w:lang w:bidi="fa-IR"/>
        </w:rPr>
        <w:t>و در مشیخه تنها یک طریق به مثنی بن عبد السلام دارد</w:t>
      </w:r>
      <w:r>
        <w:rPr>
          <w:rStyle w:val="FootnoteAnchor"/>
          <w:rtl w:val="true"/>
        </w:rPr>
        <w:footnoteReference w:id="2392"/>
      </w:r>
      <w:r>
        <w:rPr>
          <w:rFonts w:ascii="IRNazanin" w:hAnsi="IRNazanin" w:eastAsia="IRNazanin"/>
          <w:color w:val="111111"/>
          <w:sz w:val="28"/>
          <w:sz w:val="28"/>
          <w:szCs w:val="28"/>
          <w:rtl w:val="true"/>
          <w:lang w:bidi="fa-IR"/>
        </w:rPr>
        <w:t>که صحیح است</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احمد</w:t>
      </w:r>
    </w:p>
    <w:p>
      <w:p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احمد بن محمد عن ابن محبوب عن محمد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عبدالله علیه‌السلام</w:t>
      </w:r>
      <w:r>
        <w:rPr>
          <w:rFonts w:eastAsia="IRNazanin" w:cs="IRNazanin"/>
          <w:color w:val="111111"/>
          <w:sz w:val="28"/>
          <w:szCs w:val="28"/>
          <w:rtl w:val="true"/>
          <w:lang w:bidi="fa-IR"/>
        </w:rPr>
        <w:t>»</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واقع در این سند ثقه هستند، تنها اشکال آن در محمد بن احمد است که مجهول بوده، مراد از آن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نیست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به واسطه اشتباه نُساخ اضافه شده باشد و شاهد بر آن سند شیخ طوسی است که در این صورت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عن ابن محبوب عن محمد</w:t>
      </w:r>
      <w:r>
        <w:rPr>
          <w:rFonts w:eastAsia="IRNazanin" w:cs="IRNazanin"/>
          <w:color w:val="111111"/>
          <w:sz w:val="28"/>
          <w:szCs w:val="28"/>
          <w:rtl w:val="true"/>
          <w:lang w:bidi="fa-IR"/>
        </w:rPr>
        <w:t>»</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شیخ طوسی به احمد بن محمد بن خالد و احمد بن محمد بن عیسی</w:t>
      </w:r>
      <w:r>
        <w:rPr>
          <w:rStyle w:val="FootnoteAnchor"/>
          <w:rtl w:val="true"/>
        </w:rPr>
        <w:footnoteReference w:id="2397"/>
      </w:r>
      <w:r>
        <w:rPr>
          <w:rFonts w:ascii="IRNazanin" w:hAnsi="IRNazanin" w:eastAsia="IRNazanin"/>
          <w:color w:val="111111"/>
          <w:sz w:val="28"/>
          <w:sz w:val="28"/>
          <w:szCs w:val="28"/>
          <w:rtl w:val="true"/>
          <w:lang w:bidi="fa-IR"/>
        </w:rPr>
        <w:t>،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روایت محمد بن احمد، به واسطه مجهول بودن وی، معتبر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حُریز</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 عن حریز عن ابی عبد الله علیه‌السلام</w:t>
      </w:r>
      <w:r>
        <w:rPr>
          <w:rFonts w:eastAsia="IRNazanin" w:cs="IRNazanin"/>
          <w:color w:val="111111"/>
          <w:sz w:val="28"/>
          <w:szCs w:val="28"/>
          <w:rtl w:val="true"/>
          <w:lang w:bidi="fa-IR"/>
        </w:rPr>
        <w:t>»</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ابو محمد جهنی، در حدیث قابل اعتماد و بسیار راستگو بوده و از جمله اصحاب اجماع است</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عبد الله سجستانی، ثقه است</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شیخ طوسی به حسین بن سعید</w:t>
      </w:r>
      <w:r>
        <w:rPr>
          <w:rStyle w:val="FootnoteAnchor"/>
          <w:rtl w:val="true"/>
        </w:rPr>
        <w:footnoteReference w:id="2401"/>
      </w:r>
      <w:r>
        <w:rPr>
          <w:rFonts w:ascii="IRNazanin" w:hAnsi="IRNazanin" w:eastAsia="IRNazanin"/>
          <w:color w:val="111111"/>
          <w:sz w:val="28"/>
          <w:sz w:val="28"/>
          <w:szCs w:val="28"/>
          <w:rtl w:val="true"/>
          <w:lang w:bidi="fa-IR"/>
        </w:rPr>
        <w:t>، صحیح است</w:t>
      </w:r>
      <w:r>
        <w:rPr>
          <w:rStyle w:val="FootnoteAnchor"/>
          <w:rtl w:val="true"/>
        </w:rPr>
        <w:footnoteReference w:id="2402"/>
      </w:r>
    </w:p>
    <w:p>
      <w:pPr>
        <w:pStyle w:val="BookText"/>
        <w:rPr/>
      </w:pPr>
      <w:r>
        <w:rPr>
          <w:rFonts w:ascii="IRNazanin" w:hAnsi="IRNazanin" w:eastAsia="IRNazanin"/>
          <w:color w:val="111111"/>
          <w:sz w:val="28"/>
          <w:sz w:val="28"/>
          <w:szCs w:val="28"/>
          <w:rtl w:val="true"/>
          <w:lang w:bidi="fa-IR"/>
        </w:rPr>
        <w:t>سند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حماد بن عیسی عن حریز</w:t>
      </w:r>
      <w:r>
        <w:rPr>
          <w:rFonts w:eastAsia="IRNazanin" w:cs="IRNazanin"/>
          <w:color w:val="111111"/>
          <w:sz w:val="28"/>
          <w:szCs w:val="28"/>
          <w:rtl w:val="true"/>
          <w:lang w:bidi="fa-IR"/>
        </w:rPr>
        <w:t>»</w:t>
      </w:r>
      <w:r>
        <w:rPr>
          <w:rStyle w:val="FootnoteAnchor"/>
          <w:rtl w:val="true"/>
        </w:rPr>
        <w:footnoteReference w:id="2403"/>
      </w:r>
      <w:r>
        <w:rPr>
          <w:rFonts w:ascii="IRNazanin" w:hAnsi="IRNazanin" w:eastAsia="IRNazanin"/>
          <w:color w:val="111111"/>
          <w:sz w:val="28"/>
          <w:sz w:val="28"/>
          <w:szCs w:val="28"/>
          <w:rtl w:val="true"/>
          <w:lang w:bidi="fa-IR"/>
        </w:rPr>
        <w:t>که طریق او به حماد</w:t>
      </w:r>
      <w:r>
        <w:rPr>
          <w:rStyle w:val="FootnoteAnchor"/>
          <w:rtl w:val="true"/>
        </w:rPr>
        <w:footnoteReference w:id="2404"/>
      </w:r>
      <w:r>
        <w:rPr>
          <w:rFonts w:ascii="IRNazanin" w:hAnsi="IRNazanin" w:eastAsia="IRNazanin"/>
          <w:color w:val="111111"/>
          <w:sz w:val="28"/>
          <w:sz w:val="28"/>
          <w:szCs w:val="28"/>
          <w:rtl w:val="true"/>
          <w:lang w:bidi="fa-IR"/>
        </w:rPr>
        <w:t>صحیح است</w:t>
      </w:r>
      <w:r>
        <w:rPr>
          <w:rStyle w:val="FootnoteAnchor"/>
          <w:rtl w:val="true"/>
        </w:rPr>
        <w:footnoteReference w:id="2405"/>
      </w:r>
      <w:r>
        <w:rPr>
          <w:rFonts w:ascii="IRNazanin" w:hAnsi="IRNazanin" w:eastAsia="IRNazanin"/>
          <w:color w:val="111111"/>
          <w:sz w:val="28"/>
          <w:sz w:val="28"/>
          <w:szCs w:val="28"/>
          <w:rtl w:val="true"/>
          <w:lang w:bidi="fa-IR"/>
        </w:rPr>
        <w:t>بنابر این، روایت حریز از نظر سندی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مدائنی</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عزرمی</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نبوی صلی‌الله‌علیه‌و‌آله</w:t>
      </w:r>
    </w:p>
    <w:p>
      <w:pPr>
        <w:pStyle w:val="BookText"/>
        <w:rPr/>
      </w:pPr>
      <w:r>
        <w:rPr>
          <w:rFonts w:ascii="IRNazanin" w:hAnsi="IRNazanin" w:eastAsia="IRNazanin"/>
          <w:color w:val="111111"/>
          <w:sz w:val="28"/>
          <w:sz w:val="28"/>
          <w:szCs w:val="28"/>
          <w:rtl w:val="true"/>
          <w:lang w:bidi="fa-IR"/>
        </w:rPr>
        <w:t>این روایت را تنها ابن ابی جمهور احسایی بدون سند از پیامبر گرامی اسلام صلی‌الله‌علیه‌و‌آله نقل کرده</w:t>
      </w:r>
      <w:r>
        <w:rPr>
          <w:rStyle w:val="FootnoteAnchor"/>
          <w:rtl w:val="true"/>
        </w:rPr>
        <w:footnoteReference w:id="2406"/>
      </w:r>
      <w:r>
        <w:rPr>
          <w:rFonts w:ascii="IRNazanin" w:hAnsi="IRNazanin" w:eastAsia="IRNazanin"/>
          <w:color w:val="111111"/>
          <w:sz w:val="28"/>
          <w:sz w:val="28"/>
          <w:szCs w:val="28"/>
          <w:rtl w:val="true"/>
          <w:lang w:bidi="fa-IR"/>
        </w:rPr>
        <w:t>، فاقد اعتبار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مسکان</w:t>
      </w:r>
    </w:p>
    <w:p>
      <w:p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اصحابنا عن احمد بن محمد بن خالد عن عثمان بن عیسی عن عبد الله بن مسکان عن بعض اصحابه عن ابی عبد الله علیه‌السلام</w:t>
      </w:r>
      <w:r>
        <w:rPr>
          <w:rFonts w:eastAsia="IRNazanin" w:cs="IRNazanin"/>
          <w:color w:val="111111"/>
          <w:sz w:val="28"/>
          <w:szCs w:val="28"/>
          <w:rtl w:val="true"/>
          <w:lang w:bidi="fa-IR"/>
        </w:rPr>
        <w:t>»</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به واسطه ارسال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ابی بصیر</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عن النضر بن سوید عن یحیی بن </w:t>
      </w:r>
    </w:p>
    <w:p>
      <w:pPr>
        <w:pStyle w:val="BookText"/>
        <w:rPr/>
      </w:pPr>
      <w:r>
        <w:rPr>
          <w:rFonts w:ascii="IRNazanin" w:hAnsi="IRNazanin" w:eastAsia="IRNazanin"/>
          <w:color w:val="111111"/>
          <w:sz w:val="28"/>
          <w:sz w:val="28"/>
          <w:szCs w:val="28"/>
          <w:rtl w:val="true"/>
          <w:lang w:bidi="fa-IR"/>
        </w:rPr>
        <w:t>عمران الحلبی عن ایّوب بن الحر عن ابی بصیر</w:t>
      </w:r>
      <w:r>
        <w:rPr>
          <w:rFonts w:eastAsia="IRNazanin" w:cs="IRNazanin"/>
          <w:color w:val="111111"/>
          <w:sz w:val="28"/>
          <w:szCs w:val="28"/>
          <w:rtl w:val="true"/>
          <w:lang w:bidi="fa-IR"/>
        </w:rPr>
        <w:t>»</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سوید صیرفی کوفی ثقه و دارای احادیث صحیح است</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عمران بن علی حلبی از اصحاب امام صادق و کاظم علیهماالسلاماست و در توصیف وی این عبارت‌ها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الحدیث</w:t>
      </w:r>
      <w:r>
        <w:rPr>
          <w:rFonts w:eastAsia="IRNazanin" w:cs="IRNazanin"/>
          <w:color w:val="111111"/>
          <w:sz w:val="28"/>
          <w:szCs w:val="28"/>
          <w:rtl w:val="true"/>
          <w:lang w:bidi="fa-IR"/>
        </w:rPr>
        <w:t>»</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حر جعفی، از اصحاب امام صادق علیه‌السلام و ثقه است</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روایت ابی بصیر از نظر سندی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ابی بصیر</w:t>
      </w:r>
    </w:p>
    <w:p>
      <w:pPr>
        <w:pStyle w:val="BookText"/>
        <w:rPr/>
      </w:pPr>
      <w:r>
        <w:rPr>
          <w:rFonts w:ascii="IRNazanin" w:hAnsi="IRNazanin" w:eastAsia="IRNazanin"/>
          <w:color w:val="111111"/>
          <w:sz w:val="28"/>
          <w:sz w:val="28"/>
          <w:szCs w:val="28"/>
          <w:rtl w:val="true"/>
          <w:lang w:bidi="fa-IR"/>
        </w:rPr>
        <w:t>سند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ابی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ابراهیم بن هاشم عن محمد بن ابی عمیر عن جعفر بن عثمان عن ابی بصیر</w:t>
      </w:r>
      <w:r>
        <w:rPr>
          <w:rFonts w:eastAsia="IRNazanin" w:cs="IRNazanin"/>
          <w:color w:val="111111"/>
          <w:sz w:val="28"/>
          <w:szCs w:val="28"/>
          <w:rtl w:val="true"/>
          <w:lang w:bidi="fa-IR"/>
        </w:rPr>
        <w:t>»</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موسی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فقهای شهر قم در عصر خود، ثقه است</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بن ابی خلف، کمترین تردیدی در وثاقت و بزرگی وی نیست</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عثمان رواسی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عثمان بن شریک بن عدی </w:t>
      </w:r>
    </w:p>
    <w:p>
      <w:pPr>
        <w:pStyle w:val="BookText"/>
        <w:rPr/>
      </w:pPr>
      <w:r>
        <w:rPr>
          <w:rFonts w:ascii="IRNazanin" w:hAnsi="IRNazanin" w:eastAsia="IRNazanin"/>
          <w:color w:val="111111"/>
          <w:sz w:val="28"/>
          <w:sz w:val="28"/>
          <w:szCs w:val="28"/>
          <w:rtl w:val="true"/>
          <w:lang w:bidi="fa-IR"/>
        </w:rPr>
        <w:t>کلابی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ثقه است</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روایت ابی بصیر از نظر سندی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ابی بصیر</w:t>
      </w:r>
    </w:p>
    <w:p>
      <w:pPr>
        <w:pStyle w:val="BookText"/>
        <w:rPr/>
      </w:pPr>
      <w:r>
        <w:rPr>
          <w:rFonts w:ascii="IRNazanin" w:hAnsi="IRNazanin" w:eastAsia="IRNazanin"/>
          <w:color w:val="111111"/>
          <w:sz w:val="28"/>
          <w:sz w:val="28"/>
          <w:szCs w:val="28"/>
          <w:rtl w:val="true"/>
          <w:lang w:bidi="fa-IR"/>
        </w:rPr>
        <w:t>صدوق این روایت را با سند پیشین نقل می‌کند</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الله تمیمی صلی‌الله‌علیه‌و‌آله</w:t>
      </w:r>
    </w:p>
    <w:p>
      <w:pPr>
        <w:pStyle w:val="BookText"/>
        <w:rPr/>
      </w:pPr>
      <w:r>
        <w:rPr>
          <w:rFonts w:ascii="IRNazanin" w:hAnsi="IRNazanin" w:eastAsia="IRNazanin"/>
          <w:color w:val="111111"/>
          <w:sz w:val="28"/>
          <w:sz w:val="28"/>
          <w:szCs w:val="28"/>
          <w:rtl w:val="true"/>
          <w:lang w:bidi="fa-IR"/>
        </w:rPr>
        <w:t>سند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صدوق به دو سند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عمر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 الله التمیمی،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سیدی علی بن موسی الرضا علیهماالسلام</w:t>
      </w:r>
      <w:r>
        <w:rPr>
          <w:rFonts w:eastAsia="IRNazanin" w:cs="IRNazanin"/>
          <w:color w:val="111111"/>
          <w:sz w:val="28"/>
          <w:szCs w:val="28"/>
          <w:rtl w:val="true"/>
          <w:lang w:bidi="fa-IR"/>
        </w:rPr>
        <w:t>»</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محمد بن سلمة، معروف به حافظ</w:t>
      </w:r>
    </w:p>
    <w:p>
      <w:pPr>
        <w:pStyle w:val="BookText"/>
        <w:rPr/>
      </w:pPr>
      <w:r>
        <w:rPr>
          <w:rFonts w:ascii="IRNazanin" w:hAnsi="IRNazanin" w:eastAsia="IRNazanin"/>
          <w:color w:val="111111"/>
          <w:sz w:val="28"/>
          <w:sz w:val="28"/>
          <w:szCs w:val="28"/>
          <w:rtl w:val="true"/>
          <w:lang w:bidi="fa-IR"/>
        </w:rPr>
        <w:t>جبائی، از بزرگان علمای شیعه در نقد احادیث و از مشایخ صدوق و ثقه است</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 الله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سایر روایات</w:t>
      </w:r>
      <w:r>
        <w:rPr>
          <w:rStyle w:val="FootnoteAnchor"/>
          <w:rtl w:val="true"/>
        </w:rPr>
        <w:footnoteReference w:id="2419"/>
      </w:r>
      <w:r>
        <w:rPr>
          <w:rFonts w:ascii="IRNazanin" w:hAnsi="IRNazanin" w:eastAsia="IRNazanin"/>
          <w:color w:val="111111"/>
          <w:sz w:val="28"/>
          <w:sz w:val="28"/>
          <w:szCs w:val="28"/>
          <w:rtl w:val="true"/>
          <w:lang w:bidi="fa-IR"/>
        </w:rPr>
        <w:t>، مراد ابو محمد حسن بن عبد</w:t>
      </w:r>
    </w:p>
    <w:p>
      <w:pPr>
        <w:pStyle w:val="BookText"/>
        <w:rPr/>
      </w:pPr>
      <w:r>
        <w:rPr>
          <w:rFonts w:ascii="IRNazanin" w:hAnsi="IRNazanin" w:eastAsia="IRNazanin"/>
          <w:color w:val="111111"/>
          <w:sz w:val="28"/>
          <w:sz w:val="28"/>
          <w:szCs w:val="28"/>
          <w:rtl w:val="true"/>
          <w:lang w:bidi="fa-IR"/>
        </w:rPr>
        <w:t>الله بن محمد بن عباس رازی تمیمی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عباس رازی تمیمی، نسخه‌ای از حضرت رضا علیه‌السلام دارد</w:t>
      </w:r>
      <w:r>
        <w:rPr>
          <w:rStyle w:val="FootnoteAnchor"/>
          <w:rtl w:val="true"/>
        </w:rPr>
        <w:footnoteReference w:id="2420"/>
      </w:r>
      <w:r>
        <w:rPr>
          <w:rFonts w:ascii="IRNazanin" w:hAnsi="IRNazanin" w:eastAsia="IRNazanin"/>
          <w:color w:val="111111"/>
          <w:sz w:val="28"/>
          <w:sz w:val="28"/>
          <w:szCs w:val="28"/>
          <w:rtl w:val="true"/>
          <w:lang w:bidi="fa-IR"/>
        </w:rPr>
        <w:t>، ولی هیچ توصیفی درباره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توضیحات گذشته، این سند معتبر نیست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موسی بن المتوکل قال حدثنی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الحسین بن زید عن حماد بن عمرو الصینی عن ابی الحسن الخراسانی عن میسرة بن عبد الله عن ابی ضعبد الله عن ابی عایشة السعدی عن یزید بن عمر بن عبد العزیز عن ابی سلمة بن عبد الرحمن عن ابی هریرة </w:t>
      </w:r>
    </w:p>
    <w:p>
      <w:pPr>
        <w:pStyle w:val="BookText"/>
        <w:rPr/>
      </w:pPr>
      <w:r>
        <w:rPr>
          <w:rFonts w:ascii="IRNazanin" w:hAnsi="IRNazanin" w:eastAsia="IRNazanin"/>
          <w:color w:val="111111"/>
          <w:sz w:val="28"/>
          <w:sz w:val="28"/>
          <w:szCs w:val="28"/>
          <w:rtl w:val="true"/>
          <w:lang w:bidi="fa-IR"/>
        </w:rPr>
        <w:t>و عبدالله بن عباس</w:t>
      </w:r>
      <w:r>
        <w:rPr>
          <w:rFonts w:eastAsia="IRNazanin" w:cs="IRNazanin"/>
          <w:color w:val="111111"/>
          <w:sz w:val="28"/>
          <w:szCs w:val="28"/>
          <w:rtl w:val="true"/>
          <w:lang w:bidi="fa-IR"/>
        </w:rPr>
        <w:t>»</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سند به واسطه وقوع برخی از افراد در آن از جمله ابو هریره،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روایت عبد الله تمیمی از نظر سندی 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سکونی</w:t>
      </w:r>
    </w:p>
    <w:p>
      <w:pPr>
        <w:pStyle w:val="BookText"/>
        <w:rPr/>
      </w:pPr>
      <w:r>
        <w:rPr>
          <w:rFonts w:ascii="IRNazanin" w:hAnsi="IRNazanin" w:eastAsia="IRNazanin"/>
          <w:color w:val="111111"/>
          <w:sz w:val="28"/>
          <w:sz w:val="28"/>
          <w:szCs w:val="28"/>
          <w:rtl w:val="true"/>
          <w:lang w:bidi="fa-IR"/>
        </w:rPr>
        <w:t>سند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عن ابیه عن النوفلی عن السکونی عن ابی عبد الله علیه‌السلام</w:t>
      </w:r>
      <w:r>
        <w:rPr>
          <w:rFonts w:eastAsia="IRNazanin" w:cs="IRNazanin"/>
          <w:color w:val="111111"/>
          <w:sz w:val="28"/>
          <w:szCs w:val="28"/>
          <w:rtl w:val="true"/>
          <w:lang w:bidi="fa-IR"/>
        </w:rPr>
        <w:t>»</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یزید بن محمد بن عبدالملک نوفلی، گرچه سنی است و در کتب رجالی نیز توثیق نشده، اما موثق بوده، روایات او قابل عمل است</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ابی زیاد، گرچه سنی مذهب است، ولی ثقه می‌باشد</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این روایت را با سند کلینی نقل می‌کند</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روایت سکونی از نظر سند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حسن بن راشد</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العبدی عن الحسن بن راشد عن العسکری علیه‌السلام</w:t>
      </w:r>
      <w:r>
        <w:rPr>
          <w:rFonts w:eastAsia="IRNazanin" w:cs="IRNazanin"/>
          <w:color w:val="111111"/>
          <w:sz w:val="28"/>
          <w:szCs w:val="28"/>
          <w:rtl w:val="true"/>
          <w:lang w:bidi="fa-IR"/>
        </w:rPr>
        <w:t>»</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راوی و مروی عنه، عبیدی صحیح است و مراد از آن محمد بن عیسی بن عبید بن یقطین، ابو جعفر عبیدی، از بزرگان اصحاب ائمه علیهم‌السلام و ثقه است</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p>
    <w:p>
      <w:pPr>
        <w:pStyle w:val="BookText"/>
        <w:rPr/>
      </w:pPr>
      <w:r>
        <w:rPr>
          <w:rFonts w:ascii="IRNazanin" w:hAnsi="IRNazanin" w:eastAsia="IRNazanin"/>
          <w:color w:val="111111"/>
          <w:sz w:val="28"/>
          <w:sz w:val="28"/>
          <w:szCs w:val="28"/>
          <w:rtl w:val="true"/>
          <w:lang w:bidi="fa-IR"/>
        </w:rPr>
        <w:t>و ثقه است</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روایت حسن بن راشد از نظر سندی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فضیل بن عثمان</w:t>
      </w:r>
    </w:p>
    <w:p>
      <w:pPr>
        <w:pStyle w:val="BookText"/>
        <w:rPr/>
      </w:pPr>
      <w:r>
        <w:rPr>
          <w:rFonts w:ascii="IRNazanin" w:hAnsi="IRNazanin" w:eastAsia="IRNazanin"/>
          <w:color w:val="111111"/>
          <w:sz w:val="28"/>
          <w:sz w:val="28"/>
          <w:szCs w:val="28"/>
          <w:rtl w:val="true"/>
          <w:lang w:bidi="fa-IR"/>
        </w:rPr>
        <w:t>سند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فضیل بن عثمان الاعور عن ابی عبد الله علیه‌السلام</w:t>
      </w:r>
      <w:r>
        <w:rPr>
          <w:rFonts w:eastAsia="IRNazanin" w:cs="IRNazanin"/>
          <w:color w:val="111111"/>
          <w:sz w:val="28"/>
          <w:szCs w:val="28"/>
          <w:rtl w:val="true"/>
          <w:lang w:bidi="fa-IR"/>
        </w:rPr>
        <w:t>»</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عثمان مرادی، ابو محمد اعور؛ ثقه است</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صدوق به فضیل بن عثمان</w:t>
      </w:r>
      <w:r>
        <w:rPr>
          <w:rStyle w:val="FootnoteAnchor"/>
          <w:rtl w:val="true"/>
        </w:rPr>
        <w:footnoteReference w:id="2431"/>
      </w:r>
      <w:r>
        <w:rPr>
          <w:rFonts w:ascii="IRNazanin" w:hAnsi="IRNazanin" w:eastAsia="IRNazanin"/>
          <w:color w:val="111111"/>
          <w:sz w:val="28"/>
          <w:sz w:val="28"/>
          <w:szCs w:val="28"/>
          <w:rtl w:val="true"/>
          <w:lang w:bidi="fa-IR"/>
        </w:rPr>
        <w:t>، صحیح است</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روایت فضیل بن عثمان از نظر سند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حفص بن غیاث</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الصفار عن علیّ بن محمد القاسانی عن القاسم بن محمد الاصفهانی عن سلیمان بن داود المنقری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علیه‌السلام</w:t>
      </w:r>
      <w:r>
        <w:rPr>
          <w:rFonts w:eastAsia="IRNazanin" w:cs="IRNazanin"/>
          <w:color w:val="111111"/>
          <w:sz w:val="28"/>
          <w:szCs w:val="28"/>
          <w:rtl w:val="true"/>
          <w:lang w:bidi="fa-IR"/>
        </w:rPr>
        <w:t>»</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پیش از این در توضیح روایت</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وثاقت علی بن محمد قاسانی، قاسم بن محمد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بن داود منقری و حفص بن غیاث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ثقه و بزرگوار است</w:t>
      </w:r>
      <w:r>
        <w:rPr>
          <w:rStyle w:val="FootnoteAnchor"/>
          <w:rtl w:val="true"/>
        </w:rPr>
        <w:footnoteReference w:id="2434"/>
      </w:r>
      <w:r>
        <w:rPr>
          <w:rFonts w:ascii="IRNazanin" w:hAnsi="IRNazanin" w:eastAsia="IRNazanin"/>
          <w:color w:val="111111"/>
          <w:sz w:val="28"/>
          <w:sz w:val="28"/>
          <w:szCs w:val="28"/>
          <w:rtl w:val="true"/>
          <w:lang w:bidi="fa-IR"/>
        </w:rPr>
        <w:t>و طریق شیخ طوسی به او صحیح است</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روایت حفص بن غیاث از نظر سند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عمرو بن خالد</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عن ابی الجوزا عن الحسین بن علوان عن عمرو بن خالد عن زید بن علی عن آبائه عن علی علیهم‌السلام</w:t>
      </w:r>
      <w:r>
        <w:rPr>
          <w:rFonts w:eastAsia="IRNazanin" w:cs="IRNazanin"/>
          <w:color w:val="111111"/>
          <w:sz w:val="28"/>
          <w:szCs w:val="28"/>
          <w:rtl w:val="true"/>
          <w:lang w:bidi="fa-IR"/>
        </w:rPr>
        <w:t>»</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یحیی ابو جعفر قمی، ثقه است</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عنوان به قرینه روایت محمد بن احمد از او و روایت او از ابی الجوزاء، احمد بن محمد بن عیسی اشعری، ابو جعفر قمی است</w:t>
      </w:r>
      <w:r>
        <w:rPr>
          <w:rStyle w:val="FootnoteAnchor"/>
          <w:rtl w:val="true"/>
        </w:rPr>
        <w:footnoteReference w:id="2438"/>
      </w:r>
      <w:r>
        <w:rPr>
          <w:rFonts w:ascii="IRNazanin" w:hAnsi="IRNazanin" w:eastAsia="IRNazanin"/>
          <w:color w:val="111111"/>
          <w:sz w:val="28"/>
          <w:sz w:val="28"/>
          <w:szCs w:val="28"/>
          <w:rtl w:val="true"/>
          <w:lang w:bidi="fa-IR"/>
        </w:rPr>
        <w:t>که از بزرگان</w:t>
      </w:r>
    </w:p>
    <w:p>
      <w:pPr>
        <w:pStyle w:val="BookText"/>
        <w:rPr/>
      </w:pPr>
      <w:r>
        <w:rPr>
          <w:rFonts w:ascii="IRNazanin" w:hAnsi="IRNazanin" w:eastAsia="IRNazanin"/>
          <w:color w:val="111111"/>
          <w:sz w:val="28"/>
          <w:sz w:val="28"/>
          <w:szCs w:val="28"/>
          <w:rtl w:val="true"/>
          <w:lang w:bidi="fa-IR"/>
        </w:rPr>
        <w:t>فقهای شیعه بوده، ثقه است</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مُنبه بن عبد الله ابو الجوزا را علامه حلی توثیق کرده</w:t>
      </w:r>
      <w:r>
        <w:rPr>
          <w:rStyle w:val="FootnoteAnchor"/>
          <w:rtl w:val="true"/>
        </w:rPr>
        <w:footnoteReference w:id="2440"/>
      </w:r>
      <w:r>
        <w:rPr>
          <w:rFonts w:ascii="IRNazanin" w:hAnsi="IRNazanin" w:eastAsia="IRNazanin"/>
          <w:color w:val="111111"/>
          <w:sz w:val="28"/>
          <w:sz w:val="28"/>
          <w:szCs w:val="28"/>
          <w:rtl w:val="true"/>
          <w:lang w:bidi="fa-IR"/>
        </w:rPr>
        <w:t>، نجاشی روایات او را صحیح دانسته</w:t>
      </w:r>
      <w:r>
        <w:rPr>
          <w:rStyle w:val="FootnoteAnchor"/>
          <w:rtl w:val="true"/>
        </w:rPr>
        <w:footnoteReference w:id="2441"/>
      </w:r>
      <w:r>
        <w:rPr>
          <w:rFonts w:ascii="IRNazanin" w:hAnsi="IRNazanin" w:eastAsia="IRNazanin"/>
          <w:color w:val="111111"/>
          <w:sz w:val="28"/>
          <w:sz w:val="28"/>
          <w:szCs w:val="28"/>
          <w:rtl w:val="true"/>
          <w:lang w:bidi="fa-IR"/>
        </w:rPr>
        <w:t>که صحت حدیث ملازم با وثاقت ناقل آن است</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علوان از اصحاب امام صادق علیه‌السلام و چون برادرش</w:t>
      </w:r>
    </w:p>
    <w:p>
      <w:pPr>
        <w:pStyle w:val="BookText"/>
        <w:rPr/>
      </w:pPr>
      <w:r>
        <w:rPr>
          <w:rFonts w:ascii="IRNazanin" w:hAnsi="IRNazanin" w:eastAsia="IRNazanin"/>
          <w:color w:val="111111"/>
          <w:sz w:val="28"/>
          <w:sz w:val="28"/>
          <w:szCs w:val="28"/>
          <w:rtl w:val="true"/>
          <w:lang w:bidi="fa-IR"/>
        </w:rPr>
        <w:t>حسن ثقه است</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واسطی به شهادت ابن فضال، ثقه است، هرچند احتمال انتساب وی به فرقه زیدیه نیز مطرح است</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حسین بن علی بن ابی طالب علیهم‌السلام از اصحاب امام</w:t>
      </w:r>
    </w:p>
    <w:p>
      <w:pPr>
        <w:pStyle w:val="BookText"/>
        <w:rPr/>
      </w:pPr>
      <w:r>
        <w:rPr>
          <w:rFonts w:ascii="IRNazanin" w:hAnsi="IRNazanin" w:eastAsia="IRNazanin"/>
          <w:color w:val="111111"/>
          <w:sz w:val="28"/>
          <w:sz w:val="28"/>
          <w:szCs w:val="28"/>
          <w:rtl w:val="true"/>
          <w:lang w:bidi="fa-IR"/>
        </w:rPr>
        <w:t>باقرو صادق علیهماالسلام بوده، روایات زیادی در بزرگداشت او نقل شده است</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شیخ طوسی به محمد بن احمد</w:t>
      </w:r>
      <w:r>
        <w:rPr>
          <w:rStyle w:val="FootnoteAnchor"/>
          <w:rtl w:val="true"/>
        </w:rPr>
        <w:footnoteReference w:id="2446"/>
      </w:r>
      <w:r>
        <w:rPr>
          <w:rFonts w:ascii="IRNazanin" w:hAnsi="IRNazanin" w:eastAsia="IRNazanin"/>
          <w:color w:val="111111"/>
          <w:sz w:val="28"/>
          <w:sz w:val="28"/>
          <w:szCs w:val="28"/>
          <w:rtl w:val="true"/>
          <w:lang w:bidi="fa-IR"/>
        </w:rPr>
        <w:t>، صحیح است</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شیخ طوسی روایاتی را با همین سند نقل می‌کند که در برخی از آنها همچون سند بالا محمد بن احمد با واسطه ابی جعفر از ابو الجوزا روایت می‌کند</w:t>
      </w:r>
      <w:r>
        <w:rPr>
          <w:rStyle w:val="FootnoteAnchor"/>
          <w:rtl w:val="true"/>
        </w:rPr>
        <w:footnoteReference w:id="2448"/>
      </w:r>
      <w:r>
        <w:rPr>
          <w:rFonts w:ascii="IRNazanin" w:hAnsi="IRNazanin" w:eastAsia="IRNazanin"/>
          <w:color w:val="111111"/>
          <w:sz w:val="28"/>
          <w:sz w:val="28"/>
          <w:szCs w:val="28"/>
          <w:rtl w:val="true"/>
          <w:lang w:bidi="fa-IR"/>
        </w:rPr>
        <w:t>، همچنان که در برخی موارد محمد بن احمد بدون واسطه از ابو الجوزا نقل می‌کند</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 این، روایت عمرو بن خالد از نظر سند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عمرو بن خالد</w:t>
      </w:r>
    </w:p>
    <w:p>
      <w:pPr>
        <w:pStyle w:val="BookText"/>
        <w:rPr/>
      </w:pPr>
      <w:r>
        <w:rPr>
          <w:rFonts w:ascii="IRNazanin" w:hAnsi="IRNazanin" w:eastAsia="IRNazanin"/>
          <w:color w:val="111111"/>
          <w:sz w:val="28"/>
          <w:sz w:val="28"/>
          <w:szCs w:val="28"/>
          <w:rtl w:val="true"/>
          <w:lang w:bidi="fa-IR"/>
        </w:rPr>
        <w:t>پیش از این در شماره</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حسین بن سعید</w:t>
      </w:r>
    </w:p>
    <w:p>
      <w:pPr>
        <w:pStyle w:val="BookText"/>
        <w:rPr/>
      </w:pPr>
      <w:r>
        <w:rPr>
          <w:rFonts w:ascii="IRNazanin" w:hAnsi="IRNazanin" w:eastAsia="IRNazanin"/>
          <w:color w:val="111111"/>
          <w:sz w:val="28"/>
          <w:sz w:val="28"/>
          <w:szCs w:val="28"/>
          <w:rtl w:val="true"/>
          <w:lang w:bidi="fa-IR"/>
        </w:rPr>
        <w:t>سند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رجل الی ابی الحسن الرضا علیه‌السلام</w:t>
      </w:r>
      <w:r>
        <w:rPr>
          <w:rFonts w:eastAsia="IRNazanin" w:cs="IRNazanin"/>
          <w:color w:val="111111"/>
          <w:sz w:val="28"/>
          <w:szCs w:val="28"/>
          <w:rtl w:val="true"/>
          <w:lang w:bidi="fa-IR"/>
        </w:rPr>
        <w:t>»</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واسطه ارسال، معتبر نیست</w:t>
      </w:r>
      <w:r>
        <w:rPr>
          <w:rFonts w:eastAsia="IRNazanin" w:cs="IRNazanin"/>
          <w:color w:val="111111"/>
          <w:sz w:val="28"/>
          <w:szCs w:val="28"/>
          <w:rtl w:val="true"/>
          <w:lang w:bidi="fa-IR"/>
        </w:rPr>
        <w:t xml:space="preserve">. </w:t>
      </w:r>
      <w:bookmarkStart w:id="603" w:name="pg4276_28577"/>
    </w:p>
    <w:p>
      <w:pPr>
        <w:pStyle w:val="Heading2"/>
        <w:numPr>
          <w:ilvl w:val="1"/>
          <w:numId w:val="1"/>
        </w:numPr>
        <w:rPr/>
      </w:pPr>
      <w:bookmarkStart w:id="604" w:name="__RefHeading___Toc587136_1479056682"/>
      <w:bookmarkStart w:id="605" w:name="_Toc229"/>
      <w:bookmarkEnd w:id="603"/>
      <w:bookmarkEnd w:id="604"/>
      <w:r>
        <w:rPr>
          <w:rtl w:val="true"/>
        </w:rPr>
        <w:t>فهرست‌ها</w:t>
      </w:r>
      <w:bookmarkEnd w:id="605"/>
    </w:p>
    <w:p>
      <w:pPr>
        <w:pStyle w:val="Heading3"/>
        <w:numPr>
          <w:ilvl w:val="2"/>
          <w:numId w:val="1"/>
        </w:numPr>
        <w:rPr/>
      </w:pPr>
      <w:bookmarkStart w:id="606" w:name="__RefHeading___Toc587138_1479056682"/>
      <w:bookmarkStart w:id="607" w:name="_Toc230"/>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فهرست منابع</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تفصیلی مطالب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8" w:name="pg4276_28579"/>
      <w:bookmarkStart w:id="609" w:name="pg4276_28579"/>
      <w:bookmarkEnd w:id="609"/>
    </w:p>
    <w:p>
      <w:pPr>
        <w:pStyle w:val="Heading3"/>
        <w:numPr>
          <w:ilvl w:val="2"/>
          <w:numId w:val="1"/>
        </w:numPr>
        <w:rPr/>
      </w:pPr>
      <w:bookmarkStart w:id="610" w:name="pg4276_28579"/>
      <w:bookmarkStart w:id="611" w:name="__RefHeading___Toc587140_1479056682"/>
      <w:bookmarkStart w:id="612" w:name="_Toc231"/>
      <w:bookmarkEnd w:id="610"/>
      <w:bookmarkEnd w:id="611"/>
      <w:r>
        <w:rPr>
          <w:rtl w:val="true"/>
        </w:rPr>
        <w:t>فهرست منابع</w:t>
      </w:r>
      <w:bookmarkEnd w:id="6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القرآن، احمد بن علی جصّاص، دارالکتب العلمیّة،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النساء، شیخ مفید، تحقیق شیخ مهدی نجف، کنگره جهانی هزاره شیخ مفید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معرفة الرجال، ابو جعفر طوسی، تحقیق سید مهدی رجائی، مؤسسه آل البیت علیهم‌السلام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الاذهان الی احکام الایمان، علامه حلی، تحقیق شیخ فارس الحسون، مؤسسه نشر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علم الرجال بین النظریة و التطبیق، محمد علی صالح المعلم، انتشارات نمونه، قم،</w:t>
      </w:r>
    </w:p>
    <w:p>
      <w:pPr>
        <w:pStyle w:val="BookText"/>
        <w:rPr/>
      </w:pP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محمد بن یعقوب کلینی، دار الکتب،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اطیب البیان فی تفسیر القرآن، سیّد عبد الحسین طیّب، کتابفروشی اسلام، اُفست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الاعمال، سید بن طاووس، تحقیق جواد قیومی، مکتب اعلام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اقرب الموارد، سعید خوری، انتشارات آیة اللّه مرعشی،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محمد بن نعمان، مؤسسه اعلمی، بیروت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الإستبصار، ابو جعفر محمد بن حسن طوسی، انتشارات النّجف فی النّحف،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 ابو عبداللّه محمد بن ادریس شافعی، دار الفکر،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محمد بن حسن طوسی، دار الثقافة،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محمد بن علی بن حسین بابویه، مؤسسه اعلمی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سید هاشم حسینی بحرانی، بنیاد بعثت،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 فی تفسیر القرآن، محمد بن حسن طوسی، دار احیاء التّراث العربی، بیروت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التحریر الطاووسی، شیخ حسن زین الدین، انتشارات کتابخانه آیة الله مرعشی،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السّنیة فی شرح النخبة المحسنیّة، فیض کاشانی، عبد اللّه الجزائری، جزائری، مخطوط،</w:t>
      </w:r>
    </w:p>
    <w:p>
      <w:pPr>
        <w:pStyle w:val="BookText"/>
        <w:rPr/>
      </w:pPr>
      <w:r>
        <w:rPr>
          <w:rFonts w:ascii="IRNazanin" w:hAnsi="IRNazanin" w:eastAsia="IRNazanin"/>
          <w:color w:val="111111"/>
          <w:sz w:val="28"/>
          <w:sz w:val="28"/>
          <w:szCs w:val="28"/>
          <w:rtl w:val="true"/>
          <w:lang w:bidi="fa-IR"/>
        </w:rPr>
        <w:t>آستان قدس رضوی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لکتاب اللّه المنیر، محمد کرمی، انتشارات علمیة، قم،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القرآن، ابوبکر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دارالمعرفة، لبنان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 فی احادیث البشیر النذیر، جلال الدین سیوطی، دار الفکر، بیروت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للشّرایع، یحیی بن سعید حلی، مؤسسه سیّد الشهداء علیه‌السلام،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الجدید فی تفسیر القرآن، محمد سبزواری، دار التعارف،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 و التعدیل، عبد الرحمن حنظلی رازی، مجلس دائرة المعارف العثمانیة، حیدر آباد، هند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 الثّمین فی تفسیر الکتاب المبین، سید عبد اللّه شبّر، انتشارات الفین،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النّاضره فی احکام العترة الطّاهرة، یوسف بحرانی، مؤسسه نشر اسلامی، قم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محمد بن علی بن بابویه، انتشارات حیدری، نجف،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شیخ طوسی، مؤسسه نشر اسلامی،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التّفسیر المأثور، جلال الدّین سیوطی، دار 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الدرجات الرفیعة فی طبقات الشیعة، سید علی خان مدنی، انتشارات بصیرتی،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التسع، جعفر بن حسن، تحقیق رضا استادی،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الشریف المرتضی، به اشراف سیداحمد حسینی، انتشارات دار القرآن الکریم،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الرواشح السماویة فی شرح الاحادیث الامامیة، محمد باقر داماد، انتشارات کتابخانه آیة الله مرعشی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البهیة فی شرح اللّمعة الدّمشقیة، زین الدّین عاملی، انتشارات اسلامیه</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الحاوی لتحریر الفتاوی، محمد بن منصور مکی، مؤسسه نشر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السراج الوهاج لدفع عجاج قاطعه‌اللجاج، ابراهیم قطیفی، مؤسسه نشر اسلامی، قم، </w:t>
      </w:r>
      <w:r>
        <w:rPr>
          <w:rFonts w:eastAsia="IRNazanin" w:cs="IRNazanin"/>
          <w:color w:val="111111"/>
          <w:sz w:val="28"/>
          <w:szCs w:val="28"/>
          <w:lang w:bidi="fa-IR"/>
        </w:rPr>
        <w:t>1413</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السّنن الکبری، احمد بن حسین بیهقی، هند،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 اسماعیل بن حمّاد جوهری، دار الکتب العربی، مصر</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علی بن یونس عاملی، انتشارات مرتضوی،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العروة الوثقی و تکملتها، سید محمد کاظم طباطبائی، مؤسسه اعلمی،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العناوین الفقهیّة، میر عبد الفتّاح مراغی، مؤسسه نشر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 خلیل بن احمد فراهیدی، دار الهجرة،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فی الکتاب و السنّة و الأدب، عبد الحسین احمد امینی، دار الکتب العربی، بیروت</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محمد بن ابراهیم نعمانی، تحقیق علی اکبر غفّاری، انتشارات صدوق</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محمد بن حسن طوسی، تصحیح آقا بزرگ طهرانی، انتشارات صادق،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الفایق فی رواة و اصحاب الامام الصادق علیه‌السلام، عبد الحسین شبستری، مؤسسه نشر اسلامی،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الفایق فی غریب الحدیث، محمد بن عمر الزمخشری، دار الکتب العلمیه،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الفردوس بمأثور الخطاب، ابی شجاع شیرویه دیلمی، دار الکتب العلمیه، بیروت،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 الفِرَق، عبد القاهر اسفراینی، تحقیق محمد محی الدین عبد الحمید، انتشارات مدنی، مصر</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الرجالیة، وحید بهبهانی، بی تا، بی نا</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محمد بن حسن طوسی، مؤسسه نشر اسلامی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الفقهی، سعدی ابو جیب، دار الفکر، دمشق،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القانون فی الطب، ابن سینا، دار صادر، بیروت</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و الفوائد، محمد بن مکی، تحقیق سید عبد الهادی حکیم، انتشارات مفید</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الکاشف، محمد جواد مغنیه، دار العلم للملایین، بیروت،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فی الفقه، ابو الصلاح حلبی، تحقیق رضا استادی</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ضعفاء الرجال، عبد الله بن عدی جرجانی، دار الفکر،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اللمعة الدمشقیة، محمد بن جمال الدین مکی عاملی، دار الفکر،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المبسوط فی فقه الامامیة، شیخ طوسی، تحقیق محمد تقی کشفی، انتشارات مرتضوی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 فی شرح المهذّب، ابن نووی، دار الفکر</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النّافع فی فقه الامامیة، جعفر بن حسن حلی، مؤسه بعثت،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المراسم العلویة فی الاحکام النبویة، حمزة بن عبد العزیز دیلمی، انتشارات امیر،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شیخ محمد بن مشهدی، مؤسسه نشر اسلامی،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 حاکم نیشابوری، دار المعرفه، بیروت</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ابی شیبه کوفی، تحقیق سعید محمد اللحام، دار 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عبد الرزاق صنعانی، تحقیق حبیب الرحمن الاعظمی، مجلس العلمی</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فی شرح المختصر، مؤسسه سید الشهداء، قم،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عبد اللّه بن احمد قدامة، دار الکتاب العربی</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فی غریب القرآن، راغب اصفهانی، انتشارات خدمات چاپی،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المقتنیات الدّرر، سید علی حائری، دار الکتب الإسلامیه، طهران،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 ابی جعفر صدوق، مؤسسه امام هادی علیه‌السلام،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المقنعة، محمد بن محمد عکبری، مؤسسه نشر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المکاسب، مرتضی انصاری، انتشارات اطلاعات، تبریز،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الموسوعة الفقهیة المیسرة، محمد علی انصاری، مجمع فکر اسلامی،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المهذّب البارع فی شرح المختصر النّافع، ابن فهد حلی، مؤسسه نشر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 قاضی عبدالعزیز بن برّاج طرابلسی، مؤسسه نشر</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محمد حسین طباطبائی، مؤسسه اسماعیلیان،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 المنسوخ فی القرآن الکریم، ابن حزم اندلسی، دار الکتب العلمیه،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النوادر، فضل الله راوندی، انتشارات دار الحدیث،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الأثر، ابن اثیر، مؤسسه اسماعیلیان،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مجرد الفقه و الفتاوی، شیخ طوسی، انتشارات قدس محمدی، قم</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و نکتها، شیخ طوسی، محقق حلی، مؤسسه نشر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الوافی، محمد محسن بن شاه مرتضی، انتشارات آیة اللّه مرعشی،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الوجیز فی تفسیر القرآن العزیز، علی بن الحسین جامع عاملی، دار القرآن الکریم،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الوسیلة الی نیل الفضیلة، ابن حمزة طوسی، نسخة کامپیوتری، برنامه معجم فقهی</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الوصایا و المواریث، شیخ مرتضی انصاری، انتشارات باقری،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الهدایة الکبری، حسین حمدان خصیبی، مؤسسه بلاغ،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الهدایة فی الاصول و الفروع، شیخ صدوق، تحقیق مؤسسه امام هادی علیه‌السلام،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امل الآمل، شیخ حر عاملی، تحقیق سید احمد حسینی، انتشارات آداب، نجف</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العرفان فی تفسیر القرآن، ابو الفضل داور پناه، انتشارات صدر،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درخشان در تفسیر قرآن، سید محمد حسینی همدانی، کتابفروشی لطفی،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دانشگاه و آخرین پیامبر، سید رضا پاک نژاد، بنیاد فرهنگی شهید دکتر پاک نژاد، یزد،</w:t>
      </w:r>
    </w:p>
    <w:p>
      <w:pPr>
        <w:pStyle w:val="BookText"/>
        <w:rPr/>
      </w:pP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ایضاح الفوائد، محمد بن حسن حلی، انتشارات علمیه،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بارداری و زایمان ویلیامز، ترجمه بهرام قاضی جهانی، ویراست بیست و یکم، انتشارات گلبان</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محمد باقر مجلسی، انتشارات اسلامیة،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الصّنائع، ابوبکر بن مسعود کاشانی، انتشارات حبیبیه، پاکستان،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بدایة المجتهد و نهایة المقتصد، قرطبی اندلسی، تحقیق خالد عطار، دار 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بلغة الفقیه، سید محمد آل بحر العلوم، انتشارات صادق،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بهجة الآمال، ملا علی علیاری، تصحیح هدایة الله مسترحمی،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السعادة فی مقامات العبادة، سلطان محمد جنابذی، دانشگاه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 از قرآن، سید محمود طالقانی، شرکت سهامی انتشار،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فی جواهر القاموس، محمد مرتضی زبیدی، انتشارات الحیاة، بیروت</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تبصرة المتعلّمین، حسن بن یوسف حلی، تحقیق سید احمد حسینی،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تحریر الأحکام، حسن بن یوسف حلی، مؤسسه آل البیت علیهم‌السلام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الاحوذی بشرح جامع الترمذی، عبد الرحمن مبارکفوری، دار الکتب العلمیة، بیروت</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الفقهاء، حسن بن یوسف حلی، انتشارات رضوی</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تعجیل المنفعة بزوائد رجال الائمة الاربعة، احمد بن حجر عسقلانی، دار الکتب العربی، بیروت</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تغذیه مادر و کودک، سید محمد رضا نوری، انتشارات شهیدی پور، مشهد،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آسان، محمد جواد نجفی، کتابفروشی اسلامیه،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اثنی عشری، حسین بن احمد حسینی شاه عبد العظیمی، انتشارات میقات،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احسن الحدیث، سیّد علی اکبر قرشی، بنیاد بعثت،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البصائر، رستگار جویباری، انتشارات اسلامیه، قم،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الصّافی، مولی محسن فیض کاشانی، مؤسسه اعلمی،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محمد بن مسعود سمرقندی، انتشارات علمیه اسلامیه، طهران</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العظیم، اسماعیل بن کثیر قرشی، دار المعرفه، بیروت</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عبد الله شبر، دار البلاغه،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علی بن ابراهیم قمی، تصحیح سید طیب موسوی جزائری، انتشارات نجف</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الکاشف، محمد جواد مغنیة، دار العلم، بیروت،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الرحمن ثعالبی، دار احیاء التراث العربی</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خسروی، شاهزاده علی رضا میرزا خسروانی، انتشارات اسلامیه،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راهنما، اکبر هاشمی رفسنجانی، دفتر تبلیغات اسلامی حوزه علمیه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شریف لاهیجی، شیخ علی شریف لاهیجی، مؤسسه مطبوعاتی علمی،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عاملی، ابراهیم عاملی، کتابفروشی باستان،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انصاری قرطبی، دار احیاء التراث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کنز الدّقائق و بحر الغرائب، میرزا محمد مشهدی، وزارت فرهنگ و ارشاد اسلامی،</w:t>
      </w:r>
    </w:p>
    <w:p>
      <w:pPr>
        <w:pStyle w:val="BookText"/>
        <w:rPr/>
      </w:pP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گازر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الاذهان و جلاء الاحزان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حسن جرجانی، دانشگاه تهران،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ش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منهج الصادقین فی الزام المخالفین، ملافتح الله کاشانی، کتابفروشی اسلامیه،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مواهب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واعظ کاشفی، کتابفروشی اقبال،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دار الکتب الاسلامیه،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القرآن الی الاذهان، سید محمد حسین شیرازی، مؤسسه الوفاء،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تکملة الرّجال، شیخ عبد النّبی کاظمی، تحقیق سید محمد صادق بحر العلوم</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شیخ صدوق، تحقیق سید هاشم حسینی، انتشارات جامعه مدرسین</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 محمد بن حسن طوسی، تصحیح آخوندی، دار الکتب الإسلامیة</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المقال فی تنقیح کتاب الرجال، سید محمد علی ابطحی،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سیر اعلام النبلاء، محمد بن عثمان ذهبی، مؤسسه رسالت، بیروت</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و عقاب الاعمال، ابن بابویه، تصحیح علی اکبر غفاری،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عن تأویل آی القرآن، محمد بن جریر طبری، دار الفکر للطباعة و النشر،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الخلاف و الوفاق بین الامامیة و بین ائمة الحجاز و العراق، شیخ علی قمی سبزواری،</w:t>
      </w:r>
    </w:p>
    <w:p>
      <w:pPr>
        <w:pStyle w:val="BookText"/>
        <w:rPr/>
      </w:pPr>
      <w:r>
        <w:rPr>
          <w:rFonts w:ascii="IRNazanin" w:hAnsi="IRNazanin" w:eastAsia="IRNazanin"/>
          <w:color w:val="111111"/>
          <w:sz w:val="28"/>
          <w:sz w:val="28"/>
          <w:szCs w:val="28"/>
          <w:rtl w:val="true"/>
          <w:lang w:bidi="fa-IR"/>
        </w:rPr>
        <w:t xml:space="preserve">انتشارات زمینه سازان ظهور امام عصر علیه‌السلام،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الرّواة، محمد بن علی اردبیلی، انتشارات محمدی</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المدارک فی شرح المختصر النّافع، سید احمد خوانساری، انتشارات صدوق</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فی شرح القواعد، علی بن حسین کرکی، مؤسسه آل البیت علیهم‌السلام،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عباسی، شیخ بهاء الدین عاملی، انتشارات فرهانی، تهران</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العقود و معین القضاة و الموقعین و الشهود، محمد منهاجی اسیوطی، دار الکتب العلمیه، بیروت، </w:t>
      </w:r>
      <w:r>
        <w:rPr>
          <w:rFonts w:eastAsia="IRNazanin" w:cs="IRNazanin"/>
          <w:color w:val="111111"/>
          <w:sz w:val="28"/>
          <w:szCs w:val="28"/>
          <w:lang w:bidi="fa-IR"/>
        </w:rPr>
        <w:t>1417</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الفقه، قاضی عبد العزیز بن براج طرابلسی، تحقیق بهادری،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محمد حسن نجفی، دار الکتب الإسلامیه، تحقیق شیخ عباس قوچانی</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المکاسب، محمد کاظم آخوند خراسانی، وزارت ارشاد اسلامی،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کتاب المکاسب، محمد حسین غروی، انتشارات بصیرتی،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مجمع الفائدة و البرهان، محمد باقر وحید بهبهانی، مؤسسه علامه وحید بهبهانی،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التفاسیر و بلاغ الاکسیر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حکمت،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العلماء فی معرفة مذاهب الفقهاء، محمد بن احمد شاشی، مؤسسه رسالت،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امیر المؤمنین علی بن ابی طالب، احمد بن شعیب نسائی، نحقیق محمد هادی امینی،</w:t>
      </w:r>
    </w:p>
    <w:p>
      <w:pPr>
        <w:pStyle w:val="BookText"/>
        <w:rPr/>
      </w:pPr>
      <w:r>
        <w:rPr>
          <w:rFonts w:ascii="IRNazanin" w:hAnsi="IRNazanin" w:eastAsia="IRNazanin"/>
          <w:color w:val="111111"/>
          <w:sz w:val="28"/>
          <w:sz w:val="28"/>
          <w:szCs w:val="28"/>
          <w:rtl w:val="true"/>
          <w:lang w:bidi="fa-IR"/>
        </w:rPr>
        <w:t>انتشارات نینوی</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شیخ صدوق، تحقیق علی اکبر غفاری، انتشارات جامعه 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الاقوال فی معرفة الرجال، علامه حلی، تحقیق جواد قیومی، مؤسسه نشر اسلامی،</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دراسات فی علم الدرایة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مقباس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اکبر غفاری، دانشگاه امام صادق علیه‌السلام</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فی ولایة الفقیه و فقه الدولة الاسلامیة، حسین علی منتظری، مرکز جهانی اسلامیه</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درسنامه جامع مامایی، مهرداد صلاحی، انتشارات ایلیا،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 و ذکر الحلال و الحرام، نعمان بن محمد تمیمی، دار المعارف، مصر</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محمد بن جریر طبری صغیر، مؤسسه بعثت،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فی مناقب ذوی القربی، احمد بن عبد الله طبری، انتشارات قدس، قاهره،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ابن داود حلی، حسن بن علی بن داود حلی، انتشارات دانشگاه تهران</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طوسی، محمد بن حسن طوسی، انتشارات حیدری، نجف اشرف،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علامة حلی، تحقیق بحر العلوم، انتشارات رضی، قم،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کشی، محمد بن عمر کشّی، تحقیق سید احمد حسینی، مؤسسه اعلمی</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نجاشی، احمد بن علی نجاشی، مؤسسه نشر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کرکی، علی بن حسین کرکی، انتشارات آیة اللّه مرعشی،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ابی غالب زراری، زراری، غضائری، حسینی، مرکز تحقیقات اسلامیة،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 جاوید در تفسیر قرآن مجید، میرزا محمد ثقفی تهرانی، انتشارات برهان، بی تا </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القوانین، منتسکیو، ترجمه و نگارش علی اکبر مهتدی، انتشارات امیر کبیر،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الجنان و روح الجنان فی تفسیر القرآن، حسین خزاعی نیشابوری، بنیاد پژوهشهای اسلامی آستان قدس رضوی، مشهد،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الطالبین، یحیی بن شرف نووی، دار الکتب العلمیة، بیروت</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المسائل، سید علی طباطبائی، مؤسسه آل البیت علیهم‌السلام،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المسیر فی علم التفسیر، عبدالرحمان بن علی جوزی، دار الفکر،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البیان فی احکام القرآن، مقدس اردبیلی، تحقیق بهبودی، انتشارات رضوی</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السلام، ابن حجر عسقلانی، انتشارات مصطفی الالبابی حلبی،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 محمد بن یزید قزوینی، تحقیق محمد فؤد عبد الباقی، دار الفکر</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 داود، سلیمان بن اشعث سجستانی، تحقیق سعید محمد اللّحام، دار الفکر</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 محمد بن عیسی ترمذی، تحقیق عبد الوهاب عبداللّطیف، دار الفکر</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دار القطنی، علی بن عمر الدار القطنی، دار الکتب العلمیة، بیروت</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دارمی، عبد الله بهرام درامی، انتشارات اعتدال، دمشق</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شرایع الإسلام فی مسائل الحلال و الحرام، محقق حلی، انتشارات استقلال،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کافی، مولی محمد صالح مازندرانی، با تعلیقات میرزا ابو الحسن شعرانی</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 النعمان بن محمد تمیمی، تحقیق سید محمد حسینی، مؤسسه نشر اسلامی، بی‌تا</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مسلم، نووی، دار الکتب العربیه،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بترتیب ابن بلبان، علی بن بلبان فارسی، مؤسسه رسالت،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طرائف المقال، سید علی اصغر بروجردی، انتشارات آیة اللّه مرعشی،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الاُصول، محمد بن حسن طوسی، مؤسسه آل البیت علیهم‌السلام،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محمد بن علی بابویه، انتشارات حیدری، نجف اشرف،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عوائد الأیّام، احمد نراقی، انتشارات مکتب الأعلام الإسلامی،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عوالی اللئالی،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احسائی، تحقیق مجتبی عراقی،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علیه‌السلام، محمد بن علی بابویه، منشورات اعلمی، طهران،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غنیة النّزوع، ابن زهرة حسینی، انتشارات آیة اللّه مرعشی،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غیاث اللّغات، محمد غیاث الدّین، انتشارات مهدی، بمبئی،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فتاوی ابن جنید، شیخ علی پناه اشتهاردی، مؤسسه نشر اسلامی، </w:t>
      </w:r>
      <w:r>
        <w:rPr>
          <w:rFonts w:eastAsia="IRNazanin" w:cs="IRNazanin"/>
          <w:color w:val="111111"/>
          <w:sz w:val="28"/>
          <w:szCs w:val="28"/>
          <w:lang w:bidi="fa-IR"/>
        </w:rPr>
        <w:t>1416</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شرح صحیح بخاری، ابن حجر عسقلانی، دار المعرفة، بیروت</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القدیر، محمد بن علی بن محمد شوکانی، دار المعرفه، بیروت</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الشّیعة، حسن نوبختی، تعلیق صادق بحر العلوم، مکتب حیدری،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الرضا، منسوب به حضرت رضا علیه‌السلام، تحقیق مؤسسه آل البیت علیهم‌السلام</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السنة، سید سابق، دارالکتب العربی، بیروت</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الصّادق فی شرح التّبصرة، سید محمد صادق روحانی، انتشارات مهر استوار، قم</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القرآن، قطب الدّین راوندی، انتشارات آیة اللّه مرعشی،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ابن طاووس، انتشارات حیدری، نجف اشرف،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محمد عبد الرؤوف مناوی، دار الکتب العلمیه، بیروت</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قاعدة لاضرر، سید علی حسینی سیستانی، انتشارات مهر،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المحیط، مجد الدّین محمد بن یعقوب فیروز آبادی، دار الجبل</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عبد اللّه بن جعفر حمیری، مؤسسه آل البیت علیهم‌السلام،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قلائد المرجان فی بیان الناسخ و المنسوخ فی القرآن، مرعی بن یوسف کرمی</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الأحکام، حسن بن یوسف حلی، مؤسسه نشر اسلامی،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الاصول، میرزا ابو القاسم قمی، چاپ سنگی</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قوانین و مقررات مربوط به خانواده، تدوین جهانگیر منصور، انتشارات دوران،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ابن قولویه قمی، انتشارات صدوق،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البیع، سید روح اللّه خمینی، مؤسسه مطبوعاتی اسماعیلیان،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الطّهارة، شیخ مرتضی انصاری، مؤسسه الهادی،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القضاء، میرزا محمد حسن آشتیانی، منشورات دار الهجرة،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النکاح، شیخ مرتضی انصاری، انتشارات باقری،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تقی خویی، مدرسه دار العلم،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النّوادر، احمد بن محمد بن عیسی اشعری، مؤسسه امام مهدی علیه‌السلام،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الحقائق عن نکت الآیات و الدقائق، محمد کریم علوی حسینی،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الرّموز فی شرح المختصر النّافع، حسن بن ابی طالب یوسفی، مؤسسه نشر اسلامی،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اللّثام، محمدبن حسن فاضل هندی، انتشارات سید مرعشی،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الأحکام، محمد باقر بن محمد مؤن سبزواری، اصفهان، بی‌تا</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فی علم الرجال، شیخ جعفر سبحانی، مؤسسه نشر اسلامی، قم، </w:t>
      </w:r>
      <w:r>
        <w:rPr>
          <w:rFonts w:eastAsia="IRNazanin" w:cs="IRNazanin"/>
          <w:color w:val="111111"/>
          <w:sz w:val="28"/>
          <w:szCs w:val="28"/>
          <w:lang w:bidi="fa-IR"/>
        </w:rPr>
        <w:t>1416</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العرفان فی فقه القرآن، مقداد بن عبد اللّه سیوری، انتشارات مرتضوی،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علی متقی هندی، مؤسسه 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ابن منظور، ادب الحوزة،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مأة منقبة من مناقب امیر المؤمنین علی بن ابی طالب و الائمة من ولده علیهم‌السلام من طرق العامة، ابن شاذان، مدرسه امام مهدی،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مبادی فقه و اصول، علی رضا فیض، انتشارات دانشگاه تهران، چاپ چهارم،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فخر الدّین طریحی، انتشارات مرتضوی،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فضل بن حسن طبرسی، دار احیاء التراث العربی،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الرجال، عنایة اللّه قهپائی، انتشارات روشن، اصفهان،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 منبع الفوائد، علی هیثمی، دار الکتب العلمیة،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الفائدة و البرهان، مولی احمد اردبیلی، منشورات جامعه مدرسین،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محاضرات فی اصول الفقه، محمد اسحاق فیاض، مؤسسه نشر اسلامی، قم، </w:t>
      </w:r>
      <w:r>
        <w:rPr>
          <w:rFonts w:eastAsia="IRNazanin" w:cs="IRNazanin"/>
          <w:color w:val="111111"/>
          <w:sz w:val="28"/>
          <w:szCs w:val="28"/>
          <w:lang w:bidi="fa-IR"/>
        </w:rPr>
        <w:t>1419</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المزنی، اسماعیل بن یحیی المزنی، دار المعرفة، بیروت، بی‌تا</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مختلف الشّیعة، علامة حلی، انتشارات نینوی، طهران،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مخزن العرفان در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امین اصفهانی، نهضت زنان مسلمان،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علی بن جعفر و مستدرکاتها، تحقیق مؤسسه آل البیت علیهم‌السلام،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مسالک الأفهام، زین الدّین بن علی عاملی، مؤسسه معارف اسلامی،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 حسین نوری طبرسی، مؤسسه آل البیت علیهم‌السلام،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سفینة البحار، شیخ علی نمازی شاهرودی، مؤسسه نشر اسلامی،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مستطرفات السرائر، محمد بن منصور حلی، مؤسسه نشر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در آخر 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مستمسک العروة الوثقی، سید محسن حکیم، دار احیاء التّراث العربی، بیروت</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الشّیعة فی احکام الشّریعة، احمد نراقی، انتشارات آیة اللّه مرعشی،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ابو یعلی موصلی، احمد بن علی بن تمیمی، تحقیق حسین سلیم اسد، دار المأمون للتراث، بی‌تا</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احمد بن حنبل، دار صادر، بیروت، بی‌تا</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شافعی، محمد بن ادریس شافعی، دار الکتب العلمیة، بیروت، بی‌تا</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شهاب، محمد بن سلامة قضاعی، مؤسسه رساله،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مشایخ الثقات، غلام رضا عرفانیان، مؤسسه نشر اسلامی،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الفقاهة، محمد علی توحیدی، انتشارات حیدری، نجف اشرف،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المنیر، احمد بن محمد فیومی، تصحیح محمد محی الدین عبد الحمید،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العلماء، ابن شهر آشوب، انتشارات حیدری، نجف اشرف،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ابن بابویه قمی، تصحیح غفاری، انتشارات حیدری،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القرآن، ابی جعفر نحاس، تحقیق محمد علی صابونی، دانشگاه‌ام القری، عربستان سعودی،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الثقات، ابی طالب تجلیل تبریزی، مؤسسه نشر اسلامی، قم</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الفاظ الفقه الجعفری، دکتر احمد فتح الله،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الفروق اللّغویة، تحقیق مؤسسه نشر اسلامی،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سید ابوالقاسم خوئی، انتشارات صدر،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لغة الفقهاء، محمد قلعجی، دار النفائس، عربستان سعودی،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 المحتاج الی معرفة معانی الفاظ المنهاج، محمد شربینی، دار احیاء التراث العربی،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رشید الدین محمد بن علی بن شهر آشوب، مطبعه حیدری، نجف،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ابن بابویه قمی، تصحیح علی اکبر غفاری، انتشارات جامع مدرسین،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وحی القرآن، محمد حسین فضل الله، دار الزهرا،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مواهب الرحمان فی تفسیر القرآن، عبدالاعلی موسوی سبزواری، انتشارات آداب، نجف،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الرایة لاحادیث الهدایة، جمال الدین زیعلی، دار الحدیث قاهره،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نضد القواعد الفقهیة، مقداد بن عبد اللّه سیوری، انتشارات آیة اللّه مرعشی،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 السمطین فی فضائل المصطفی و المرتضی و البتول و السبطین، محمد زرندی حنفی، انتشارات کتابخانه امام امیر المؤمنین علیه‌السلام،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میر مصطفی تفریشی، چاپ سنگی، طهران،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نواسخ القرآن، عبد الرحمن جوزی قرشی، دار الکتب العلمیه، بیروت، بی‌تا</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الدرایة، سید حسن نصر، انتشارات مشعر،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المرام، سید محمد عاملی، مؤسسه نشر 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تحقیق شیخ محمد عبده، دار المعرفة، بیروت، بی‌تا</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البیان عن کشف معانی القرآن، محمد بن حسن شیبانی، طهران،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الأوطار من حدیث سیّد الأخیار، محمد بن علی شوکانی، دار الجبل، بیروت،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محمد بن حسن حر عاملی، تحقیق ربانی، انتشارات اسلامیه،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ق </w:t>
      </w:r>
      <w:bookmarkStart w:id="613" w:name="pg4276_28592"/>
    </w:p>
    <w:p>
      <w:pPr>
        <w:pStyle w:val="Heading3"/>
        <w:numPr>
          <w:ilvl w:val="2"/>
          <w:numId w:val="1"/>
        </w:numPr>
        <w:rPr/>
      </w:pPr>
      <w:bookmarkStart w:id="614" w:name="__RefHeading___Toc587142_1479056682"/>
      <w:bookmarkStart w:id="615" w:name="_Toc232"/>
      <w:bookmarkEnd w:id="613"/>
      <w:bookmarkEnd w:id="614"/>
      <w:r>
        <w:rPr>
          <w:rtl w:val="true"/>
        </w:rPr>
        <w:t>فهرست تفصیلی مطالب</w:t>
      </w:r>
      <w:bookmarkEnd w:id="615"/>
    </w:p>
    <w:p>
      <w:pPr>
        <w:pStyle w:val="BookText"/>
        <w:rPr/>
      </w:pPr>
      <w:r>
        <w:rPr>
          <w:rFonts w:ascii="IRNazanin" w:hAnsi="IRNazanin" w:eastAsia="IRNazanin"/>
          <w:color w:val="111111"/>
          <w:sz w:val="28"/>
          <w:sz w:val="28"/>
          <w:szCs w:val="28"/>
          <w:rtl w:val="true"/>
          <w:lang w:bidi="fa-IR"/>
        </w:rPr>
        <w:t>اهداء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سپاس و تقدیر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فهرست اجمالی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بررسی متون فقهی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بررسی متون تفسیری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بررسی متون 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روش تدوین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بیان آرای فقها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گزینش و 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ترجمه متون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نقد و بررسی رجالی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مقایسه با قانون مدنی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بررسی مسایل حقوقی شیردهی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بررسی مسایل حقوقی نگهداری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بررسی مسایل حقوقی کودکان سرراهی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نقد و بررسی اسناد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نتایج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و تقدیر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مسایل حقوقی شیردهی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شیر مادر در متون دینی</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مواد سازنده شیر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پروتئینی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چربی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هیدروکربن‌ها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ویتامین‌ها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املاح و مواد معدنی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ارزش شیر مادر در متون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شیر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آغوز</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روش شیر دادن به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 زمانی شیردهی مادر</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مدت شیردهی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مدت شیردهی نباید کمتر از بیست و یک ماه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شیردهی پس از دو سالگی اثر حقوقی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نبود تعهد در تأمین هزینه‌ها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عدم ایجاد مَحرمیت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مادر در دوره شیردهی</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بررسی فقهی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یُرْضِعْنَ أولادَهُنَّ حَوْلَیْنِ کامِلَیْنِ لِمَنْ أرادَ أنْ یُتِمَّ الرَّضاعَةَ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الوالدات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معنا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احکام حقوقی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نظریه اول، اختصاص به مادران طلاق گرفته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نظریه دوم، فراگیری همه مادران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نظریه سوم، اختصاص به مادران شوهر دار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یرضعن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فهم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مضمون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احکام حقوقی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نظریه اول، وجوب شیر دادن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نظریه دوم، استحباب شیر دادن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نظریه سوم، اولویت مادر در شیر دادن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موارد 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حولین کاملین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معناشناسی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احتمال اول، دو سال تمام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احتمال دوم، دو سال شمسی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احکام حقوقی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نظریه اول، اختصاص به برخی از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نظریه دوم، فراگیری نسبت به همه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نظریه سوم، تقدیری برای تحریم ناشی از شیردهی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نظریه چهارم، تقدیری برای لزوم تأمین نفقه بر پدر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أراد أن یتمّ الرضاعة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معناشناسی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احتمال اول، مادر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احتمال دوم، پدر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احتمال سوم، وضعیت جسمی کودک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احکام حقوقی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حکم اول، وجوب شیردهی و استحباب تکمیل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حکم دوم، عدم جواز اجبار مادر بر شیر دادن به کودک خود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نتیجه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بررسی فقهی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الْمَوْلُودِ لَهُ رِزْقُهُنَّ وَ کِسْوَتُهُنَّ بِالْمَعْرُوفِ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المولود له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معنا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احتمال اول، تعلّق کودک به پدر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پدر در دوره شیردهی </w:t>
      </w:r>
    </w:p>
    <w:p>
      <w:pPr>
        <w:pStyle w:val="BookText"/>
        <w:rPr/>
      </w:pPr>
      <w:r>
        <w:rPr>
          <w:rFonts w:ascii="IRNazanin" w:hAnsi="IRNazanin" w:eastAsia="IRNazanin"/>
          <w:color w:val="111111"/>
          <w:sz w:val="28"/>
          <w:sz w:val="28"/>
          <w:szCs w:val="28"/>
          <w:rtl w:val="true"/>
          <w:lang w:bidi="fa-IR"/>
        </w:rPr>
        <w:t>احتمال دوم، توجه به جنبه‌های عاطفی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احتمال سوم، انگیزه از ایجاد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احتمال چهارم، قراردادهای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احتمال پنجم، قدرت جسمانی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رزقهن و کسوتهن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معناشناسی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کسوه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احکام حقوقی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نظریه اول، هزینه‌های مادران مطلقه شیرده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نظریه دوم، هزینه‌های همسران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نظریه سوم، هزینه‌های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نسبت میان اجرت با خوراک و پوشاک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معناشناسی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احکام حقوقی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نظریه اول، وضعیت اجتماعی مادر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نظریه دوم، وضعیت مالی پدر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بررسی فقهی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تُکَلَّفُ نَفْسا إلاّ وُسْعَها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بررسی فقهی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لَکُمْ فَأتُوهُنَّ أُجُورَهُنَّ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برقراری رابطه استیجاری میان زن و شوهر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احتمال اول، عدم انعقاد قرارداد اجاره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بررسی اشکالات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احتمال دوم، انعقاد قرارداد اجاره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اختیار و اولویت مادر در شیر دادن به کودک خود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نظریه اول، دلالت بر تقدّم مادر بر سایر زنان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نظریه دوم، عدم دلالت بر تقدّم مادر بر سایر زنان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چگونگی دخالت مادر در شیردهی به کودکِ خود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غذاهای کمکی یا شیر حیوانی به جای شیر دادن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امکان واگذاری وظیفه شیر دادن به زنِ دیگر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نظریه اول، جواز</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نظریه دوم، عدم جواز</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نظریه سوم، بررسی چگونگی قرارداد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پرداخت هزینه‌های شیردهی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مسؤول پرداخت دستمزد مادر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اول، پدرِ کودک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دوم، خودِ کودک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زمان پرداخت دستمزد مادر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میزان دستمزد مادر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عدم اعتبار اجرة المثل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گرفتن دستمزد برای شیر دادن به کودکِ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نظریه اول، لزوم اجازه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نظریه دوم، عدم لزوم اجازه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نسبت میان شیردهی و نگهداری کودک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نظریه اول، اجاره بر رضاع شامل حضانت نمی‌شود و 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نظریه دوم، اجاره بر رضاع شامل حضانت می‌شود و 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نظریه سوم، اجاره بر رضاع شامل حضانت می‌شود و نه عکس</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بررسی فقهی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أتَمِرُوا بَیْنَکُمْ بِمَعْرُوفٍ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بررسی فقهی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لِیُنْفِقْ ذُو سَعَةٍ مِنْ سَعَتِهِ وَ مَنْ قُدِرَ عَلَیْهِ رِزْقُهُ فَلْیُنْفِقْ مِمّا اتیهُ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معیار تعیین دستمزد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اول، توان مالی پدر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دوم، توان مالی پدر و نیاز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بررسی فقهی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لایُکَلِّفُ اللّهُ نَفْسا إلاّ ما ءَاتَها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متقابل پدر و مادر در دوره شیردهی</w:t>
      </w:r>
    </w:p>
    <w:p>
      <w:pPr>
        <w:pStyle w:val="BookText"/>
        <w:rPr/>
      </w:pPr>
      <w:r>
        <w:rPr>
          <w:rFonts w:ascii="Amiri" w:hAnsi="Amiri" w:eastAsia="Amiri" w:cs="Amiri"/>
          <w:color w:val="111111"/>
          <w:sz w:val="28"/>
          <w:sz w:val="28"/>
          <w:szCs w:val="28"/>
          <w:rtl w:val="true"/>
          <w:lang w:bidi="ar-SA"/>
        </w:rPr>
        <w:t xml:space="preserve">بررسی فقهی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معنا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احتمال اول، آسیب زدن والدین به کودک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به فرزند خود ضرر نزند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به فرزند خود ضرر نزند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احتمال دوم، آسیب زدن والدین به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به مادر به واسطه فرزندش، ضرر زده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به پدر به واسطه فرزندش، ضرر زده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جانشینان پدر در دوره شیردهی</w:t>
      </w:r>
    </w:p>
    <w:p>
      <w:pPr>
        <w:pStyle w:val="BookText"/>
        <w:rPr/>
      </w:pPr>
      <w:r>
        <w:rPr>
          <w:rFonts w:ascii="Amiri" w:hAnsi="Amiri" w:eastAsia="Amiri" w:cs="Amiri"/>
          <w:color w:val="111111"/>
          <w:sz w:val="28"/>
          <w:sz w:val="28"/>
          <w:szCs w:val="28"/>
          <w:rtl w:val="true"/>
          <w:lang w:bidi="ar-SA"/>
        </w:rPr>
        <w:t xml:space="preserve">بررسی فقهی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الْوارِثِ مِثْلُ ذلِکَ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الوارث</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احتمال اول، وارثِ پدر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احتمال دوم، پدرِ کودک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احتمال سوم، یکی از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احتمال چهارم، وارث هریک از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احتمال پنجم، وارث کودک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احتمال ششم، خودِ کودک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احتمال هفتم، قیّم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احتمال اول، پرداخت هزینه‌های زندگی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احتمال دوم، آسیب نزدن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مضاره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احتمال سوم، تأمین هزینه‌های مادر و آسیب نزدن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احتمال چهارم، نسخ شدن معنای آیه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احتمال پنجم، گرفتن دایه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بررسی محتوایی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گروه اول، نفقه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احتمال اول، پرداخت هزینه مادر از اموال شخصی خود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احتمال دوم، اداره زندگی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گروه دوم، آسیب نزدن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گرفتن کودک از شیر</w:t>
      </w:r>
    </w:p>
    <w:p>
      <w:pPr>
        <w:pStyle w:val="BookText"/>
        <w:rPr/>
      </w:pPr>
      <w:r>
        <w:rPr>
          <w:rFonts w:ascii="Amiri" w:hAnsi="Amiri" w:eastAsia="Amiri" w:cs="Amiri"/>
          <w:color w:val="111111"/>
          <w:sz w:val="28"/>
          <w:sz w:val="28"/>
          <w:szCs w:val="28"/>
          <w:rtl w:val="true"/>
          <w:lang w:bidi="ar-SA"/>
        </w:rPr>
        <w:t xml:space="preserve">بررسی فقهی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أرَادَا فِصَالاً عَنْ تَرَاضٍ مِنْهُمَا وَ تَشَاوُرٍ فَلا جُنَاحَ عَلَیْهِمَا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أرادا</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دوم، وارث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احتمال سوم، پدر و مادر، وارث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احتمال اول، جدا شدن از خویشان پدر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احتمال دوم، گرفتن از شیر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گرفتن از هر شیری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گرفتن از شیرِ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 منهما و تشاور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اعتبار رضایت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اعتبار 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مشورت پس از رضایت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نسبت میان رضاع و فصال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مادر و خواستِ خود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مادر و خواستِ پدر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نسبت میان رضاع و فصال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فصال بدون محدودیت زمانی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فصال پس از کمینه شیردهی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کودک به دایه</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ویژگی‌های دایه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بررسی فقهی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اَرَدْتُّمْ أنْ تَسْتَرْضِعُوا أوْلادَکُمْ فَلاجُنَاحَ عَلَیْکُمْ إذَا سَلَّمْتُمْ ما آتَیْتُمْ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أردتم أن تسترضعوا أولادکم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احتمال اول، پدران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شرایط گرفتن دایه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پدر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مزد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احتمال دوم، پدران و مادران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احتمال سوم، پدران و کسانی که به استرضاع محتاج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سلّمتم ما آتیتم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اول، دادن مزد به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نظریه دوم، دادن مزد به دایه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نظریه سوم، پذیرشِ سپردنِ کودک به دایه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نظریه چهارم، تسلیم امر خداوند شدن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نظریه پنجم، تعهد به آسیب نزدن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بررسی فقهی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تَعاسَرْتُمْ فَسَتُرْضِعُ لَهُ أُخْرَی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مسایل حقوقی نگهداری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کودکان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کاربردهای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کفالت خانواده حضرت موسی علیه‌السلام از او</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نخوردن شیر از دایگان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بازگرداندن حضرت موسی علیه‌السلام به خانواده خود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کفالت حضرت زکریا علیه‌السلام از مریم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مفهوم کفالت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دلیل اختلاف بنی‌اسرائیل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اول، تعجب از تمایل همه بر کفالت مریم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دوم، تعجب از عدم تمایل به کفالت مریم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زمان 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احتمال اول، هنگام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احتمال دوم، زمان یتیم شدن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احتمال سوم، زمان بلوغ</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مقدّماتی</w:t>
      </w:r>
    </w:p>
    <w:p>
      <w:pPr>
        <w:pStyle w:val="BookText"/>
        <w:rPr/>
      </w:pPr>
      <w:r>
        <w:rPr>
          <w:rFonts w:ascii="IRNazanin" w:hAnsi="IRNazanin" w:eastAsia="IRNazanin"/>
          <w:color w:val="111111"/>
          <w:sz w:val="28"/>
          <w:sz w:val="28"/>
          <w:szCs w:val="28"/>
          <w:rtl w:val="true"/>
          <w:lang w:bidi="fa-IR"/>
        </w:rPr>
        <w:t>تعریف حضانت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تعریف لغوی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تعریف اصطلاحی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نظریه اول، نداشتن حقیقت شرعی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مطابقت با معنای لغوی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تعمیم در معنای لغوی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دوم، داشتن حقیقت شرعی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حق یا حکم بودن حضانت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تعریف حق و حکم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احتمال اول، عدم تفاوت میان حق و حکم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احتمال دوم، تفاوت میان حق و حکم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نظریات مطرح در متون فقهی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نظریه اول، حق بودن حضانت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نظریه دوم، حکم بودن حضانت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نظریه سوم، تفصیل میان موارد حضانت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اول، حضانت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دوم، حضانت مُلتقط</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اصلِ در حضانت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نگهداری کودکان</w:t>
      </w:r>
    </w:p>
    <w:p>
      <w:pPr>
        <w:pStyle w:val="BookText"/>
        <w:rPr/>
      </w:pPr>
      <w:r>
        <w:rPr>
          <w:rFonts w:ascii="IRNazanin" w:hAnsi="IRNazanin" w:eastAsia="IRNazanin"/>
          <w:color w:val="111111"/>
          <w:sz w:val="28"/>
          <w:sz w:val="28"/>
          <w:szCs w:val="28"/>
          <w:rtl w:val="true"/>
          <w:lang w:bidi="fa-IR"/>
        </w:rPr>
        <w:t>مرحله اول، حضانت کودک پیش از دو سالگی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مضمون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گروه اول، اشتراک حضانت میان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گروه دوم، اختصاص حضانت به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شیردهی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موضوعی غیر از شیردهی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گروه سوم، اختصاص حضانت به پدر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بررسی و جمع بندی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ارتباط میان حضانت مادر و مباشرت در رضاع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احتمال اول، از بین نرفتن حق مادر در نگهداری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احتمال دوم، از بین رفتن حق مادر در نگهداری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حضانت کودک پس از دو سالگی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نظریه اول، عدم تفاوت میان پسر و دختر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اول، اولویت مادر به حضانت کودک خود تا هفت سال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دوم، اولویت مادر به حضانت کودک خود تا ازدواج کند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نظریه دوم، تفاوت میان پسر و دختر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اول، اولویت مادر به حضانت پسر تا دو و دختر تا نُه سال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دوم، اولویت مادر به حضانت پسر تا دو و دختر تا هفت سال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سوم، اولویت مادر به حضانت پسر تا هفت سال و دختر تا ازدواج کند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چهارم، اولویت مادر به حضانت پسر تا بلوغ و دختر تا ازدواج کند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پنجم، اولویت مادر به حضانت پسر تا بتواند به تنهایی غذا خورده، لباس بپوشد و دختر تا ازدواج کند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ششم، اولویت مادر به حضانت کودک تا دو سال در صورت وجود درگیری و تا هفت سال در صورت عدم وجود درگیری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هفتم، استحباب سپردن حضانت کودک به مادر تا هفت سال</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یکی از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احتمال اول، انتقال به پدر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احتمال دوم، انتقال به مادر بزرگ مادری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پدر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احتمال اول، انتقال به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مانعیت ازدواج مادر پس از مرگ پدر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احتمال دوم، انتقال به مادر بزرگ پدری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احتمال سوم، انتقال به پدر بزرگ پدری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انتقال به وصی پدر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نبودن هیچ‌یک از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نظریه اول، انتقال به پدر بزرگ پدری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حضانت کودک پس از مرگ پدر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نظریه دوم، خویشاوندان کودک با رعایت مراتب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بمیراثه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حالت اول، وجود خویشاوندان در طبقه یکسان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حالت دوم، وجود خویشاوندان با ارث بری یکسان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نظریه سوم، خویشاوندان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نظریه چهارم، خاله‌ی کودک</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نگهداری کودکان</w:t>
      </w:r>
    </w:p>
    <w:p>
      <w:pPr>
        <w:pStyle w:val="BookText"/>
        <w:rPr/>
      </w:pPr>
      <w:r>
        <w:rPr>
          <w:rFonts w:ascii="IRNazanin" w:hAnsi="IRNazanin" w:eastAsia="IRNazanin"/>
          <w:color w:val="111111"/>
          <w:sz w:val="28"/>
          <w:sz w:val="28"/>
          <w:szCs w:val="28"/>
          <w:rtl w:val="true"/>
          <w:lang w:bidi="fa-IR"/>
        </w:rPr>
        <w:t>شرایط نگهداری کودک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انواع جنون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نظریه اول، عدم تفاوت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نظریه دوم، تفاوت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بیماری‌های مُزمن و مُسری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حبس و تبعید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فارغ بودن از حقوق زوجیت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موقعیت زمانی ازدواج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ازدواج در زمان حیات پدرِ کودک</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دوم، ازدواج در زمان فوت پدرِ کودک</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تجدید پذیری حق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نظریه اول، بازگشت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نظریه دوم، عدم بازگشت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امانت داری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معنای 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دلیل اعتبار 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اقامت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نظریه 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نظریه ابو حنیفه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تغییر محل سکونت پدر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سلامت از بیماری‌های مزمن و مسری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نظریه اول، سقوط حضانت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نظریه دوم، عدم سقوط حضانت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از بین رفتن شرایط لازم برای نگهداری کودک</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از بین رفتن شرایط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نظریه اول، انتقال به پدر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نظریه دوم، انتقال به مادر بزرگ مادری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از بین رفتن شرایط پدر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نظریه اول، انتقال به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نظریه دوم، انتقال به پدر بزرگ پدری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بازگشت دوباره شرایط</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بازگشت دوباره شرایط در پدر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بازگشت دوباره شرایط در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پدر و مادر در دوره نگهداری کودک</w:t>
      </w:r>
    </w:p>
    <w:p>
      <w:pPr>
        <w:pStyle w:val="BookText"/>
        <w:rPr/>
      </w:pPr>
      <w:r>
        <w:rPr>
          <w:rFonts w:ascii="IRNazanin" w:hAnsi="IRNazanin" w:eastAsia="IRNazanin"/>
          <w:color w:val="111111"/>
          <w:sz w:val="28"/>
          <w:sz w:val="28"/>
          <w:szCs w:val="28"/>
          <w:rtl w:val="true"/>
          <w:lang w:bidi="fa-IR"/>
        </w:rPr>
        <w:t>رابطه کودک با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اصول روابط کودک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اول، دیدار با کودک</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دوم، پرستاری از کودک</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سوم، پرستاری از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چهارم، مراسم سوگواری کودک</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پنجم، مراسم سوگواری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رابطه کودک با پدر</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از سایر افراد</w:t>
      </w:r>
    </w:p>
    <w:p>
      <w:pPr>
        <w:pStyle w:val="BookText"/>
        <w:rPr/>
      </w:pPr>
      <w:r>
        <w:rPr>
          <w:rFonts w:ascii="IRNazanin" w:hAnsi="IRNazanin" w:eastAsia="IRNazanin"/>
          <w:color w:val="111111"/>
          <w:sz w:val="28"/>
          <w:sz w:val="28"/>
          <w:szCs w:val="28"/>
          <w:rtl w:val="true"/>
          <w:lang w:bidi="fa-IR"/>
        </w:rPr>
        <w:t>حضانت دیوانگان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حضانت سفیهان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اعتبار رشد در امور مالی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اعتبار رشد در خروج از حضانت</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حضانت افراد بالغِ رشید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نظام برده‌داری</w:t>
      </w:r>
    </w:p>
    <w:p>
      <w:pPr>
        <w:pStyle w:val="BookText"/>
        <w:rPr/>
      </w:pPr>
      <w:r>
        <w:rPr>
          <w:rFonts w:ascii="IRNazanin" w:hAnsi="IRNazanin" w:eastAsia="IRNazanin"/>
          <w:color w:val="111111"/>
          <w:sz w:val="28"/>
          <w:sz w:val="28"/>
          <w:szCs w:val="28"/>
          <w:rtl w:val="true"/>
          <w:lang w:bidi="fa-IR"/>
        </w:rPr>
        <w:t>جدایی کوک از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نظرات مطرح در متون فقهی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نظریه اول، حرمت جدایی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نظریه دوم، کراهت جدایی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جدایی کودک از سایر بستگان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نظریه اول، سرایت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دوم، عدم سرایت</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شرایط جدایی کودک از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اول، رضایت</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دوم، بی نیازی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زمان بی‌نیازی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سوم، بلوغ</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چهارم، رسیدن به هفت سال</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جدایی فرد بالغ از مادر و سایر بستگان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مسایل حقوقی کودکان سرراهی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مقدّماتی</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تعریف واژه‌ها</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شمول شیرخواران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تنوع کودکان نابالغ</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نظریه اول، شمول</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نظریه دوم، عدم شمول</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کافل</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ضرورت نگهداری کودکان بی سرپرست</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نظریات موجود در متون فقهی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نظریه اول، وجوب کفایی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تبدیل وجوب کفایی به عینی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احتمال اول، تبدیل</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دوم، عدم تبدیل</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نظریه دوم، استحباب</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نظریه سوم، تفصیل میان استحباب و وجوب</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کسب اجازه</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گرفتن شاهد</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نظریه اول، وجوب گرفتن شاهد</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محدوده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تأثیرِ نگرفتن شاهد</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نظریه دوم، عدم وجوب گرفتن شاهد</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نظریه سوم، تفصیل میان وجوب و عدم وجوب</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نظریه چهارم، استحباب گرفتن شاهد</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نگهداری از کودکان سرراهی</w:t>
      </w:r>
    </w:p>
    <w:p>
      <w:pPr>
        <w:pStyle w:val="BookText"/>
        <w:rPr/>
      </w:pPr>
      <w:r>
        <w:rPr>
          <w:rFonts w:ascii="IRNazanin" w:hAnsi="IRNazanin" w:eastAsia="IRNazanin"/>
          <w:color w:val="111111"/>
          <w:sz w:val="28"/>
          <w:sz w:val="28"/>
          <w:szCs w:val="28"/>
          <w:rtl w:val="true"/>
          <w:lang w:bidi="fa-IR"/>
        </w:rPr>
        <w:t>بلوغ و عقل</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نظرات مطرح در متون فقهی</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نظریه اول، عدم اعتبار رشد</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نظریه دوم، اعتبار رشد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نظرات مطرح در متون فقهی</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نظریه اول، اعتبار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نظریه دوم، عدم اعتبار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نظریه سوم، تفصیل</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نظرات مطرح در متون فقهی</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نظریه اول، شرط بودن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نظریه دوم، شرط نبودن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نظریه سوم، تفصیل</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اول، غیر مسلمان نمی‌تواند از کودک مسلمان نگهداری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دوم، غیر مسلمان می‌تواند از کودک غیر مسلمان نگهداری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توانمندی‌های مالی</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استقرار در یک مکان</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نظرات مطرح در متون فقهی</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نظریه اول، جواز تغییر مکان</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نظریه دوم، عدم جواز تغییر مکان</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نظریه سوم، تفصیل</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ملاحظه ویژگی‌های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ملاحظه نوع مکان</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زندگی با عشایر</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آزادگی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حقوقی کودکان سرراهی</w:t>
      </w:r>
    </w:p>
    <w:p>
      <w:pPr>
        <w:pStyle w:val="BookText"/>
        <w:rPr/>
      </w:pPr>
      <w:r>
        <w:rPr>
          <w:rFonts w:ascii="IRNazanin" w:hAnsi="IRNazanin" w:eastAsia="IRNazanin"/>
          <w:color w:val="111111"/>
          <w:sz w:val="28"/>
          <w:sz w:val="28"/>
          <w:szCs w:val="28"/>
          <w:rtl w:val="true"/>
          <w:lang w:bidi="fa-IR"/>
        </w:rPr>
        <w:t>اموال همراه کودکان سرراهی</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انواع اموال کودک</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مصرفی</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پیرامون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نظریه اول، تعلّق به کودک</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نظریه دوم، عدم تعلّق به کودک</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پنهان در زمین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ملاحظه نوع مکان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ملاحظه چگونگی محل دفن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سند مالکیت اشیا</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نظریه اول، اماره بر ملکیت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نظریه دوم، می‌تواند اماره بر ملکیت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نظریه سوم، اماره بر ملکیت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تأمین هزینه زندگی کودکان سرراهی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مرحله اول، تأمین هزینه‌های کودک از اموال شخصی خود</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نظریه اول، استقلال یابنده</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نظریه دوم، عدم استقلال یابنده</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امکان گرفتن اجازه از حاکم</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عدم امکان گرفتن اجازه از حاکم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مرحله دوم، تأمین هزینه‌های کودک از سایر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نظریه اول، تأمین از منابع دولتی</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نظریه دوم، تأمین از منابع غیر دولتی</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راه اول، به صورت اعطای وام</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راه دوم، از بودجه در اختیار امام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راه سوم، توسط یابنده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انگیزه برداشتن کودکان سرراهی</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اول، حفظ جان و سلامت کودک</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دوم، بر عهده گرفتن سرپرستی کودک</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 هزینه نگهداری کودکان سرراهی</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اختلاف در اصل هزینه</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دوم، اختلاف در میزان هزینه</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متعارف بودن ادعا</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غیر متعارف بودن ادعا</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کیفری کودکان سرراهی</w:t>
      </w:r>
    </w:p>
    <w:p>
      <w:pPr>
        <w:pStyle w:val="BookText"/>
        <w:rPr/>
      </w:pPr>
      <w:r>
        <w:rPr>
          <w:rFonts w:ascii="IRNazanin" w:hAnsi="IRNazanin" w:eastAsia="IRNazanin"/>
          <w:color w:val="111111"/>
          <w:sz w:val="28"/>
          <w:sz w:val="28"/>
          <w:szCs w:val="28"/>
          <w:rtl w:val="true"/>
          <w:lang w:bidi="fa-IR"/>
        </w:rPr>
        <w:t>جنایت بر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اول، جنایت عمدی منجر به مرگ</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قصاص یا بخشش در ازای دریافت عوض</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قصاص یا بخشش بدون عوض</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دوم، جنایت خطایی منجر به مرگ</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سوم، جنایت عمدی منجر به قصاص بر بدن</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نظریه اول، درنگ تا رسیدن به بلوغ</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نظریه دوم، تفصیل بین انواع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نظریه سوم، قصاص یا گرفتن دیه توسط امام معصوم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چهارم، جنایت خطایی یا عمدی غیر منجر به قصاص بر بدن</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جرایم کودکان سرراهی</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اول، جرایم خطایی</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دوم، جرایم عمدی</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سوم، شبیه عمد</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درباره کودکان سرراهی</w:t>
      </w:r>
    </w:p>
    <w:p>
      <w:pPr>
        <w:pStyle w:val="BookText"/>
        <w:rPr/>
      </w:pPr>
      <w:r>
        <w:rPr>
          <w:rFonts w:ascii="IRNazanin" w:hAnsi="IRNazanin" w:eastAsia="IRNazanin"/>
          <w:color w:val="111111"/>
          <w:sz w:val="28"/>
          <w:sz w:val="28"/>
          <w:szCs w:val="28"/>
          <w:rtl w:val="true"/>
          <w:lang w:bidi="fa-IR"/>
        </w:rPr>
        <w:t>معیارهای حل 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معیار اول، بررسی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نفر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مدارک بدون زمان</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مدارک زمان دار</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مدارک متفاوت</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دو نفر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دوم، بررسی ویژگی‌های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اول، عدم بررسی صفات</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نظریه دوم، بررسی صفات</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تساوی در صفات</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عدم تساوی در صفات</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معیار سوم، بررسی وضعیت کودک</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اقدام به برداشتن کودک نکرده‌اند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اقدام به برداشتن کودک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صلاحیت یک نفر</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صلاحیت هر دو نفر</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خویشاوندی با کودکان سرراهی</w:t>
      </w:r>
    </w:p>
    <w:p>
      <w:pPr>
        <w:pStyle w:val="BookText"/>
        <w:rPr/>
      </w:pPr>
      <w:r>
        <w:rPr>
          <w:rFonts w:ascii="IRNazanin" w:hAnsi="IRNazanin" w:eastAsia="IRNazanin"/>
          <w:color w:val="111111"/>
          <w:sz w:val="28"/>
          <w:sz w:val="28"/>
          <w:szCs w:val="28"/>
          <w:rtl w:val="true"/>
          <w:lang w:bidi="fa-IR"/>
        </w:rPr>
        <w:t>ادعای رابطه نَسَبی با کودک</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ادعای وجود رابطه پدری با کودک</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اول، ادعا توسط یابنده کودک</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نظریه اول، پذیرش ادعا</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نظریه دوم، عدم پذیرش ادعا</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دوم، ادعا توسط فردی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نظریه اول، پذیرش ادعا</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نظریه دوم، پذیرش 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سوم، ادعا توسط دو فرد بیگانه</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نظریه اول، نظریه فقهای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نظریه دوم، نظریه فقهای سنی</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چهارم، ادعا توسط یابنده و فرد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ادعای وجود رابطه مادری با کودک</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مقایسه میان زن و مرد در روش اثبات ادعا</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نظریه اول، عدم تفاوت میان زن و مرد</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نظریه دوم، تفاوت میان زن و مرد</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نظریه سوم، تفصیل</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روش حل اختلاف میان مدعیان مادری</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اول، هیچ‌کدام دلیل و گواه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دوم، یکی دلیل و گواه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روش سوم، هر دو دلیل و گواه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ادعای وجود رابطه پدری و مادری با کودک</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انکار رابطه نَسَبی از سوی کودک</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مجازی</w:t>
      </w:r>
    </w:p>
    <w:p>
      <w:pPr>
        <w:pStyle w:val="BookText"/>
        <w:rPr/>
      </w:pPr>
      <w:r>
        <w:rPr>
          <w:rFonts w:ascii="IRNazanin" w:hAnsi="IRNazanin" w:eastAsia="IRNazanin"/>
          <w:color w:val="111111"/>
          <w:sz w:val="28"/>
          <w:sz w:val="28"/>
          <w:szCs w:val="28"/>
          <w:rtl w:val="true"/>
          <w:lang w:bidi="fa-IR"/>
        </w:rPr>
        <w:t>راه‌های ایجاد خویشاوندی مجازی</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اول، ولاء عتق</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دوم، ولاء ضمان جریره؛</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سوم، ولاء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خویشاوندی مجازی برای کودکان سرراهی</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نظرات مطرح در متون فقهی</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نظریه اول، امام معصوم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نظریه دوم، خزانه دولت</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نظریه سوم، یابنده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ولاء قهری ملتقط</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آیین کودکان سرراهی</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پذیرش اسلام از سوی کودک مراهق</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نظریه اول، تبعیت از آیین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نظریه دوم، اسلام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نظریه سوم، اسلام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ادعای اول، پذیرش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ادعای دوم، اجرای حکم 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نظریه اول، جواز اجرای حد 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نظریه دوم، عدم جواز اجرای حد 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روش تعیین دین کودک</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روش اول، تبعیت</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اسلام ظاهری کودک پیش از بلوغ</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دوم، ارتداد کودک پس از بلوغ</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احتمال اول، مرتد محسوب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احتمال دوم، مرتد محسوب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روش دوم، اسارت</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روش سوم، محل پیدا شدن کودک</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اول، کشورهای غیر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نظریه اول، غیر مسلمان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نظریه دوم، می‌تواند مسلمان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دوم،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نظریه اول، مسلمان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نظریه دوم، تفصیل میان نوع شهر</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سوم، شهرهای اشغالی</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دیدگاه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اسناد روایات</w:t>
      </w:r>
    </w:p>
    <w:p>
      <w:pPr>
        <w:pStyle w:val="BookText"/>
        <w:rPr/>
      </w:pPr>
      <w:r>
        <w:rPr>
          <w:rFonts w:ascii="IRNazanin" w:hAnsi="IRNazanin" w:eastAsia="IRNazanin"/>
          <w:color w:val="111111"/>
          <w:sz w:val="28"/>
          <w:sz w:val="28"/>
          <w:szCs w:val="28"/>
          <w:rtl w:val="true"/>
          <w:lang w:bidi="fa-IR"/>
        </w:rPr>
        <w:t>بررسی روایات 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تفصیلی مطالب</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سوم به تفصیل درباره این نظریه و دلایل مخالفان و موافقان آن توضیح داده شده است؛ 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تعریف‌های دیگری نیز از شیر وجود دارد،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مایعی که از غده پستان حیوانات پستاندار ترشح می‌شود و به مصرف نوزاد آنها می‌رسد؛ مایعی است سفید رنگ، کمی شیرین و دارای بوی مخصوص که از پستان حیوان خارج می‌شود؛ سرمی است دارای چربی، مواد آلی، دیاستازها، گلبول سفید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به این نکته نیز توجه داشت که چون چربی‌های شیر مادر بیشتر در پایان هر وعده شیر دهی ترشح می‌شوند، بهتر است که مادر در هر وعده شیر دهی، تمام شیر هر پستان خود را به کودک بخوراند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یادآوری است تمام ویتامین‌ها بجز ویتامین </w:t>
      </w:r>
      <w:r>
        <w:rPr>
          <w:rFonts w:eastAsia="IRNazanin" w:cs="IRNazanin"/>
          <w:b w:val="false"/>
          <w:bCs w:val="false"/>
          <w:i w:val="false"/>
          <w:iCs w:val="false"/>
          <w:color w:val="333333"/>
          <w:sz w:val="20"/>
          <w:szCs w:val="20"/>
        </w:rPr>
        <w:t>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شیر انسان یافت می‌شوند، اما مقدار آنها متغیر است و تغذیه تکمیلیِ مادر، ترشح بیشتر آن‌ها را افزایش می‌دهد؛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بارداری و زایمان ویلیامز،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بارداری و زایمان ویلیامز،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درسنامه جامع مامایی،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تغذیه مادر و کودک،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المختصر النافع،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النهایة،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xml:space="preserve">؛ المهذب البارع ، </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8/108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ملاحظه می‌شود، در این دو حدیث از دو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اللمعة الدمشقیة،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Mature milk</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بارداری و زایمان ویلیامز،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19/424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19/424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5/454</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8/413</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3/628</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10/100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15/252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3/628</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14/376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5018</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5/348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3/1323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4664</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8/108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رفعه عن ابی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 المؤمنین صلوات الله و سلامه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لاتلد المرأة لأقل من ستة اشهر؛ الکافی، </w:t>
      </w:r>
      <w:r>
        <w:rPr>
          <w:rFonts w:eastAsia="IRNazanin" w:cs="IRNazanin"/>
          <w:b w:val="false"/>
          <w:bCs w:val="false"/>
          <w:i w:val="false"/>
          <w:iCs w:val="false"/>
          <w:color w:val="333333"/>
          <w:sz w:val="20"/>
          <w:szCs w:val="20"/>
        </w:rPr>
        <w:t>5/563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روش در محاسبه را می‌توان از مخالفت امیر المؤمنین با حکم عمر بن الخطاب و عثمان به دست آورد؛ محمد بن محمد المفید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روت العامة و الخاصة عن یونس عن الحسن أنّ عمر اُتی بإمرأة قد ولدت لستة أشهر، فهمّ برجمها، فقال له امیر المؤمنین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خاصمتک بکتاب الله خصمتک، ان الله تعالی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حمله و فصاله ثلاثون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الوالدات یرضعن اولادهن حولین کاملین لمن أراد أن یتم الرضاعة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تمت المرأة الرضاعة سنتین و کان حمله و فصاله ثلاثون شهرا، کان الحمل منها ستة أشهر، فخلا عمر سبیل المرأة؛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15/117</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7/442</w:t>
      </w:r>
      <w:r>
        <w:rPr>
          <w:rFonts w:ascii="IRNazanin" w:hAnsi="IRNazanin" w:eastAsia="IRNazanin"/>
          <w:b w:val="false"/>
          <w:b w:val="false"/>
          <w:bCs w:val="false"/>
          <w:i w:val="false"/>
          <w:i w:val="false"/>
          <w:iCs w:val="false"/>
          <w:color w:val="333333"/>
          <w:sz w:val="20"/>
          <w:sz w:val="20"/>
          <w:szCs w:val="20"/>
          <w:rtl w:val="true"/>
        </w:rPr>
        <w:t xml:space="preserve">؛ الصنعانی، المصنف، </w:t>
      </w:r>
      <w:r>
        <w:rPr>
          <w:rFonts w:eastAsia="IRNazanin" w:cs="IRNazanin"/>
          <w:b w:val="false"/>
          <w:bCs w:val="false"/>
          <w:i w:val="false"/>
          <w:iCs w:val="false"/>
          <w:color w:val="333333"/>
          <w:sz w:val="20"/>
          <w:szCs w:val="20"/>
        </w:rPr>
        <w:t>7/350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13449</w:t>
      </w:r>
      <w:r>
        <w:rPr>
          <w:rFonts w:ascii="IRNazanin" w:hAnsi="IRNazanin" w:eastAsia="IRNazanin"/>
          <w:b w:val="false"/>
          <w:b w:val="false"/>
          <w:bCs w:val="false"/>
          <w:i w:val="false"/>
          <w:i w:val="false"/>
          <w:iCs w:val="false"/>
          <w:color w:val="333333"/>
          <w:sz w:val="20"/>
          <w:sz w:val="20"/>
          <w:szCs w:val="20"/>
          <w:rtl w:val="true"/>
        </w:rPr>
        <w:t>؛ نظم درر السمطین،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اصحابنا عن احمد بن ابی عبد الله عن ابیه عن وهب عن ابی عبد الله علیه‌السلامقال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 المؤمنین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یعیش الولد لستة أشهر و لسبعة أشهر و لتسعة أشهر و لایعیش لثمانیة أشهر؛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8/115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المغنی،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9/287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الصنایع،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مرتضی،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5/291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جامع الخلاف و الوفاق،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7/316</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هنّأ نبیّه بحمل الحسین وولادته و عزّاه بقتله و مصیبته، فعرف ذلک فاطمة علیهاالسلام، فکرهت حمله و ولادته، حُزنا علیه للمصیبة؛ فأنزل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حملته اُمّه کُرها و وضعته کُرها و حمله و فصاله ثلاثون شهرا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8/106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8/106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قتادة و الربیع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فرض اللّه علی الوالدات أن یرضعن اولادهنّ حولین ثمّ أنزل الرخصة بعد ذلک فقال لمن أراد أن یتم الرضاعة، یعنی أن هذا منتهی الرضاع و لیس فیما دون ذلک حد محدود و إنّما هو علی مقدار صلاح الصبی و ما یعیش به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5/456</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13/277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النهایة،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المختصر النافع،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8/107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8/105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5/443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5/443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14/368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16978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5/443</w:t>
      </w:r>
      <w:r>
        <w:rPr>
          <w:rFonts w:ascii="IRNazanin" w:hAnsi="IRNazanin" w:eastAsia="IRNazanin"/>
          <w:b w:val="false"/>
          <w:b w:val="false"/>
          <w:bCs w:val="false"/>
          <w:i w:val="false"/>
          <w:i w:val="false"/>
          <w:iCs w:val="false"/>
          <w:color w:val="333333"/>
          <w:sz w:val="20"/>
          <w:sz w:val="20"/>
          <w:szCs w:val="20"/>
          <w:rtl w:val="true"/>
        </w:rPr>
        <w:t>، شمار</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برهان،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قرآن،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پرتوی از قرآن،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7/478</w:t>
      </w:r>
      <w:r>
        <w:rPr>
          <w:rFonts w:ascii="IRNazanin" w:hAnsi="IRNazanin" w:eastAsia="IRNazanin"/>
          <w:b w:val="false"/>
          <w:b w:val="false"/>
          <w:bCs w:val="false"/>
          <w:i w:val="false"/>
          <w:i w:val="false"/>
          <w:iCs w:val="false"/>
          <w:color w:val="333333"/>
          <w:sz w:val="20"/>
          <w:sz w:val="20"/>
          <w:szCs w:val="20"/>
          <w:rtl w:val="true"/>
        </w:rPr>
        <w:t xml:space="preserve">؛ زاد المسیر،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9/417</w:t>
      </w:r>
      <w:r>
        <w:rPr>
          <w:rFonts w:ascii="IRNazanin" w:hAnsi="IRNazanin" w:eastAsia="IRNazanin"/>
          <w:b w:val="false"/>
          <w:b w:val="false"/>
          <w:bCs w:val="false"/>
          <w:i w:val="false"/>
          <w:i w:val="false"/>
          <w:iCs w:val="false"/>
          <w:color w:val="333333"/>
          <w:sz w:val="20"/>
          <w:sz w:val="20"/>
          <w:szCs w:val="20"/>
          <w:rtl w:val="true"/>
        </w:rPr>
        <w:t xml:space="preserve">؛ تفسیر روان جاوید،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صنعانی، المصنف،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12173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ثعالبی،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الجدید،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الوجیز،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الجدید،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الجوهر الثمین،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زبدة البیان،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عاملی،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احکام القرآن،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5/295</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29/294</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2/617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4/184</w:t>
      </w:r>
      <w:r>
        <w:rPr>
          <w:rFonts w:ascii="IRNazanin" w:hAnsi="IRNazanin" w:eastAsia="IRNazanin"/>
          <w:b w:val="false"/>
          <w:b w:val="false"/>
          <w:bCs w:val="false"/>
          <w:i w:val="false"/>
          <w:i w:val="false"/>
          <w:iCs w:val="false"/>
          <w:color w:val="333333"/>
          <w:sz w:val="20"/>
          <w:sz w:val="20"/>
          <w:szCs w:val="20"/>
          <w:rtl w:val="true"/>
        </w:rPr>
        <w:t xml:space="preserve">؛ کفایة الاحکام،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7/230</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32/359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16/257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4/185</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16/257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3/479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7/317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7/318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4673</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احکام القرآن،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نحاس، معانی القرآن،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9/416</w:t>
      </w:r>
      <w:r>
        <w:rPr>
          <w:rFonts w:ascii="IRNazanin" w:hAnsi="IRNazanin" w:eastAsia="IRNazanin"/>
          <w:b w:val="false"/>
          <w:b w:val="false"/>
          <w:bCs w:val="false"/>
          <w:i w:val="false"/>
          <w:i w:val="false"/>
          <w:iCs w:val="false"/>
          <w:color w:val="333333"/>
          <w:sz w:val="20"/>
          <w:sz w:val="20"/>
          <w:szCs w:val="20"/>
          <w:rtl w:val="true"/>
        </w:rPr>
        <w:t xml:space="preserve">؛ زاد المسیر،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در میان مفسران، هستند کسانی که معتقدند این جمله به همان شکل خبری خود به کار رفته و مستلزم دروغ نیز نیست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الجدید،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فتح اللّه کاشانی درباره دلالت این جمله بر عدم وجوب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توهّم نشود که بر مادران ارضاع واجب است و جایز نیست استرضاع غیر ایشان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منهج الصادقین،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مقتنیات الدرر،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احکام القرآن،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9/416</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مقتنیات الدرر،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آسان،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مبادی فقه و اصول،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مقتنیات الدرر،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الجدید،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احکام القرآن،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9/416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احکام القرآن،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الجدید،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الجوهر الثمین،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8/412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ثعالبی،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31/272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 xml:space="preserve">؛ التبیان،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زبدة البیان،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8/417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9/416</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9/416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المغنی، </w:t>
      </w:r>
      <w:r>
        <w:rPr>
          <w:rFonts w:eastAsia="IRNazanin" w:cs="IRNazanin"/>
          <w:b w:val="false"/>
          <w:bCs w:val="false"/>
          <w:i w:val="false"/>
          <w:iCs w:val="false"/>
          <w:color w:val="333333"/>
          <w:sz w:val="20"/>
          <w:szCs w:val="20"/>
        </w:rPr>
        <w:t>9/202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المغنی، </w:t>
      </w:r>
      <w:r>
        <w:rPr>
          <w:rFonts w:eastAsia="IRNazanin" w:cs="IRNazanin"/>
          <w:b w:val="false"/>
          <w:bCs w:val="false"/>
          <w:i w:val="false"/>
          <w:iCs w:val="false"/>
          <w:color w:val="333333"/>
          <w:sz w:val="20"/>
          <w:szCs w:val="20"/>
        </w:rPr>
        <w:t>9/202</w:t>
      </w:r>
      <w:r>
        <w:rPr>
          <w:rFonts w:ascii="IRNazanin" w:hAnsi="IRNazanin" w:eastAsia="IRNazanin"/>
          <w:b w:val="false"/>
          <w:b w:val="false"/>
          <w:bCs w:val="false"/>
          <w:i w:val="false"/>
          <w:i w:val="false"/>
          <w:iCs w:val="false"/>
          <w:color w:val="333333"/>
          <w:sz w:val="20"/>
          <w:sz w:val="20"/>
          <w:szCs w:val="20"/>
          <w:rtl w:val="true"/>
        </w:rPr>
        <w:t xml:space="preserve">؛ جصاص، احکام القرآن،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احکام القرآن،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احکام القرآن،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الجدید،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صنعانی، المصنف،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الجدید،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المنیر،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ابن قدامة، المغنی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المختصر النافع،</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8/107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22/296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22/296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13/272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مقررات مربوط به خانواده،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xml:space="preserve">؛ تفسیر روان جاوید،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انوار درخشان،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آیه شریفه بیان آن است که مادران می‌توانند فرزندان خود را به مدت دو سال که دوره شیر خوارگی است در آغوش خود پرورش داده و از آنان نگهداری کنند و این حق مادران به نام حق حضانت خوانده می‌شود و حقی است که بر حسب فطرت و نظر به علاقه و محبت مادری به وجود می‌آید و البته مادر می‌تواند شیر دادن بچه را به دیگری نیز واگذارد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ارضاع به معنی شیر دادن بچه نوزاد است و حولین بیان مدت حق حضانت و پرستاری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الجدید،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8/414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خسروی،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تفسیر اثنی عشری،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 علی علیه‌السلام،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عاملی،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القوانین،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القرآن،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شبّر،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الوجیز،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مواهب الرحمن،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المنیر،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4/1481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15/223</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10/315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 تفسیر ثعالبی،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وحی القرآن،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 الترکیز علی الرزق و الکسوة من جهة ما یمثلان من حاجة طبیعیة للوالدة فیما تحتاجه مما تصرف فیه الاجرة التی تستحقها لا لخصوصیة فیها بالذات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تفسیر شبر،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الجوهر الثمین،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الجدید،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احکام القرآن،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 الجدید،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طبرسی در این باره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یرد به نفقة الزوجات لانه قابلها بالارضاع و نفقة الزوجة لا تجب بسبب الارضاع و انما تجب بسبب الزوجیة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تقریب القرآن،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الجدید،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به همین خاطر باشد که برخی از مفسران مدعی‌اند که این جمله از آیه دلالت می‌کند بر جواز</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الحدیث،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گازر،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التفاسیر،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آسان،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قرآن،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احکام القرآن،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 زاد المسیر،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ثعالبی،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نحاس، معانی القرآن،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طبرسی این مطلب را چنین توضیح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بالمعروف یعنی علی قدر الیسار، لانه علم احوال</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مقتنیات الدرر،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Pr>
        <w:t>47/275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Pr>
        <w:t>47/275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18/168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 روضة الطالبین، ص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ابن قدامة، المغنی،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7/305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8/106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15/177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8/106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22/293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در بحث گرفتن اجرت در برابر انجام واجبات، میان فقهای شیعه نظرات گوناگونی مطرح است، نظیر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جواز گرفتن دستمزد در همه واجبات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گرفتن دستمزد در همه واجبات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میان واجبات تعبدی و توصلی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میان واجب کفاییِ توصّلی و سایر واجبات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میان واجب کفایی و واجب عینی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میان واجب عینی تعیینی و کفاییِ تعبدی از یک سو و کفایی توصّلی و تخییری از سوی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5/453</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21/128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22/293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آیه‌ی</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3/485</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7/304</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7/546</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8/413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12/605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الاصل الجواز؛ ریاض المسائل،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8/413</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Pr>
        <w:t>47/323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28/188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26611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28/188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15/159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احکام القرآن،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اللمعة الدمشقیة،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المختصر النافع،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جامع الخلاف و الوفاق،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غنیة النزوع،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22/293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9/244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9/244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31/274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31/274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احکام القرآن،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غنیة النزوع،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Pr>
        <w:t>47/275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احکام القرآن، </w:t>
      </w:r>
      <w:r>
        <w:rPr>
          <w:rFonts w:eastAsia="IRNazanin" w:cs="IRNazanin"/>
          <w:b w:val="false"/>
          <w:bCs w:val="false"/>
          <w:i w:val="false"/>
          <w:iCs w:val="false"/>
          <w:color w:val="333333"/>
          <w:sz w:val="20"/>
          <w:szCs w:val="20"/>
        </w:rPr>
        <w:t>3/619</w:t>
      </w:r>
      <w:r>
        <w:rPr>
          <w:rFonts w:ascii="IRNazanin" w:hAnsi="IRNazanin" w:eastAsia="IRNazanin"/>
          <w:b w:val="false"/>
          <w:b w:val="false"/>
          <w:bCs w:val="false"/>
          <w:i w:val="false"/>
          <w:i w:val="false"/>
          <w:iCs w:val="false"/>
          <w:color w:val="333333"/>
          <w:sz w:val="20"/>
          <w:sz w:val="20"/>
          <w:szCs w:val="20"/>
          <w:rtl w:val="true"/>
        </w:rPr>
        <w:t xml:space="preserve">؛ زاد المسیر،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 المجموع فی شرح المهذب، </w:t>
      </w:r>
      <w:r>
        <w:rPr>
          <w:rFonts w:eastAsia="IRNazanin" w:cs="IRNazanin"/>
          <w:b w:val="false"/>
          <w:bCs w:val="false"/>
          <w:i w:val="false"/>
          <w:iCs w:val="false"/>
          <w:color w:val="333333"/>
          <w:sz w:val="20"/>
          <w:szCs w:val="20"/>
        </w:rPr>
        <w:t>18/313</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ک</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کفایة الاحکام،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7/547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چگونگی استدلال به این روایت،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کفایة الاحکام،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کشف اللثام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7/546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النهایة،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2/650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13/281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المقنعة،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احکام النساء،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حلبی، الکافی،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المختصر النافع،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اللمعة الدمشقیة،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الخلاف و الوفاق،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 المجموع فی شرح المهذب، </w:t>
      </w:r>
      <w:r>
        <w:rPr>
          <w:rFonts w:eastAsia="IRNazanin" w:cs="IRNazanin"/>
          <w:b w:val="false"/>
          <w:bCs w:val="false"/>
          <w:i w:val="false"/>
          <w:iCs w:val="false"/>
          <w:color w:val="333333"/>
          <w:sz w:val="20"/>
          <w:szCs w:val="20"/>
        </w:rPr>
        <w:t>18/313</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12/130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2/420</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6/495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28/189</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18/169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احکام القرآن، </w:t>
      </w:r>
      <w:r>
        <w:rPr>
          <w:rFonts w:eastAsia="IRNazanin" w:cs="IRNazanin"/>
          <w:b w:val="false"/>
          <w:bCs w:val="false"/>
          <w:i w:val="false"/>
          <w:iCs w:val="false"/>
          <w:color w:val="333333"/>
          <w:sz w:val="20"/>
          <w:szCs w:val="20"/>
        </w:rPr>
        <w:t>3/619</w:t>
      </w:r>
      <w:r>
        <w:rPr>
          <w:rFonts w:ascii="IRNazanin" w:hAnsi="IRNazanin" w:eastAsia="IRNazanin"/>
          <w:b w:val="false"/>
          <w:b w:val="false"/>
          <w:bCs w:val="false"/>
          <w:i w:val="false"/>
          <w:i w:val="false"/>
          <w:iCs w:val="false"/>
          <w:color w:val="333333"/>
          <w:sz w:val="20"/>
          <w:sz w:val="20"/>
          <w:szCs w:val="20"/>
          <w:rtl w:val="true"/>
        </w:rPr>
        <w:t xml:space="preserve">؛ زاد المسیر،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28/189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26615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18/169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18/169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Pr>
        <w:t>47/323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28/190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احکام القرآن،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18/170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18/170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28/190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26625</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18/172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28/191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26628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28/191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26628</w:t>
      </w:r>
      <w:r>
        <w:rPr>
          <w:rFonts w:ascii="IRNazanin" w:hAnsi="IRNazanin" w:eastAsia="IRNazanin"/>
          <w:b w:val="false"/>
          <w:b w:val="false"/>
          <w:bCs w:val="false"/>
          <w:i w:val="false"/>
          <w:i w:val="false"/>
          <w:iCs w:val="false"/>
          <w:color w:val="333333"/>
          <w:sz w:val="20"/>
          <w:sz w:val="20"/>
          <w:szCs w:val="20"/>
          <w:rtl w:val="true"/>
        </w:rPr>
        <w:t xml:space="preserve">؛ جصاص، احکام القرآن،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28/191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26626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احکام القرآن،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28/191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3932</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7/478</w:t>
      </w:r>
      <w:r>
        <w:rPr>
          <w:rFonts w:ascii="IRNazanin" w:hAnsi="IRNazanin" w:eastAsia="IRNazanin"/>
          <w:b w:val="false"/>
          <w:b w:val="false"/>
          <w:bCs w:val="false"/>
          <w:i w:val="false"/>
          <w:i w:val="false"/>
          <w:iCs w:val="false"/>
          <w:color w:val="333333"/>
          <w:sz w:val="20"/>
          <w:sz w:val="20"/>
          <w:szCs w:val="20"/>
          <w:rtl w:val="true"/>
        </w:rPr>
        <w:t xml:space="preserve">؛ صنعانی، المصنف،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12178</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مقتنیات الدرر،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الجدید،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الوجیز،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3932</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الجدید،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القرآن،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القرآن،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المصنف،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12178</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3930</w:t>
      </w:r>
      <w:r>
        <w:rPr>
          <w:rFonts w:ascii="IRNazanin" w:hAnsi="IRNazanin" w:eastAsia="IRNazanin"/>
          <w:b w:val="false"/>
          <w:b w:val="false"/>
          <w:bCs w:val="false"/>
          <w:i w:val="false"/>
          <w:i w:val="false"/>
          <w:iCs w:val="false"/>
          <w:color w:val="333333"/>
          <w:sz w:val="20"/>
          <w:sz w:val="20"/>
          <w:szCs w:val="20"/>
          <w:rtl w:val="true"/>
        </w:rPr>
        <w:t xml:space="preserve">؛ التبیان،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مقتنیات الدرر،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 تقریب القرآن،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مقتنیات الدرر،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7/478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احکام القرآن،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3938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المنیر،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 تقریب القرآن،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المصنف،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12180</w:t>
      </w:r>
      <w:r>
        <w:rPr>
          <w:rFonts w:ascii="IRNazanin" w:hAnsi="IRNazanin" w:eastAsia="IRNazanin"/>
          <w:b w:val="false"/>
          <w:b w:val="false"/>
          <w:bCs w:val="false"/>
          <w:i w:val="false"/>
          <w:i w:val="false"/>
          <w:iCs w:val="false"/>
          <w:color w:val="333333"/>
          <w:sz w:val="20"/>
          <w:sz w:val="20"/>
          <w:szCs w:val="20"/>
          <w:rtl w:val="true"/>
        </w:rPr>
        <w:t xml:space="preserve">؛ مقتنیات الدرر،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جامع</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15/221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18075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آسان،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الرئیس در این باره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لاتجامع البتة، فإنّ ذلک یحرّک منها دم الطمث فیفسد رائحة اللبن و یقل مقداره؛ بل ربّما حبلت و کان من ذلک ضرر عظیم علی الوالدین جمیعا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قانون،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می‌توان از حدیثی که کلینی به سند خود از امام صادق علیه‌السلام نقل کرده است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احمد بن محمد عن محمد بن اسماعیل عن محمد بن الفضیل عن أبی الصباح الکنانی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طلّق الرجل المرأة و هی حبلی، أنفق علیها حتی تضع حملها، فإذا وضعته أعطاها أجرها و لا یضارها إلا أن یوجد من هو أرخص منها، فإن هی رضیت بذلک الأجر، فهی أحق بإبنها حتی تفطمه؛ الکافی، </w:t>
      </w:r>
      <w:r>
        <w:rPr>
          <w:rFonts w:eastAsia="IRNazanin" w:cs="IRNazanin"/>
          <w:b w:val="false"/>
          <w:bCs w:val="false"/>
          <w:i w:val="false"/>
          <w:iCs w:val="false"/>
          <w:color w:val="333333"/>
          <w:sz w:val="20"/>
          <w:szCs w:val="20"/>
        </w:rPr>
        <w:t>6/103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محقق طوسی نیز این حدیث را از کلینی و با همان سند نقل می‌کند، جز اینکه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تهذیب الاحکام، </w:t>
      </w:r>
      <w:r>
        <w:rPr>
          <w:rFonts w:eastAsia="IRNazanin" w:cs="IRNazanin"/>
          <w:b w:val="false"/>
          <w:bCs w:val="false"/>
          <w:i w:val="false"/>
          <w:iCs w:val="false"/>
          <w:color w:val="333333"/>
          <w:sz w:val="20"/>
          <w:szCs w:val="20"/>
        </w:rPr>
        <w:t>8/106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Pr>
        <w:t>6/455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بالاضرار الممنوع فی هذه الایة، امتناع کل من الزوجین من الجماع للولد مخافة الضرر بالمولود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الجدید،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العرفان،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السعادة،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2/678</w:t>
      </w:r>
      <w:r>
        <w:rPr>
          <w:rFonts w:ascii="IRNazanin" w:hAnsi="IRNazanin" w:eastAsia="IRNazanin"/>
          <w:b w:val="false"/>
          <w:b w:val="false"/>
          <w:bCs w:val="false"/>
          <w:i w:val="false"/>
          <w:i w:val="false"/>
          <w:iCs w:val="false"/>
          <w:color w:val="333333"/>
          <w:sz w:val="20"/>
          <w:sz w:val="20"/>
          <w:szCs w:val="20"/>
          <w:rtl w:val="true"/>
        </w:rPr>
        <w:t xml:space="preserve">؛ تفسیر شریف لاهیجی،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حجة التفاسیر،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تفسیر خسروی،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اطیب البیان،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xml:space="preserve">؛ المعین،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تفسیر شبّر،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9/424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الجوهر الثمین،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9/424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المصنف،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9/424</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بة، المصنف،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نهج البیان،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نحاس، معانی القرآن،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المصنف،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روض الجنان و روح الجنان،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 تفسیر گازر،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منهج الصادقین،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طوسی این احتمال را از مفسرانی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قتادة و سدی نقل کرده، آن را قوی‌ترین احتمال می‌داند؛ 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 الصنعانی، المصنف،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12179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المصنف،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12184</w:t>
      </w:r>
      <w:r>
        <w:rPr>
          <w:rFonts w:ascii="IRNazanin" w:hAnsi="IRNazanin" w:eastAsia="IRNazanin"/>
          <w:b w:val="false"/>
          <w:b w:val="false"/>
          <w:bCs w:val="false"/>
          <w:i w:val="false"/>
          <w:i w:val="false"/>
          <w:iCs w:val="false"/>
          <w:color w:val="333333"/>
          <w:sz w:val="20"/>
          <w:sz w:val="20"/>
          <w:szCs w:val="20"/>
          <w:rtl w:val="true"/>
        </w:rPr>
        <w:t xml:space="preserve">؛ روض الجنان و روح الجنان،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المصنف،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12178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15/221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18075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مقتنیات الدرر،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المصنف،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12183</w:t>
      </w:r>
      <w:r>
        <w:rPr>
          <w:rFonts w:ascii="IRNazanin" w:hAnsi="IRNazanin" w:eastAsia="IRNazanin"/>
          <w:b w:val="false"/>
          <w:b w:val="false"/>
          <w:bCs w:val="false"/>
          <w:i w:val="false"/>
          <w:i w:val="false"/>
          <w:iCs w:val="false"/>
          <w:color w:val="333333"/>
          <w:sz w:val="20"/>
          <w:sz w:val="20"/>
          <w:szCs w:val="20"/>
          <w:rtl w:val="true"/>
        </w:rPr>
        <w:t xml:space="preserve">؛ نحاس، معانی القرآن،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نحاس این احتمال را از آن جهت که منشأ قرآنی ندارد و اسماعیل قاضی نیز از آن جهت که</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نظریات موجود در مسأله،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 التبیان،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زبدة البیان،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2/680</w:t>
      </w:r>
      <w:r>
        <w:rPr>
          <w:rFonts w:ascii="IRNazanin" w:hAnsi="IRNazanin" w:eastAsia="IRNazanin"/>
          <w:b w:val="false"/>
          <w:b w:val="false"/>
          <w:bCs w:val="false"/>
          <w:i w:val="false"/>
          <w:i w:val="false"/>
          <w:iCs w:val="false"/>
          <w:color w:val="333333"/>
          <w:sz w:val="20"/>
          <w:sz w:val="20"/>
          <w:szCs w:val="20"/>
          <w:rtl w:val="true"/>
        </w:rPr>
        <w:t>؛ ابن الجوزی، نواسخ القرآن،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روض الجنان و روح الجنان،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 تفسیر گازر،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منهج الصادقین،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ابن ابی شیبة، المصنف، </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نواسخ القرآن،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زاد المسیر،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عاملی،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7/478</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2/678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المصنف، </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3958</w:t>
      </w:r>
      <w:r>
        <w:rPr>
          <w:rFonts w:ascii="IRNazanin" w:hAnsi="IRNazanin" w:eastAsia="IRNazanin"/>
          <w:b w:val="false"/>
          <w:b w:val="false"/>
          <w:bCs w:val="false"/>
          <w:i w:val="false"/>
          <w:i w:val="false"/>
          <w:iCs w:val="false"/>
          <w:color w:val="333333"/>
          <w:sz w:val="20"/>
          <w:sz w:val="20"/>
          <w:szCs w:val="20"/>
          <w:rtl w:val="true"/>
        </w:rPr>
        <w:t xml:space="preserve">؛ التبیان،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نحاس، معانی القرآن،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المصنف، </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نحاس، معانی القرآن،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التبیان،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9/424</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7/478</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2/684</w:t>
      </w:r>
      <w:r>
        <w:rPr>
          <w:rFonts w:ascii="IRNazanin" w:hAnsi="IRNazanin" w:eastAsia="IRNazanin"/>
          <w:b w:val="false"/>
          <w:b w:val="false"/>
          <w:bCs w:val="false"/>
          <w:i w:val="false"/>
          <w:i w:val="false"/>
          <w:iCs w:val="false"/>
          <w:color w:val="333333"/>
          <w:sz w:val="20"/>
          <w:sz w:val="20"/>
          <w:szCs w:val="20"/>
          <w:rtl w:val="true"/>
        </w:rPr>
        <w:t>؛ ابن الجوزی، نواسخ القرآن،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9/424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الثعالبی،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الثمین،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احکام القرآن،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احکام القرآن،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زاد المسیر،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التبیان،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15/221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18075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نواسخ القرآن،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العربی، احکام القرآن،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المصنف، </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قرآن،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آسان،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9/424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وحی القرآن،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لکنّنا نستوحی من جوّ الآیة أنّها فی مجال الحدیث عن مسؤولیة الوارث باعتبار أنّ مال الطفل لدیه للتّأکید علی ضرورة استمرار الانفاق علیه بالانفاق علی اُمه باعتبار أنّ الارضاع من شؤونه الّتی لابدّ من مواجهتها بما تحتاجه من النفقة و لیست فی مجال الحدیث عن مسؤولیته الذاتیة فیما یملکه من مال شخصی و لعلّ صفة الوارث تعطی الایحاء بالعلاقة المالیة الّتی تمتد إلی الطفل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المصنف، </w:t>
      </w:r>
      <w:r>
        <w:rPr>
          <w:rFonts w:eastAsia="IRNazanin" w:cs="IRNazanin"/>
          <w:b w:val="false"/>
          <w:bCs w:val="false"/>
          <w:i w:val="false"/>
          <w:iCs w:val="false"/>
          <w:color w:val="333333"/>
          <w:sz w:val="20"/>
          <w:szCs w:val="20"/>
        </w:rPr>
        <w:t>7/166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اثنی عشری،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کشف الحقایق،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المصنف،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شمار</w:t>
      </w:r>
      <w:r>
        <w:rPr>
          <w:rFonts w:eastAsia="IRNazanin" w:cs="IRNazanin"/>
          <w:b w:val="false"/>
          <w:bCs w:val="false"/>
          <w:i w:val="false"/>
          <w:iCs w:val="false"/>
          <w:color w:val="333333"/>
          <w:sz w:val="20"/>
          <w:szCs w:val="20"/>
        </w:rPr>
        <w:t>12186</w:t>
      </w:r>
      <w:r>
        <w:rPr>
          <w:rFonts w:ascii="IRNazanin" w:hAnsi="IRNazanin" w:eastAsia="IRNazanin"/>
          <w:b w:val="false"/>
          <w:b w:val="false"/>
          <w:bCs w:val="false"/>
          <w:i w:val="false"/>
          <w:i w:val="false"/>
          <w:iCs w:val="false"/>
          <w:color w:val="333333"/>
          <w:sz w:val="20"/>
          <w:sz w:val="20"/>
          <w:szCs w:val="20"/>
          <w:rtl w:val="true"/>
        </w:rPr>
        <w:t xml:space="preserve">؛ احسن الحدیث،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تقریب القرآن،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بیان السعادة،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المصنف، </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المنیر،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المنیر،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9/244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9/244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6/103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3/510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احکام القرآن،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تفسیر ثعالبی،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 روض الجنان و روح الجنان،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 مواهب علیه،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منهجالصادقین،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تفسیر شریف لاهیجی،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تفسیر خسروی،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انوار العرفان،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مجمع</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این احتمال را 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کرده است، گرچه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گونه‌ای دیگر معنا می‌کند که توضیح آن خواهد آمد؛ تفسیر القمی،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نحاس، احکام القرآن،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زاد المسیر،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2/686</w:t>
      </w:r>
      <w:r>
        <w:rPr>
          <w:rFonts w:ascii="IRNazanin" w:hAnsi="IRNazanin" w:eastAsia="IRNazanin"/>
          <w:b w:val="false"/>
          <w:b w:val="false"/>
          <w:bCs w:val="false"/>
          <w:i w:val="false"/>
          <w:i w:val="false"/>
          <w:iCs w:val="false"/>
          <w:color w:val="333333"/>
          <w:sz w:val="20"/>
          <w:sz w:val="20"/>
          <w:szCs w:val="20"/>
          <w:rtl w:val="true"/>
        </w:rPr>
        <w:t xml:space="preserve">؛ التبیان،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9/416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9/416</w:t>
      </w:r>
      <w:r>
        <w:rPr>
          <w:rFonts w:ascii="IRNazanin" w:hAnsi="IRNazanin" w:eastAsia="IRNazanin"/>
          <w:b w:val="false"/>
          <w:b w:val="false"/>
          <w:bCs w:val="false"/>
          <w:i w:val="false"/>
          <w:i w:val="false"/>
          <w:iCs w:val="false"/>
          <w:color w:val="333333"/>
          <w:sz w:val="20"/>
          <w:sz w:val="20"/>
          <w:szCs w:val="20"/>
          <w:rtl w:val="true"/>
        </w:rPr>
        <w:t xml:space="preserve">؛ پرتوی از قرآن،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2/686</w:t>
      </w:r>
      <w:r>
        <w:rPr>
          <w:rFonts w:ascii="IRNazanin" w:hAnsi="IRNazanin" w:eastAsia="IRNazanin"/>
          <w:b w:val="false"/>
          <w:b w:val="false"/>
          <w:bCs w:val="false"/>
          <w:i w:val="false"/>
          <w:i w:val="false"/>
          <w:iCs w:val="false"/>
          <w:color w:val="333333"/>
          <w:sz w:val="20"/>
          <w:sz w:val="20"/>
          <w:szCs w:val="20"/>
          <w:rtl w:val="true"/>
        </w:rPr>
        <w:t xml:space="preserve">؛ الصنعانی، المصنف،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12174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بیان السعادة،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3/476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6667</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الصافی،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السعادة،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قرآن،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المصنف،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12175</w:t>
      </w:r>
      <w:r>
        <w:rPr>
          <w:rFonts w:ascii="IRNazanin" w:hAnsi="IRNazanin" w:eastAsia="IRNazanin"/>
          <w:b w:val="false"/>
          <w:b w:val="false"/>
          <w:bCs w:val="false"/>
          <w:i w:val="false"/>
          <w:i w:val="false"/>
          <w:iCs w:val="false"/>
          <w:color w:val="333333"/>
          <w:sz w:val="20"/>
          <w:sz w:val="20"/>
          <w:szCs w:val="20"/>
          <w:rtl w:val="true"/>
        </w:rPr>
        <w:t xml:space="preserve">؛ زاد المسیر،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طبرسی در این باره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بشرط تراضیهما و تشاورهما مصلحة للولد لأن الوالدةتعلم من تربیة الصبی ما لا یعلمه الوالد، فلو لم یتفکّروا و یتشاوروا فی ذلک أدّی إلی ضرر الصبی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الرحمان،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نحاس، احکام القرآن،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الحدیث،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8/105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5/443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5/443</w:t>
      </w:r>
      <w:r>
        <w:rPr>
          <w:rFonts w:ascii="IRNazanin" w:hAnsi="IRNazanin" w:eastAsia="IRNazanin"/>
          <w:b w:val="false"/>
          <w:b w:val="false"/>
          <w:bCs w:val="false"/>
          <w:i w:val="false"/>
          <w:i w:val="false"/>
          <w:iCs w:val="false"/>
          <w:color w:val="333333"/>
          <w:sz w:val="20"/>
          <w:sz w:val="20"/>
          <w:szCs w:val="20"/>
          <w:rtl w:val="true"/>
        </w:rPr>
        <w:t>، شمار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4788</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6/103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الناسخ و المنسوخ،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ابن بارزی، ناسخ القرآن و منسوخه،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زادالمسیر،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تفسیر آسان،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کرمی، الناسخ و المنسوخ،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نواسخ القرآن،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زاد المسیر،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31/280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علیه‌السلام،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 تفسیر شریف لاهیجی،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کشف الحقایق،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مخزن العرفان،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تفسیر آسان،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مقتنیات الدرر،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تقریب القرآن،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الجدید،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تفسیر نمونه،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قرآن،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7/478</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تفسیر خسروی،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روض الجنان و روح الجنان،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6/192</w:t>
      </w:r>
      <w:r>
        <w:rPr>
          <w:rFonts w:ascii="IRNazanin" w:hAnsi="IRNazanin" w:eastAsia="IRNazanin"/>
          <w:b w:val="false"/>
          <w:b w:val="false"/>
          <w:bCs w:val="false"/>
          <w:i w:val="false"/>
          <w:i w:val="false"/>
          <w:iCs w:val="false"/>
          <w:color w:val="333333"/>
          <w:sz w:val="20"/>
          <w:sz w:val="20"/>
          <w:szCs w:val="20"/>
          <w:rtl w:val="true"/>
        </w:rPr>
        <w:t xml:space="preserve">؛ منهج الصادقین،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الوجیز،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منهج الصادقین،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تفسیر شریف لاهیجی،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تفسیر ثعالبی،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علیه،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منهج الصادقین،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تفسیر اثنی عشری،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المصنف،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12188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العرفان،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2/690</w:t>
      </w:r>
      <w:r>
        <w:rPr>
          <w:rFonts w:ascii="IRNazanin" w:hAnsi="IRNazanin" w:eastAsia="IRNazanin"/>
          <w:b w:val="false"/>
          <w:b w:val="false"/>
          <w:bCs w:val="false"/>
          <w:i w:val="false"/>
          <w:i w:val="false"/>
          <w:iCs w:val="false"/>
          <w:color w:val="333333"/>
          <w:sz w:val="20"/>
          <w:sz w:val="20"/>
          <w:szCs w:val="20"/>
          <w:rtl w:val="true"/>
        </w:rPr>
        <w:t xml:space="preserve">؛ زاد المسیر،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تفسیر ثعالبی،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فتح</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تفسیر روان جاوید،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2/690</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ثعالبی،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تفسیر ثعالبی،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نحاس، احکام القرآن،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عاملی،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عاملی،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الحدیث،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علیه،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علیه،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منهج الصادقین،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الحدیث،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البصائر، </w:t>
      </w:r>
      <w:r>
        <w:rPr>
          <w:rFonts w:eastAsia="IRNazanin" w:cs="IRNazanin"/>
          <w:b w:val="false"/>
          <w:bCs w:val="false"/>
          <w:i w:val="false"/>
          <w:iCs w:val="false"/>
          <w:color w:val="333333"/>
          <w:sz w:val="20"/>
          <w:szCs w:val="20"/>
        </w:rPr>
        <w:t>47/275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18/169</w:t>
      </w:r>
      <w:r>
        <w:rPr>
          <w:rFonts w:ascii="IRNazanin" w:hAnsi="IRNazanin" w:eastAsia="IRNazanin"/>
          <w:b w:val="false"/>
          <w:b w:val="false"/>
          <w:bCs w:val="false"/>
          <w:i w:val="false"/>
          <w:i w:val="false"/>
          <w:iCs w:val="false"/>
          <w:color w:val="333333"/>
          <w:sz w:val="20"/>
          <w:sz w:val="20"/>
          <w:szCs w:val="20"/>
          <w:rtl w:val="true"/>
        </w:rPr>
        <w:t xml:space="preserve">؛ البصائر، </w:t>
      </w:r>
      <w:r>
        <w:rPr>
          <w:rFonts w:eastAsia="IRNazanin" w:cs="IRNazanin"/>
          <w:b w:val="false"/>
          <w:bCs w:val="false"/>
          <w:i w:val="false"/>
          <w:iCs w:val="false"/>
          <w:color w:val="333333"/>
          <w:sz w:val="20"/>
          <w:szCs w:val="20"/>
        </w:rPr>
        <w:t>47/275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18/169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28/189</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18/169</w:t>
      </w:r>
      <w:r>
        <w:rPr>
          <w:rFonts w:ascii="IRNazanin" w:hAnsi="IRNazanin" w:eastAsia="IRNazanin"/>
          <w:b w:val="false"/>
          <w:b w:val="false"/>
          <w:bCs w:val="false"/>
          <w:i w:val="false"/>
          <w:i w:val="false"/>
          <w:iCs w:val="false"/>
          <w:color w:val="333333"/>
          <w:sz w:val="20"/>
          <w:sz w:val="20"/>
          <w:szCs w:val="20"/>
          <w:rtl w:val="true"/>
        </w:rPr>
        <w:t xml:space="preserve">؛ البصائر، </w:t>
      </w:r>
      <w:r>
        <w:rPr>
          <w:rFonts w:eastAsia="IRNazanin" w:cs="IRNazanin"/>
          <w:b w:val="false"/>
          <w:bCs w:val="false"/>
          <w:i w:val="false"/>
          <w:iCs w:val="false"/>
          <w:color w:val="333333"/>
          <w:sz w:val="20"/>
          <w:szCs w:val="20"/>
        </w:rPr>
        <w:t>47/275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احکام القرآن، </w:t>
      </w:r>
      <w:r>
        <w:rPr>
          <w:rFonts w:eastAsia="IRNazanin" w:cs="IRNazanin"/>
          <w:b w:val="false"/>
          <w:bCs w:val="false"/>
          <w:i w:val="false"/>
          <w:iCs w:val="false"/>
          <w:color w:val="333333"/>
          <w:sz w:val="20"/>
          <w:szCs w:val="20"/>
        </w:rPr>
        <w:t>3/619</w:t>
      </w:r>
      <w:r>
        <w:rPr>
          <w:rFonts w:ascii="IRNazanin" w:hAnsi="IRNazanin" w:eastAsia="IRNazanin"/>
          <w:b w:val="false"/>
          <w:b w:val="false"/>
          <w:bCs w:val="false"/>
          <w:i w:val="false"/>
          <w:i w:val="false"/>
          <w:iCs w:val="false"/>
          <w:color w:val="333333"/>
          <w:sz w:val="20"/>
          <w:sz w:val="20"/>
          <w:szCs w:val="20"/>
          <w:rtl w:val="true"/>
        </w:rPr>
        <w:t xml:space="preserve">؛ البصائر، </w:t>
      </w:r>
      <w:r>
        <w:rPr>
          <w:rFonts w:eastAsia="IRNazanin" w:cs="IRNazanin"/>
          <w:b w:val="false"/>
          <w:bCs w:val="false"/>
          <w:i w:val="false"/>
          <w:iCs w:val="false"/>
          <w:color w:val="333333"/>
          <w:sz w:val="20"/>
          <w:szCs w:val="20"/>
        </w:rPr>
        <w:t>47/275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Pr>
        <w:t>47/323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غنیة النزوع،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7/173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14/151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16/204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8/135</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الصانع الذی یحتسب فی صنعته الخیر کَمَثَل اُم موسی ترضع ولدها و تأخذ أجرها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جصاص، احکام القرآن،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احکام القرآن،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 نحاس، معانی القرآن،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2/459</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العقود،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مبادی فقه و اصول،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5/2101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13/122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لغت نامه دهخدا،</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العقود،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حضن الصبی حضنا و حضانة بالکسر جعله فی حضنه او ربّاه کاحتضنه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5/2102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حضن الطائر بیضه یحضنه، اذا ضمّه الی نفسه تحت جناحه و کذلک المرأة اذا حضنت ولدها و حاضنة الصبی التی تقوم علیه فی تربیته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العقود،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الحضانة عبارة عن حفظ الطفل و تعهده بغسله و غسل رأسه و ثیابه و خرقه و تطهیره من النجاسات و تدهینه و تکحیله و اضجاعه فی المهد و ربطه و تحریکه فی المهد لینام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7/129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27/293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 الولد و تربیته و دهنه و کحله و غسل خرقه و تنظیفه و جعله فی سریره و ربطه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عرفها الفقهاء بأنّها عبارة عن القیام بحفظ الصغیر أو الصغیرة أو المعتوه الذی لایمیز</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ترمینولوژی حقوق،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المنضود،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المراد بها هنا ولایة علی الطفل لتربیته و ما یتعلق بها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ولایة علی الطفل و المجنون لفایدة تربیته و ما یتعلق بها من مصلحته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5/458</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8/421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مبادی فقه و اصول،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السنیة،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الفاظ الفقه الجعفری،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ولایة الفقیه،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6/2529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من ولّی أمر واحد فهو ولیّه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مقاییس اللغة،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اصل صحیح یدل علی 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من ولّی أمر آخر فهو ولیّه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اقرب الموارد، </w:t>
      </w:r>
      <w:r>
        <w:rPr>
          <w:rFonts w:eastAsia="IRNazanin" w:cs="IRNazanin"/>
          <w:b w:val="false"/>
          <w:bCs w:val="false"/>
          <w:i w:val="false"/>
          <w:iCs w:val="false"/>
          <w:color w:val="333333"/>
          <w:sz w:val="20"/>
          <w:szCs w:val="20"/>
        </w:rPr>
        <w:t>2/1487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الشیء و علیه وِلایةً و 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أمره و قام به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15/407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ولایة الفقیه،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ولایة الفقیه،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بودن معنای لغوی و شرعی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باعث شده، عسقلانی با اشتباه میان آنها، همان معنای</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جواهرالعقود،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الحضانة حفظ من لایستقل بنفسه و تربیته بما یصلحه و وقایته عما یؤذیه و هی ولایة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15/203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کتاب البیع،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کتاب البیع،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کتاب البیع،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15/204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ترمینولوژی حقوق،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ترمینولوژی حقوق،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کتاب البیع،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31/284</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ملاحظه همین جهت است که در مقام تأسیسِ اصل در بحث ولایت گفته شده است که اصل، عدم ولایت و نفوذ حکم انسانی در مورد انسان دیگر است، چرا که هر انسانی، آزاد و مستقل آفریده شده و به حسب خلقت و فطرت، مسلط بر جان و مال و اندیشه خود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ولایة الفقیه،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5/464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22/305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5/464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31/284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22/305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السنیة،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5/464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مقررات مربوط به خانواده،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مقررات مربوط به خانواده،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ترمینولوژی حقوق،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مطلب، پس از این به تفصیل سخن خواهیم گفت؛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15/191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15/191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8/105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15/192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8/105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التحفة السنیة،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نضد القواعد الفقهیة،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 الاجماع علی اشتراک الحضانة بین الابوین مدة الحولین و علی سقوطها بعد البلوغ و له الخیار فی الانضمام الی من شاء منهما و الخلاف فیما بینهما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15/159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15/159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رجل طلّق امرأته و بینهما ولد، أیّهما أحقّ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ما لم تتزوّج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مردی زن خود را طلاق داده و کودکی دارند، کدامیک به نگهداری از کودک سزاوارتر هستند؟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مادامی که ازدواج نکند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المرأة أحق بالولد ما لم تتزوج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زن سزاوارتر به نگهداری از کودک خود است مادامی که ازدواج نکند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المرأة أحق بالولد إلی أن یبلغ سبع سنین إلاّ أن تشاء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زن سزاوارتر است به نگهداری کودکش تا به هفت سال برسد، مگر اینکه خود زن جز این بخواهد؛ وسائل الشیعة، </w:t>
      </w:r>
      <w:r>
        <w:rPr>
          <w:rFonts w:eastAsia="IRNazanin" w:cs="IRNazanin"/>
          <w:b w:val="false"/>
          <w:bCs w:val="false"/>
          <w:i w:val="false"/>
          <w:iCs w:val="false"/>
          <w:color w:val="333333"/>
          <w:sz w:val="20"/>
          <w:szCs w:val="20"/>
        </w:rPr>
        <w:t>15/192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تزوّج امرأة فولدت منه ثمّ فارقها، متّی یجب له أن یأخذ ولده؟ فکتب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صار له سبع سنین، فإن أخذه فله و إن ترکه فله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مردی با زنی ازدواج کرده و بچه دار می‌شود، سپس از او جدا می‌شود، چه هنگام مرد می‌باید فرزند خود را از او بگیرد؟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کودک به هفت سالگی برسد، می‌تواند کودک خود را از او بگیرد و می‌تواند نزد او بگذارد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8/105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اگر این دو روایت از نظر سندی معتبر می‌بودند، میان آنها با روایت ایوب بن نوح نسبت عموم و خصوص من وجه برقرار بود، زیرا ازدواج مادر می‌تواند قبل یا بعد از هفت سال باشد و می‌تواند هم زمان با هم باشد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22/304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31/286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22/304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31/285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31/285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5/492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الأمالی،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المختصر النافع،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31/286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تبصرة المتعلمین،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اللمعة الدمشقیة،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5/458</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السنیة،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31/285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8/436</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18/169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بردن کودک نزد دایه ممکن نباشد، حق حضانت مادر ساقط می‌شود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5/457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المختصر النافع،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السنیة،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5/457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31/300</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السنیة،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السنیة،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السنیة،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31/300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5/457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31/300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8/436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31/300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کفایة الاحکام،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3/510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ابواب الولادات؛ التحفة السنیة،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7/306</w:t>
      </w:r>
      <w:r>
        <w:rPr>
          <w:rFonts w:ascii="IRNazanin" w:hAnsi="IRNazanin" w:eastAsia="IRNazanin"/>
          <w:b w:val="false"/>
          <w:b w:val="false"/>
          <w:bCs w:val="false"/>
          <w:i w:val="false"/>
          <w:i w:val="false"/>
          <w:iCs w:val="false"/>
          <w:color w:val="333333"/>
          <w:sz w:val="20"/>
          <w:sz w:val="20"/>
          <w:szCs w:val="20"/>
          <w:rtl w:val="true"/>
        </w:rPr>
        <w:t xml:space="preserve">؛ المهذب البارع ،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8/107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8/105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31/291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Pr>
        <w:t>7/138</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10/337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14035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15/164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17870</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15/164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17869</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صنعانی، المصنف، </w:t>
      </w:r>
      <w:r>
        <w:rPr>
          <w:rFonts w:eastAsia="IRNazanin" w:cs="IRNazanin"/>
          <w:b w:val="false"/>
          <w:bCs w:val="false"/>
          <w:i w:val="false"/>
          <w:iCs w:val="false"/>
          <w:color w:val="333333"/>
          <w:sz w:val="20"/>
          <w:szCs w:val="20"/>
        </w:rPr>
        <w:t>7/153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عن معمر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الزهری یحدث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ابابکر قضی علی عمر فی ابنه، انّه مع امه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 أحق به ما لم تتزوج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15/576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عکرمه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خاصمت امرأة عمر، عمر الی ابیبکر و کان طلّقها، فقال 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أعطف و ألطف و أرحم و أحن و أرأف و هی أحق بولدها ما لم تتزوج</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فصل الصبی من الرضاع، کان الأب أحق بکفالته من الاُم و الاُم أحق بکفالة البنت حتی تبلغ تسع سنین، إلاّ أن تتزوّج</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فصل، فلایخلو أن یکون ذکرا أو اُنثی؛ فالذّکر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 أحقّ بکفالته من الاُم و الاُنثی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 أحق بکفالتها حتّی تبلغ تسع سنین، ما لم تتزوّج أو تتزوّج بغیر أبیها، فحینئذ یکون الأب أحقّ بها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المختصر النافع،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31/291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31/291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منظور از اولویت مادر تا هفت سال نسبت به نگهداری فرزند دختر، هفت سال از زمان تولد است نه هفت سال پس از پایان دوره شیرخوارگی؛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المختصر النافع،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کشف</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31/291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نیست با ملاحظه ذیل روایت داود بن حصین،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وجد الأب من یرضعه بأربعة دراهم و قالت 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لاأرضعه إلاّ بخمسة دراهم، فإنّ له أن ینزعه منها إلاّ أنّ ذلک خیر له و أرفق به أن یترک مع 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حکم کنیم به استحباب واگذاری کودک به مادرش به منظور شیر دادن، حتی اگر مزد بیشتری نسبت به دیگران بطلبد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15/159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15/191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5/443</w:t>
      </w:r>
      <w:r>
        <w:rPr>
          <w:rFonts w:ascii="IRNazanin" w:hAnsi="IRNazanin" w:eastAsia="IRNazanin"/>
          <w:b w:val="false"/>
          <w:b w:val="false"/>
          <w:bCs w:val="false"/>
          <w:i w:val="false"/>
          <w:i w:val="false"/>
          <w:iCs w:val="false"/>
          <w:color w:val="333333"/>
          <w:sz w:val="20"/>
          <w:sz w:val="20"/>
          <w:szCs w:val="20"/>
          <w:rtl w:val="true"/>
        </w:rPr>
        <w:t>، شمار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6/103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8/104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کفایة الاحکام،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کفایة الاحکام،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7/313</w:t>
      </w:r>
      <w:r>
        <w:rPr>
          <w:rFonts w:ascii="IRNazanin" w:hAnsi="IRNazanin" w:eastAsia="IRNazanin"/>
          <w:b w:val="false"/>
          <w:b w:val="false"/>
          <w:bCs w:val="false"/>
          <w:i w:val="false"/>
          <w:i w:val="false"/>
          <w:iCs w:val="false"/>
          <w:color w:val="333333"/>
          <w:sz w:val="20"/>
          <w:sz w:val="20"/>
          <w:szCs w:val="20"/>
          <w:rtl w:val="true"/>
        </w:rPr>
        <w:t xml:space="preserve">؛ المهذب البارع ، </w:t>
      </w:r>
      <w:r>
        <w:rPr>
          <w:rFonts w:eastAsia="IRNazanin" w:cs="IRNazanin"/>
          <w:b w:val="false"/>
          <w:bCs w:val="false"/>
          <w:i w:val="false"/>
          <w:iCs w:val="false"/>
          <w:color w:val="333333"/>
          <w:sz w:val="20"/>
          <w:szCs w:val="20"/>
        </w:rPr>
        <w:t>3/427</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کفایة الاحکام،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8/105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22/304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مقررات مربوط به خانواده،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شرح اللمعة الدمشقیة،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بعید نیست چنین برداشتی از رابطه میان مادر و مادرِ مادر و سپس سایر زنان خویشاوند کودک، متأثر از نظرات فقهای سنی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منهاجی از فقهای قرن نهم عامه در این باره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 أولی بها ثمّ اُمّهاتها المدلیات بالأناث و یقدّم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القربی فالقربی و الجدید أنّه یقدّم بعدهنّ اُمّ الأب ثمّ اُمّهاتها المدلیات بالاُناث ثمّ اُمّ أب الأب، کذلک ثمّ اُمّ أب الجدّ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جواهر العقود،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31/293</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مطلب، به نظر می‌رسد ترجمه این جمله به این 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خویشاوندان نسبت به یکدیگر در احکامی که خدا مقرر داشته است از دیگران سزاوارترند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درست نیست، زیرا این آیه در مقام اولویت برخی از بستگان نسبت به برخی دیگر است، نه اولویت خویشاوندان نسبت به افراد دیگر؛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مکارم شیرازی و فولادوند،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8/104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لغة الفقهاء،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معجم الفاظ الفقه الجعفری،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لغت نامه دهخدا،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مبادی فقه و اصول،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22/309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8/106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31/275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ریاض المسائل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10/517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15/164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17869</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10/152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4/310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5665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8/258</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19/421</w:t>
      </w:r>
      <w:r>
        <w:rPr>
          <w:rFonts w:ascii="IRNazanin" w:hAnsi="IRNazanin" w:eastAsia="IRNazanin"/>
          <w:b w:val="false"/>
          <w:b w:val="false"/>
          <w:bCs w:val="false"/>
          <w:i w:val="false"/>
          <w:i w:val="false"/>
          <w:iCs w:val="false"/>
          <w:color w:val="333333"/>
          <w:sz w:val="20"/>
          <w:sz w:val="20"/>
          <w:szCs w:val="20"/>
          <w:rtl w:val="true"/>
        </w:rPr>
        <w:t xml:space="preserve">، حاشیه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31/293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22/309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22/308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مبادی فقه و اصول،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22/308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22/308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22/308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22/308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31/293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22/308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15/164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17869</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8/105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8/105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شمار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8/107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22/309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15/159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المختصر النافع،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مقررات مربوط به خانواده،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مقررات مربوط به خانواده،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8/104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5/459</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22/309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8/427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مقررات مربوط به خانواده،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xml:space="preserve">؛ بلغة الفقیه،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20/398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مقررات مربوط به خانواده،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6/144</w:t>
      </w:r>
      <w:r>
        <w:rPr>
          <w:rFonts w:ascii="IRNazanin" w:hAnsi="IRNazanin" w:eastAsia="IRNazanin"/>
          <w:b w:val="false"/>
          <w:b w:val="false"/>
          <w:bCs w:val="false"/>
          <w:i w:val="false"/>
          <w:i w:val="false"/>
          <w:iCs w:val="false"/>
          <w:color w:val="333333"/>
          <w:sz w:val="20"/>
          <w:sz w:val="20"/>
          <w:szCs w:val="20"/>
          <w:rtl w:val="true"/>
        </w:rPr>
        <w:t>؛ الوصایا و المواریث،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بلغة الفقیه،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22/416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مقررات مربوط به خانواده،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22/416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المختصر النافع،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2/506</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3/418</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2/586</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المهذب البارع ،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 اللمعة الدمشقیة،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تبصرة المتعلمین،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7/195</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الولایة لها مع رشدها بعد الأب</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6/144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22/416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14/593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28/277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6/144</w:t>
      </w:r>
      <w:r>
        <w:rPr>
          <w:rFonts w:ascii="IRNazanin" w:hAnsi="IRNazanin" w:eastAsia="IRNazanin"/>
          <w:b w:val="false"/>
          <w:b w:val="false"/>
          <w:bCs w:val="false"/>
          <w:i w:val="false"/>
          <w:i w:val="false"/>
          <w:iCs w:val="false"/>
          <w:color w:val="333333"/>
          <w:sz w:val="20"/>
          <w:sz w:val="20"/>
          <w:szCs w:val="20"/>
          <w:rtl w:val="true"/>
        </w:rPr>
        <w:t xml:space="preserve">؛ بلغة الفقیه،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14/593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28/277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8/430</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کفایة الاحکام،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8/430</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اللمعة الدمشقیة،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5/459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31/295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علامه حلی در پاره‌ای از تألیفات خود مدعی است که با نبود پدر و مادر، حضانت کودک به اجداد او منتقل می‌شود، بدون تفاوت میان اجداد پدری و مادری؛ 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31/295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8/430</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5/459</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31/295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8/431</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5/460</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8/432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5/459</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8/430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31/295</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5/460</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را شیخ طوسی، ابن جنید، ابن برّاج، ابن حمزه و قاضی سعید طرح کرده‌اند، برای اطلاع</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31/296</w:t>
      </w:r>
      <w:r>
        <w:rPr>
          <w:rFonts w:ascii="IRNazanin" w:hAnsi="IRNazanin" w:eastAsia="IRNazanin"/>
          <w:b w:val="false"/>
          <w:b w:val="false"/>
          <w:bCs w:val="false"/>
          <w:i w:val="false"/>
          <w:i w:val="false"/>
          <w:iCs w:val="false"/>
          <w:color w:val="333333"/>
          <w:sz w:val="20"/>
          <w:sz w:val="20"/>
          <w:szCs w:val="20"/>
          <w:rtl w:val="true"/>
        </w:rPr>
        <w:t>؛ کفایة الاحکام،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8/430</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8/430</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8/430</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مختصر المزنی،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الوجیز،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 کفایة الخبار،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حلیة العلماء، </w:t>
      </w:r>
      <w:r>
        <w:rPr>
          <w:rFonts w:eastAsia="IRNazanin" w:cs="IRNazanin"/>
          <w:b w:val="false"/>
          <w:bCs w:val="false"/>
          <w:i w:val="false"/>
          <w:iCs w:val="false"/>
          <w:color w:val="333333"/>
          <w:sz w:val="20"/>
          <w:szCs w:val="20"/>
        </w:rPr>
        <w:t>7/437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7/310</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5/137</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مختصر المزنی،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الوجیز،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السراج الوهاج،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ابن جنید،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الامالی،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700/40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15/182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اللآلی،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15/159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17854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حارثة وصی حضرت حمزه بوده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20/372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تحفة الاحوذی،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خصائص امیر المؤمنین علیه‌السلام،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5/580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14033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یادآوری است، اسم این دختر بنابر نقل برخی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Pr>
        <w:t>6/167</w:t>
      </w:r>
      <w:r>
        <w:rPr>
          <w:rFonts w:ascii="IRNazanin" w:hAnsi="IRNazanin" w:eastAsia="IRNazanin"/>
          <w:b w:val="false"/>
          <w:b w:val="false"/>
          <w:bCs w:val="false"/>
          <w:i w:val="false"/>
          <w:i w:val="false"/>
          <w:iCs w:val="false"/>
          <w:color w:val="333333"/>
          <w:sz w:val="20"/>
          <w:sz w:val="20"/>
          <w:szCs w:val="20"/>
          <w:rtl w:val="true"/>
        </w:rPr>
        <w:t>؛ مائة منقبة،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7/292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14/371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16991</w:t>
      </w:r>
      <w:r>
        <w:rPr>
          <w:rFonts w:ascii="IRNazanin" w:hAnsi="IRNazanin" w:eastAsia="IRNazanin"/>
          <w:b w:val="false"/>
          <w:b w:val="false"/>
          <w:bCs w:val="false"/>
          <w:i w:val="false"/>
          <w:i w:val="false"/>
          <w:iCs w:val="false"/>
          <w:color w:val="333333"/>
          <w:sz w:val="20"/>
          <w:sz w:val="20"/>
          <w:szCs w:val="20"/>
          <w:rtl w:val="true"/>
        </w:rPr>
        <w:t>؛ خصائص امیر المؤمنین علیه‌السلام،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یادآوری است، در برخی منابع،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اشعث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همسر این خانم یاد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15/112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17689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5/580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14033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31/298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جواهر العقود،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التحفة السنیة،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5/461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8/435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31/300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بدایة المجتهد و نهایة المقتصد،</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5/138</w:t>
      </w:r>
      <w:r>
        <w:rPr>
          <w:rFonts w:ascii="IRNazanin" w:hAnsi="IRNazanin" w:eastAsia="IRNazanin"/>
          <w:b w:val="false"/>
          <w:b w:val="false"/>
          <w:bCs w:val="false"/>
          <w:i w:val="false"/>
          <w:i w:val="false"/>
          <w:iCs w:val="false"/>
          <w:color w:val="333333"/>
          <w:sz w:val="20"/>
          <w:sz w:val="20"/>
          <w:szCs w:val="20"/>
          <w:rtl w:val="true"/>
        </w:rPr>
        <w:t>؛ مسند شافعی،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5/580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14032</w:t>
      </w:r>
      <w:r>
        <w:rPr>
          <w:rFonts w:ascii="IRNazanin" w:hAnsi="IRNazanin" w:eastAsia="IRNazanin"/>
          <w:b w:val="false"/>
          <w:b w:val="false"/>
          <w:bCs w:val="false"/>
          <w:i w:val="false"/>
          <w:i w:val="false"/>
          <w:iCs w:val="false"/>
          <w:color w:val="333333"/>
          <w:sz w:val="20"/>
          <w:sz w:val="20"/>
          <w:szCs w:val="20"/>
          <w:rtl w:val="true"/>
        </w:rPr>
        <w:t xml:space="preserve">؛ الجرح و التعدیل،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تعجیل المنفعة،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شافعی،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4/170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8/422</w:t>
      </w:r>
      <w:r>
        <w:rPr>
          <w:rFonts w:ascii="IRNazanin" w:hAnsi="IRNazanin" w:eastAsia="IRNazanin"/>
          <w:b w:val="false"/>
          <w:b w:val="false"/>
          <w:bCs w:val="false"/>
          <w:i w:val="false"/>
          <w:i w:val="false"/>
          <w:iCs w:val="false"/>
          <w:color w:val="333333"/>
          <w:sz w:val="20"/>
          <w:sz w:val="20"/>
          <w:szCs w:val="20"/>
          <w:rtl w:val="true"/>
        </w:rPr>
        <w:t>؛ کفایة الاحکام،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22/306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22/306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کتاب النکاح،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4/334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31/287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3/496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7/143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5717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یزدی، حاشیة المکاسب،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14/157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یزدی، حاشیة المکاسب،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یزدی، حاشیة المکاسب،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خویی، کتاب الطهارة،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خمینی، کتاب الطهارة،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5/90</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کتاب الطهارة،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کتاب البیع،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یزدی، حاشیة المکاسب،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حاشیة المکاسب،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حاشیة المکاسب،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یزدی، حاشیة المکاسب،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الموسوعة الفقهیة،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8/423</w:t>
      </w:r>
      <w:r>
        <w:rPr>
          <w:rFonts w:ascii="IRNazanin" w:hAnsi="IRNazanin" w:eastAsia="IRNazanin"/>
          <w:b w:val="false"/>
          <w:b w:val="false"/>
          <w:bCs w:val="false"/>
          <w:i w:val="false"/>
          <w:i w:val="false"/>
          <w:iCs w:val="false"/>
          <w:color w:val="333333"/>
          <w:sz w:val="20"/>
          <w:sz w:val="20"/>
          <w:szCs w:val="20"/>
          <w:rtl w:val="true"/>
        </w:rPr>
        <w:t>؛ کفایة الاحکام،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فقه السنة،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31/287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22/307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31/287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مقررات مربوط به خانواده،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8/422</w:t>
      </w:r>
      <w:r>
        <w:rPr>
          <w:rFonts w:ascii="IRNazanin" w:hAnsi="IRNazanin" w:eastAsia="IRNazanin"/>
          <w:b w:val="false"/>
          <w:b w:val="false"/>
          <w:bCs w:val="false"/>
          <w:i w:val="false"/>
          <w:i w:val="false"/>
          <w:iCs w:val="false"/>
          <w:color w:val="333333"/>
          <w:sz w:val="20"/>
          <w:sz w:val="20"/>
          <w:szCs w:val="20"/>
          <w:rtl w:val="true"/>
        </w:rPr>
        <w:t>؛ کفایة الاحکام،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8/423</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8/107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5/492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9872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25023</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w:t>
      </w:r>
      <w:r>
        <w:rPr>
          <w:rFonts w:eastAsia="IRNazanin" w:cs="IRNazanin"/>
          <w:b w:val="false"/>
          <w:bCs w:val="false"/>
          <w:i w:val="false"/>
          <w:iCs w:val="false"/>
          <w:color w:val="333333"/>
          <w:sz w:val="20"/>
          <w:szCs w:val="20"/>
        </w:rPr>
        <w:t>6/418</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نصب الرایة،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5/413</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9/1260</w:t>
      </w:r>
      <w:r>
        <w:rPr>
          <w:rFonts w:ascii="IRNazanin" w:hAnsi="IRNazanin" w:eastAsia="IRNazanin"/>
          <w:b w:val="false"/>
          <w:b w:val="false"/>
          <w:bCs w:val="false"/>
          <w:i w:val="false"/>
          <w:i w:val="false"/>
          <w:iCs w:val="false"/>
          <w:color w:val="333333"/>
          <w:sz w:val="20"/>
          <w:sz w:val="20"/>
          <w:szCs w:val="20"/>
          <w:rtl w:val="true"/>
        </w:rPr>
        <w:t xml:space="preserve">؛ مسند شهاب،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8/424</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22/305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7/306</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8/107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8/105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Pr>
        <w:t>7/138</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15/164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17869</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22/306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5/463</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31/290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8/424</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31/290</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22/306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الوسیلة،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المختصر النافع،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تبصرة المتعلمین،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اللمعة الدمشقیة،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5/463</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22/306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العقود،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 فقه السنة،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 نیل الاوطار،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العقود،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مقررات مربوط به خانواده،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السنیة،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العقود،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5/133</w:t>
      </w:r>
      <w:r>
        <w:rPr>
          <w:rFonts w:ascii="IRNazanin" w:hAnsi="IRNazanin" w:eastAsia="IRNazanin"/>
          <w:b w:val="false"/>
          <w:b w:val="false"/>
          <w:bCs w:val="false"/>
          <w:i w:val="false"/>
          <w:i w:val="false"/>
          <w:iCs w:val="false"/>
          <w:color w:val="333333"/>
          <w:sz w:val="20"/>
          <w:sz w:val="20"/>
          <w:szCs w:val="20"/>
          <w:rtl w:val="true"/>
        </w:rPr>
        <w:t>؛ اللمعة الدمشقیة،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جواهر العقود،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Pr>
        <w:t>7/138</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8/437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نضد القواعد الفقهیة،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8/424</w:t>
      </w:r>
      <w:r>
        <w:rPr>
          <w:rFonts w:ascii="IRNazanin" w:hAnsi="IRNazanin" w:eastAsia="IRNazanin"/>
          <w:b w:val="false"/>
          <w:b w:val="false"/>
          <w:bCs w:val="false"/>
          <w:i w:val="false"/>
          <w:i w:val="false"/>
          <w:iCs w:val="false"/>
          <w:color w:val="333333"/>
          <w:sz w:val="20"/>
          <w:sz w:val="20"/>
          <w:szCs w:val="20"/>
          <w:rtl w:val="true"/>
        </w:rPr>
        <w:t>؛ کفایة الاحکام،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مرحوم علامه حلی این شرط را در مورد پدر معتبر دانسته، در توضیح آن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أب خرج من الحضانة بفسق أو کفر أو رقّ، فهو کالمیّت و یکون الجدّ 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السنیة،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مفاتیح</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طباطبایی و فاضل هندی این نظر را به گروهی از فقها چون ابن حمزه، شیخ طوسی، علامه حلی، شهید ثانی و محقق ثانی نسبت داده‌اند که با بررسیهای انجام شده، این انتساب درست نیست</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12/311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کتاب الطهارة،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السنیة،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مفاتیح</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السنیة،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8/424</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مقررات مربوط به خانواده،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31/289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عامل الناس فلم یظلمهم و حدّثهم فلم یکذبهم و وعدهم فلم یخلفهم کان ممّن حرمت غیبته و کملت مروئته و ظهر عدله و وجبت اُخوّته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 ان المسلمین عدول بعضهم علی بعض إلاّ مجلودا فی حد لم یتب منه أو معروف بشهادة زور أو ظنین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6/241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تعرف عدالة الرجل بین المسلمین حتی تقبل شهادته لهم و علیهم؟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تعرفوه بالستر و العفاف و الکف عن البطن و الفرج و الید و اللسان و یعرف بإجتناب الکبائر التی أوعد اللّه علیها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والدال علی ذلک کلّه و الساتر لجمیع عیوبه حتی یحرم علی المسلمین تفتیش ما وراء ذلک من عثراته و غیبته و یجب علیهم تولیته و اظهار عدالته فی الناس، التعاهد للصلوات الخمس إذا واظب علیهن و حافظ مواقیتهن باحضار جماعة المسلمین و أن لایتخلف عن جماعتهم فی مصلاهم إلاّ من علّة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الذمی و العبد یشهدان علی شهادة ثم یسلم الذمی و یعتق العبد، أتجوز شهادتهما علی ما کانا أشهدا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علم منهما بعد ذلک خیر، جازت شهادتهما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18/282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31/289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31/289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8/424</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31/289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فی شرح المهذب، </w:t>
      </w:r>
      <w:r>
        <w:rPr>
          <w:rFonts w:eastAsia="IRNazanin" w:cs="IRNazanin"/>
          <w:b w:val="false"/>
          <w:bCs w:val="false"/>
          <w:i w:val="false"/>
          <w:iCs w:val="false"/>
          <w:color w:val="333333"/>
          <w:sz w:val="20"/>
          <w:szCs w:val="20"/>
        </w:rPr>
        <w:t>18/341</w:t>
      </w:r>
      <w:r>
        <w:rPr>
          <w:rFonts w:ascii="IRNazanin" w:hAnsi="IRNazanin" w:eastAsia="IRNazanin"/>
          <w:b w:val="false"/>
          <w:b w:val="false"/>
          <w:bCs w:val="false"/>
          <w:i w:val="false"/>
          <w:i w:val="false"/>
          <w:iCs w:val="false"/>
          <w:color w:val="333333"/>
          <w:sz w:val="20"/>
          <w:sz w:val="20"/>
          <w:szCs w:val="20"/>
          <w:rtl w:val="true"/>
        </w:rPr>
        <w:t xml:space="preserve">؛ کفایة الاخیار،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الصنایع،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ابن قدامه، المغنی، </w:t>
      </w:r>
      <w:r>
        <w:rPr>
          <w:rFonts w:eastAsia="IRNazanin" w:cs="IRNazanin"/>
          <w:b w:val="false"/>
          <w:bCs w:val="false"/>
          <w:i w:val="false"/>
          <w:iCs w:val="false"/>
          <w:color w:val="333333"/>
          <w:sz w:val="20"/>
          <w:szCs w:val="20"/>
        </w:rPr>
        <w:t>9/307</w:t>
      </w:r>
      <w:r>
        <w:rPr>
          <w:rFonts w:ascii="IRNazanin" w:hAnsi="IRNazanin" w:eastAsia="IRNazanin"/>
          <w:b w:val="false"/>
          <w:b w:val="false"/>
          <w:bCs w:val="false"/>
          <w:i w:val="false"/>
          <w:i w:val="false"/>
          <w:iCs w:val="false"/>
          <w:color w:val="333333"/>
          <w:sz w:val="20"/>
          <w:sz w:val="20"/>
          <w:szCs w:val="20"/>
          <w:rtl w:val="true"/>
        </w:rPr>
        <w:t xml:space="preserve">؛ المیزان الکبری،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8/425</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31/289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کرکی، الرسائل،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8/425</w:t>
      </w:r>
      <w:r>
        <w:rPr>
          <w:rFonts w:ascii="IRNazanin" w:hAnsi="IRNazanin" w:eastAsia="IRNazanin"/>
          <w:b w:val="false"/>
          <w:b w:val="false"/>
          <w:bCs w:val="false"/>
          <w:i w:val="false"/>
          <w:i w:val="false"/>
          <w:iCs w:val="false"/>
          <w:color w:val="333333"/>
          <w:sz w:val="20"/>
          <w:sz w:val="20"/>
          <w:szCs w:val="20"/>
          <w:rtl w:val="true"/>
        </w:rPr>
        <w:t xml:space="preserve">؛ القواعد و الفوائد،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المهذب،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غزالی، الوجیز،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العقود،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بدایع الصنائع،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ابن قدامة، المغنی، </w:t>
      </w:r>
      <w:r>
        <w:rPr>
          <w:rFonts w:eastAsia="IRNazanin" w:cs="IRNazanin"/>
          <w:b w:val="false"/>
          <w:bCs w:val="false"/>
          <w:i w:val="false"/>
          <w:iCs w:val="false"/>
          <w:color w:val="333333"/>
          <w:sz w:val="20"/>
          <w:szCs w:val="20"/>
        </w:rPr>
        <w:t>9/307</w:t>
      </w:r>
      <w:r>
        <w:rPr>
          <w:rFonts w:ascii="IRNazanin" w:hAnsi="IRNazanin" w:eastAsia="IRNazanin"/>
          <w:b w:val="false"/>
          <w:b w:val="false"/>
          <w:bCs w:val="false"/>
          <w:i w:val="false"/>
          <w:i w:val="false"/>
          <w:iCs w:val="false"/>
          <w:color w:val="333333"/>
          <w:sz w:val="20"/>
          <w:sz w:val="20"/>
          <w:szCs w:val="20"/>
          <w:rtl w:val="true"/>
        </w:rPr>
        <w:t xml:space="preserve">؛ المجموع فی شرح المهذب، </w:t>
      </w:r>
      <w:r>
        <w:rPr>
          <w:rFonts w:eastAsia="IRNazanin" w:cs="IRNazanin"/>
          <w:b w:val="false"/>
          <w:bCs w:val="false"/>
          <w:i w:val="false"/>
          <w:iCs w:val="false"/>
          <w:color w:val="333333"/>
          <w:sz w:val="20"/>
          <w:szCs w:val="20"/>
        </w:rPr>
        <w:t>18/342</w:t>
      </w:r>
      <w:r>
        <w:rPr>
          <w:rFonts w:ascii="IRNazanin" w:hAnsi="IRNazanin" w:eastAsia="IRNazanin"/>
          <w:b w:val="false"/>
          <w:b w:val="false"/>
          <w:bCs w:val="false"/>
          <w:i w:val="false"/>
          <w:i w:val="false"/>
          <w:iCs w:val="false"/>
          <w:color w:val="333333"/>
          <w:sz w:val="20"/>
          <w:sz w:val="20"/>
          <w:szCs w:val="20"/>
          <w:rtl w:val="true"/>
        </w:rPr>
        <w:t xml:space="preserve">؛ رحمة الامة،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المیزان الکبری،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متون فقهی با توجه به دانش عصر خود، از این بیماری‌ها نام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جذام، برص، جرب، جمره و طاعون؛ 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السنیة،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8/425</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8/425</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7/135</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الدرایة،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السماویة،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4/357</w:t>
      </w:r>
      <w:r>
        <w:rPr>
          <w:rFonts w:ascii="IRNazanin" w:hAnsi="IRNazanin" w:eastAsia="IRNazanin"/>
          <w:b w:val="false"/>
          <w:b w:val="false"/>
          <w:bCs w:val="false"/>
          <w:i w:val="false"/>
          <w:i w:val="false"/>
          <w:iCs w:val="false"/>
          <w:color w:val="333333"/>
          <w:sz w:val="20"/>
          <w:sz w:val="20"/>
          <w:szCs w:val="20"/>
          <w:rtl w:val="true"/>
        </w:rPr>
        <w:t>؛ صدوق، الخصال،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صدوق، الامالی،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8/196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السنیة،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Pr>
        <w:t>12/259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السنیة،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برخی از فقها که میان این روایت و دو روایت دوری کردن از جذامی و عدم ورود بیمار بر سالم، تعارض می‌دیدند، در مقام جمع میان آنها توجیهاتی از این قبیل بیان کرده‌اند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بیماری‌ها به خودی خود مسری نیستند ولی خدای متعال نزدیکی با آنها را برای شخص سالم عامل بیماری او قرار داده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خدای تعالی این بیماری را بار اول ایجاد کرد در بار دوم نیز ایجاد می‌کند ولی دوری جستن از فرد جذامی به این خاطر است که همنشینی با او به تقدیر الهی و نه به سرایت باعث ایجاد این بیماری نشود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بیماری قابل سرایت نیست جز در مورد جذام و نظایر 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میان این دو دسته روایات، نسبت میان ناسخ و منسوخ است؛ 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دراسات فی علم الدرایة،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نهایة الدرایة،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القواعد و الفوائد،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کفایة الاحکام،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22/307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31/288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السنیة،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31/288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السنیة،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31/284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31/289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جامع الخلاف و الوفاق،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مقررات مربوط به خانواده،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العقود،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مهما امتنع الاُولی أو غاب، انتقل حق الحضانة إلی البعید؛ فإن عاد، رجع حقّه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31/295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8/107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8/428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المختصر النافع،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تبصرة المتعلمین،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5/493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24/210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6/408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در برخی متون فقهی عامه عبارتی وجود دارد که دربرگیرنده پدر و مادر با هم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مرض أحد الأبوین و الولد عند الآخر، لم یمنع من عیادته و حضوره عند 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فقه السنة،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مقررات مربوط به خانواده،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الفاظ الفقه الجعفری،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معجم لغة الفقهاء،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القاموس الفقهی،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مقررات مربوط به خانواده،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نضد القواعد الفقهیة،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العناوین الفقهیة،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9/183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9/182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بلغ الغلام أشدّه ثلاث عشرة سنة و دخل فی الأربع عشرة، وجب علیه ما وجب علی المحتلمین، إحتلم أم لم یحتلم و کتبت علیه السیّئات و کتبت له الحسنات و جاز له کلّ شیء من ماله إلاّ أن یکون ضعیفا أو سفیها</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 xml:space="preserve">؛ المهذب البارع ،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31/284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8/436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2/787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Pr>
        <w:t>10/512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5/138</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5/580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14032</w:t>
      </w:r>
      <w:r>
        <w:rPr>
          <w:rFonts w:ascii="IRNazanin" w:hAnsi="IRNazanin" w:eastAsia="IRNazanin"/>
          <w:b w:val="false"/>
          <w:b w:val="false"/>
          <w:bCs w:val="false"/>
          <w:i w:val="false"/>
          <w:i w:val="false"/>
          <w:iCs w:val="false"/>
          <w:color w:val="333333"/>
          <w:sz w:val="20"/>
          <w:sz w:val="20"/>
          <w:szCs w:val="20"/>
          <w:rtl w:val="true"/>
        </w:rPr>
        <w:t>؛ تعجیل المنفعة،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شافعی در ادامه از عمارة نقل می‌کند که وی در آن هنگام بین هفت تا هشت سال سن داشته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شافعی،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این مطلب را مشروط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بارضاع 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می‌کند؛ 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31/301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8/436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7/442</w:t>
      </w:r>
      <w:r>
        <w:rPr>
          <w:rFonts w:ascii="IRNazanin" w:hAnsi="IRNazanin" w:eastAsia="IRNazanin"/>
          <w:b w:val="false"/>
          <w:b w:val="false"/>
          <w:bCs w:val="false"/>
          <w:i w:val="false"/>
          <w:i w:val="false"/>
          <w:iCs w:val="false"/>
          <w:color w:val="333333"/>
          <w:sz w:val="20"/>
          <w:sz w:val="20"/>
          <w:szCs w:val="20"/>
          <w:rtl w:val="true"/>
        </w:rPr>
        <w:t xml:space="preserve">؛ الوجیز،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6/509</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8/436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7/443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8/436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5/463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5/207</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العقود،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مسأله اذن پدر در ازدواج دختر خود، از جمله مسائل مورد اختلاف فقهای شیعه است و نظرات متفاوتی در این خصوص ارائه شده است، همچون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استقلال پدر و عدم اعتبار رضایت دختر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استقلال دختر و عدم اعتبار رضایت پدر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مشارکت پدر و دختر در تصمیمگیری درباره ازدواج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میان ازدواج دائم و موقت و استقلال دختر در ازدواج دائم و عدم استقلال در ازدواج موقت و بالعکس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میان استقلال دختر در اداره زندگی خود و عدم آن، 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الحدائق الناضرة؛ مستمسک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نکاح، بحث اولیاء عقد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جعفر علیه‌السلام،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7/254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2/930</w:t>
      </w:r>
      <w:r>
        <w:rPr>
          <w:rFonts w:ascii="IRNazanin" w:hAnsi="IRNazanin" w:eastAsia="IRNazanin"/>
          <w:b w:val="false"/>
          <w:b w:val="false"/>
          <w:bCs w:val="false"/>
          <w:i w:val="false"/>
          <w:i w:val="false"/>
          <w:iCs w:val="false"/>
          <w:color w:val="333333"/>
          <w:sz w:val="20"/>
          <w:sz w:val="20"/>
          <w:szCs w:val="20"/>
          <w:rtl w:val="true"/>
        </w:rPr>
        <w:t xml:space="preserve">؛ المهذب البارع ،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19/418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ابن الجنید،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24/222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3810</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19/418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4/419</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19/420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8/255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24/220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علیه‌السلام،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13/375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15641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24/222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24/222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8/256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8/256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8/256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5/413</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9/1260</w:t>
      </w:r>
      <w:r>
        <w:rPr>
          <w:rFonts w:ascii="IRNazanin" w:hAnsi="IRNazanin" w:eastAsia="IRNazanin"/>
          <w:b w:val="false"/>
          <w:b w:val="false"/>
          <w:bCs w:val="false"/>
          <w:i w:val="false"/>
          <w:i w:val="false"/>
          <w:iCs w:val="false"/>
          <w:color w:val="333333"/>
          <w:sz w:val="20"/>
          <w:sz w:val="20"/>
          <w:szCs w:val="20"/>
          <w:rtl w:val="true"/>
        </w:rPr>
        <w:t xml:space="preserve">؛ مسند شهاب،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19/420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2/930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24/220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9872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25023</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w:t>
      </w:r>
      <w:r>
        <w:rPr>
          <w:rFonts w:eastAsia="IRNazanin" w:cs="IRNazanin"/>
          <w:b w:val="false"/>
          <w:bCs w:val="false"/>
          <w:i w:val="false"/>
          <w:iCs w:val="false"/>
          <w:color w:val="333333"/>
          <w:sz w:val="20"/>
          <w:szCs w:val="20"/>
        </w:rPr>
        <w:t>6/418</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نصب الرایة،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13/562</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6/407</w:t>
      </w:r>
      <w:r>
        <w:rPr>
          <w:rFonts w:ascii="IRNazanin" w:hAnsi="IRNazanin" w:eastAsia="IRNazanin"/>
          <w:b w:val="false"/>
          <w:b w:val="false"/>
          <w:bCs w:val="false"/>
          <w:i w:val="false"/>
          <w:i w:val="false"/>
          <w:iCs w:val="false"/>
          <w:color w:val="333333"/>
          <w:sz w:val="20"/>
          <w:sz w:val="20"/>
          <w:szCs w:val="20"/>
          <w:rtl w:val="true"/>
        </w:rPr>
        <w:t xml:space="preserve">؛ الفایق فی غریب الحدیث،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19/420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علیه‌السلام،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2/930</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8/256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2/930</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2/930</w:t>
      </w:r>
      <w:r>
        <w:rPr>
          <w:rFonts w:ascii="IRNazanin" w:hAnsi="IRNazanin" w:eastAsia="IRNazanin"/>
          <w:b w:val="false"/>
          <w:b w:val="false"/>
          <w:bCs w:val="false"/>
          <w:i w:val="false"/>
          <w:i w:val="false"/>
          <w:iCs w:val="false"/>
          <w:color w:val="333333"/>
          <w:sz w:val="20"/>
          <w:sz w:val="20"/>
          <w:szCs w:val="20"/>
          <w:rtl w:val="true"/>
        </w:rPr>
        <w:t xml:space="preserve">؛ المهذب البارع ،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19/418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19/418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24/220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خراسانی، حاشیه مکاسب،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آشتیانی، کتاب القضاء،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ابن الجنید،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4/419</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19/423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8/257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19/423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8/257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8/256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24/222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19/423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8/257</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8/257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19/423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8/259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نفهم أکثر المسائل، نستفهمها من اللّه، یفهمنا اللّه إیّاها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24/223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فقه الرضا علیه‌السلام،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المراسم،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فتاوی ابن الجنید،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3/389</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10/331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19/418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مختصر النافع،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ارشاد الاذهان،</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ابن الجنید،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المهذب البارع ،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24/225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15/192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8/106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8/107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19/424</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المهذب البارع ،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8/257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24/224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8/259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19/421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24/224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2/930</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9/128</w:t>
      </w:r>
      <w:r>
        <w:rPr>
          <w:rFonts w:ascii="IRNazanin" w:hAnsi="IRNazanin" w:eastAsia="IRNazanin"/>
          <w:b w:val="false"/>
          <w:b w:val="false"/>
          <w:bCs w:val="false"/>
          <w:i w:val="false"/>
          <w:i w:val="false"/>
          <w:iCs w:val="false"/>
          <w:color w:val="333333"/>
          <w:sz w:val="20"/>
          <w:sz w:val="20"/>
          <w:szCs w:val="20"/>
          <w:rtl w:val="true"/>
        </w:rPr>
        <w:t xml:space="preserve">؛ سنن دار القطنی،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 نصب الرایة، </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2/930</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ابن الجنید،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2/930</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8/259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19/422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مبادی فقه و اصول،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واژه به یک معنا به کار می‌روند ولی شاید این اسامی به لحاظ حالات مختلف چنین کودکانی</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لقط</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4/799</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المنضود،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کفایة الاحکام،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طباطبائی این عنوان را چنین معنا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لایستقل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بالسّعی علی ما یصلحه و یدفع</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غیاث اللغة</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فرد بالغ گرچه چون بی نیاز از حضانت و تعهد است، التقاط او معنا ندارد، ولی اگر در معرض هلاکت بوده، جانش به خطر افتد، رهایی او از این خطر و حفظ و حراست از وی واجب عینی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4/799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4/799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4/799</w:t>
      </w:r>
      <w:r>
        <w:rPr>
          <w:rFonts w:ascii="IRNazanin" w:hAnsi="IRNazanin" w:eastAsia="IRNazanin"/>
          <w:b w:val="false"/>
          <w:b w:val="false"/>
          <w:bCs w:val="false"/>
          <w:i w:val="false"/>
          <w:i w:val="false"/>
          <w:iCs w:val="false"/>
          <w:color w:val="333333"/>
          <w:sz w:val="20"/>
          <w:sz w:val="20"/>
          <w:szCs w:val="20"/>
          <w:rtl w:val="true"/>
        </w:rPr>
        <w:t xml:space="preserve">؛ تحریر الکلام،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12/462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12/462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12/461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12/461</w:t>
      </w:r>
      <w:r>
        <w:rPr>
          <w:rFonts w:ascii="IRNazanin" w:hAnsi="IRNazanin" w:eastAsia="IRNazanin"/>
          <w:b w:val="false"/>
          <w:b w:val="false"/>
          <w:bCs w:val="false"/>
          <w:i w:val="false"/>
          <w:i w:val="false"/>
          <w:iCs w:val="false"/>
          <w:color w:val="333333"/>
          <w:sz w:val="20"/>
          <w:sz w:val="20"/>
          <w:szCs w:val="20"/>
          <w:rtl w:val="true"/>
        </w:rPr>
        <w:t>؛ کفایة الاحکام،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4/799</w:t>
      </w:r>
      <w:r>
        <w:rPr>
          <w:rFonts w:ascii="IRNazanin" w:hAnsi="IRNazanin" w:eastAsia="IRNazanin"/>
          <w:b w:val="false"/>
          <w:b w:val="false"/>
          <w:bCs w:val="false"/>
          <w:i w:val="false"/>
          <w:i w:val="false"/>
          <w:iCs w:val="false"/>
          <w:color w:val="333333"/>
          <w:sz w:val="20"/>
          <w:sz w:val="20"/>
          <w:szCs w:val="20"/>
          <w:rtl w:val="true"/>
        </w:rPr>
        <w:t xml:space="preserve">؛ تحریر الکلام،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12/462</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اللمعة الدمشقیة،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الدر المنضود،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کفایة الاحکام،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عباسی،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مقررات مربوط به خانواده،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از یک جهت به عینی و کفایی تقسیم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عینی، واجبی است که همه مکلفان موظف به انجام آن هستند و اگر گروهی آن را انجام دهند، از عهده دیگران ساقط نمی‌شود، نظیر نماز و روزه؛ اما واجب کفایی، عملی است که با انجام آن توسط یک فرد، تکلیف از سایر افراد ساقط می‌شود، نظیر تکفین و تدفین 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مبادی فقه و اصول،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تبصرة المتعلمین،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الدر المنضود،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کفایة الاحکام،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12/471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10/409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38/175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کیفیت جعل وجوب در واجب کفایی، چهار احتمال وجود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تکلیف از ابتدا متوجه شخص خاصی است که نزد خداوند معیّن است، ولی با انجام دادن فرد دیگر، ساقط می‌شود زیرا یک غرض بیشتر وجود ندارد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تکلیف متوجه همه مکلفان است به نحو عام مجموعی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تکلیف متوجه همه مکلفان است به نحو عموم استغراقی به گونه‌ای که بر تک تک افراد واجب است به نحو سریان، ولی واجب بودن عمل بر هریک مشروط به ترک دیگری است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تکلیف متوجه یکی از مکلفان است به شکل غیر معین و صرف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این احتمالات، احتمال چهارم درست‌تر به نظر می‌رسد؛ 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6/111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38/175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38/175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4/800</w:t>
      </w:r>
      <w:r>
        <w:rPr>
          <w:rFonts w:ascii="IRNazanin" w:hAnsi="IRNazanin" w:eastAsia="IRNazanin"/>
          <w:b w:val="false"/>
          <w:b w:val="false"/>
          <w:bCs w:val="false"/>
          <w:i w:val="false"/>
          <w:i w:val="false"/>
          <w:iCs w:val="false"/>
          <w:color w:val="333333"/>
          <w:sz w:val="20"/>
          <w:sz w:val="20"/>
          <w:szCs w:val="20"/>
          <w:rtl w:val="true"/>
        </w:rPr>
        <w:t xml:space="preserve">؛ المهذب البارع ،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12/472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10/409</w:t>
      </w:r>
      <w:r>
        <w:rPr>
          <w:rFonts w:ascii="IRNazanin" w:hAnsi="IRNazanin" w:eastAsia="IRNazanin"/>
          <w:b w:val="false"/>
          <w:b w:val="false"/>
          <w:bCs w:val="false"/>
          <w:i w:val="false"/>
          <w:i w:val="false"/>
          <w:iCs w:val="false"/>
          <w:color w:val="333333"/>
          <w:sz w:val="20"/>
          <w:sz w:val="20"/>
          <w:szCs w:val="20"/>
          <w:rtl w:val="true"/>
        </w:rPr>
        <w:t>؛ کفایة الاحکام،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مقررات مربوط به خانواده،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12/473</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12/473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اللمعة الدمشقیة،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4/799</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اللمعة الدمشقیة،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الدر المنضود،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12/464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6/109</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10/402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12/465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10/402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5/301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الدر المنضود،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12/311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کتاب الطهارة،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6/108</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10/400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6/108</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10/402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6/241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18/282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 ابی علی حسن بن ابی طالب بن ابی مجد یوسفی، متوفای</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در مباحث آینده به این مطلب اشاره خواهیم کرد که منظور از مسلمان یا غیر</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مجمع الفائدة،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مجمع الفائدة،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مجمع الفائدة،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مجمع الفائدة،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 المهذب البارع ،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الدر المنضود،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4/800</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12/466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کتاب النکاح،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4/800</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10/398</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5/348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14/442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17233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النوادر،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5/351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12/467</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12/467</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مجمع الفائدة و البرهان،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10/428</w:t>
      </w:r>
      <w:r>
        <w:rPr>
          <w:rFonts w:ascii="IRNazanin" w:hAnsi="IRNazanin" w:eastAsia="IRNazanin"/>
          <w:b w:val="false"/>
          <w:b w:val="false"/>
          <w:bCs w:val="false"/>
          <w:i w:val="false"/>
          <w:i w:val="false"/>
          <w:iCs w:val="false"/>
          <w:color w:val="333333"/>
          <w:sz w:val="20"/>
          <w:sz w:val="20"/>
          <w:szCs w:val="20"/>
          <w:rtl w:val="true"/>
        </w:rPr>
        <w:t>؛ جامع عباسی،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3/480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مقررات مربوط به خانواده،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مقررات مربوط به خانواده،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10/429</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4/799</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اللمعة الدمشقیة،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الدر المنضود،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4/799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مقرارت مربوط به خانواده،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12/472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4/800</w:t>
      </w:r>
      <w:r>
        <w:rPr>
          <w:rFonts w:ascii="IRNazanin" w:hAnsi="IRNazanin" w:eastAsia="IRNazanin"/>
          <w:b w:val="false"/>
          <w:b w:val="false"/>
          <w:bCs w:val="false"/>
          <w:i w:val="false"/>
          <w:i w:val="false"/>
          <w:iCs w:val="false"/>
          <w:color w:val="333333"/>
          <w:sz w:val="20"/>
          <w:sz w:val="20"/>
          <w:szCs w:val="20"/>
          <w:rtl w:val="true"/>
        </w:rPr>
        <w:t>؛ الجامع للشرایع،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12/473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w:t>
      </w:r>
      <w:r>
        <w:rPr>
          <w:rFonts w:eastAsia="IRNazanin" w:cs="IRNazanin"/>
          <w:b w:val="false"/>
          <w:bCs w:val="false"/>
          <w:i w:val="false"/>
          <w:iCs w:val="false"/>
          <w:color w:val="333333"/>
          <w:sz w:val="20"/>
          <w:szCs w:val="20"/>
        </w:rPr>
        <w:t>6/409</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6/407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12/473</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 بیده أو تحته أو فوقه، فله</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4/801</w:t>
      </w:r>
      <w:r>
        <w:rPr>
          <w:rFonts w:ascii="IRNazanin" w:hAnsi="IRNazanin" w:eastAsia="IRNazanin"/>
          <w:b w:val="false"/>
          <w:b w:val="false"/>
          <w:bCs w:val="false"/>
          <w:i w:val="false"/>
          <w:i w:val="false"/>
          <w:iCs w:val="false"/>
          <w:color w:val="333333"/>
          <w:sz w:val="20"/>
          <w:sz w:val="20"/>
          <w:szCs w:val="20"/>
          <w:rtl w:val="true"/>
        </w:rPr>
        <w:t>؛ الجامع للشرایع،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اموال کودک به دو بخش قابل تقسیم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اموالی که به لحاظ لقیط بودن،</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10/417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10/417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مقررات مربوط به خانواده،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12/474</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کفایة الاحکام،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12/474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4/801</w:t>
      </w:r>
      <w:r>
        <w:rPr>
          <w:rFonts w:ascii="IRNazanin" w:hAnsi="IRNazanin" w:eastAsia="IRNazanin"/>
          <w:b w:val="false"/>
          <w:b w:val="false"/>
          <w:bCs w:val="false"/>
          <w:i w:val="false"/>
          <w:i w:val="false"/>
          <w:iCs w:val="false"/>
          <w:color w:val="333333"/>
          <w:sz w:val="20"/>
          <w:sz w:val="20"/>
          <w:szCs w:val="20"/>
          <w:rtl w:val="true"/>
        </w:rPr>
        <w:t>؛ الجامع للشرایع،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نمنع ثبوت الولایة علی الملتقط فی غیر الحضانة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نیاز به کسب اجازه از معصوم نه به معنای سلب ولایت است، چرا که ائمه معصومین علیهم‌السلام به تبعیت از پیامبر گرامی اسلام صلی‌الله‌علیه‌و‌آله اولویت ذاتی و ولایت تکوینی و تشریعی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می‌توان به احادیث وارد در مسأله طلاق دیوانه مراجعه کرد،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6/125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w:t>
      </w:r>
      <w:r>
        <w:rPr>
          <w:rFonts w:eastAsia="IRNazanin" w:cs="IRNazanin"/>
          <w:b w:val="false"/>
          <w:bCs w:val="false"/>
          <w:i w:val="false"/>
          <w:iCs w:val="false"/>
          <w:color w:val="333333"/>
          <w:sz w:val="20"/>
          <w:szCs w:val="20"/>
        </w:rPr>
        <w:t>4/387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29630</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مسند طیالسی،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w:t>
      </w:r>
      <w:r>
        <w:rPr>
          <w:rFonts w:eastAsia="IRNazanin" w:cs="IRNazanin"/>
          <w:b w:val="false"/>
          <w:bCs w:val="false"/>
          <w:i w:val="false"/>
          <w:iCs w:val="false"/>
          <w:color w:val="333333"/>
          <w:sz w:val="20"/>
          <w:szCs w:val="20"/>
        </w:rPr>
        <w:t>8/191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4749</w:t>
      </w:r>
      <w:r>
        <w:rPr>
          <w:rFonts w:ascii="IRNazanin" w:hAnsi="IRNazanin" w:eastAsia="IRNazanin"/>
          <w:b w:val="false"/>
          <w:b w:val="false"/>
          <w:bCs w:val="false"/>
          <w:i w:val="false"/>
          <w:i w:val="false"/>
          <w:iCs w:val="false"/>
          <w:color w:val="333333"/>
          <w:sz w:val="20"/>
          <w:sz w:val="20"/>
          <w:szCs w:val="20"/>
          <w:rtl w:val="true"/>
        </w:rPr>
        <w:t xml:space="preserve">؛ ابن ابی شیبة، المصنف،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14/139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16315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28/430</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16/143</w:t>
      </w:r>
      <w:r>
        <w:rPr>
          <w:rFonts w:ascii="IRNazanin" w:hAnsi="IRNazanin" w:eastAsia="IRNazanin"/>
          <w:b w:val="false"/>
          <w:b w:val="false"/>
          <w:bCs w:val="false"/>
          <w:i w:val="false"/>
          <w:i w:val="false"/>
          <w:iCs w:val="false"/>
          <w:color w:val="333333"/>
          <w:sz w:val="20"/>
          <w:sz w:val="20"/>
          <w:szCs w:val="20"/>
          <w:rtl w:val="true"/>
        </w:rPr>
        <w:t>؛ عوائد الأیام،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کتاب النکاح،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کتاب المکاسب، </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 منهج الفقاهة،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3/559</w:t>
      </w:r>
      <w:r>
        <w:rPr>
          <w:rFonts w:ascii="IRNazanin" w:hAnsi="IRNazanin" w:eastAsia="IRNazanin"/>
          <w:b w:val="false"/>
          <w:b w:val="false"/>
          <w:bCs w:val="false"/>
          <w:i w:val="false"/>
          <w:i w:val="false"/>
          <w:iCs w:val="false"/>
          <w:color w:val="333333"/>
          <w:sz w:val="20"/>
          <w:sz w:val="20"/>
          <w:szCs w:val="20"/>
          <w:rtl w:val="true"/>
        </w:rPr>
        <w:t>؛ عوائد الأیّام،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3/339</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3/339</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12/467</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7/169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7/172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4/130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8/255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10/131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4570</w:t>
      </w:r>
      <w:r>
        <w:rPr>
          <w:rFonts w:ascii="IRNazanin" w:hAnsi="IRNazanin" w:eastAsia="IRNazanin"/>
          <w:b w:val="false"/>
          <w:b w:val="false"/>
          <w:bCs w:val="false"/>
          <w:i w:val="false"/>
          <w:i w:val="false"/>
          <w:iCs w:val="false"/>
          <w:color w:val="333333"/>
          <w:sz w:val="20"/>
          <w:sz w:val="20"/>
          <w:szCs w:val="20"/>
          <w:rtl w:val="true"/>
        </w:rPr>
        <w:t>؛ فقه الرضا علیه‌السلام،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الهدایة،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17/208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21159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2/879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5/209</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6/106</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9/394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شماره‌های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38/139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 xml:space="preserve">؛ الدر المنضود،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43/434</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6/293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مجمع الفائدة،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6/293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النهایة،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2/569</w:t>
      </w:r>
      <w:r>
        <w:rPr>
          <w:rFonts w:ascii="IRNazanin" w:hAnsi="IRNazanin" w:eastAsia="IRNazanin"/>
          <w:b w:val="false"/>
          <w:b w:val="false"/>
          <w:bCs w:val="false"/>
          <w:i w:val="false"/>
          <w:i w:val="false"/>
          <w:iCs w:val="false"/>
          <w:color w:val="333333"/>
          <w:sz w:val="20"/>
          <w:sz w:val="20"/>
          <w:szCs w:val="20"/>
          <w:rtl w:val="true"/>
        </w:rPr>
        <w:t>؛ الوسیلة،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مقررات مربوط به خانواده،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برای استفاده از کمک‌های مردمی، می‌باید حاکم اسلامی شخصی خاص سازمان معینی را مسؤول جمع آوری کمک‌های آنها کند تا از طریق او، کمک‌های جمع آوری شده به سرپرست کودک داده شود؛ زیرا توزیع هزینه‌های زندگی کودک بر مردم کار ممکنی نیست؛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المراسم العلویة،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النهایة،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2/569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4/800</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با ملاحظه همین جهت باشد که برخی از فقها مدعی‌اند، حضانت مستدعی انفاق است؛ 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10/420</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4/800</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النهایة،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2/569</w:t>
      </w:r>
      <w:r>
        <w:rPr>
          <w:rFonts w:ascii="IRNazanin" w:hAnsi="IRNazanin" w:eastAsia="IRNazanin"/>
          <w:b w:val="false"/>
          <w:b w:val="false"/>
          <w:bCs w:val="false"/>
          <w:i w:val="false"/>
          <w:i w:val="false"/>
          <w:iCs w:val="false"/>
          <w:color w:val="333333"/>
          <w:sz w:val="20"/>
          <w:sz w:val="20"/>
          <w:szCs w:val="20"/>
          <w:rtl w:val="true"/>
        </w:rPr>
        <w:t>؛ الوسیلة،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4/800</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الجامع للشرایع،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8/227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مقررات مربوط به خانواده،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مقررات مربوط به خانواده،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اللمعة الدمشقیة،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12/487</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3/339</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در قتل خطائی، دیه را عاقله جانی می‌پردازد؛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12/479</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12/479</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6/124</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12/478</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مبادی فقه و اصول،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جواهر الفقه،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الجامع للشرایع،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جواهر الفقه،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جواهر الفقه،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اللمعة الدمشقیة،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6/124</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12/477</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4/801</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12/477</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4/803</w:t>
      </w:r>
      <w:r>
        <w:rPr>
          <w:rFonts w:ascii="IRNazanin" w:hAnsi="IRNazanin" w:eastAsia="IRNazanin"/>
          <w:b w:val="false"/>
          <w:b w:val="false"/>
          <w:bCs w:val="false"/>
          <w:i w:val="false"/>
          <w:i w:val="false"/>
          <w:iCs w:val="false"/>
          <w:color w:val="333333"/>
          <w:sz w:val="20"/>
          <w:sz w:val="20"/>
          <w:szCs w:val="20"/>
          <w:rtl w:val="true"/>
        </w:rPr>
        <w:t>؛ الجامع للشرایع،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tl w:val="true"/>
        </w:rPr>
        <w:t>؛ الجامع للشرایع،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اولویت یکی بر دیگری تنها به رسیدن بر بالین کودک</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از نظر فقهای گذشته، یافتن کودک توسط یک نفر، حقی را برای او در نگهداری کودک ایجاد می‌کند، هریک از آنها می‌تواند بدون نیاز به گرفتن اجازه از حاکم اسلامی، به نفع دیگری دست از حق خود ملک حضانت بردارد؛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الکلام،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الکلام،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اگر هر دو همزمان با هم دست به انجام چنین کاری نزنند تعاقب، اولین کسی که کودک را بر می‌دارد اولویت دارد، هر چند دیگری نیز چنین کاری را پس از این انجام دهد؛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مجمع الفائدة،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12/483</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12/483</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10/425</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4/803</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غنیة النزوع،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6/107</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3/596</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12/483</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4/803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المغنی، </w:t>
      </w:r>
      <w:r>
        <w:rPr>
          <w:rFonts w:eastAsia="IRNazanin" w:cs="IRNazanin"/>
          <w:b w:val="false"/>
          <w:bCs w:val="false"/>
          <w:i w:val="false"/>
          <w:iCs w:val="false"/>
          <w:color w:val="333333"/>
          <w:sz w:val="20"/>
          <w:szCs w:val="20"/>
        </w:rPr>
        <w:t>6/430</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ارواء الغلیل،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6/110</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12/483</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10/426</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جامع عباسی،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10/426</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مبادی فقه و اصول،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معجم الفاظ الفقه الجعفری،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النهایة،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 المهذب البارع ،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الجامع للشرایع،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8/227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شاره</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5/224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4/800</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3/594</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17/204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21154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ثواب الاعمال،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شماره</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10/233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7/302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10/243</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9/183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مجمع الفائدة،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مجمع الفائدة،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6/151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8/236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8/236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10/139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4/254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6/120</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الجامع للشرایع،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12/476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6/123</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4/801</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الجامع للشرایع،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الجامع للشرایع،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8/106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20/310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طوسی،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5289</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10/265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مشایخ الثقات،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3290/2</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مشیخه،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رجال شیخ طوسی،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شیخ طوسی، غیبت،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ارشاد،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فلاح السائل،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رساله ابی غالب زراری،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مختلف الشیعة مسأله تحدید نشر رضاع به عشر، </w:t>
      </w:r>
      <w:r>
        <w:rPr>
          <w:rFonts w:eastAsia="IRNazanin" w:cs="IRNazanin"/>
          <w:b w:val="false"/>
          <w:bCs w:val="false"/>
          <w:i w:val="false"/>
          <w:iCs w:val="false"/>
          <w:color w:val="333333"/>
          <w:sz w:val="20"/>
          <w:szCs w:val="20"/>
        </w:rPr>
        <w:t>3/518</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2/796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فهرست،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رجال شیخ طوسی،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7/261</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Pr>
        <w:t>2/687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مصنفات شیخ مفید جوابات اهل موصل،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20/274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8/106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مشیخه،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مشیخة،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8/416</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20/131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طوسی،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رجال علامه حلی،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20/327</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20/204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8/107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8/105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20/184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20/335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5/443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20/255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20/124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20/181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5/443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20/263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20/117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20/293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14/368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16978</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معالم العلماء،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نقد الرّجال،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روضات الجنّات فی احوال العلماء و السّادات، </w:t>
      </w:r>
      <w:r>
        <w:rPr>
          <w:rFonts w:eastAsia="IRNazanin" w:cs="IRNazanin"/>
          <w:b w:val="false"/>
          <w:bCs w:val="false"/>
          <w:i w:val="false"/>
          <w:iCs w:val="false"/>
          <w:color w:val="333333"/>
          <w:sz w:val="20"/>
          <w:szCs w:val="20"/>
        </w:rPr>
        <w:t>8/148</w:t>
      </w:r>
      <w:r>
        <w:rPr>
          <w:rFonts w:ascii="IRNazanin" w:hAnsi="IRNazanin" w:eastAsia="IRNazanin"/>
          <w:b w:val="false"/>
          <w:b w:val="false"/>
          <w:bCs w:val="false"/>
          <w:i w:val="false"/>
          <w:i w:val="false"/>
          <w:iCs w:val="false"/>
          <w:color w:val="333333"/>
          <w:sz w:val="20"/>
          <w:sz w:val="20"/>
          <w:szCs w:val="20"/>
          <w:rtl w:val="true"/>
        </w:rPr>
        <w:t xml:space="preserve">؛ امل الآمل،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 تهذیب سیر اعلام النبلاء،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الفوائد الرجالیة،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تکملة الرّجال،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سیستانی، قاعدة لاضرر،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اعلام الاسماعیلیة،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تاریخ الخلفاء الفاطمیّین،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الفاطمیّین،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دعائم الاسلام، مقدّمة،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اعلام الاسماعیلیة،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تکملة الرّجال،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 و فنون الآثار،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اعلام الاسماعیلیّة،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کلیات فی علم الرجال،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فِرَق الشّیعة،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الفَرق بین الفِرَق،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افاضة القدیر فی احکام العصیر،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19/169</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قاعدة لاضرر،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5/443</w:t>
      </w:r>
      <w:r>
        <w:rPr>
          <w:rFonts w:ascii="IRNazanin" w:hAnsi="IRNazanin" w:eastAsia="IRNazanin"/>
          <w:b w:val="false"/>
          <w:b w:val="false"/>
          <w:bCs w:val="false"/>
          <w:i w:val="false"/>
          <w:i w:val="false"/>
          <w:iCs w:val="false"/>
          <w:color w:val="333333"/>
          <w:sz w:val="20"/>
          <w:sz w:val="20"/>
          <w:szCs w:val="20"/>
          <w:rtl w:val="true"/>
        </w:rPr>
        <w:t>، شمار</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برهان،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طوسی،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20/130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7/317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رجال ابن داود،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الامالی،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202/15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حذیفة عن ابی عبد الله جعفر بن محمد علیهم‌السلام،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مرض رجل من اصحاب سلمان رحمه‌الله، فافتقده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صاحبکم؟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امشوا بنا نعوده، فقاموا معه، فلمّا دخلوا علی الرجل إذا هو یجود بنفسه، فقال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ملک الموت، ارفق بولیّ اللّه؛ قال ملک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بکلام یسمعه من 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عبد الله، انی ارفق بالمؤمنین، و لو ظهرت لأحد لظهرت لک</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المقال،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المقال، </w:t>
      </w:r>
      <w:r>
        <w:rPr>
          <w:rFonts w:eastAsia="IRNazanin" w:cs="IRNazanin"/>
          <w:b w:val="false"/>
          <w:bCs w:val="false"/>
          <w:i w:val="false"/>
          <w:iCs w:val="false"/>
          <w:color w:val="333333"/>
          <w:sz w:val="20"/>
          <w:szCs w:val="20"/>
        </w:rPr>
        <w:t>5/347</w:t>
      </w:r>
      <w:r>
        <w:rPr>
          <w:rFonts w:ascii="IRNazanin" w:hAnsi="IRNazanin" w:eastAsia="IRNazanin"/>
          <w:b w:val="false"/>
          <w:b w:val="false"/>
          <w:bCs w:val="false"/>
          <w:i w:val="false"/>
          <w:i w:val="false"/>
          <w:iCs w:val="false"/>
          <w:color w:val="333333"/>
          <w:sz w:val="20"/>
          <w:sz w:val="20"/>
          <w:szCs w:val="20"/>
          <w:rtl w:val="true"/>
        </w:rPr>
        <w:t>؛ مشایخ الثقات،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المقال،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20/249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20/196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مشیخه،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مشیخه،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المقال،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7/318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20/254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12/185</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مشیخه،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12/185</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21/398</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المقال،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اصول علم الرجال،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الفوائد</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20/341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شیخ طوسی، فهرست،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مزار،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نوادر،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مشایخ الثقات،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xml:space="preserve">؛ طرائف المقال،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 تهذیب المقال،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اصول علم الرجال،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الطاووسی،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المقال،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علیه‌السلام،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2/736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علم الرجال،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معجم الثقات،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20/255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20/124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5712</w:t>
      </w:r>
      <w:r>
        <w:rPr>
          <w:rFonts w:ascii="IRNazanin" w:hAnsi="IRNazanin" w:eastAsia="IRNazanin"/>
          <w:b w:val="false"/>
          <w:b w:val="false"/>
          <w:bCs w:val="false"/>
          <w:i w:val="false"/>
          <w:i w:val="false"/>
          <w:iCs w:val="false"/>
          <w:color w:val="333333"/>
          <w:sz w:val="20"/>
          <w:sz w:val="20"/>
          <w:szCs w:val="20"/>
          <w:rtl w:val="true"/>
        </w:rPr>
        <w:t xml:space="preserve">؛ طرائف المقال،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الامام الصادق علیه‌السلام،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علم الرجال،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9/269</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8/107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6/294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طوسی،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3280</w:t>
      </w:r>
      <w:r>
        <w:rPr>
          <w:rFonts w:ascii="IRNazanin" w:hAnsi="IRNazanin" w:eastAsia="IRNazanin"/>
          <w:b w:val="false"/>
          <w:b w:val="false"/>
          <w:bCs w:val="false"/>
          <w:i w:val="false"/>
          <w:i w:val="false"/>
          <w:iCs w:val="false"/>
          <w:color w:val="333333"/>
          <w:sz w:val="20"/>
          <w:sz w:val="20"/>
          <w:szCs w:val="20"/>
          <w:rtl w:val="true"/>
        </w:rPr>
        <w:t xml:space="preserve">؛ طرائف المقال،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4609</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علم الرجال،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مشیخه،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22/296</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9/244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20/260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علم الرجال،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20/137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20/232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مشیخه،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8/106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7/447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20/315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20/338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17/110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مشیخه،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3/480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9/244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20/368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20/126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21/244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ابواب الولادات،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20/168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20/223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20/189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8/104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مشیخه،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9/228</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صدوق، الامالی،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908/10</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المقال،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الثقات،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20/317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طوسی،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18/150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علم الرجال،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الرد علی اصحاب العدد</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20/124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8/134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20/178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18/258</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علم الرجال،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20/167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20/117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20/293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8/105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7/417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20/255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اختیارمعرفة الرجال، </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رجال کشی،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20/366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شرح مشیخه،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12/247</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3/476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6667</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مشیخه،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المقال،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8/103</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20/325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20/169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20/120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خلاصة الاقوال،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اختیار معرفة الرجال،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مشیخه،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20/234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مشیخه،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11/150</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سرائر،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علم الرجال،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20/190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8/107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مشیخه،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8/105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31/291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معکم و لست اقاتل، ان ابی شکانی الی النبی صلی‌الله‌علیه‌و‌آله، فقال لی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اطع اباک مادام حیا و لاتعصه، فأنا معکم و لست اقاتل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الدرجات الرفیعة،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15/164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17869</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صنعانی، المصنف، </w:t>
      </w:r>
      <w:r>
        <w:rPr>
          <w:rFonts w:eastAsia="IRNazanin" w:cs="IRNazanin"/>
          <w:b w:val="false"/>
          <w:bCs w:val="false"/>
          <w:i w:val="false"/>
          <w:iCs w:val="false"/>
          <w:color w:val="333333"/>
          <w:sz w:val="20"/>
          <w:szCs w:val="20"/>
        </w:rPr>
        <w:t>7/153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12598</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15/576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14020</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8/106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الامالی،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700/40</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15/182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تهذیب المقال،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20/131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نقل کلینی معتبر است، هرچند روایت کشی به واسطه مجهول بودن محمد بن حسن بندار که در طریق آن قرار دارد، معتبر نباشد؛ معجم رجال الحدیث،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 معجم رجال الحدیث،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8301</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20/266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طرائف المقال،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1534</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الرجالیة،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عبید الله بن الحسین بن علی بن الحسین بن علی بن ابی‌طالب طرائف المقال،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3323/7</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المقال،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الامالی،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703/43</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الامالی،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688/28</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الامالی،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689/29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694/34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696/36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709/49</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اللآلی،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15/159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17854</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4/334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کتاب البیع،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21/205</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کتاب البیع،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21/205</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5/492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7/335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14/529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20/310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20/156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20/233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7/135</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طوسی،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طوسی،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9/247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اصحاب الامام الصادق علیه‌السلام،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11/179</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علم الرجال،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طرائف المقال،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طوسی،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علم الرجال،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مشیخه،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المقال،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مشیخه،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مشیخه،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7/235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20/262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20/205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6/285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5/296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الامام الصادق علیه‌السلام،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الأمالی،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8/196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20/174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5/493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20/237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6/408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20/316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20/293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20/361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20/351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مشیخه،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19/238</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علیه‌السلام،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13/375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15641</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20/223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20/369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20/277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20/357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8/256</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مشیخه،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11/226</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5/413</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9/1260</w:t>
      </w:r>
      <w:r>
        <w:rPr>
          <w:rFonts w:ascii="IRNazanin" w:hAnsi="IRNazanin" w:eastAsia="IRNazanin"/>
          <w:b w:val="false"/>
          <w:b w:val="false"/>
          <w:bCs w:val="false"/>
          <w:i w:val="false"/>
          <w:i w:val="false"/>
          <w:iCs w:val="false"/>
          <w:color w:val="333333"/>
          <w:sz w:val="20"/>
          <w:sz w:val="20"/>
          <w:szCs w:val="20"/>
          <w:rtl w:val="true"/>
        </w:rPr>
        <w:t xml:space="preserve">؛ مسند شهاب،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9872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25023</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w:t>
      </w:r>
      <w:r>
        <w:rPr>
          <w:rFonts w:eastAsia="IRNazanin" w:cs="IRNazanin"/>
          <w:b w:val="false"/>
          <w:bCs w:val="false"/>
          <w:i w:val="false"/>
          <w:iCs w:val="false"/>
          <w:color w:val="333333"/>
          <w:sz w:val="20"/>
          <w:szCs w:val="20"/>
        </w:rPr>
        <w:t>6/418</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نصب الرایة،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الرسائل التسع،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 نهایة الاحکام،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9/160</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مجمع الفائده و البرهان، </w:t>
      </w:r>
      <w:r>
        <w:rPr>
          <w:rFonts w:eastAsia="IRNazanin" w:cs="IRNazanin"/>
          <w:b w:val="false"/>
          <w:bCs w:val="false"/>
          <w:i w:val="false"/>
          <w:iCs w:val="false"/>
          <w:color w:val="333333"/>
          <w:sz w:val="20"/>
          <w:szCs w:val="20"/>
        </w:rPr>
        <w:t>9/358</w:t>
      </w:r>
      <w:r>
        <w:rPr>
          <w:rFonts w:ascii="IRNazanin" w:hAnsi="IRNazanin" w:eastAsia="IRNazanin"/>
          <w:b w:val="false"/>
          <w:b w:val="false"/>
          <w:bCs w:val="false"/>
          <w:i w:val="false"/>
          <w:i w:val="false"/>
          <w:iCs w:val="false"/>
          <w:color w:val="333333"/>
          <w:sz w:val="20"/>
          <w:sz w:val="20"/>
          <w:szCs w:val="20"/>
          <w:rtl w:val="true"/>
        </w:rPr>
        <w:t>؛ کفایة الاحکام،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18/396</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9/128</w:t>
      </w:r>
      <w:r>
        <w:rPr>
          <w:rFonts w:ascii="IRNazanin" w:hAnsi="IRNazanin" w:eastAsia="IRNazanin"/>
          <w:b w:val="false"/>
          <w:b w:val="false"/>
          <w:bCs w:val="false"/>
          <w:i w:val="false"/>
          <w:i w:val="false"/>
          <w:iCs w:val="false"/>
          <w:color w:val="333333"/>
          <w:sz w:val="20"/>
          <w:sz w:val="20"/>
          <w:szCs w:val="20"/>
          <w:rtl w:val="true"/>
        </w:rPr>
        <w:t xml:space="preserve">؛ سنن دار القطنی،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 نصب الرایة، </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مشیخه،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17/326</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6/293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مشیخه،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6/293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20/263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20/227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5/224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علم الرجال،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معجم الثقات،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الامام الصادق علیه‌السلام،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المقال،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8/227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20/225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20/307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علم الرجال،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معجم الثقات،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مشیخه،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15/190</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حاشیه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مشیخه،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مشیخه، </w:t>
      </w:r>
      <w:r>
        <w:rPr>
          <w:rFonts w:eastAsia="IRNazanin" w:cs="IRNazanin"/>
          <w:b w:val="false"/>
          <w:bCs w:val="false"/>
          <w:i w:val="false"/>
          <w:iCs w:val="false"/>
          <w:color w:val="333333"/>
          <w:sz w:val="20"/>
          <w:szCs w:val="20"/>
        </w:rPr>
        <w:t>8/227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20/181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20/162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مشیخه،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مشیخه،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17/204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21154</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20/357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20/366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20/262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20/205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20/153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20/338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7/302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المقال،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20/138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4/287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10/233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9/183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20/338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20/165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20/294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مشیخه،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6/151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20/323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16/265</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8/236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20/315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22/101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22/108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14083</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20/132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19/353</w:t>
      </w:r>
      <w:r>
        <w:rPr>
          <w:rFonts w:ascii="IRNazanin" w:hAnsi="IRNazanin" w:eastAsia="IRNazanin"/>
          <w:b w:val="false"/>
          <w:b w:val="false"/>
          <w:bCs w:val="false"/>
          <w:i w:val="false"/>
          <w:i w:val="false"/>
          <w:iCs w:val="false"/>
          <w:color w:val="333333"/>
          <w:sz w:val="20"/>
          <w:sz w:val="20"/>
          <w:szCs w:val="20"/>
          <w:rtl w:val="true"/>
        </w:rPr>
        <w:t xml:space="preserve">؛ طرائف المقال،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20/176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20/280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14/102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8909</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20/202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مشیخه،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6758</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10/139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4/254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image" Target="media/image2.jpeg"/><Relationship Id="rId607" Type="http://schemas.openxmlformats.org/officeDocument/2006/relationships/image" Target="media/image2.jpeg"/><Relationship Id="rId608" Type="http://schemas.openxmlformats.org/officeDocument/2006/relationships/footer" Target="footer601.xml"/><Relationship Id="rId609" Type="http://schemas.openxmlformats.org/officeDocument/2006/relationships/footnotes" Target="footnotes.xml"/><Relationship Id="rId610" Type="http://schemas.openxmlformats.org/officeDocument/2006/relationships/numbering" Target="numbering.xml"/><Relationship Id="rId611" Type="http://schemas.openxmlformats.org/officeDocument/2006/relationships/fontTable" Target="fontTable.xml"/><Relationship Id="rId612" Type="http://schemas.openxmlformats.org/officeDocument/2006/relationships/settings" Target="settings.xml"/><Relationship Id="rId6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610</Pages>
  <Words>148218</Words>
  <Characters>582426</Characters>
  <CharactersWithSpaces>724963</CharactersWithSpaces>
  <Paragraphs>6260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2026-08-18T11:10:34Z</dcterms:created>
  <dc:creator>ghaemiyeh.com</dc:creator>
  <dc:description/>
  <dc:language>en-US</dc:language>
  <cp:lastModifiedBy/>
  <dcterms:modified xsi:type="dcterms:W3CDTF">2026-08-18T14:41:03Z</dcterms:modified>
  <cp:revision>1</cp:revision>
  <dc:subject/>
  <dc:title>حضانت کودکان در فقه اسلامی</dc:title>
</cp:coreProperties>
</file>

<file path=docProps/custom.xml><?xml version="1.0" encoding="utf-8"?>
<Properties xmlns="http://schemas.openxmlformats.org/officeDocument/2006/custom-properties" xmlns:vt="http://schemas.openxmlformats.org/officeDocument/2006/docPropsVTypes"/>
</file>