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لاحرج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1953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81955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81957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2881959_2281741623">
            <w:r>
              <w:rPr>
                <w:webHidden/>
                <w:rStyle w:val="IndexLink"/>
                <w:rtl w:val="true"/>
              </w:rPr>
              <w:t>قاعده لاحرج</w:t>
            </w:r>
            <w:r>
              <w:rPr>
                <w:rStyle w:val="IndexLink"/>
                <w:rtl w:val="true"/>
              </w:rPr>
              <w:tab/>
            </w:r>
            <w:r>
              <w:rPr>
                <w:rStyle w:val="IndexLink"/>
              </w:rPr>
              <w:t>7</w:t>
            </w:r>
          </w:hyperlink>
        </w:p>
        <w:p>
          <w:pPr>
            <w:pStyle w:val="Contents2"/>
            <w:tabs>
              <w:tab w:val="clear" w:pos="8743"/>
              <w:tab w:val="right" w:pos="9026" w:leader="dot"/>
            </w:tabs>
            <w:rPr/>
          </w:pPr>
          <w:hyperlink w:anchor="__RefHeading___Toc2881961_2281741623">
            <w:r>
              <w:rPr>
                <w:webHidden/>
                <w:rStyle w:val="IndexLink"/>
                <w:rtl w:val="true"/>
              </w:rPr>
              <w:t>انواع حرج</w:t>
            </w:r>
            <w:r>
              <w:rPr>
                <w:rStyle w:val="IndexLink"/>
                <w:rtl w:val="true"/>
              </w:rPr>
              <w:tab/>
            </w:r>
            <w:r>
              <w:rPr>
                <w:rStyle w:val="IndexLink"/>
              </w:rPr>
              <w:t>8</w:t>
            </w:r>
          </w:hyperlink>
        </w:p>
        <w:p>
          <w:pPr>
            <w:pStyle w:val="Contents2"/>
            <w:tabs>
              <w:tab w:val="clear" w:pos="8743"/>
              <w:tab w:val="right" w:pos="9026" w:leader="dot"/>
            </w:tabs>
            <w:rPr/>
          </w:pPr>
          <w:hyperlink w:anchor="__RefHeading___Toc2881963_2281741623">
            <w:r>
              <w:rPr>
                <w:webHidden/>
                <w:rStyle w:val="IndexLink"/>
                <w:rtl w:val="true"/>
              </w:rPr>
              <w:t>مقام اوّل</w:t>
            </w:r>
            <w:r>
              <w:rPr>
                <w:rStyle w:val="IndexLink"/>
                <w:rtl w:val="true"/>
              </w:rPr>
              <w:t xml:space="preserve">: </w:t>
            </w:r>
            <w:r>
              <w:rPr>
                <w:rStyle w:val="IndexLink"/>
                <w:rtl w:val="true"/>
              </w:rPr>
              <w:t>مدارک قاعده لاحرج</w:t>
            </w:r>
            <w:r>
              <w:rPr>
                <w:rStyle w:val="IndexLink"/>
                <w:rtl w:val="true"/>
              </w:rPr>
              <w:tab/>
            </w:r>
            <w:r>
              <w:rPr>
                <w:rStyle w:val="IndexLink"/>
              </w:rPr>
              <w:t>12</w:t>
            </w:r>
          </w:hyperlink>
        </w:p>
        <w:p>
          <w:pPr>
            <w:pStyle w:val="Contents3"/>
            <w:tabs>
              <w:tab w:val="clear" w:pos="8459"/>
              <w:tab w:val="right" w:pos="9026" w:leader="dot"/>
            </w:tabs>
            <w:rPr/>
          </w:pPr>
          <w:hyperlink w:anchor="__RefHeading___Toc2881965_228174162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881967_2281741623">
            <w:r>
              <w:rPr>
                <w:webHidden/>
                <w:rStyle w:val="IndexLink"/>
                <w:rtl w:val="true"/>
              </w:rPr>
              <w:t>کتاب</w:t>
            </w:r>
            <w:r>
              <w:rPr>
                <w:rStyle w:val="IndexLink"/>
                <w:rtl w:val="true"/>
              </w:rPr>
              <w:tab/>
            </w:r>
            <w:r>
              <w:rPr>
                <w:rStyle w:val="IndexLink"/>
              </w:rPr>
              <w:t>13</w:t>
            </w:r>
          </w:hyperlink>
        </w:p>
        <w:p>
          <w:pPr>
            <w:pStyle w:val="Contents3"/>
            <w:tabs>
              <w:tab w:val="clear" w:pos="8459"/>
              <w:tab w:val="right" w:pos="9026" w:leader="dot"/>
            </w:tabs>
            <w:rPr/>
          </w:pPr>
          <w:hyperlink w:anchor="__RefHeading___Toc2881969_2281741623">
            <w:r>
              <w:rPr>
                <w:webHidden/>
                <w:rStyle w:val="IndexLink"/>
                <w:rtl w:val="true"/>
              </w:rPr>
              <w:t>سنّت</w:t>
            </w:r>
            <w:r>
              <w:rPr>
                <w:rStyle w:val="IndexLink"/>
                <w:rtl w:val="true"/>
              </w:rPr>
              <w:tab/>
            </w:r>
            <w:r>
              <w:rPr>
                <w:rStyle w:val="IndexLink"/>
              </w:rPr>
              <w:t>20</w:t>
            </w:r>
          </w:hyperlink>
        </w:p>
        <w:p>
          <w:pPr>
            <w:pStyle w:val="Contents2"/>
            <w:tabs>
              <w:tab w:val="clear" w:pos="8743"/>
              <w:tab w:val="right" w:pos="9026" w:leader="dot"/>
            </w:tabs>
            <w:rPr/>
          </w:pPr>
          <w:hyperlink w:anchor="__RefHeading___Toc2881971_2281741623">
            <w:r>
              <w:rPr>
                <w:webHidden/>
                <w:rStyle w:val="IndexLink"/>
                <w:rtl w:val="true"/>
              </w:rPr>
              <w:t>مقام دوم</w:t>
            </w:r>
            <w:r>
              <w:rPr>
                <w:rStyle w:val="IndexLink"/>
                <w:rtl w:val="true"/>
              </w:rPr>
              <w:t xml:space="preserve">: </w:t>
            </w:r>
            <w:r>
              <w:rPr>
                <w:rStyle w:val="IndexLink"/>
                <w:rtl w:val="true"/>
              </w:rPr>
              <w:t>مفاد قاعده</w:t>
            </w:r>
            <w:r>
              <w:rPr>
                <w:rStyle w:val="IndexLink"/>
                <w:rtl w:val="true"/>
              </w:rPr>
              <w:tab/>
            </w:r>
            <w:r>
              <w:rPr>
                <w:rStyle w:val="IndexLink"/>
              </w:rPr>
              <w:t>46</w:t>
            </w:r>
          </w:hyperlink>
        </w:p>
        <w:p>
          <w:pPr>
            <w:pStyle w:val="Contents3"/>
            <w:tabs>
              <w:tab w:val="clear" w:pos="8459"/>
              <w:tab w:val="right" w:pos="9026" w:leader="dot"/>
            </w:tabs>
            <w:rPr/>
          </w:pPr>
          <w:hyperlink w:anchor="__RefHeading___Toc2881973_2281741623">
            <w:r>
              <w:rPr>
                <w:webHidden/>
                <w:rStyle w:val="IndexLink"/>
                <w:rtl w:val="true"/>
              </w:rPr>
              <w:t xml:space="preserve">منظور از </w:t>
            </w:r>
            <w:r>
              <w:rPr>
                <w:rStyle w:val="IndexLink"/>
                <w:rtl w:val="true"/>
              </w:rPr>
              <w:t>«</w:t>
            </w:r>
            <w:r>
              <w:rPr>
                <w:rStyle w:val="IndexLink"/>
                <w:rtl w:val="true"/>
              </w:rPr>
              <w:t>عسر</w:t>
            </w:r>
            <w:r>
              <w:rPr>
                <w:rStyle w:val="IndexLink"/>
                <w:rtl w:val="true"/>
              </w:rPr>
              <w:t>»</w:t>
            </w:r>
            <w:r>
              <w:rPr>
                <w:rStyle w:val="IndexLink"/>
                <w:rtl w:val="true"/>
              </w:rPr>
              <w:t xml:space="preserve">، </w:t>
            </w:r>
            <w:r>
              <w:rPr>
                <w:rStyle w:val="IndexLink"/>
                <w:rtl w:val="true"/>
              </w:rPr>
              <w:t>«</w:t>
            </w:r>
            <w:r>
              <w:rPr>
                <w:rStyle w:val="IndexLink"/>
                <w:rtl w:val="true"/>
              </w:rPr>
              <w:t>حرج</w:t>
            </w:r>
            <w:r>
              <w:rPr>
                <w:rStyle w:val="IndexLink"/>
                <w:rtl w:val="true"/>
              </w:rPr>
              <w:t xml:space="preserve">» </w:t>
            </w:r>
            <w:r>
              <w:rPr>
                <w:rStyle w:val="IndexLink"/>
                <w:rtl w:val="true"/>
              </w:rPr>
              <w:t xml:space="preserve">و </w:t>
            </w:r>
            <w:r>
              <w:rPr>
                <w:rStyle w:val="IndexLink"/>
                <w:rtl w:val="true"/>
              </w:rPr>
              <w:t>«</w:t>
            </w:r>
            <w:r>
              <w:rPr>
                <w:rStyle w:val="IndexLink"/>
                <w:rtl w:val="true"/>
              </w:rPr>
              <w:t>إصر</w:t>
            </w:r>
            <w:r>
              <w:rPr>
                <w:rStyle w:val="IndexLink"/>
                <w:rtl w:val="true"/>
              </w:rPr>
              <w:t>»</w:t>
              <w:tab/>
            </w:r>
            <w:r>
              <w:rPr>
                <w:rStyle w:val="IndexLink"/>
              </w:rPr>
              <w:t>46</w:t>
            </w:r>
          </w:hyperlink>
        </w:p>
        <w:p>
          <w:pPr>
            <w:pStyle w:val="Contents4"/>
            <w:tabs>
              <w:tab w:val="clear" w:pos="8176"/>
              <w:tab w:val="right" w:pos="9026" w:leader="dot"/>
            </w:tabs>
            <w:rPr/>
          </w:pPr>
          <w:hyperlink w:anchor="__RefHeading___Toc2881975_2281741623">
            <w:r>
              <w:rPr>
                <w:webHidden/>
                <w:rStyle w:val="IndexLink"/>
                <w:rtl w:val="true"/>
              </w:rPr>
              <w:t>معنای حرج</w:t>
            </w:r>
            <w:r>
              <w:rPr>
                <w:rStyle w:val="IndexLink"/>
                <w:rtl w:val="true"/>
              </w:rPr>
              <w:tab/>
            </w:r>
            <w:r>
              <w:rPr>
                <w:rStyle w:val="IndexLink"/>
              </w:rPr>
              <w:t>46</w:t>
            </w:r>
          </w:hyperlink>
        </w:p>
        <w:p>
          <w:pPr>
            <w:pStyle w:val="Contents4"/>
            <w:tabs>
              <w:tab w:val="clear" w:pos="8176"/>
              <w:tab w:val="right" w:pos="9026" w:leader="dot"/>
            </w:tabs>
            <w:rPr/>
          </w:pPr>
          <w:hyperlink w:anchor="__RefHeading___Toc2881977_2281741623">
            <w:r>
              <w:rPr>
                <w:webHidden/>
                <w:rStyle w:val="IndexLink"/>
                <w:rtl w:val="true"/>
              </w:rPr>
              <w:t>معنای حرج در قرآن</w:t>
            </w:r>
            <w:r>
              <w:rPr>
                <w:rStyle w:val="IndexLink"/>
                <w:rtl w:val="true"/>
              </w:rPr>
              <w:tab/>
            </w:r>
            <w:r>
              <w:rPr>
                <w:rStyle w:val="IndexLink"/>
              </w:rPr>
              <w:t>48</w:t>
            </w:r>
          </w:hyperlink>
        </w:p>
        <w:p>
          <w:pPr>
            <w:pStyle w:val="Contents4"/>
            <w:tabs>
              <w:tab w:val="clear" w:pos="8176"/>
              <w:tab w:val="right" w:pos="9026" w:leader="dot"/>
            </w:tabs>
            <w:rPr/>
          </w:pPr>
          <w:hyperlink w:anchor="__RefHeading___Toc2881979_2281741623">
            <w:r>
              <w:rPr>
                <w:webHidden/>
                <w:rStyle w:val="IndexLink"/>
                <w:rtl w:val="true"/>
              </w:rPr>
              <w:t>معنای عسر</w:t>
            </w:r>
            <w:r>
              <w:rPr>
                <w:rStyle w:val="IndexLink"/>
                <w:rtl w:val="true"/>
              </w:rPr>
              <w:tab/>
            </w:r>
            <w:r>
              <w:rPr>
                <w:rStyle w:val="IndexLink"/>
              </w:rPr>
              <w:t>52</w:t>
            </w:r>
          </w:hyperlink>
        </w:p>
        <w:p>
          <w:pPr>
            <w:pStyle w:val="Contents4"/>
            <w:tabs>
              <w:tab w:val="clear" w:pos="8176"/>
              <w:tab w:val="right" w:pos="9026" w:leader="dot"/>
            </w:tabs>
            <w:rPr/>
          </w:pPr>
          <w:hyperlink w:anchor="__RefHeading___Toc2881981_2281741623">
            <w:r>
              <w:rPr>
                <w:webHidden/>
                <w:rStyle w:val="IndexLink"/>
                <w:rtl w:val="true"/>
              </w:rPr>
              <w:t>معنای إصر</w:t>
            </w:r>
            <w:r>
              <w:rPr>
                <w:rStyle w:val="IndexLink"/>
                <w:rtl w:val="true"/>
              </w:rPr>
              <w:tab/>
            </w:r>
            <w:r>
              <w:rPr>
                <w:rStyle w:val="IndexLink"/>
              </w:rPr>
              <w:t>52</w:t>
            </w:r>
          </w:hyperlink>
        </w:p>
        <w:p>
          <w:pPr>
            <w:pStyle w:val="Contents3"/>
            <w:tabs>
              <w:tab w:val="clear" w:pos="8459"/>
              <w:tab w:val="right" w:pos="9026" w:leader="dot"/>
            </w:tabs>
            <w:rPr/>
          </w:pPr>
          <w:hyperlink w:anchor="__RefHeading___Toc2881983_2281741623">
            <w:r>
              <w:rPr>
                <w:webHidden/>
                <w:rStyle w:val="IndexLink"/>
                <w:rtl w:val="true"/>
              </w:rPr>
              <w:t>وجه مقدم کردن قاعده لاحرج بر سایر عمومات</w:t>
            </w:r>
            <w:r>
              <w:rPr>
                <w:rStyle w:val="IndexLink"/>
                <w:rtl w:val="true"/>
              </w:rPr>
              <w:tab/>
            </w:r>
            <w:r>
              <w:rPr>
                <w:rStyle w:val="IndexLink"/>
              </w:rPr>
              <w:t>62</w:t>
            </w:r>
          </w:hyperlink>
        </w:p>
        <w:p>
          <w:pPr>
            <w:pStyle w:val="Contents2"/>
            <w:tabs>
              <w:tab w:val="clear" w:pos="8743"/>
              <w:tab w:val="right" w:pos="9026" w:leader="dot"/>
            </w:tabs>
            <w:rPr/>
          </w:pPr>
          <w:hyperlink w:anchor="__RefHeading___Toc2881985_2281741623">
            <w:r>
              <w:rPr>
                <w:webHidden/>
                <w:rStyle w:val="IndexLink"/>
                <w:rtl w:val="true"/>
              </w:rPr>
              <w:t>مقام سوّم</w:t>
            </w:r>
            <w:r>
              <w:rPr>
                <w:rStyle w:val="IndexLink"/>
                <w:rtl w:val="true"/>
              </w:rPr>
              <w:t xml:space="preserve">: </w:t>
            </w:r>
            <w:r>
              <w:rPr>
                <w:rStyle w:val="IndexLink"/>
                <w:rtl w:val="true"/>
              </w:rPr>
              <w:t>تنبیهات</w:t>
            </w:r>
            <w:r>
              <w:rPr>
                <w:rStyle w:val="IndexLink"/>
                <w:rtl w:val="true"/>
              </w:rPr>
              <w:tab/>
            </w:r>
            <w:r>
              <w:rPr>
                <w:rStyle w:val="IndexLink"/>
              </w:rPr>
              <w:t>68</w:t>
            </w:r>
          </w:hyperlink>
        </w:p>
        <w:p>
          <w:pPr>
            <w:pStyle w:val="Contents3"/>
            <w:tabs>
              <w:tab w:val="clear" w:pos="8459"/>
              <w:tab w:val="right" w:pos="9026" w:leader="dot"/>
            </w:tabs>
            <w:rPr/>
          </w:pPr>
          <w:hyperlink w:anchor="__RefHeading___Toc2881987_228174162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881989_2281741623">
            <w:r>
              <w:rPr>
                <w:webHidden/>
                <w:rStyle w:val="IndexLink"/>
                <w:rtl w:val="true"/>
              </w:rPr>
              <w:t>تنبیه اوّل</w:t>
            </w:r>
            <w:r>
              <w:rPr>
                <w:rStyle w:val="IndexLink"/>
                <w:rtl w:val="true"/>
              </w:rPr>
              <w:t>:</w:t>
              <w:tab/>
            </w:r>
            <w:r>
              <w:rPr>
                <w:rStyle w:val="IndexLink"/>
              </w:rPr>
              <w:t>68</w:t>
            </w:r>
          </w:hyperlink>
        </w:p>
        <w:p>
          <w:pPr>
            <w:pStyle w:val="Contents4"/>
            <w:tabs>
              <w:tab w:val="clear" w:pos="8176"/>
              <w:tab w:val="right" w:pos="9026" w:leader="dot"/>
            </w:tabs>
            <w:rPr/>
          </w:pPr>
          <w:hyperlink w:anchor="__RefHeading___Toc2881991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881993_2281741623">
            <w:r>
              <w:rPr>
                <w:webHidden/>
                <w:rStyle w:val="IndexLink"/>
                <w:rtl w:val="true"/>
              </w:rPr>
              <w:t>دفع این اشکال</w:t>
            </w:r>
            <w:r>
              <w:rPr>
                <w:rStyle w:val="IndexLink"/>
                <w:rtl w:val="true"/>
              </w:rPr>
              <w:tab/>
            </w:r>
            <w:r>
              <w:rPr>
                <w:rStyle w:val="IndexLink"/>
              </w:rPr>
              <w:t>71</w:t>
            </w:r>
          </w:hyperlink>
        </w:p>
        <w:p>
          <w:pPr>
            <w:pStyle w:val="Contents4"/>
            <w:tabs>
              <w:tab w:val="clear" w:pos="8176"/>
              <w:tab w:val="right" w:pos="9026" w:leader="dot"/>
            </w:tabs>
            <w:rPr/>
          </w:pPr>
          <w:hyperlink w:anchor="__RefHeading___Toc2881995_2281741623">
            <w:r>
              <w:rPr>
                <w:webHidden/>
                <w:rStyle w:val="IndexLink"/>
                <w:rtl w:val="true"/>
              </w:rPr>
              <w:t>اشکال بر سخن محقق نراقی</w:t>
            </w:r>
            <w:r>
              <w:rPr>
                <w:rStyle w:val="IndexLink"/>
                <w:rtl w:val="true"/>
              </w:rPr>
              <w:tab/>
            </w:r>
            <w:r>
              <w:rPr>
                <w:rStyle w:val="IndexLink"/>
              </w:rPr>
              <w:t>81</w:t>
            </w:r>
          </w:hyperlink>
        </w:p>
        <w:p>
          <w:pPr>
            <w:pStyle w:val="Contents4"/>
            <w:tabs>
              <w:tab w:val="clear" w:pos="8176"/>
              <w:tab w:val="right" w:pos="9026" w:leader="dot"/>
            </w:tabs>
            <w:rPr/>
          </w:pPr>
          <w:hyperlink w:anchor="__RefHeading___Toc2881997_2281741623">
            <w:r>
              <w:rPr>
                <w:webHidden/>
                <w:rStyle w:val="IndexLink"/>
                <w:rtl w:val="true"/>
              </w:rPr>
              <w:t>مختار ما در حل اشکال</w:t>
            </w:r>
            <w:r>
              <w:rPr>
                <w:rStyle w:val="IndexLink"/>
                <w:rtl w:val="true"/>
              </w:rPr>
              <w:tab/>
            </w:r>
            <w:r>
              <w:rPr>
                <w:rStyle w:val="IndexLink"/>
              </w:rPr>
              <w:t>84</w:t>
            </w:r>
          </w:hyperlink>
        </w:p>
        <w:p>
          <w:pPr>
            <w:pStyle w:val="Contents3"/>
            <w:tabs>
              <w:tab w:val="clear" w:pos="8459"/>
              <w:tab w:val="right" w:pos="9026" w:leader="dot"/>
            </w:tabs>
            <w:rPr/>
          </w:pPr>
          <w:hyperlink w:anchor="__RefHeading___Toc2881999_2281741623">
            <w:r>
              <w:rPr>
                <w:webHidden/>
                <w:rStyle w:val="IndexLink"/>
                <w:rtl w:val="true"/>
              </w:rPr>
              <w:t>تنبیه دوّم</w:t>
            </w:r>
            <w:r>
              <w:rPr>
                <w:rStyle w:val="IndexLink"/>
                <w:rtl w:val="true"/>
              </w:rPr>
              <w:t xml:space="preserve">: </w:t>
            </w:r>
            <w:r>
              <w:rPr>
                <w:rStyle w:val="IndexLink"/>
                <w:rtl w:val="true"/>
              </w:rPr>
              <w:t>منظور از حرج، حرج شخصی است یا نوعی؟</w:t>
            </w:r>
            <w:r>
              <w:rPr>
                <w:rStyle w:val="IndexLink"/>
                <w:rtl w:val="true"/>
              </w:rPr>
              <w:tab/>
            </w:r>
            <w:r>
              <w:rPr>
                <w:rStyle w:val="IndexLink"/>
              </w:rPr>
              <w:t>89</w:t>
            </w:r>
          </w:hyperlink>
        </w:p>
        <w:p>
          <w:pPr>
            <w:pStyle w:val="Contents3"/>
            <w:tabs>
              <w:tab w:val="clear" w:pos="8459"/>
              <w:tab w:val="right" w:pos="9026" w:leader="dot"/>
            </w:tabs>
            <w:rPr/>
          </w:pPr>
          <w:hyperlink w:anchor="__RefHeading___Toc2882001_2281741623">
            <w:r>
              <w:rPr>
                <w:webHidden/>
                <w:rStyle w:val="IndexLink"/>
                <w:rtl w:val="true"/>
              </w:rPr>
              <w:t>تنبیه سوّم</w:t>
            </w:r>
            <w:r>
              <w:rPr>
                <w:rStyle w:val="IndexLink"/>
                <w:rtl w:val="true"/>
              </w:rPr>
              <w:t xml:space="preserve">: </w:t>
            </w:r>
            <w:r>
              <w:rPr>
                <w:rStyle w:val="IndexLink"/>
                <w:rtl w:val="true"/>
              </w:rPr>
              <w:t>حکم تعارض دلیل نفی حرج با نفی ضرر</w:t>
            </w:r>
            <w:r>
              <w:rPr>
                <w:rStyle w:val="IndexLink"/>
                <w:rtl w:val="true"/>
              </w:rPr>
              <w:tab/>
            </w:r>
            <w:r>
              <w:rPr>
                <w:rStyle w:val="IndexLink"/>
              </w:rPr>
              <w:t>92</w:t>
            </w:r>
          </w:hyperlink>
        </w:p>
        <w:p>
          <w:pPr>
            <w:pStyle w:val="Contents3"/>
            <w:tabs>
              <w:tab w:val="clear" w:pos="8459"/>
              <w:tab w:val="right" w:pos="9026" w:leader="dot"/>
            </w:tabs>
            <w:rPr/>
          </w:pPr>
          <w:hyperlink w:anchor="__RefHeading___Toc2882003_2281741623">
            <w:r>
              <w:rPr>
                <w:webHidden/>
                <w:rStyle w:val="IndexLink"/>
                <w:rtl w:val="true"/>
              </w:rPr>
              <w:t>تنبیه چهارم</w:t>
            </w:r>
            <w:r>
              <w:rPr>
                <w:rStyle w:val="IndexLink"/>
                <w:rtl w:val="true"/>
              </w:rPr>
              <w:t xml:space="preserve">: </w:t>
            </w:r>
            <w:r>
              <w:rPr>
                <w:rStyle w:val="IndexLink"/>
                <w:rtl w:val="true"/>
              </w:rPr>
              <w:t>آیا قاعده لاحرج عدمیات را دربر می‌گیرد؟</w:t>
            </w:r>
            <w:r>
              <w:rPr>
                <w:rStyle w:val="IndexLink"/>
                <w:rtl w:val="true"/>
              </w:rPr>
              <w:tab/>
            </w:r>
            <w:r>
              <w:rPr>
                <w:rStyle w:val="IndexLink"/>
              </w:rPr>
              <w:t>98</w:t>
            </w:r>
          </w:hyperlink>
        </w:p>
        <w:p>
          <w:pPr>
            <w:pStyle w:val="Contents3"/>
            <w:tabs>
              <w:tab w:val="clear" w:pos="8459"/>
              <w:tab w:val="right" w:pos="9026" w:leader="dot"/>
            </w:tabs>
            <w:rPr/>
          </w:pPr>
          <w:hyperlink w:anchor="__RefHeading___Toc2882005_2281741623">
            <w:r>
              <w:rPr>
                <w:webHidden/>
                <w:rStyle w:val="IndexLink"/>
                <w:rtl w:val="true"/>
              </w:rPr>
              <w:t>تنبیه پنجم</w:t>
            </w:r>
            <w:r>
              <w:rPr>
                <w:rStyle w:val="IndexLink"/>
                <w:rtl w:val="true"/>
              </w:rPr>
              <w:t xml:space="preserve">: </w:t>
            </w:r>
            <w:r>
              <w:rPr>
                <w:rStyle w:val="IndexLink"/>
                <w:rtl w:val="true"/>
              </w:rPr>
              <w:t>نفی حرج رخصت است یا عزیمت</w:t>
            </w:r>
            <w:r>
              <w:rPr>
                <w:rStyle w:val="IndexLink"/>
                <w:rtl w:val="true"/>
              </w:rPr>
              <w:tab/>
            </w:r>
            <w:r>
              <w:rPr>
                <w:rStyle w:val="IndexLink"/>
              </w:rPr>
              <w:t>100</w:t>
            </w:r>
          </w:hyperlink>
        </w:p>
        <w:p>
          <w:pPr>
            <w:pStyle w:val="Contents3"/>
            <w:tabs>
              <w:tab w:val="clear" w:pos="8459"/>
              <w:tab w:val="right" w:pos="9026" w:leader="dot"/>
            </w:tabs>
            <w:rPr/>
          </w:pPr>
          <w:hyperlink w:anchor="__RefHeading___Toc2882007_2281741623">
            <w:r>
              <w:rPr>
                <w:webHidden/>
                <w:rStyle w:val="IndexLink"/>
                <w:rtl w:val="true"/>
              </w:rPr>
              <w:t>تنبیه ششم</w:t>
            </w:r>
            <w:r>
              <w:rPr>
                <w:rStyle w:val="IndexLink"/>
                <w:rtl w:val="true"/>
              </w:rPr>
              <w:t xml:space="preserve">: </w:t>
            </w:r>
            <w:r>
              <w:rPr>
                <w:rStyle w:val="IndexLink"/>
                <w:rtl w:val="true"/>
              </w:rPr>
              <w:t>مخفی نیست که عسر و حرج</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31_38710"/>
      <w:bookmarkStart w:id="1" w:name="pg4131_38710"/>
      <w:bookmarkEnd w:id="1"/>
    </w:p>
    <w:p>
      <w:pPr>
        <w:pStyle w:val="Heading2"/>
        <w:numPr>
          <w:ilvl w:val="1"/>
          <w:numId w:val="1"/>
        </w:numPr>
        <w:rPr/>
      </w:pPr>
      <w:bookmarkStart w:id="2" w:name="pg4131_38710"/>
      <w:bookmarkStart w:id="3" w:name="__RefHeading___Toc2881953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العظمی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1955_2281741623"/>
      <w:bookmarkStart w:id="6" w:name="_Toc2"/>
      <w:bookmarkEnd w:id="5"/>
      <w:r>
        <w:rPr>
          <w:rtl w:val="true"/>
        </w:rPr>
        <w:t>اشاره</w:t>
      </w:r>
      <w:bookmarkStart w:id="7" w:name="pg4131_38714"/>
      <w:bookmarkEnd w:id="6"/>
    </w:p>
    <w:p>
      <w:pPr>
        <w:pStyle w:val="Heading2"/>
        <w:numPr>
          <w:ilvl w:val="1"/>
          <w:numId w:val="1"/>
        </w:numPr>
        <w:rPr/>
      </w:pPr>
      <w:bookmarkStart w:id="8" w:name="__RefHeading___Toc2881957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قاعده لاحرج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انواع حرج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قاعده لاحرج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قاعده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معنای حرج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معنای حرج در قرآن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معنای عسر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معنای إصر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وجه مقدم کردن قاعده لاحرج بر سایر عمومات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66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دفع این اشکال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اشکال بر سخن محقق نراقی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مختار ما در حل اشکال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حرج، حرج شخصی است یا نوعی؟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تعارض دلیل نفی حرج با نفی ضرر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قاعده لاحرج عدمیات را دربر می‌گیرد؟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حرج رخصت است یا عزیمت </w:t>
      </w:r>
      <w:r>
        <w:rPr>
          <w:rFonts w:eastAsia="IRNazanin" w:cs="IRNazanin"/>
          <w:color w:val="111111"/>
          <w:sz w:val="28"/>
          <w:szCs w:val="28"/>
          <w:lang w:bidi="fa-IR"/>
        </w:rPr>
        <w:t>98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ششم </w:t>
      </w:r>
      <w:r>
        <w:rPr>
          <w:rFonts w:eastAsia="IRNazanin" w:cs="IRNazanin"/>
          <w:color w:val="111111"/>
          <w:sz w:val="28"/>
          <w:szCs w:val="28"/>
          <w:lang w:bidi="fa-IR"/>
        </w:rPr>
        <w:t>109</w:t>
      </w:r>
      <w:bookmarkStart w:id="10" w:name="pg4131_38716"/>
    </w:p>
    <w:p>
      <w:pPr>
        <w:pStyle w:val="Heading2"/>
        <w:numPr>
          <w:ilvl w:val="1"/>
          <w:numId w:val="1"/>
        </w:numPr>
        <w:rPr/>
      </w:pPr>
      <w:bookmarkStart w:id="11" w:name="__RefHeading___Toc2881959_2281741623"/>
      <w:bookmarkStart w:id="12" w:name="_Toc4"/>
      <w:bookmarkEnd w:id="10"/>
      <w:bookmarkEnd w:id="11"/>
      <w:r>
        <w:rPr>
          <w:rtl w:val="true"/>
        </w:rPr>
        <w:t>قاعده لاحرج</w:t>
      </w:r>
      <w:bookmarkEnd w:id="12"/>
    </w:p>
    <w:p>
      <w:pPr>
        <w:pStyle w:val="BookText"/>
        <w:rPr/>
      </w:pPr>
      <w:r>
        <w:rPr>
          <w:rFonts w:ascii="IRNazanin" w:hAnsi="IRNazanin" w:eastAsia="IRNazanin"/>
          <w:color w:val="111111"/>
          <w:sz w:val="28"/>
          <w:sz w:val="28"/>
          <w:szCs w:val="28"/>
          <w:rtl w:val="true"/>
          <w:lang w:bidi="fa-IR"/>
        </w:rPr>
        <w:t xml:space="preserve">در میان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علمای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قاعده لاحرج برای نفی بسیاری از تکالیفی که مستلزم عسر و حرج است شهرت یافته و آن را در بسیاری از ابواب عبادات، مانند ابواب وضو، غسل، تیمم،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می‌کنیم، ولی با این وجود ندیده‌ایم کسی به‌طور مستقل به آن پرداخته باشد، مگر علّامه نراقی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که یک بخش از کتابش را به این قاعده اختصاص داده و بحثی نسبتاً مفصل درمورد آن ارائه کرده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جایگاه این قاعده در فقه و شدت ابتلاء فقیه به آن در بسیاری از ابواب فقه، موجب می‌شود که در باره قاعده لاحرج ومدارک و فروعات آن، در جمیع جوانب و نواحی بحث شود، تا</w:t>
      </w:r>
      <w:bookmarkStart w:id="13" w:name="pg4131_38717"/>
    </w:p>
    <w:p>
      <w:pPr>
        <w:pStyle w:val="BookText"/>
        <w:rPr/>
      </w:pPr>
      <w:bookmarkEnd w:id="13"/>
      <w:r>
        <w:rPr>
          <w:rFonts w:ascii="IRNazanin" w:hAnsi="IRNazanin" w:eastAsia="IRNazanin"/>
          <w:color w:val="111111"/>
          <w:sz w:val="28"/>
          <w:sz w:val="28"/>
          <w:szCs w:val="28"/>
          <w:rtl w:val="true"/>
          <w:lang w:bidi="fa-IR"/>
        </w:rPr>
        <w:t>فقیه نسبت به فروع فراوانی که مبتنی بر این قاعده است، بصیرت ومعرفتی کامل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عدم اعتنا به شأن این قاعده به‌حدی رسیده که موجب تردید در اصل آن شده، چه رسد به فروع متفرع بر آن؛ حتی مشاهده می‌شود برخی منکر وجود مدرک درستی برای این قاعده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مدارک فراوان و ادله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و به‌دلیل مزایای دیگری که این قاعده دربر دارد، خصوصاً گستره زیادی که این قاعده در اکثر ابواب فقه دربر می‌گیرد، لازم بود که بحث درباره این قاعده را بر سایر قواعد مقدم کنیم، پس با طلب توفیق و هدایت از خداوند،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درباره قاعده لاحرج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 و معنای قاعده و نسبت آن با ادله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مرتبط با این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بحث ناچاریم که محل بحث و آنچه را درپی اثبات آن هستیم روشن کنیم</w:t>
      </w:r>
      <w:r>
        <w:rPr>
          <w:rFonts w:eastAsia="IRNazanin" w:cs="IRNazanin"/>
          <w:color w:val="111111"/>
          <w:sz w:val="28"/>
          <w:szCs w:val="28"/>
          <w:rtl w:val="true"/>
          <w:lang w:bidi="fa-IR"/>
        </w:rPr>
        <w:t>.</w:t>
      </w:r>
    </w:p>
    <w:p>
      <w:pPr>
        <w:pStyle w:val="Heading2"/>
        <w:numPr>
          <w:ilvl w:val="1"/>
          <w:numId w:val="1"/>
        </w:numPr>
        <w:rPr/>
      </w:pPr>
      <w:bookmarkStart w:id="14" w:name="__RefHeading___Toc2881961_2281741623"/>
      <w:bookmarkStart w:id="15" w:name="_Toc5"/>
      <w:bookmarkEnd w:id="14"/>
      <w:r>
        <w:rPr>
          <w:rtl w:val="true"/>
        </w:rPr>
        <w:t>انواع حرج</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عسر و حرج در افعال، اقسام مختلفی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عسر و حرج به حدّی برسد که مکلّف طاقت تحمّل آن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آن کمتر از حالت سابق باشد، ولی تحمل آن موجب اختلال در نظام زندگی فردی و اجتماعی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آن کمتر از دو حالت سابق بوده ولی مستلزم ضرر به مال و جان و آبرو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هیچ‌یک از موارد قبل را ندارد، بلکه تحمل آن صرفاً موجب مشقت و تنگی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تکالیف حرجی که قابل تحمل نیست؛ شک نیست که این‌گونه موارد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کلامی و بعضی از کتب اصولی دراین‌باره بحث دیگری دارند واختلافشان در اصل امکان یا استحاله چنین تکلیفی است، و در این‌که در شریعت اسلام چنین تکالیفی وجود ندارد،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قول به جواز و امکان این‌گونه تکالیف، از نتایج فاسدی است که از شجره خبیثه انکار حسن و قبح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قدماء اشاعره معروف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مورد از محل بحث ما خارج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معلوم می‌شود که بسیاری از کلمات علّامه نراقی قدس سره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که در آن بسیاری از ادله نقلی و عقلی دلالت کننده بر</w:t>
      </w:r>
    </w:p>
    <w:p>
      <w:pPr>
        <w:pStyle w:val="BookText"/>
        <w:rPr/>
      </w:pPr>
      <w:r>
        <w:rPr>
          <w:rFonts w:ascii="IRNazanin" w:hAnsi="IRNazanin" w:eastAsia="IRNazanin"/>
          <w:color w:val="111111"/>
          <w:sz w:val="28"/>
          <w:sz w:val="28"/>
          <w:szCs w:val="28"/>
          <w:rtl w:val="true"/>
          <w:lang w:bidi="fa-IR"/>
        </w:rPr>
        <w:t xml:space="preserve">بطلان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را جزء ادله این قاعده آورده، جای</w:t>
      </w:r>
    </w:p>
    <w:p>
      <w:pPr>
        <w:pStyle w:val="BookText"/>
        <w:rPr/>
      </w:pPr>
      <w:r>
        <w:rPr>
          <w:rFonts w:ascii="IRNazanin" w:hAnsi="IRNazanin" w:eastAsia="IRNazanin"/>
          <w:color w:val="111111"/>
          <w:sz w:val="28"/>
          <w:sz w:val="28"/>
          <w:szCs w:val="28"/>
          <w:rtl w:val="true"/>
          <w:lang w:bidi="fa-IR"/>
        </w:rPr>
        <w:t>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معترف است به این‌که آن ادله به قسم خاصی از حرج اختصاص دارد، و دلیل اخص از مدعا بوده و تمام مدعا را ثابت نمی‌کند؛ ولی انصاف این است که آن ادله اساساً از حیطه این قاعده معروف و متداول بین علما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علما تعبیر به حرج را تنها درمورد تکالیف ممکنی که دربردارنده تنگی و شدّت است به‌کار می‌برند؛ اما از تکالیفی که اساساً مقدور و ممکن نیست،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هیچ‌یک از اصحاب اختلافی در باطل بودن چنین تکالیفی ندارند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نیز مانند قسم اول از محل بحث خارج است، به‌دلیل این‌که کلمات و عبارات علما از این قسم منصرف است؛ و قبیح بودن تکلیفی که موجب اختلال در نظام زندگی فردی و اجتماعی می‌شود از چیزهایی است که نیاز به استدلال نداشته وامر واضحی است؛ زیرا بدیهی است که شارع مقدس به‌واسطه</w:t>
      </w:r>
    </w:p>
    <w:p>
      <w:pPr>
        <w:pStyle w:val="BookText"/>
        <w:rPr/>
      </w:pPr>
      <w:r>
        <w:rPr>
          <w:rFonts w:ascii="IRNazanin" w:hAnsi="IRNazanin" w:eastAsia="IRNazanin"/>
          <w:color w:val="111111"/>
          <w:sz w:val="28"/>
          <w:sz w:val="28"/>
          <w:szCs w:val="28"/>
          <w:rtl w:val="true"/>
          <w:lang w:bidi="fa-IR"/>
        </w:rPr>
        <w:t>تشریع احکام دین و قوانین آن، قصد باطل کردن نظم اجتماع وتعطیل کردن زندگی مردم را ندارد؛ بلکه مقصد نهایی از اثبات بسیاری از تکالیف، چیزی نیست جز حفظ نظام اجتماعی به بهترین وجه، و تحکیم پایه‌های آن بر مسیری صحیح که مشتمل بر منافع دینی و دنیایی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احکام دیات و قصاص که مایه حیات اولی الألباب است، و مانند بسیاری از احکام معاملات و غیر آن؛ پس چگونه ممکن است مردم را به اموری تکلیف کند که موجب اختلال در نظام زندگی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موارد اختصاصی قاعده لاحرج خارج است؛ هرچند این امکان وجود دارد که بتوان در بسیاری از موارد ضرر، به هر دوی این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به‌واسطه بعضی از خصوصیاتی که بر هر یک از این دو مترتب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جمیع آنچه گفته شد، این می‌شود که مرکز بحث در قاعده لاحرج، قسم چهارم از اقسام گذشته است، که همان افعال حرجی است که به‌حدّ خارج از طاقت نرسیده، و موجب اختلال نظام هم نمی‌شود، و ضرر مالی و جانی نیز دربر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حال ادله‌ای که در اثبات قاعده به آن تکیه شده، و آنچه به محل بحث مرتبط است و آنچه مرتبط نیست، معلوم 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ذکر ادله‌ای که به آن دست یافته‌ایم می‌پردازیم </w:t>
      </w:r>
      <w:r>
        <w:rPr>
          <w:rFonts w:eastAsia="IRNazanin" w:cs="IRNazanin"/>
          <w:color w:val="111111"/>
          <w:sz w:val="28"/>
          <w:szCs w:val="28"/>
          <w:rtl w:val="true"/>
          <w:lang w:bidi="fa-IR"/>
        </w:rPr>
        <w:t>:</w:t>
      </w:r>
      <w:bookmarkStart w:id="16" w:name="pg4131_38721"/>
    </w:p>
    <w:p>
      <w:pPr>
        <w:pStyle w:val="Heading2"/>
        <w:numPr>
          <w:ilvl w:val="1"/>
          <w:numId w:val="1"/>
        </w:numPr>
        <w:rPr/>
      </w:pPr>
      <w:bookmarkStart w:id="17" w:name="__RefHeading___Toc2881963_2281741623"/>
      <w:bookmarkStart w:id="18" w:name="_Toc6"/>
      <w:bookmarkEnd w:id="16"/>
      <w:bookmarkEnd w:id="17"/>
      <w:r>
        <w:rPr>
          <w:rtl w:val="true"/>
        </w:rPr>
        <w:t>مقام اوّل</w:t>
      </w:r>
      <w:r>
        <w:rPr>
          <w:rtl w:val="true"/>
        </w:rPr>
        <w:t xml:space="preserve">: </w:t>
      </w:r>
      <w:r>
        <w:rPr>
          <w:rtl w:val="true"/>
        </w:rPr>
        <w:t>مدارک قاعده لاحرج</w:t>
      </w:r>
      <w:bookmarkEnd w:id="18"/>
    </w:p>
    <w:p>
      <w:pPr>
        <w:pStyle w:val="Heading3"/>
        <w:numPr>
          <w:ilvl w:val="2"/>
          <w:numId w:val="1"/>
        </w:numPr>
        <w:rPr/>
      </w:pPr>
      <w:bookmarkStart w:id="19" w:name="__RefHeading___Toc2881965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برای اثبات این قاعده به ادلّه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کرده‌اند؛ ولی انصاف این‌است که در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معلوم شد محل بحث، تکالیف حرجی است که از حدّ طاقت خارج نیست و موجب اختلال در نظام و ضرر بر مال و جان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ادلّه عقلی و اجماع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تشریع احکام حرجی و الزام به امور سخت وشدید، عقلاً مانعی ندارد؛ شاهد آن هم وجود چنین تکالیفی در احکام شرعی و عرفی است که با ادلّه آن ثابت شده است؛ و در تنبیهات آینده به آن اشاره خواهیم کرد،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موارد بسیار زیادی وجود دارد که موالی عرفی، بندگان خود را، و بلکه بسیاری از مردم خودشان را، به امور سخت حرجی، به خاطر منافع دنیوی، که در آن سراغ دارند، ملتزم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وخواهد آمد که امثال این تکالیف در امّت‌های گذشته زیاد بوده، هرچند در امّت مرحومه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ادعای اجماع بر قاعده از تمام جهات، جداً مشکل است، خصوصاً بعد از آن‌که بسیاری از علما از اساس با عنوان کلی و عام، به این قاعده نپرداخته‌اند، و هر که هم متعرض این قاعده شده در موارد خاصی به آن اشاره کرده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ادعای اجماع در خصوص بعضی موارد، مثل وضو و غسل</w:t>
      </w:r>
      <w:bookmarkStart w:id="21" w:name="pg4131_38722"/>
    </w:p>
    <w:p>
      <w:pPr>
        <w:pStyle w:val="BookText"/>
        <w:rPr/>
      </w:pPr>
      <w:bookmarkEnd w:id="21"/>
      <w:r>
        <w:rPr>
          <w:rFonts w:ascii="IRNazanin" w:hAnsi="IRNazanin" w:eastAsia="IRNazanin"/>
          <w:color w:val="111111"/>
          <w:sz w:val="28"/>
          <w:sz w:val="28"/>
          <w:szCs w:val="28"/>
          <w:rtl w:val="true"/>
          <w:lang w:bidi="fa-IR"/>
        </w:rPr>
        <w:t>حرجی، اگرچه امکان دارد، ولی به درد اثبات قاعده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اساس مبانی فقهی علما، به درد اثبات قاعده حتی در خود این موارد خاص هم نمی‌خورد؛ زیرا مبنای ایشان این‌است که حجیّت اجماع، مختص مسائلی است که از کتاب و سنّت هیچ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استناد اجماع کنندگان بر آن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بحث ما از این قبیل نیست وبه زودی ادله نقلی زیادی را خواهیم آورد که دلالت بر این قاعده دارد و می‌دانیم یا ظن داریم که اجماع کنندگان در اثبات قاعده به همین ادله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اصلی بر اثبات قاعده، کتاب و سنّت است</w:t>
      </w:r>
      <w:r>
        <w:rPr>
          <w:rFonts w:eastAsia="IRNazanin" w:cs="IRNazanin"/>
          <w:color w:val="111111"/>
          <w:sz w:val="28"/>
          <w:szCs w:val="28"/>
          <w:rtl w:val="true"/>
          <w:lang w:bidi="fa-IR"/>
        </w:rPr>
        <w:t>.</w:t>
      </w:r>
    </w:p>
    <w:p>
      <w:pPr>
        <w:pStyle w:val="Heading3"/>
        <w:numPr>
          <w:ilvl w:val="2"/>
          <w:numId w:val="1"/>
        </w:numPr>
        <w:rPr/>
      </w:pPr>
      <w:bookmarkStart w:id="22" w:name="__RefHeading___Toc2881967_2281741623"/>
      <w:bookmarkStart w:id="23" w:name="_Toc8"/>
      <w:bookmarkEnd w:id="22"/>
      <w:r>
        <w:rPr>
          <w:rtl w:val="true"/>
        </w:rPr>
        <w:t>کتاب</w:t>
      </w:r>
      <w:bookmarkEnd w:id="23"/>
    </w:p>
    <w:p>
      <w:pPr>
        <w:pStyle w:val="BookText"/>
        <w:rPr/>
      </w:pPr>
      <w:r>
        <w:rPr>
          <w:rFonts w:ascii="IRNazanin" w:hAnsi="IRNazanin" w:eastAsia="IRNazanin"/>
          <w:color w:val="111111"/>
          <w:sz w:val="28"/>
          <w:sz w:val="28"/>
          <w:szCs w:val="28"/>
          <w:rtl w:val="true"/>
          <w:lang w:bidi="fa-IR"/>
        </w:rPr>
        <w:t xml:space="preserve">بر قاعده لاحرج به آیاتی از قرآن استدلال کرده‌اند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وَجاهِدُوا فِی اللهِ حَقَّ جِهادِهِ هُوَ اجْتَباکُمْ وَما جَعَلَ عَلَیْکُمْ فِی الدِّینِ مِنْ حَرَجٍ مِلَّةَ أَبِیکُمْ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راه خدا آن‌گونه که سزاوار اوست جهاد کنید، 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 سختی بر شما قرار نداد؛ از آیین پدرتان ابراهیم پیروی کنید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آیه از قوی‌ترین ادلّه‌ای است که دلالت بر قاعده لاحرج دارد، و در بسیاری از روایات برای نفی تکالیف حرجی در شریعت مقدس اسلام، به این آیه استناد شده است، گاه به‌عنوان حکمت تشریع بعضی احکام، و گاه به‌عنوان علت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روایات، شکی در دلالت آیه بر مطلوب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این روایات نبود نیز شکی در دلالت آیه نداشتیم، چراکه دلالت آیه به خودی خود تمام 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مجاهده در امتثال واجبات وترک محرمات است، آن‌گونه که اکثر مفسرین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جهاد، یا به‌معنی اخلاص در این مجاهده بزرگ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آن‌گونه که از اکثر مفسرین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اطاعت خالی از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بعضی مفسرین حکایت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همه</w:t>
      </w:r>
    </w:p>
    <w:p>
      <w:pPr>
        <w:pStyle w:val="BookText"/>
        <w:rPr/>
      </w:pPr>
      <w:r>
        <w:rPr>
          <w:rFonts w:ascii="IRNazanin" w:hAnsi="IRNazanin" w:eastAsia="IRNazanin"/>
          <w:color w:val="111111"/>
          <w:sz w:val="28"/>
          <w:sz w:val="28"/>
          <w:szCs w:val="28"/>
          <w:rtl w:val="true"/>
          <w:lang w:bidi="fa-IR"/>
        </w:rPr>
        <w:t>این وجوه به یک معنا باز گشت می‌کند و آن هم مجاهده‌ای است که به حدّ کمال رسیده و خالی از شوائب نقص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معلوم شد شریعت اسلام شریعتی است آسان و راحت، و در احکام دین امر حرجی که امتثال آن مشکل باشد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ترک مجاهده برای انجام اوامر خدا و ترک نواهی او،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حقّ جهاد را ادا نمی‌کنید، در حالی‌که خدا شما را از میان امّت‌ها برگزیده، و در شریعت واحکام آن، امر حرجی قرار نداده است؟</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برمی‌خیزید، صورت و دست‌ها را تا آرنج بشویید؛ و سر و پاها را تا برآمدگی روی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 باشید، خود را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مسافر باشید، یا یکی از شما از محل پستی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زنان آمیزش جنسی داشته‌اید،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بر زمین پاکی تیمّم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دست‌هایتان را با آن مسح کنید، خداوند نمی‌خواهد شما را در تنگنا قرار دهد؛ بلکه می‌خواهد شما را پاک سازد و نعمتش را بر شما تمام نماید؛ شاید شکر به‌جا آورید</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آیه بر مقصود، جای تأمل دارد، چراکه از صدر و ذیل آیه این‌گونه برمی‌آید که امر به وضو و غسل هنگام بودن آب، و امر</w:t>
      </w:r>
    </w:p>
    <w:p>
      <w:pPr>
        <w:pStyle w:val="BookText"/>
        <w:rPr/>
      </w:pPr>
      <w:r>
        <w:rPr>
          <w:rFonts w:ascii="IRNazanin" w:hAnsi="IRNazanin" w:eastAsia="IRNazanin"/>
          <w:color w:val="111111"/>
          <w:sz w:val="28"/>
          <w:sz w:val="28"/>
          <w:szCs w:val="28"/>
          <w:rtl w:val="true"/>
          <w:lang w:bidi="fa-IR"/>
        </w:rPr>
        <w:t>به تیمم هنگام فقدان آب، به خاطر مصلحت تطهیر نفوس یا تطهیر نفوس و ابدان، از پلیدی‌های باطنی و ظاهری است؛ و خداوند نخواسته که با تشریع این تکالیف، مردم را بی‌جهت به مشقت وتنگی بیاندازد، بلکه می‌خواهد آن‌ها را به‌واسطه این حکم،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مشقّت نیست، بلکه منظور مشقت‌های بی‌فایده و بدون مصلحت‌های بلندی است که برای به‌دست آوردن آن رغبت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معنا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استدراکی</w:t>
      </w:r>
      <w:r>
        <w:rPr>
          <w:rStyle w:val="FootnoteAnchor"/>
          <w:rtl w:val="true"/>
        </w:rPr>
        <w:footnoteReference w:id="7"/>
      </w:r>
      <w:r>
        <w:rPr>
          <w:rFonts w:ascii="IRNazanin" w:hAnsi="IRNazanin" w:eastAsia="IRNazanin"/>
          <w:color w:val="111111"/>
          <w:sz w:val="28"/>
          <w:sz w:val="28"/>
          <w:szCs w:val="28"/>
          <w:rtl w:val="true"/>
          <w:lang w:bidi="fa-IR"/>
        </w:rPr>
        <w:t xml:space="preserve">در این عبارت آیه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از فلان جای دور غذا تهیه کن، قصد ندارم با این دستور تو را به زحمت و مشقت بیاندازم، بلکه می‌خواهم غذای خوب تهیه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ما از حرج در این قاعده، مشقّت‌هایی است که هیچ نفعی در تحمّل آن نیست و هیچ فایده مهمی که سختی آن را جبران کند، ندارد؛ بنابراین نمی‌توان به این آیه برای اثبات کلّیّت این قاعده</w:t>
      </w:r>
    </w:p>
    <w:p>
      <w:pPr>
        <w:pStyle w:val="BookText"/>
        <w:rPr/>
      </w:pP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مقصود ما اثبات قاعده‌ای کلّی است که تکالیف حرجی را دفع کند و بتوان در مقابل عموماتی که تکالیف را حتی در موارد عسر و حرج ثابت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اطلاقات وجوب وضو وغسل که شامل موارد حرج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که ادلّه احکام اولیّه که به‌صورت مطلق بیان شده، همان‌گونه که دلالت برثبوت حکم حتی درمواردعسروحرج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ملازمه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وجود مصالحی در موارد عسر و حرج، یا در خود همان احکام نیزدارد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نمی‌توان به‌واسطه این آیه،این تکالیف را در موارد حرج نفی کرد، چراکه معلوم شد ظاهر آیه مزبور، مشقت‌هایی را دفع می‌کند که از فایده جبران کننده آن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مَریضاً أَوْ عَلی سَفَرٍ فَعِدَّةٌ مِنْ أَیّامٍ أُخَرَ یُریدُ اللهُ بِکُمُ الْیُسْرَ وَلایُریدُ بِکُمُ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بیمار یا در سفر است، باید روزهای دیگری را به همان مقدار،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آسایش شما را می‌خواهد، نه زحمت شما را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نهایت چیزی که در تقریب دلالت این آیه بر مدعای ما می‌توان گفت این‌است که ظاهر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لایُریدُ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بعد از حکم نفی وجوب روزه از دو طائفه مسافر</w:t>
      </w:r>
    </w:p>
    <w:p>
      <w:pPr>
        <w:pStyle w:val="BookText"/>
        <w:rPr/>
      </w:pPr>
      <w:r>
        <w:rPr>
          <w:rFonts w:ascii="IRNazanin" w:hAnsi="IRNazanin" w:eastAsia="IRNazanin"/>
          <w:color w:val="111111"/>
          <w:sz w:val="28"/>
          <w:sz w:val="28"/>
          <w:szCs w:val="28"/>
          <w:rtl w:val="true"/>
          <w:lang w:bidi="fa-IR"/>
        </w:rPr>
        <w:t xml:space="preserve">ومریض وارد شده، به‌منزله تعلیلی برای این حکم است، بنابراین مانند سایر کبراهای کلی است که برای اثبات احکام خاص به آن استدلال می‌شود؛ ولی چون مفاد آن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مورد استدلال و هم غیر آن را دربر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این فقره از آیه بر نفی جمیع احکام دارای عسر و حرج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وَلا تَحْمِلْ عَلَیْنا إِصْراً کَما حَمَلْتَهُ عَلَی الَّذینَ مِنْ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وجه استدلال به این آیه شریفه این‌گونه است که پیامبر اعظم صلی الله علیه و آله در شب معراج اموری را از خداوند درخواست نمود که خداوند در این آیه شریفه آن‌ها را حکایت کرده است، از جمله آن امور،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بزرگواری پیامبر صلی الله علیه و آله و مقام او نزد خداوند اقتضا می‌کند که درخواست او مستجاب شده و این خواسته به ایشان اعطا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اجابت این دعا، نقل آن در قرآن</w:t>
      </w:r>
    </w:p>
    <w:p>
      <w:pPr>
        <w:pStyle w:val="BookText"/>
        <w:rPr/>
      </w:pPr>
      <w:r>
        <w:rPr>
          <w:rFonts w:ascii="IRNazanin" w:hAnsi="IRNazanin" w:eastAsia="IRNazanin"/>
          <w:color w:val="111111"/>
          <w:sz w:val="28"/>
          <w:sz w:val="28"/>
          <w:szCs w:val="28"/>
          <w:rtl w:val="true"/>
          <w:lang w:bidi="fa-IR"/>
        </w:rPr>
        <w:t>و توجه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مستجاب نمی‌شد نقل آن در قرآن در مقام امتنان بر امّت پیامبر خاتم، مناسبتی نداشت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تحقیق معنای عسر</w:t>
      </w:r>
    </w:p>
    <w:p>
      <w:pPr>
        <w:pStyle w:val="BookText"/>
        <w:rPr/>
      </w:pPr>
      <w:r>
        <w:rPr>
          <w:rFonts w:ascii="IRNazanin" w:hAnsi="IRNazanin" w:eastAsia="IRNazanin"/>
          <w:color w:val="111111"/>
          <w:sz w:val="28"/>
          <w:sz w:val="28"/>
          <w:szCs w:val="28"/>
          <w:rtl w:val="true"/>
          <w:lang w:bidi="fa-IR"/>
        </w:rPr>
        <w:t xml:space="preserve">و حرج و إصر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به‌معنای ثقل است یا حبس و یا شدائد، این آیه دلیلی می‌شود بر نفی تکالیف حرجی از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جدای از روایاتی است که در تفسیر آیه وارد شده است؛ اما با توجه به آن روایات، این معنا بسیار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بسیاری از روایات تصریح شده به این‌که خداوند به پیامبرش پاسخ داد و خواسته او را اعطا کرد و إصرها را از امّتش رفع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بعضی از این روایات، موارد زیادی از إصرهایی که در امّت‌های گذشته وجود داشته و خداوند آن را به‌سبب رحمت بر امّت اسلام و اکرام پیامبرش، از این امّت برداشته، ذکر شده است که نمونه‌هایی از آن را هنگام نقل روایات دلالت کننده بر این قاعده، ذکر خواهیم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جمیع آنچه در بیان آیاتی که می‌توان در اثبات این قاعده به آن تمسک کرد، ذکر کردیم، روشن می‌شود که واضح‌ترین دلالت بر مطلوب، مربوط به آیه اوّل است، که در بسیاری از روایات وارد در این مسئله نیز به همان آیه استدلال شده؛ و از مجموع آن روایات استفاده می‌شود که این آیه خصوصیتی در این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باقی آیات نیز خالی از دلالت بر مدعا یا تأیید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این آیات برای اثبات مدعا کافی است و ما را بی نیاز می‌کند؛ اگرچه در ظهور و قوّت دلالت، به پای روایاتی که خواهیم آورد، نمی‌رسند</w:t>
      </w:r>
      <w:r>
        <w:rPr>
          <w:rFonts w:eastAsia="IRNazanin" w:cs="IRNazanin"/>
          <w:color w:val="111111"/>
          <w:sz w:val="28"/>
          <w:szCs w:val="28"/>
          <w:rtl w:val="true"/>
          <w:lang w:bidi="fa-IR"/>
        </w:rPr>
        <w:t>.</w:t>
      </w:r>
      <w:bookmarkStart w:id="24" w:name="pg4131_38729"/>
    </w:p>
    <w:p>
      <w:pPr>
        <w:pStyle w:val="Heading3"/>
        <w:numPr>
          <w:ilvl w:val="2"/>
          <w:numId w:val="1"/>
        </w:numPr>
        <w:rPr/>
      </w:pPr>
      <w:bookmarkStart w:id="25" w:name="__RefHeading___Toc2881969_2281741623"/>
      <w:bookmarkStart w:id="26" w:name="_Toc9"/>
      <w:bookmarkEnd w:id="24"/>
      <w:bookmarkEnd w:id="25"/>
      <w:r>
        <w:rPr>
          <w:rtl w:val="true"/>
        </w:rPr>
        <w:t>سنّت</w:t>
      </w:r>
      <w:bookmarkEnd w:id="26"/>
    </w:p>
    <w:p>
      <w:pPr>
        <w:pStyle w:val="BookText"/>
        <w:rPr/>
      </w:pPr>
      <w:r>
        <w:rPr>
          <w:rFonts w:ascii="IRNazanin" w:hAnsi="IRNazanin" w:eastAsia="IRNazanin"/>
          <w:color w:val="111111"/>
          <w:sz w:val="28"/>
          <w:sz w:val="28"/>
          <w:szCs w:val="28"/>
          <w:rtl w:val="true"/>
          <w:lang w:bidi="fa-IR"/>
        </w:rPr>
        <w:t xml:space="preserve">روایاتی که به آن بر این قاعده می‌توان استدلال کرد، روایات فراوانی است که بعضی صراحتاً دلالت بر مدعا دارد، بعضی ظاهر در آن است، و برخی نیز قابل نقض و ابرام می‌باشد؛ اکنون روایاتی را که ما بر آن دست یافتیم ذکر کرده و وجه دلالت آن‌ها را نیز بیان 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مسافرت می‌کنیم، بسیار اتفاق می‌افتد که در کنار روستا به آبگیری از آب باران می‌رسیم که در آن نجاست افتاده، و بچه‌ها در آن بول می‌کنند، و حیوانات نیز در آن بول می‌کنند و سرگین می‌اندازند،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آب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آن آب دل چرکینی، پس این‌گونه عمل کن</w:t>
      </w:r>
      <w:r>
        <w:rPr>
          <w:rStyle w:val="FootnoteAnchor"/>
          <w:rtl w:val="true"/>
        </w:rPr>
        <w:footnoteReference w:id="10"/>
      </w:r>
      <w:r>
        <w:rPr>
          <w:rFonts w:ascii="IRNazanin" w:hAnsi="IRNazanin" w:eastAsia="IRNazanin"/>
          <w:color w:val="111111"/>
          <w:sz w:val="28"/>
          <w:sz w:val="28"/>
          <w:szCs w:val="28"/>
          <w:rtl w:val="true"/>
          <w:lang w:bidi="fa-IR"/>
        </w:rPr>
        <w:t>یعنی آب را با دستت کنار بزن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وضو بگیر؛ چراکه دین در تنگنا قرار نمی‌دهد وخداوند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کارِسنگین وسختی بر شما قرار نداد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ظاهر این روایت این است که حکمت مُنفَعِل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نشدن آب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امثال این آبگیری که در سوال آمده، غالباً 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بر امّت و رفع تنگی و حرج از آن‌هاست؛ و از آن استفاده می‌شود که این حکم عام بوده و هرچه باعث حرج و تنگی بر مردم شود، از آن‌ها برداشته شده است؛ و استدلال امام علیه السلام به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است بر تعمیم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به این قاعده، در اثبات حکم عدم انفعال آب کُر با وجود این‌که از قبیل حکمت حکم است، نه علت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بسیاری از روایات آینده نیز این‌گونه است مشکلی ایجاد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مانعی ندارد که قضیه واحدی در یک‌جا حکمت حکم باشد و در جایی دیگر، علت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این مطلب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بیان کردیم،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 آنچه را که از بعض کلمات مرحوم نایینی قدس سره به نظر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امکان ندارد قضیه واحدی در یک‌جا حکمت حکم باشد و در جای دیگر علت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از امام صادق علیه السلام درباره مردی که غسل جنابت می‌کند و ذرّاتی از آب غسل او درون ظرف می‌پاشد، سوال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خداوند در دین کارِ سنگین وسختی بر شما قرار نداده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این‌که منظور راوی از این سؤال چه بوده دو احتمال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او این بوده که آیا غسل با غساله آبی که با آن حدث اکبر را برطرف کرده‌اند جایز است یا نه؟ چراکه وقتی با آب ظرف غسل می‌کند و از غساله آن درون ظرف می‌پاشد، آب ظرف با آن غساله مخلوط می‌شود؛ و امکان دارد این غساله به حدّی باشد که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آب ظرف مستهلک نشده، و در این صورت بقیه غسل با غساله حدث اکبر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روایت دلالت می‌کند بر جواز غسل با این آب به‌هنگام ضرورت؛ یا اگر از این مورد الغاء خصوصیت کنیم، دلالت می‌کند بر جواز غسل به‌طور مطلق، خواه</w:t>
      </w:r>
    </w:p>
    <w:p>
      <w:pPr>
        <w:pStyle w:val="BookText"/>
        <w:rPr/>
      </w:pPr>
      <w:r>
        <w:rPr>
          <w:rFonts w:ascii="IRNazanin" w:hAnsi="IRNazanin" w:eastAsia="IRNazanin"/>
          <w:color w:val="111111"/>
          <w:sz w:val="28"/>
          <w:sz w:val="28"/>
          <w:szCs w:val="28"/>
          <w:rtl w:val="true"/>
          <w:lang w:bidi="fa-IR"/>
        </w:rPr>
        <w:t>ضرورت باشد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راوی این بوده که آب قلیل داخل ظرف، نجس می‌شود، زیرا شخص جنب غالباً بدنش نجس است؛ در این فرض، این روایت از روایاتی خواهد بود که دلالت بر عدم 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دارد، و در زمره آن‌ها درمی‌آید؛ همان‌گونه که بعضی از علمایی که قائل به عدم انفعال آب قلیل هستند، به این روایت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دو احتمال در معنا، روایت مجمل می‌شود، ولی اجمال روایت از این نظر، ضرری به دلالت روایت بر مقصود ما نمی‌زند؛ زیرا استناد امام علیه السلام به قاعده رفع حرج، در اثبات این حکم، دلالت دارد بر این‌که اعتبار این قاعده عام بوده و جمیع مقامات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استناد حضرت در این‌جا از قبیل استناد به حکمت حکم است یا به علت حکم، دو احتمال وجود دارد، که وجه هر دو برای اهل تدبر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مطالبی که از این روایت استفاده می‌شود این‌است که آن حرجی که از امّت برداشته شده، امر گسترده‌ای است که امثال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از این ظروف را هم دربر می‌گیرد؛ و اجتناب از امثال این موارد در آن محافلی که آب کم بوده، هرچند موجب عسر است ولی در اجتناب از آن مشقّت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به‌خاطر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جام یا کاسه آبی به همراه دارد، و انگشتش را در آن وارد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دستش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 ظرف را خالی کن؛ ولی اگر دستش آلوده نبوده می‌توانی با آب آن ظرف غسل کنی؛ این از مواردی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 سختی بر شما قرار نداده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وجه این‌که امام علیه السلام برای جواز غسل با آب قلیلی که انگشت شخص جنب در آن داخل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انگشت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آلوده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نفی حرج استناد کرده‌اند، نفی نجاست آن بوده است؛ زیرا آن‌ها گمان می‌کرده‌اند که بدن جنب به صرف جنب بودن نجس است، هرچند نجاست عینی به آن نرسیده باشد؛ و اگر این‌گونه می‌بود شک نیست که عسر و حرج لازم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هم دارد که بیان حضرت، یا ناظر به نفی حکم استحبابی به اجتناب از پلیدی‌های عرفی است، که غالباً در دست وجود دارد، نه نجاست شرعی؛ و یا ناظر به نجاسات شرعی مشکوکی است که اجتناب از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بسیاری از روایاتی که در باب کیفیت غسل جنب وارد شده، آمده است که دو دست را قبل از شروع غسل بشوید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پس استناد</w:t>
      </w:r>
    </w:p>
    <w:p>
      <w:pPr>
        <w:pStyle w:val="BookText"/>
        <w:rPr/>
      </w:pPr>
      <w:r>
        <w:rPr>
          <w:rFonts w:ascii="IRNazanin" w:hAnsi="IRNazanin" w:eastAsia="IRNazanin"/>
          <w:color w:val="111111"/>
          <w:sz w:val="28"/>
          <w:sz w:val="28"/>
          <w:szCs w:val="28"/>
          <w:rtl w:val="true"/>
          <w:lang w:bidi="fa-IR"/>
        </w:rPr>
        <w:t>به آیه نفی حرج، به خاطر نفی این حکم استحبابی نسبت به امثال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ابهام روایت از این جهت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حضرت برای جواز غسل با آب داخل امثال این ظروف به این آیه استناد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استدلال به آن بر مقصود ما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مخفی نماند که این روایت نیز از جهت این‌که احتمال دارد استناد به قاعده در آن، از قبیل استناد به علت حکم باشد یا حکمت حکم، مانند روایت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میسر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امام صادق علیه السلام درباره مردی سوال کردم که جنب است و در راه به آب قلیلی می‌رسد</w:t>
      </w:r>
    </w:p>
    <w:p>
      <w:pPr>
        <w:pStyle w:val="BookText"/>
        <w:rPr/>
      </w:pPr>
      <w:r>
        <w:rPr>
          <w:rFonts w:ascii="IRNazanin" w:hAnsi="IRNazanin" w:eastAsia="IRNazanin"/>
          <w:color w:val="111111"/>
          <w:sz w:val="28"/>
          <w:sz w:val="28"/>
          <w:szCs w:val="28"/>
          <w:rtl w:val="true"/>
          <w:lang w:bidi="fa-IR"/>
        </w:rPr>
        <w:t xml:space="preserve">ومی‌خواهد با آن آب غسل کند، و ظرفی هم ندارد که با آن آب بردارد، و هر دو دستش نیز آلوده است؛ چه کند؟ 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آب بزند، وضو بگیرد و غسل کند؛ این همان گفته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آلودگی در این روایت اگر به‌معنی نجاست باشد، این روایت از روایاتی می‌شود که دلالت بر عدم انفعال آب قلیل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قائلین به این قول به آن استدلال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آلودگی عرفی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قائل به انفعال آب باشیم همین معنا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ناظر بر نفی حکم استحبابی شستن دست، خارج از ظرف، قبل از دست زدن به آب ظرف می‌باشد؛ و این حکم استحبابی یا به جهت رعایت پرهیز از آلودگی‌های عرفی است، یا به جهت اجتناب از نجاسات شرعی احتمالی است که در صورت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اجتناب از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روایت از ادلّه این قاعده است، و ابهام مورد آن، ضرری به قاعده‌ای که به آن استدلال شده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عبدالأعلی مولی آل 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ناخنم کنده شد، روی انگشتم مرهم گذارده ام؛ برای وضو چه کنم؟ 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مورد و امثال آن از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مسح کن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از ظاهرترین روایاتی است که دلالت بر مطلوب ما دارد، به‌دلیل این‌که در ارجاع حکم مسئله به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داشته، و امام علیه السلام به استفاده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امثال این مورد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احادیث گذشته شائبه اشکال از این نظر وجود داشت که احتمال دارد نفی حرج در آن‌ها از قبیل حکمت باشد، نه علت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البته گفتیم اشکال از این نظر نیز وجهی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این اشکال را برطرف کرده است، چراکه تصریح دارد بر این‌که نفی</w:t>
      </w:r>
    </w:p>
    <w:p>
      <w:pPr>
        <w:pStyle w:val="BookText"/>
        <w:rPr/>
      </w:pPr>
      <w:r>
        <w:rPr>
          <w:rFonts w:ascii="IRNazanin" w:hAnsi="IRNazanin" w:eastAsia="IRNazanin"/>
          <w:color w:val="111111"/>
          <w:sz w:val="28"/>
          <w:sz w:val="28"/>
          <w:szCs w:val="28"/>
          <w:rtl w:val="true"/>
          <w:lang w:bidi="fa-IR"/>
        </w:rPr>
        <w:t>حرج علت حکم بوده، به‌نحوی که حکم، متوقف بر آن‌است، و جایز است از این مورد به موارد دیگر نیز گسترش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اشکالات دیگری بر این روایت وارد است که ناچار آن‌ها را ذکر کرده و آنچه را می‌توان در حلّ این اشکالات بیان کرد ارائه می‌دهیم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اشکال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مسح بر مرهم را 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نفی حرج، اقتضا می‌کند که وجوب وضو به‌صورت معمولی را نفی کند؛ اما این‌که مسح بر جبیره واجب شود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اشکال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از این اشکال به دو وجه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علامه انصاری قدس سره</w:t>
      </w:r>
      <w:r>
        <w:rPr>
          <w:rStyle w:val="FootnoteAnchor"/>
          <w:rtl w:val="true"/>
        </w:rPr>
        <w:footnoteReference w:id="18"/>
      </w:r>
      <w:r>
        <w:rPr>
          <w:rFonts w:ascii="IRNazanin" w:hAnsi="IRNazanin" w:eastAsia="IRNazanin"/>
          <w:color w:val="111111"/>
          <w:sz w:val="28"/>
          <w:sz w:val="28"/>
          <w:szCs w:val="28"/>
          <w:rtl w:val="true"/>
          <w:lang w:bidi="fa-IR"/>
        </w:rPr>
        <w:t>ارائه کرده‌اند و حاصل</w:t>
      </w:r>
    </w:p>
    <w:p>
      <w:pPr>
        <w:pStyle w:val="BookText"/>
        <w:rPr/>
      </w:pPr>
      <w:r>
        <w:rPr>
          <w:rFonts w:ascii="IRNazanin" w:hAnsi="IRNazanin" w:eastAsia="IRNazanin"/>
          <w:color w:val="111111"/>
          <w:sz w:val="28"/>
          <w:sz w:val="28"/>
          <w:szCs w:val="28"/>
          <w:rtl w:val="true"/>
          <w:lang w:bidi="fa-IR"/>
        </w:rPr>
        <w:t xml:space="preserve">آن این‌است که مسح واجب در وضو، دو عمل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کشیدن دست بر محل، دیگری مباشرت دست با پوست؛ آنچه در فرض سوالِ راوی انجام دادن آن دشوار است، کار دوّم، یعنی مباشرت دست با پوست است، نه کشیدن دست بر محل؛ پس</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ساقط شدن عمل دوّم به‌واسطه حرج، موجب نمی‌شود وظیفه اوّل</w:t>
      </w:r>
    </w:p>
    <w:p>
      <w:pPr>
        <w:pStyle w:val="BookText"/>
        <w:rPr/>
      </w:pPr>
      <w:r>
        <w:rPr>
          <w:rFonts w:ascii="IRNazanin" w:hAnsi="IRNazanin" w:eastAsia="IRNazanin"/>
          <w:color w:val="111111"/>
          <w:sz w:val="28"/>
          <w:sz w:val="28"/>
          <w:szCs w:val="28"/>
          <w:rtl w:val="true"/>
          <w:lang w:bidi="fa-IR"/>
        </w:rPr>
        <w:t>هم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که به این پاسخ وارد است این‌است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حکم مسح را به این دو حکم بازگردانده و آن را به دو عمل تحلیل کرده، موافق فهم عرفی در امثال این امور نیست؛ در نظر عرف، کشیدن دست بر محل، چیزی جز مقدمه برای حصول مسح بر پوست نیست، نه این‌که کشیدن دست به خودی خود مطلوب باشد؛ پس وجوب کشیدن دست، از قبیل وجوب مقدمه است، و معلوم است که اگر وجوب ذی‌المقدمه از بین برود وجوب مقدمه نیز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سخن هم روایتی است که در باب حرمت مسح بر کفش، و مذمّت قائلین به این قول، وارد شده که 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روز قیامت فرا رسد و خدا هر چیزی را به خودش برگرداند،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به گوسفند بازگرداند، آنگاه کسانی که مسح بر کفش می‌کردند خواهند دانست که وضویشان به کجا رفته؟</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نشان می‌دهد که مسح بر روی کفش مثل</w:t>
      </w:r>
    </w:p>
    <w:p>
      <w:pPr>
        <w:pStyle w:val="BookText"/>
        <w:rPr/>
      </w:pPr>
      <w:r>
        <w:rPr>
          <w:rFonts w:ascii="IRNazanin" w:hAnsi="IRNazanin" w:eastAsia="IRNazanin"/>
          <w:color w:val="111111"/>
          <w:sz w:val="28"/>
          <w:sz w:val="28"/>
          <w:szCs w:val="28"/>
          <w:rtl w:val="true"/>
          <w:lang w:bidi="fa-IR"/>
        </w:rPr>
        <w:t>این‌است که مسح نکرده باشد، نه این‌که جزئی از وظیفه مسح را انجام داده و جزء دیگرش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علیه السلام از تمسّک به آیه شریفه، نفی وجوب مسح واجب در وضوست؛ و اما این‌که مسح بر مرهم به‌جای آن انجام شود، امر دیگری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میسور</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که در اذهان</w:t>
      </w:r>
    </w:p>
    <w:p>
      <w:pPr>
        <w:pStyle w:val="BookText"/>
        <w:rPr/>
      </w:pPr>
      <w:r>
        <w:rPr>
          <w:rFonts w:ascii="IRNazanin" w:hAnsi="IRNazanin" w:eastAsia="IRNazanin"/>
          <w:color w:val="111111"/>
          <w:sz w:val="28"/>
          <w:sz w:val="28"/>
          <w:szCs w:val="28"/>
          <w:rtl w:val="true"/>
          <w:lang w:bidi="fa-IR"/>
        </w:rPr>
        <w:t>مردم خصوصاً در ابواب وضو و نماز وجود دارد، به‌دست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روایت، ابهامی از این جهت باقی بماند، ضرری به استدلال به آن بر مطلوب،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علیه السلام امر می‌کند که بر روی جبیره مسح کند، در حالی‌که ظاهر این‌است که تمام ناخن‌های او کنده نشده بوده، وبنابر این نظر که مسح بر یک انگشت یا کمتر از آن هم کافی است مسح بر ناخن‌های باقی‌مانده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این اشکال را این‌گونه پاسخ داد که امر به مسح بر جبیره به خاطر عمل به استحباب مسح با تمام کف دست بر تمام روی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ناخنی که افتاده از ناخن‌های دست بوده، چراکه بعد از زمین خوردن افتاده است؛ و معلوم است که آنچه در شستن دست واجب می‌باشد شستن تمام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اگرچه از نحوه سوال بعید به نظر می‌رسد، ولی چیزی هم که صریحاً منافی این معنا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روایت به‌واسطه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 مولی آل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ضعیف است، زیرا او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 قرائنی که در کتب رجالی آمده معلوم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 و مورد مدح بوده، ولی ثقه بودن او اثبات نشده است، و صرف امامی و ممدوح بودن، برای اعتماد به روایت او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اشکال سوم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اشکال ضعف سند را این‌گونه دفع کنیم که وجود شخصی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سند برای اعتماد به روایت کافی است؛ چراکه ابن محبوب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 او گفته شده که بدون شک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عبد الأعلی، از امام صادق علیه السلام نقل کرده است؛ وابن محبوب از</w:t>
      </w:r>
    </w:p>
    <w:p>
      <w:pPr>
        <w:pStyle w:val="BookText"/>
        <w:rPr/>
      </w:pPr>
      <w:r>
        <w:rPr>
          <w:rFonts w:ascii="IRNazanin" w:hAnsi="IRNazanin" w:eastAsia="IRNazanin"/>
          <w:color w:val="111111"/>
          <w:sz w:val="28"/>
          <w:sz w:val="28"/>
          <w:szCs w:val="28"/>
          <w:rtl w:val="true"/>
          <w:lang w:bidi="fa-IR"/>
        </w:rPr>
        <w:t>اصحاب اجماع بوده و واجب است آنچه او صحیح دانسته صحیح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صحیح دانستن آنچه اصحاب اجماع صحیح می‌دانند، و اکتفا به صحت سندی که به آن‌ها منتهی می‌شود، و ملاحظه نکردن باقی راویان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هرچند سخنی مشهور است؛ و چه بسیار سخن مشهوری که اصل واساسی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محل بحث مفصّل دراین‌باره نیست؛ ان‌شاءالله در مباحث آینده به مناسبت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با سند خود از زراره، از ابی جعفر امام باقر علیه السلام در حدیثی در تفسیر آیه وضو</w:t>
      </w:r>
      <w:r>
        <w:rPr>
          <w:rStyle w:val="FootnoteAnchor"/>
          <w:rtl w:val="true"/>
        </w:rPr>
        <w:footnoteReference w:id="21"/>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از کسی که آب در اختیار ندارد برداشت،</w:t>
      </w:r>
    </w:p>
    <w:p>
      <w:pPr>
        <w:pStyle w:val="BookText"/>
        <w:rPr/>
      </w:pPr>
      <w:r>
        <w:rPr>
          <w:rFonts w:ascii="IRNazanin" w:hAnsi="IRNazanin" w:eastAsia="IRNazanin"/>
          <w:color w:val="111111"/>
          <w:sz w:val="28"/>
          <w:sz w:val="28"/>
          <w:szCs w:val="28"/>
          <w:rtl w:val="true"/>
          <w:lang w:bidi="fa-IR"/>
        </w:rPr>
        <w:t>مسح را برای بعض مواضع شستن واجب گردانید، به‌دلیل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متصل نمود،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دستان شما از آن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می‌دانست مسح بر تمام صورت واقع نمی‌شود؛ زیرا خاک به بعضی از قسمت‌های کف دست می‌رسد و به بعض دیگر نمی‌رسد؛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حرج به‌معنی تنگی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این‌است که از این روایت، چیزی بیش از آنچه از آیه شریفه استفاده می‌شود، به‌دست نمی‌آید؛ و هنگام ذکر آیاتی که با</w:t>
      </w:r>
    </w:p>
    <w:p>
      <w:pPr>
        <w:pStyle w:val="BookText"/>
        <w:rPr/>
      </w:pPr>
      <w:r>
        <w:rPr>
          <w:rFonts w:ascii="IRNazanin" w:hAnsi="IRNazanin" w:eastAsia="IRNazanin"/>
          <w:color w:val="111111"/>
          <w:sz w:val="28"/>
          <w:sz w:val="28"/>
          <w:szCs w:val="28"/>
          <w:rtl w:val="true"/>
          <w:lang w:bidi="fa-IR"/>
        </w:rPr>
        <w:t xml:space="preserve">آن‌ها بر این قاعده استدلال می‌کنند دانستی که در دلالت آن آیات بر این قاعده اشکال داشتیم؛ زیرا از قرار دادن نفی اراده حرج، در مقابل اراده تطهیر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 وَلکِنْ یُریدُ لِیُطَهِّرَکُمْ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می‌شود که مراد از حرج در این‌جا عمل پرمشقّت بدون فایده است؛ وگرنه اگر فعل به خودی خود پرمشقت و حرجی باشد، صرف اراده تطهیر از وضو و غسل، و تیمم، که بدلی از آن دو است، مشقت فعل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اراده حرج، و اثبات اراده تطهیر معنایی ندارد، زیرا حال فعل از</w:t>
      </w:r>
    </w:p>
    <w:p>
      <w:pPr>
        <w:pStyle w:val="BookText"/>
        <w:rPr/>
      </w:pPr>
      <w:r>
        <w:rPr>
          <w:rFonts w:ascii="IRNazanin" w:hAnsi="IRNazanin" w:eastAsia="IRNazanin"/>
          <w:color w:val="111111"/>
          <w:sz w:val="28"/>
          <w:sz w:val="28"/>
          <w:szCs w:val="28"/>
          <w:rtl w:val="true"/>
          <w:lang w:bidi="fa-IR"/>
        </w:rPr>
        <w:t>نظر سختی و تنگی و مشقّت، با این‌که هدف طهارت از آن اراده شود یا نشود،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عبدالله بن جعفر حمیری،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مسعدة بن زیاد،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رسول خدا صلی الله علیه و آله روایت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 به امّت من عطا کرده و آن‌ها را بر سایر امّت‌ها برتری داده، سه خصلت است که آن‌ها را تنها به انبیا داده است؛ به</w:t>
      </w:r>
    </w:p>
    <w:p>
      <w:pPr>
        <w:pStyle w:val="BookText"/>
        <w:rPr/>
      </w:pPr>
      <w:r>
        <w:rPr>
          <w:rFonts w:ascii="IRNazanin" w:hAnsi="IRNazanin" w:eastAsia="IRNazanin"/>
          <w:color w:val="111111"/>
          <w:sz w:val="28"/>
          <w:sz w:val="28"/>
          <w:szCs w:val="28"/>
          <w:rtl w:val="true"/>
          <w:lang w:bidi="fa-IR"/>
        </w:rPr>
        <w:t>این بیان که خداوند تبارک و تعالی وقتی پیامبری را مبعوث می‌کند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اجتهاد کن و حرجی بر تو نیست؛ و این خصلت را خداوند تبارک و تعالی به امّت من داده،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ظاهر این حدیث این‌است که رفع حرجی که خداوند با آن بر این امّت مرحومه منت نهاده، در امّت‌های پیشین مخصوص انبیا بوده، و خداوند به این امّت چیزی را عطا کرده که در امّت‌های گذشته فقط به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آنچه دلالت بر اختصاص رفع حرج به این امّت دارد،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هشتم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قدس سره</w:t>
      </w:r>
      <w:r>
        <w:rPr>
          <w:rStyle w:val="FootnoteAnchor"/>
          <w:rtl w:val="true"/>
        </w:rPr>
        <w:footnoteReference w:id="25"/>
      </w:r>
      <w:r>
        <w:rPr>
          <w:rFonts w:ascii="IRNazanin" w:hAnsi="IRNazanin" w:eastAsia="IRNazanin"/>
          <w:color w:val="111111"/>
          <w:sz w:val="28"/>
          <w:sz w:val="28"/>
          <w:szCs w:val="28"/>
          <w:rtl w:val="true"/>
          <w:lang w:bidi="fa-IR"/>
        </w:rPr>
        <w:t>از کتاب عاصم بن حمید، از محمد بن مسلم،</w:t>
      </w:r>
    </w:p>
    <w:p>
      <w:pPr>
        <w:pStyle w:val="BookText"/>
        <w:rPr/>
      </w:pP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امام باقر علیه السلام در باره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ارْکَعُوا وَاسْجُدُوا وَاعْبُدُوا رَبَّکُمْ وَافْعَلُوا الْخَیْرَ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وَجاهِدُوا فِی اللهِ حَقَّ جِهادِهِ هُوَ اجْتَباکُمْ وَما جَعَلَ عَلَیْکُمْ فِی الدِّینِ مِنْ حَرَجٍ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قرار ندادن</w:t>
      </w:r>
    </w:p>
    <w:p>
      <w:pPr>
        <w:pStyle w:val="BookText"/>
        <w:rPr/>
      </w:pPr>
      <w:r>
        <w:rPr>
          <w:rFonts w:ascii="IRNazanin" w:hAnsi="IRNazanin" w:eastAsia="IRNazanin"/>
          <w:color w:val="111111"/>
          <w:sz w:val="28"/>
          <w:sz w:val="28"/>
          <w:szCs w:val="28"/>
          <w:rtl w:val="true"/>
          <w:lang w:bidi="fa-IR"/>
        </w:rPr>
        <w:t xml:space="preserve">حرج در نماز و زکات و روزه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این روایت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ان یستنبط من الآیات و الأخبار من متفرقات مسائل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ذیل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عمومیت دادن به نفی حرج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ظاهر می‌شود مراد ایشان این‌است که نفی حرج اختصاص به عبادتی خاص ندارد، بلکه جمیع عبادات و طاعات وخیراتی را که انسان انجام می‌دهد دربر می‌گیرد، و شارع در این‌ها</w:t>
      </w:r>
    </w:p>
    <w:p>
      <w:pPr>
        <w:pStyle w:val="BookText"/>
        <w:rPr/>
      </w:pPr>
      <w:r>
        <w:rPr>
          <w:rFonts w:ascii="IRNazanin" w:hAnsi="IRNazanin" w:eastAsia="IRNazanin"/>
          <w:color w:val="111111"/>
          <w:sz w:val="28"/>
          <w:sz w:val="28"/>
          <w:szCs w:val="28"/>
          <w:rtl w:val="true"/>
          <w:lang w:bidi="fa-IR"/>
        </w:rPr>
        <w:t>امر حرجی قرار نداده است؛ پس اگر اطلاق ادلّه عبادات شامل موارد حرج می‌شود، ناچار باید آن را با غیر آن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أبی نصر 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درمورد مردی سوال کردم که به بازار می‌آید و لباس پوستی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می‌خرد که نمی‌داند آیا ذبح شرعی شده یا نه؟ آیا می‌تواند</w:t>
      </w:r>
    </w:p>
    <w:p>
      <w:pPr>
        <w:pStyle w:val="BookText"/>
        <w:rPr/>
      </w:pPr>
      <w:r>
        <w:rPr>
          <w:rFonts w:ascii="IRNazanin" w:hAnsi="IRNazanin" w:eastAsia="IRNazanin"/>
          <w:color w:val="111111"/>
          <w:sz w:val="28"/>
          <w:sz w:val="28"/>
          <w:szCs w:val="28"/>
          <w:rtl w:val="true"/>
          <w:lang w:bidi="fa-IR"/>
        </w:rPr>
        <w:t>با آن لباس نماز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لزومی ندارد که سؤال کنید؛ ابا جعفر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به‌واسطه جهالتشان بر خود سخت می‌گرفتند، دین وسیع‌تر از این حرف‌هاست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دارد بر این‌که حکمت حلال بودن آنچه از بازار مسلمین خریده می‌شود، گشایش بر امّت و رفع تنگی از آن‌هاست؛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وسیع‌تر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این</w:t>
      </w:r>
    </w:p>
    <w:p>
      <w:pPr>
        <w:pStyle w:val="BookText"/>
        <w:rPr/>
      </w:pPr>
      <w:r>
        <w:rPr>
          <w:rFonts w:ascii="IRNazanin" w:hAnsi="IRNazanin" w:eastAsia="IRNazanin"/>
          <w:color w:val="111111"/>
          <w:sz w:val="28"/>
          <w:sz w:val="28"/>
          <w:szCs w:val="28"/>
          <w:rtl w:val="true"/>
          <w:lang w:bidi="fa-IR"/>
        </w:rPr>
        <w:t>است که این حکم مختص به این مورد خاص نیست، بلکه دین در تمام نواحی آن وسیع بوده و در آن حکم حرجی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وتنگ گرفتن در دین از جهالت سرچشمه می‌گیرد، آن‌گونه که برای خوارج خشکه مقدس و گمراه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هرچند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عنوان، خالی است، ولی دربر دارنده معنای نفی حرج می‌باشد، که همان نفی تنگی، و اثبات توسعه در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به‌زودی شرح آن در باب معنای حرج ازنظر لغت و عرف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قدس سره، به‌صورت مرسل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سؤال شد که آیا از باقیمانده آب وضوی جماعت مسلمانان وضو بگیریم بهتر است، یا از ظرف آبی تمیز و سرپوشیده؟</w:t>
      </w:r>
      <w:r>
        <w:rPr>
          <w:rStyle w:val="FootnoteAnchor"/>
          <w:rtl w:val="true"/>
        </w:rPr>
        <w:footnoteReference w:id="29"/>
      </w:r>
      <w:r>
        <w:rPr>
          <w:rFonts w:ascii="IRNazanin" w:hAnsi="IRNazanin" w:eastAsia="IRNazanin"/>
          <w:color w:val="111111"/>
          <w:sz w:val="28"/>
          <w:sz w:val="28"/>
          <w:szCs w:val="28"/>
          <w:rtl w:val="true"/>
          <w:lang w:bidi="fa-IR"/>
        </w:rPr>
        <w:t>حضرت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لزومی ندارد وضو از ظرف آبی با این خصوصیات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آب وضوی جماعت مسلمانان وضو بگیرید؛ بهترین دین نزد خدا، دین حنیفیه سمحه سهله</w:t>
      </w:r>
      <w:r>
        <w:rPr>
          <w:rStyle w:val="FootnoteAnchor"/>
          <w:rtl w:val="true"/>
        </w:rPr>
        <w:footnoteReference w:id="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جواب امام علیه السلام استفاده می‌شود که وضو گرفتن با باقیمانده آب وضوی جماعت مسلمانان</w:t>
      </w:r>
      <w:r>
        <w:rPr>
          <w:rStyle w:val="FootnoteAnchor"/>
          <w:rtl w:val="true"/>
        </w:rPr>
        <w:footnoteReference w:id="32"/>
      </w:r>
      <w:r>
        <w:rPr>
          <w:rFonts w:ascii="IRNazanin" w:hAnsi="IRNazanin" w:eastAsia="IRNazanin"/>
          <w:color w:val="111111"/>
          <w:sz w:val="28"/>
          <w:sz w:val="28"/>
          <w:szCs w:val="28"/>
          <w:rtl w:val="true"/>
          <w:lang w:bidi="fa-IR"/>
        </w:rPr>
        <w:t>را بر وضو با آب ظرف سرپوشیده</w:t>
      </w:r>
    </w:p>
    <w:p>
      <w:pPr>
        <w:pStyle w:val="BookText"/>
        <w:rPr/>
      </w:pPr>
      <w:r>
        <w:rPr>
          <w:rFonts w:ascii="IRNazanin" w:hAnsi="IRNazanin" w:eastAsia="IRNazanin"/>
          <w:color w:val="111111"/>
          <w:sz w:val="28"/>
          <w:sz w:val="28"/>
          <w:szCs w:val="28"/>
          <w:rtl w:val="true"/>
          <w:lang w:bidi="fa-IR"/>
        </w:rPr>
        <w:t>برتری داده‌اند، و این‌که برای این حکم، به سهولت شریعت استناد کرده‌اند دلیل بر این‌است که احکامی که دارای عسر و حرج می‌باشد، جزء شریعت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این‌است که این روایت موید سایر روایات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یازدهم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به‌طور مرسل، از موسی بن</w:t>
      </w:r>
    </w:p>
    <w:p>
      <w:pPr>
        <w:pStyle w:val="BookText"/>
        <w:rPr/>
      </w:pPr>
      <w:r>
        <w:rPr>
          <w:rFonts w:ascii="IRNazanin" w:hAnsi="IRNazanin" w:eastAsia="IRNazanin"/>
          <w:color w:val="111111"/>
          <w:sz w:val="28"/>
          <w:sz w:val="28"/>
          <w:szCs w:val="28"/>
          <w:rtl w:val="true"/>
          <w:lang w:bidi="fa-IR"/>
        </w:rPr>
        <w:t xml:space="preserve">جعفر علیه السلام از پدرش، از پدرانش، از علی علیه السلام در حدیث بلندی که در آن مناقب رسول اکرم صلی الله علیه و آله و درخواست‌های ایشان از خداوند در شب معراج ذکر شده، نقل می‌کند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خدایااگرچنین چیزی به من عطا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رفع مواخذه برای خطاونسیان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آن‌را افزایش ده؛ آنگاه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وَلا تَحْمِلْ عَلَیْنا إِصْراً کَما حَمَلْتَهُ عَلَی الَّذِینَ مِنْ قَبْلِنا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منظور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شدائدی است</w:t>
      </w:r>
    </w:p>
    <w:p>
      <w:pPr>
        <w:pStyle w:val="BookText"/>
        <w:rPr/>
      </w:pPr>
      <w:r>
        <w:rPr>
          <w:rFonts w:ascii="IRNazanin" w:hAnsi="IRNazanin" w:eastAsia="IRNazanin"/>
          <w:color w:val="111111"/>
          <w:sz w:val="28"/>
          <w:sz w:val="28"/>
          <w:szCs w:val="28"/>
          <w:rtl w:val="true"/>
          <w:lang w:bidi="fa-IR"/>
        </w:rPr>
        <w:t>که بر امّت‌های قبل از ما وجود داشت؛ پس خداوند این درخواست او را اجابت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إصرهایی را که بر امّت‌های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بود از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نمازهایشان را نمی‌پذیرفتم مگر در مکان‌های مخصوصی از زمین که اختیار کرده‌ام، هرچند دور باشد؛ در حالی‌که برای امّت تو تمام زمین را مسجد وطهور قرار داده‌ام؛</w:t>
      </w:r>
    </w:p>
    <w:p>
      <w:pPr>
        <w:pStyle w:val="BookText"/>
        <w:rPr/>
      </w:pPr>
      <w:r>
        <w:rPr>
          <w:rFonts w:ascii="IRNazanin" w:hAnsi="IRNazanin" w:eastAsia="IRNazanin"/>
          <w:color w:val="111111"/>
          <w:sz w:val="28"/>
          <w:sz w:val="28"/>
          <w:szCs w:val="28"/>
          <w:rtl w:val="true"/>
          <w:lang w:bidi="fa-IR"/>
        </w:rPr>
        <w:t>این یکی از إصرهایی است که بر امّت‌های قبل از تو بود، و آن را از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این‌که امّت‌های گذشته اگر نجاستی به آن‌ها اصابت می‌کرد آن را از بدن‌هایشان می‌بریدند؛</w:t>
      </w:r>
      <w:r>
        <w:rPr>
          <w:rStyle w:val="FootnoteAnchor"/>
          <w:rtl w:val="true"/>
        </w:rPr>
        <w:footnoteReference w:id="35"/>
      </w:r>
      <w:r>
        <w:rPr>
          <w:rFonts w:ascii="IRNazanin" w:hAnsi="IRNazanin" w:eastAsia="IRNazanin"/>
          <w:color w:val="111111"/>
          <w:sz w:val="28"/>
          <w:sz w:val="28"/>
          <w:szCs w:val="28"/>
          <w:rtl w:val="true"/>
          <w:lang w:bidi="fa-IR"/>
        </w:rPr>
        <w:t>ولی برای</w:t>
      </w:r>
    </w:p>
    <w:p>
      <w:pPr>
        <w:pStyle w:val="BookText"/>
        <w:rPr/>
      </w:pPr>
      <w:r>
        <w:rPr>
          <w:rFonts w:ascii="IRNazanin" w:hAnsi="IRNazanin" w:eastAsia="IRNazanin"/>
          <w:color w:val="111111"/>
          <w:sz w:val="28"/>
          <w:sz w:val="28"/>
          <w:szCs w:val="28"/>
          <w:rtl w:val="true"/>
          <w:lang w:bidi="fa-IR"/>
        </w:rPr>
        <w:t xml:space="preserve">امّت تو آب را طهور قرار دادم، این نیز از اصرهایی است که بر آن‌ها بود واز امّت تو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امّت‌های پیشین، نماز در ظلمت شب و نیمه روز واجب بود، که امر سختی بود؛ این را از امّت تو برداشتم و نماز در اطراف شب و روز، و در اوقات نشاطشان را بر آن‌ها واجب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مرحوم مجلسی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احتجاجات امیرالمومنین علیه السلام، و محدث کاردان سید هاشم بحرانی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إِلَیْهِ مِن رَبِّهِ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به‌سبب مرسله بودن ضعیف است و بعضی از مطالب نامأنوس نیز در آن وجود دارد، خصوصاً در بخش‌هایی که آن را ذکر نکرده‌ایم، و هر که به آن مراجعه کند،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به‌عنوان موید روایات گذشته، می‌توان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w:t>
      </w:r>
      <w:r>
        <w:rPr>
          <w:rStyle w:val="FootnoteAnchor"/>
          <w:rtl w:val="true"/>
        </w:rPr>
        <w:footnoteReference w:id="39"/>
      </w:r>
      <w:r>
        <w:rPr>
          <w:rFonts w:ascii="IRNazanin" w:hAnsi="IRNazanin" w:eastAsia="IRNazanin"/>
          <w:color w:val="111111"/>
          <w:sz w:val="28"/>
          <w:sz w:val="28"/>
          <w:szCs w:val="28"/>
          <w:rtl w:val="true"/>
          <w:lang w:bidi="fa-IR"/>
        </w:rPr>
        <w:t>، از پدرش، از ابن ابی عمیر، از</w:t>
      </w:r>
    </w:p>
    <w:p>
      <w:pPr>
        <w:pStyle w:val="BookText"/>
        <w:rPr/>
      </w:pPr>
      <w:r>
        <w:rPr>
          <w:rFonts w:ascii="Amiri" w:hAnsi="Amiri" w:eastAsia="Amiri" w:cs="Amiri"/>
          <w:color w:val="111111"/>
          <w:sz w:val="28"/>
          <w:sz w:val="28"/>
          <w:szCs w:val="28"/>
          <w:rtl w:val="true"/>
          <w:lang w:bidi="ar-SA"/>
        </w:rPr>
        <w:t xml:space="preserve">هشام، از امام صادق علیه السلام نقل کرده که در تفسیر قول خدای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تُواخِذْنا إِنْ نَسینا</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گفتگوی خدا با</w:t>
      </w:r>
    </w:p>
    <w:p>
      <w:pPr>
        <w:pStyle w:val="BookText"/>
        <w:rPr/>
      </w:pPr>
      <w:r>
        <w:rPr>
          <w:rFonts w:ascii="IRNazanin" w:hAnsi="IRNazanin" w:eastAsia="IRNazanin"/>
          <w:color w:val="111111"/>
          <w:sz w:val="28"/>
          <w:sz w:val="28"/>
          <w:szCs w:val="28"/>
          <w:rtl w:val="true"/>
          <w:lang w:bidi="fa-IR"/>
        </w:rPr>
        <w:t>پیامبرش در شبی است که او را به آسمان بالا برد،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سدرة المنتهی 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تُواخِذْنا إِنْ نَسینا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مواخذه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حَمَلْتَهُ عَلَی الَّذینَ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تحمیل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 وَاعْفُ عَنّا وَاغْفِرْ لَنا وَارْحَمْنا أَنْتَ</w:t>
      </w:r>
    </w:p>
    <w:p>
      <w:pPr>
        <w:pStyle w:val="BookText"/>
        <w:rPr/>
      </w:pPr>
      <w:r>
        <w:rPr>
          <w:rFonts w:ascii="IRNazanin" w:hAnsi="IRNazanin" w:eastAsia="IRNazanin"/>
          <w:color w:val="111111"/>
          <w:sz w:val="28"/>
          <w:sz w:val="28"/>
          <w:szCs w:val="28"/>
          <w:rtl w:val="true"/>
          <w:lang w:bidi="fa-IR"/>
        </w:rPr>
        <w:t>مَوْلانا فَانْصُرْنا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تو و به امّت تو اعطا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میهمانی گرامی‌تر از رسول اکرم صلی الله علیه و آله بر خدای تعالی وارد نشد که برای امّت خود چنین چیزهایی را خواسته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همین معنا و نزدیک به آن، روایات دیگری در تفسیر آیه مزبور وارد شده، که هر کسی بخواهد می‌تواند به آن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بن طیار نقل می‌کند که امام صادق علیه السلام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سپس این مطالب را به من املا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ما این‌است که خداوند با آنچه به بندگان داده و شناسانده، بر ایشان احتجاج می‌کند؛ پس رسولی برای ایشان فرستاده، و کتاب برایشان نازل کرده، و در آن امر و نهی نموده، و امر به نماز و روزه کرده است؛ پس رسول اکرم صلی الله علیه و آله برای نماز خواب ماند،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به‌خواب بردم و من تو را بیدار کردم، پس زمانی که برخاستی نماز بخوان، تا بدانند که اگر چنین اتفاقی برایشان افتاد، چه کنند؛ این‌گونه 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خواب بماند هلاک می‌شود؛ روزه نیز این‌گونه است، من تو را مریض می‌کنم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وسالم می‌گردانم، پس وقتی شفا گرفتی آن روزه 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به تمام چیزها نگاه کنی، احدی را در تنگی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نشده‌اند، مگر به کمتر از توانشان، و هرچه که مردم به آن امر شده‌اند، توان آن را دارند، وهر آنچه توان آن را ندارند از آن‌ها برداشته شده است، ولی مردم قدر نمی‌دانند؛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 لا عَلَی الْمَرْضی وَ لا عَلَی الَّذینَ لایَجِدُونَ ما یُنْفِقُونَ حَرَجٌ</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مفاد قاعده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ظاهر بعضی از عبارات انتهایی حدیث دلالت بر نفی</w:t>
      </w:r>
    </w:p>
    <w:p>
      <w:pPr>
        <w:pStyle w:val="BookText"/>
        <w:rPr/>
      </w:pPr>
      <w:r>
        <w:rPr>
          <w:rFonts w:ascii="IRNazanin" w:hAnsi="IRNazanin" w:eastAsia="IRNazanin"/>
          <w:color w:val="111111"/>
          <w:sz w:val="28"/>
          <w:sz w:val="28"/>
          <w:szCs w:val="28"/>
          <w:rtl w:val="true"/>
          <w:lang w:bidi="fa-IR"/>
        </w:rPr>
        <w:t>تکلیف بما لایطاق دارد ولی با ملاحظه مجموع روایت خصوصاً سخن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را در تنگی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واستشهاد به آیه آخر، گواه بر این‌است که منظور، نفی تکالیف حرجی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چهاردهم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مشهور و معروف از پیامبر صلی الله علیه و آله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دین حنیف راحت و آسان مبعوث شده‌ام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بود روایاتی که ما به آن دست یافتیم و بر این قاعده دلالت دارد، هرچند در دلالت برخی، و سند برخی دیگر تأمل و اشکال است، ولی در مجموع برای اثبات مدعا کافی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اگرچه در دستیابی به این روایات تلاش خود را کرده‌ایم ودر مظان روایات تتبع نموده‌ایم، ولی ممکن است کسانی روایات دیگری غیر از این‌ها نیز بیابند که موجب تأکید و تأیید این‌ها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باب اول از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هست که به مطلوب ما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هم هست که در نظر ابتدایی دلالت بر مطلوب دارد، ولی با تأمل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معلوم می‌شود که ناظر بر نفی تکلیف بما لایطاق است که از</w:t>
      </w:r>
      <w:bookmarkStart w:id="27" w:name="pg4131_38755"/>
    </w:p>
    <w:p>
      <w:pPr>
        <w:pStyle w:val="BookText"/>
        <w:rPr/>
      </w:pPr>
      <w:bookmarkEnd w:id="27"/>
      <w:r>
        <w:rPr>
          <w:rFonts w:ascii="IRNazanin" w:hAnsi="IRNazanin" w:eastAsia="IRNazanin"/>
          <w:color w:val="111111"/>
          <w:sz w:val="28"/>
          <w:sz w:val="28"/>
          <w:szCs w:val="28"/>
          <w:rtl w:val="true"/>
          <w:lang w:bidi="fa-IR"/>
        </w:rPr>
        <w:t>موضوع بحث ما خارج است و باید مراقب آن بود</w:t>
      </w:r>
      <w:r>
        <w:rPr>
          <w:rFonts w:eastAsia="IRNazanin" w:cs="IRNazanin"/>
          <w:color w:val="111111"/>
          <w:sz w:val="28"/>
          <w:szCs w:val="28"/>
          <w:rtl w:val="true"/>
          <w:lang w:bidi="fa-IR"/>
        </w:rPr>
        <w:t>.</w:t>
      </w:r>
    </w:p>
    <w:p>
      <w:pPr>
        <w:pStyle w:val="Heading2"/>
        <w:numPr>
          <w:ilvl w:val="1"/>
          <w:numId w:val="1"/>
        </w:numPr>
        <w:rPr/>
      </w:pPr>
      <w:bookmarkStart w:id="28" w:name="__RefHeading___Toc2881971_2281741623"/>
      <w:bookmarkStart w:id="29" w:name="_Toc10"/>
      <w:bookmarkEnd w:id="28"/>
      <w:r>
        <w:rPr>
          <w:rtl w:val="true"/>
        </w:rPr>
        <w:t>مقام دوم</w:t>
      </w:r>
      <w:r>
        <w:rPr>
          <w:rtl w:val="true"/>
        </w:rPr>
        <w:t xml:space="preserve">: </w:t>
      </w:r>
      <w:r>
        <w:rPr>
          <w:rtl w:val="true"/>
        </w:rPr>
        <w:t>مفاد قاعده</w:t>
      </w:r>
      <w:bookmarkEnd w:id="29"/>
    </w:p>
    <w:p>
      <w:pPr>
        <w:pStyle w:val="Heading3"/>
        <w:numPr>
          <w:ilvl w:val="2"/>
          <w:numId w:val="1"/>
        </w:numPr>
        <w:rPr/>
      </w:pPr>
      <w:bookmarkStart w:id="30" w:name="__RefHeading___Toc2881973_2281741623"/>
      <w:bookmarkStart w:id="31" w:name="_Toc11"/>
      <w:bookmarkEnd w:id="30"/>
      <w:r>
        <w:rPr>
          <w:rtl w:val="true"/>
        </w:rPr>
        <w:t xml:space="preserve">منظور از </w:t>
      </w:r>
      <w:r>
        <w:rPr>
          <w:rtl w:val="true"/>
        </w:rPr>
        <w:t>«</w:t>
      </w:r>
      <w:r>
        <w:rPr>
          <w:rtl w:val="true"/>
        </w:rPr>
        <w:t>عسر</w:t>
      </w:r>
      <w:r>
        <w:rPr>
          <w:rtl w:val="true"/>
        </w:rPr>
        <w:t>»</w:t>
      </w:r>
      <w:r>
        <w:rPr>
          <w:rtl w:val="true"/>
        </w:rPr>
        <w:t xml:space="preserve">، </w:t>
      </w:r>
      <w:r>
        <w:rPr>
          <w:rtl w:val="true"/>
        </w:rPr>
        <w:t>«</w:t>
      </w:r>
      <w:r>
        <w:rPr>
          <w:rtl w:val="true"/>
        </w:rPr>
        <w:t>حرج</w:t>
      </w:r>
      <w:r>
        <w:rPr>
          <w:rtl w:val="true"/>
        </w:rPr>
        <w:t xml:space="preserve">» </w:t>
      </w:r>
      <w:r>
        <w:rPr>
          <w:rtl w:val="true"/>
        </w:rPr>
        <w:t xml:space="preserve">و </w:t>
      </w:r>
      <w:r>
        <w:rPr>
          <w:rtl w:val="true"/>
        </w:rPr>
        <w:t>«</w:t>
      </w:r>
      <w:r>
        <w:rPr>
          <w:rtl w:val="true"/>
        </w:rPr>
        <w:t>إصر</w:t>
      </w:r>
      <w:r>
        <w:rPr>
          <w:rtl w:val="true"/>
        </w:rPr>
        <w:t>»</w:t>
      </w:r>
      <w:bookmarkEnd w:id="31"/>
    </w:p>
    <w:p>
      <w:pPr>
        <w:pStyle w:val="Heading4"/>
        <w:numPr>
          <w:ilvl w:val="3"/>
          <w:numId w:val="1"/>
        </w:numPr>
        <w:rPr/>
      </w:pPr>
      <w:bookmarkStart w:id="32" w:name="__RefHeading___Toc2881975_2281741623"/>
      <w:bookmarkStart w:id="33" w:name="_Toc12"/>
      <w:bookmarkEnd w:id="32"/>
      <w:r>
        <w:rPr>
          <w:rtl w:val="true"/>
        </w:rPr>
        <w:t>معنای حرج</w:t>
      </w:r>
      <w:bookmarkEnd w:id="33"/>
    </w:p>
    <w:p>
      <w:pPr>
        <w:pStyle w:val="BookText"/>
        <w:rPr/>
      </w:pPr>
      <w:r>
        <w:rPr>
          <w:rFonts w:ascii="IRNazanin" w:hAnsi="IRNazanin" w:eastAsia="IRNazanin"/>
          <w:color w:val="111111"/>
          <w:sz w:val="28"/>
          <w:sz w:val="28"/>
          <w:szCs w:val="28"/>
          <w:rtl w:val="true"/>
          <w:lang w:bidi="fa-IR"/>
        </w:rPr>
        <w:t xml:space="preserve">آنچه از بررسی کلمات اهل لغت، و موارد استعمال این کلمه واز بسیاری از روایات گذشته که آن را تفسیر کرده بودند، ظاهر می‌شود، این‌است که حرج در اصل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به‌معنی مکان تنگ، محل پردرخت،</w:t>
      </w:r>
    </w:p>
    <w:p>
      <w:pPr>
        <w:pStyle w:val="BookText"/>
        <w:rPr/>
      </w:pPr>
      <w:r>
        <w:rPr>
          <w:rFonts w:ascii="IRNazanin" w:hAnsi="IRNazanin" w:eastAsia="IRNazanin"/>
          <w:color w:val="111111"/>
          <w:sz w:val="28"/>
          <w:sz w:val="28"/>
          <w:szCs w:val="28"/>
          <w:rtl w:val="true"/>
          <w:lang w:bidi="fa-IR"/>
        </w:rPr>
        <w:t>و به‌معنی گناه،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حرج، یعنی مکان تنگ؛ و به گناه نیزتفسیر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در اصل به‌معنی تنگی است؛ برای گناه</w:t>
      </w:r>
    </w:p>
    <w:p>
      <w:pPr>
        <w:pStyle w:val="BookText"/>
        <w:rPr/>
      </w:pPr>
      <w:r>
        <w:rPr>
          <w:rFonts w:ascii="IRNazanin" w:hAnsi="IRNazanin" w:eastAsia="IRNazanin"/>
          <w:color w:val="111111"/>
          <w:sz w:val="28"/>
          <w:sz w:val="28"/>
          <w:szCs w:val="28"/>
          <w:rtl w:val="true"/>
          <w:lang w:bidi="fa-IR"/>
        </w:rPr>
        <w:t>و حرام هم به‌کار رفته است؛ و گفته شده که حرج به‌معنی تنگ‌ترین تنگی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تنگی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جایی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کلام شیخ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آن‌است که راه ورودی ندارد، و ضیق آن‌است که راه ورودی دارد؛ و حرج به‌معنی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زراره، از ابی جعفر امام باقر علیه السلام</w:t>
      </w:r>
      <w:r>
        <w:rPr>
          <w:rStyle w:val="FootnoteAnchor"/>
          <w:rtl w:val="true"/>
        </w:rPr>
        <w:footnoteReference w:id="50"/>
      </w:r>
      <w:r>
        <w:rPr>
          <w:rFonts w:ascii="IRNazanin" w:hAnsi="IRNazanin" w:eastAsia="IRNazanin"/>
          <w:color w:val="111111"/>
          <w:sz w:val="28"/>
          <w:sz w:val="28"/>
          <w:szCs w:val="28"/>
          <w:rtl w:val="true"/>
          <w:lang w:bidi="fa-IR"/>
        </w:rPr>
        <w:t xml:space="preserve">، 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Style w:val="FootnoteAnchor"/>
          <w:rtl w:val="true"/>
        </w:rPr>
        <w:footnoteReference w:id="51"/>
      </w:r>
      <w:r>
        <w:rPr>
          <w:rFonts w:ascii="IRNazanin" w:hAnsi="IRNazanin" w:eastAsia="IRNazanin"/>
          <w:color w:val="111111"/>
          <w:sz w:val="28"/>
          <w:sz w:val="28"/>
          <w:szCs w:val="28"/>
          <w:rtl w:val="true"/>
          <w:lang w:bidi="fa-IR"/>
        </w:rPr>
        <w:t>، حرج را به‌صراحت، به تنگی، تفسیر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امام علیه السلام در روایت ابی‌بصیر</w:t>
      </w:r>
      <w:r>
        <w:rPr>
          <w:rStyle w:val="FootnoteAnchor"/>
          <w:rtl w:val="true"/>
        </w:rPr>
        <w:footnoteReference w:id="52"/>
      </w:r>
      <w:r>
        <w:rPr>
          <w:rFonts w:ascii="IRNazanin" w:hAnsi="IRNazanin" w:eastAsia="IRNazanin"/>
          <w:color w:val="111111"/>
          <w:sz w:val="28"/>
          <w:sz w:val="28"/>
          <w:szCs w:val="28"/>
          <w:rtl w:val="true"/>
          <w:lang w:bidi="fa-IR"/>
        </w:rPr>
        <w:t>،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تنگ نیست، پس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ظاهر در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سه روایت استفاده می‌شود که حرج به‌معنی تنگی است</w:t>
      </w:r>
      <w:r>
        <w:rPr>
          <w:rFonts w:eastAsia="IRNazanin" w:cs="IRNazanin"/>
          <w:color w:val="111111"/>
          <w:sz w:val="28"/>
          <w:szCs w:val="28"/>
          <w:rtl w:val="true"/>
          <w:lang w:bidi="fa-IR"/>
        </w:rPr>
        <w:t>.</w:t>
      </w:r>
      <w:bookmarkStart w:id="34" w:name="pg4131_38757"/>
    </w:p>
    <w:p>
      <w:pPr>
        <w:pStyle w:val="Heading4"/>
        <w:numPr>
          <w:ilvl w:val="3"/>
          <w:numId w:val="1"/>
        </w:numPr>
        <w:rPr/>
      </w:pPr>
      <w:bookmarkStart w:id="35" w:name="__RefHeading___Toc2881977_2281741623"/>
      <w:bookmarkStart w:id="36" w:name="_Toc13"/>
      <w:bookmarkEnd w:id="34"/>
      <w:bookmarkEnd w:id="35"/>
      <w:r>
        <w:rPr>
          <w:rtl w:val="true"/>
        </w:rPr>
        <w:t>معنای حرج در قرآن</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سه معنا استعمال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لِلاِْسْلامِ وَ مَنْ یُرِدْ أَنْ یُضِلَّهُ یَجْعَلْ صَدْرَهُ ضَیِّقاً حَرَجاً کَأَنَّما یَصَّعَّدُ فِی السَّماءِ کَذالِکَ یَجْعَلُ اللهُ الرِّجْسَ عَلَی الَّذینَ لا یُوْمِنُونَ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کس را که خدا بخواهد هدایت کند،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می‌سازد؛ و آن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 سازد، سینه‌اش را آنچنان تنگ می‌کند که گویا می‌خواهد به آسمان بالا برود؛ این‌گونه خداوند، پلیدی را بر افرادی که ایمان نمی‌آورند قرار می‌دهد</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ومی‌فرماید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 إِلَیْکَ فَلا یَکُنْ فی صَدْرِکَ</w:t>
      </w:r>
    </w:p>
    <w:p>
      <w:pPr>
        <w:pStyle w:val="BookText"/>
        <w:rPr/>
      </w:pPr>
      <w:r>
        <w:rPr>
          <w:rFonts w:ascii="IRNazanin" w:hAnsi="IRNazanin" w:eastAsia="IRNazanin"/>
          <w:color w:val="111111"/>
          <w:sz w:val="28"/>
          <w:sz w:val="28"/>
          <w:szCs w:val="28"/>
          <w:rtl w:val="true"/>
          <w:lang w:bidi="fa-IR"/>
        </w:rPr>
        <w:t xml:space="preserve">حَرَجٌ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کتابی است که بر تو نازل شده، پس نباید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ناراحتی در سینه داشته باشی</w:t>
      </w:r>
      <w:r>
        <w:rPr>
          <w:rFonts w:eastAsia="IRNazanin" w:cs="IRNazanin"/>
          <w:color w:val="111111"/>
          <w:sz w:val="28"/>
          <w:szCs w:val="28"/>
          <w:rtl w:val="true"/>
          <w:lang w:bidi="fa-IR"/>
        </w:rPr>
        <w:t>...».</w:t>
      </w:r>
      <w:r>
        <w:rPr>
          <w:rStyle w:val="FootnoteAnchor"/>
          <w:rtl w:val="true"/>
        </w:rPr>
        <w:footnoteReference w:id="5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یُوْمِنُونَ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پروردگارت سوگند که آن‌ها ایمان نخواهند آورد، مگر این‌که در اختلافات خود، تو را به داوری بطلبند؛ و سپس از داوری تو، در دل خود</w:t>
      </w:r>
    </w:p>
    <w:p>
      <w:pPr>
        <w:pStyle w:val="BookText"/>
        <w:rPr/>
      </w:pPr>
      <w:r>
        <w:rPr>
          <w:rFonts w:ascii="IRNazanin" w:hAnsi="IRNazanin" w:eastAsia="IRNazanin"/>
          <w:color w:val="111111"/>
          <w:sz w:val="28"/>
          <w:sz w:val="28"/>
          <w:szCs w:val="28"/>
          <w:rtl w:val="true"/>
          <w:lang w:bidi="fa-IR"/>
        </w:rPr>
        <w:t>احساس ناراحتی نکنند؛ و کاملاً تسلیم باشند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ظاهر سیاق این آیات، شاهد است بر این‌که منظور از حرج، تنگی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مانند قول خداوند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w:t>
      </w:r>
    </w:p>
    <w:p>
      <w:pPr>
        <w:pStyle w:val="BookText"/>
        <w:rPr/>
      </w:pPr>
      <w:r>
        <w:rPr>
          <w:rFonts w:ascii="IRNazanin" w:hAnsi="IRNazanin" w:eastAsia="IRNazanin"/>
          <w:color w:val="111111"/>
          <w:sz w:val="28"/>
          <w:sz w:val="28"/>
          <w:szCs w:val="28"/>
          <w:rtl w:val="true"/>
          <w:lang w:bidi="fa-IR"/>
        </w:rPr>
        <w:t xml:space="preserve">الضُّعَفاءِ وَ لا عَلَی الْمَرْضی وَ لا عَلَی الَّذینَ لایَجِدُونَ ما یُنْفِقُونَ حَرَجٌ إِذا نَصَحُوا 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بر افراد ناتوان و نه بر بیماران و نه بر کسانی که چیزی برای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جهاد شرکت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برای خدا و پیامبرش خیرخواهی کنند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الاَْعْمی حَرَجٌ وَ لا عَلَی الاَْعْرَجِ حَرَجٌ وَ لا عَلَی الْمَرِیضِ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نابینا و افراد لنگ و بیمار ایرادی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 غذا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شما نیز ایرادی نیست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عَلَی النَّبِیِّ مِنْ حَرَجٍ فِیما فَرَضَ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هیچ‌گونه منعی بر پیامبر در آنچه خدا برای او مقرر داشته، نیست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حرج در این آیات به‌معنی گناه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مانند قول خداوند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جَعَلَ عَلَیْکُمْ فِی</w:t>
      </w:r>
    </w:p>
    <w:p>
      <w:pPr>
        <w:pStyle w:val="BookText"/>
        <w:rPr/>
      </w:pPr>
      <w:r>
        <w:rPr>
          <w:rFonts w:ascii="IRNazanin" w:hAnsi="IRNazanin" w:eastAsia="IRNazanin"/>
          <w:color w:val="111111"/>
          <w:sz w:val="28"/>
          <w:sz w:val="28"/>
          <w:szCs w:val="28"/>
          <w:rtl w:val="true"/>
          <w:lang w:bidi="fa-IR"/>
        </w:rPr>
        <w:t xml:space="preserve">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 سختی بر شما قرار نداد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یُریدُ اللهُ لِیَجْعَلَ عَلَیْکُمْ مِنْ حَرَجٍ وَ لکِنْ یُریدُ لِیُطَهِّرَکُمْ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نمی‌خواهد شما را در سختی قرار دهد؛ بلکه می‌خواهد شما را پاک سازد</w:t>
      </w:r>
      <w:r>
        <w:rPr>
          <w:rFonts w:eastAsia="IRNazanin" w:cs="IRNazanin"/>
          <w:color w:val="111111"/>
          <w:sz w:val="28"/>
          <w:szCs w:val="28"/>
          <w:rtl w:val="true"/>
          <w:lang w:bidi="fa-IR"/>
        </w:rPr>
        <w:t>...».</w:t>
      </w:r>
      <w:r>
        <w:rPr>
          <w:rStyle w:val="FootnoteAnchor"/>
          <w:rtl w:val="true"/>
        </w:rPr>
        <w:footnoteReference w:id="6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انصاف این‌است که تمام این معانی به همان معنای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گناه، مشقت، و زیادی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حرج یعنی پردرخت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مصادیق تنگی هستند، چراکه گناه موجب تنگی گناهکار در آخرت، بلکه در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الاَْعْمی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این معناست که این طوائف از جهت انجام دادن بعضی کارها در دنیا تنگنا و محدودیتی ندارند و به آن‌ها در این موارد رخصت داده شده، بلکه در آخرت نیز ازنظر عذاب و غیر آن در تنگنا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زیادی درخت، که موجب تنگی در مکان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ملاحظه موارد استعمال این کلمه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دقیق،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آنچه ابن اثیر در کلام خود حکایت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شده که حرج تنگ‌ترین تنگی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 نقل کرده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 آن است که راه ورودی ندارد، و تنگی آن‌است که راه ورودی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می‌شود که حرج به‌معنای مطلق تنگی نیست؛ بلکه منظور، تنگی خاصی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تنگ‌ترین تنگی، یعنی تنگی شدید، و در کلام علی بن ابراهیم به آنچه راه ورودی ندارد، تعبیر کرده‌اند؛ و شاید مراد ایشان نیز همان تنگی شدید باشد که به حدّی رسیده که راه فرار ندارد و چاره‌ای از آن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 این‌است که هیچ‌یک از این دو خصوصیت در معنای حرج اعتبار ندارد؛ زیرا در کلمات بزرگان اهل لغت چنین چیزی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قول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نشان از ضعف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از ائمه اهل‌بیت علیهم السلام در تفسیر حرج وارد شده نیز از این دو قید خالی است؛ علاوه بر این‌که این معنا بر بسیاری از روایات گذشته تطبیق نمی‌کند، چراکه برای مواردی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که از موارد تنگ‌ترین تنگی، یا مواردی که هیچ راه ورودی برای آن نباشد،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نقل کرده، هیچ دلیلی ندارد</w:t>
      </w:r>
      <w:r>
        <w:rPr>
          <w:rFonts w:eastAsia="IRNazanin" w:cs="IRNazanin"/>
          <w:color w:val="111111"/>
          <w:sz w:val="28"/>
          <w:szCs w:val="28"/>
          <w:rtl w:val="true"/>
          <w:lang w:bidi="fa-IR"/>
        </w:rPr>
        <w:t>.</w:t>
      </w:r>
      <w:bookmarkStart w:id="37" w:name="pg4131_38761"/>
    </w:p>
    <w:p>
      <w:pPr>
        <w:pStyle w:val="Heading4"/>
        <w:numPr>
          <w:ilvl w:val="3"/>
          <w:numId w:val="1"/>
        </w:numPr>
        <w:rPr/>
      </w:pPr>
      <w:bookmarkStart w:id="38" w:name="__RefHeading___Toc2881979_2281741623"/>
      <w:bookmarkStart w:id="39" w:name="_Toc14"/>
      <w:bookmarkEnd w:id="37"/>
      <w:bookmarkEnd w:id="38"/>
      <w:r>
        <w:rPr>
          <w:rtl w:val="true"/>
        </w:rPr>
        <w:t>معنای عسر</w:t>
      </w:r>
      <w:bookmarkEnd w:id="3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به‌معنی</w:t>
      </w:r>
    </w:p>
    <w:p>
      <w:pPr>
        <w:pStyle w:val="BookText"/>
        <w:rPr/>
      </w:pPr>
      <w:r>
        <w:rPr>
          <w:rFonts w:ascii="IRNazanin" w:hAnsi="IRNazanin" w:eastAsia="IRNazanin"/>
          <w:color w:val="111111"/>
          <w:sz w:val="28"/>
          <w:sz w:val="28"/>
          <w:szCs w:val="28"/>
          <w:rtl w:val="true"/>
          <w:lang w:bidi="fa-IR"/>
        </w:rPr>
        <w:t>تنگی، شدت، و دشواری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آمده است که عسر 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دو ضمه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تعسر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بر من شدت گرفت و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 عسر و عسیر و اعسر، یعنی روز شدید یا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 دو منبع نیز معانی‌ای نزدیک به همین مضامین ذکر کرده‌اند</w:t>
      </w:r>
      <w:r>
        <w:rPr>
          <w:rFonts w:eastAsia="IRNazanin" w:cs="IRNazanin"/>
          <w:color w:val="111111"/>
          <w:sz w:val="28"/>
          <w:szCs w:val="28"/>
          <w:rtl w:val="true"/>
          <w:lang w:bidi="fa-IR"/>
        </w:rPr>
        <w:t>.</w:t>
      </w:r>
    </w:p>
    <w:p>
      <w:pPr>
        <w:pStyle w:val="Heading4"/>
        <w:numPr>
          <w:ilvl w:val="3"/>
          <w:numId w:val="1"/>
        </w:numPr>
        <w:rPr/>
      </w:pPr>
      <w:bookmarkStart w:id="40" w:name="__RefHeading___Toc2881981_2281741623"/>
      <w:bookmarkStart w:id="41" w:name="_Toc15"/>
      <w:bookmarkEnd w:id="40"/>
      <w:r>
        <w:rPr>
          <w:rtl w:val="true"/>
        </w:rPr>
        <w:t>معنای إصر</w:t>
      </w:r>
      <w:bookmarkEnd w:id="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آمده است که إصر، به‌معنی عهد، گناه، و سنگینی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 به‌معنای گناه و عقوبت است؛</w:t>
      </w:r>
    </w:p>
    <w:p>
      <w:pPr>
        <w:pStyle w:val="BookText"/>
        <w:rPr/>
      </w:pPr>
      <w:r>
        <w:rPr>
          <w:rFonts w:ascii="IRNazanin" w:hAnsi="IRNazanin" w:eastAsia="IRNazanin"/>
          <w:color w:val="111111"/>
          <w:sz w:val="28"/>
          <w:sz w:val="28"/>
          <w:szCs w:val="28"/>
          <w:rtl w:val="true"/>
          <w:lang w:bidi="fa-IR"/>
        </w:rPr>
        <w:t>واصل آن به‌معنی تنگی و حبس می‌باشد؛ و زمانی که کسی را حبس کرده و در تنگنا قرار داده باشند،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أَصَرَهُ، یَأْصِرُهُ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حبس کرد او را؛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أصرت الشئ إصراً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شکستم آن را؛ و إصر، به‌معنی عهد، وبه‌معنی گناه و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ذکر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 به‌معنای بستن چیزی</w:t>
      </w:r>
    </w:p>
    <w:p>
      <w:pPr>
        <w:pStyle w:val="BookText"/>
        <w:rPr/>
      </w:pPr>
      <w:r>
        <w:rPr>
          <w:rFonts w:ascii="IRNazanin" w:hAnsi="IRNazanin" w:eastAsia="IRNazanin"/>
          <w:color w:val="111111"/>
          <w:sz w:val="28"/>
          <w:sz w:val="28"/>
          <w:szCs w:val="28"/>
          <w:rtl w:val="true"/>
          <w:lang w:bidi="fa-IR"/>
        </w:rPr>
        <w:t xml:space="preserve">وحبس کردن آن با زور است؛ و به محل بستن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مَأْصَرُ ومَأْصِرُ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یَضَعُ عَنْهُمْ إِصْرَهُمْ</w:t>
      </w:r>
      <w:r>
        <w:rPr>
          <w:rFonts w:eastAsia="IRNazanin" w:cs="IRNazanin"/>
          <w:color w:val="111111"/>
          <w:sz w:val="28"/>
          <w:szCs w:val="28"/>
          <w:rtl w:val="true"/>
          <w:lang w:bidi="fa-IR"/>
        </w:rPr>
        <w:t>...)</w:t>
      </w:r>
      <w:r>
        <w:rPr>
          <w:rStyle w:val="FootnoteAnchor"/>
          <w:rtl w:val="true"/>
        </w:rPr>
        <w:footnoteReference w:id="6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اموری که ایشان را از خیرات و رسیدن به ثواب، بازمی‌دارد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همین معناست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تَحْمِلْ عَلَیْنا إِصْراً</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و گفته شده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معنای آن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إصر، به‌معنی پیمان محکمی است که شکننده آن‌را از ثواب و خیرات بازمی‌دارد؛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أَقْرَرْتُمْ وَ أَخَذْتُمْ عَلیَ ذَلِکُمْ إِصْرِی</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به‌معنی طناب و میخ‌هایی است که با آن چادر بر پا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خلاصه کلام 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به‌معنی</w:t>
      </w:r>
    </w:p>
    <w:p>
      <w:pPr>
        <w:pStyle w:val="BookText"/>
        <w:rPr/>
      </w:pPr>
      <w:r>
        <w:rPr>
          <w:rFonts w:ascii="IRNazanin" w:hAnsi="IRNazanin" w:eastAsia="IRNazanin"/>
          <w:color w:val="111111"/>
          <w:sz w:val="28"/>
          <w:sz w:val="28"/>
          <w:szCs w:val="28"/>
          <w:rtl w:val="true"/>
          <w:lang w:bidi="fa-IR"/>
        </w:rPr>
        <w:t>تنگی و حبس است؛ و زمانی که کسی را حبس کرده و در تنگنا قرار داده باشند،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أَصَرَهُ، یَأْصِرُهُ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به‌دلیل این‌که به خاطر سنگینی، صاحبش را در حرکت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إِصْرَهُمْ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مثالی است برای سنگینی تکلیفشان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ذکر کردیم برمی‌آید که اصر، در اصل به‌معنی حبس و تنگی است؛ و در معانی عهد و گناه و سنگینی و عقوبت، به خاطر مناسبت‌هایی که با این معنا دارد،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بعضی از روایات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نیز از همین معنا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w:t>
      </w:r>
    </w:p>
    <w:p>
      <w:pPr>
        <w:pStyle w:val="BookText"/>
        <w:rPr/>
      </w:pPr>
      <w:r>
        <w:rPr>
          <w:rFonts w:ascii="IRNazanin" w:hAnsi="IRNazanin" w:eastAsia="IRNazanin"/>
          <w:color w:val="111111"/>
          <w:sz w:val="28"/>
          <w:sz w:val="28"/>
          <w:szCs w:val="28"/>
          <w:rtl w:val="true"/>
          <w:lang w:bidi="fa-IR"/>
        </w:rPr>
        <w:t>ویا دارای معنایی نزدیک به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معلوم می‌شود که این دو، فرق جوهری با یکدیگر ندارند؛ اما این‌که هر دو به یک معنا هستند یا عسر اعم از حرج است؟ محقق نراقی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معتقد است که عسر اعم از حرج می‌باشد؛ ایشان می‌گوید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به آن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مطلق اعم از تنگی است؛ هر تنگی‌ای عسر است، ولی هر عسری تنگی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بنده‌اش را به نوشیدن داروی تلخی وادارد،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یعسر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سخت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فی 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تنگناست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علیه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مولایش بر او تنگ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نهایت طاقت او حمل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آب است، اگر او را امر کند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را به یک فرسخی ببرد،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یعسر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فی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امر کند که هر روز این کار را انجام دهد،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با آب سرد در روزی که سرمای شدیدی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ولی گفته نمی‌شود که مکلّف برای این کار در تنگناست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محقق نراقی معلوم می‌شود که حرج، تنها متوقف بر دشواری عمل به تنهایی نیست، هرچند دشواری آن زیاد باشد؛ بلکه علاوه بر دشواری، لازم است مکلّف در یک نوع تنگنای دیگری قرار گیرد تا حرج صدق کند؛ مثلاً یک بار وضو گرفتن یا غسل کردن با آب بسیار سرد در سردترین روزهای زمستان، هرچند دشوار است، ولی حرجی نیست، زیرا مکلّف از این حکم در تنگنا قرار نمی‌گیرد؛ بله، اگر این عمل را چندین روز تکرار کند، موجب تنگی و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معلوم است که این معنای از عسر و حرج، هم مخالف فهم علماست، زیرا در مقامات فراوانی برای نفی تکالیفی که در آن مجرد سختی وجود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می‌کنند بدون این‌که امری زائد بر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تنگنای حاصل از تکرار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ضمیمه کنند، و هم مخالف استدلالات ائمه علیهم السلام به آیات شریفه قرآن در مقاماتی است که بیش از سختی و مشقت و عسر،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احادیث گذشته مراجعه کنید شواهد مختلفی بر این معنا می‌یابید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این‌است که اگرچه حرج در اصل، به‌معنی تنگناست، ولی تنگنایی که در امور حرجی معتبر است، چیزی غیر از سختی عمل، و شدّت و مشقّت حاصل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اگر دشوار و سخت</w:t>
      </w:r>
    </w:p>
    <w:p>
      <w:pPr>
        <w:pStyle w:val="BookText"/>
        <w:rPr/>
      </w:pPr>
      <w:r>
        <w:rPr>
          <w:rFonts w:ascii="IRNazanin" w:hAnsi="IRNazanin" w:eastAsia="IRNazanin"/>
          <w:color w:val="111111"/>
          <w:sz w:val="28"/>
          <w:sz w:val="28"/>
          <w:szCs w:val="28"/>
          <w:rtl w:val="true"/>
          <w:lang w:bidi="fa-IR"/>
        </w:rPr>
        <w:t>باشد، مکلّف با انجام دادن آن در تنگنا قرار می‌گیرد، برخلاف عملی که آسان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مثال‌هایی که محقق نراقی قدس سره برای مدعای خود، شاهد آورده، قابل رد و انکار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بنده‌اش را وادار به نوشیدن داروی تلخی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به‌شدت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هرچند برای یک‌بار، گفته می‌شود که این عمل برای او حرج است، و این نیست مگر به خاطر این‌که او با این کار در تنگنا قرار می‌گیرد، هرچند این تنگی در لحظه‌های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مثال‌های دیگر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آنچه در معنای حرج معتبر است، وجود نوعی تنگنا و محدودیت است، هرچند این تنگنا از دشواری عمل و سختی آن ایجاد شده باشد، و مداومت در یک روز یا روزهای متعدد، و تکرار عمل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آنچه در معنای این کلمه گفتیم و ملاحظه موارد استعمال آن در کتاب و سنت، و غیر آن، این معنا واضح‌تر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از حرجی که در این قاعده نفی شده، مجرد تنگی ودشواری در مقابل گشایش و راحتی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معنای لغوی و عرفی آن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تمام تکالیفی که شامل</w:t>
      </w:r>
    </w:p>
    <w:p>
      <w:pPr>
        <w:pStyle w:val="BookText"/>
        <w:rPr/>
      </w:pPr>
      <w:r>
        <w:rPr>
          <w:rFonts w:ascii="IRNazanin" w:hAnsi="IRNazanin" w:eastAsia="IRNazanin"/>
          <w:color w:val="111111"/>
          <w:sz w:val="28"/>
          <w:sz w:val="28"/>
          <w:szCs w:val="28"/>
          <w:rtl w:val="true"/>
          <w:lang w:bidi="fa-IR"/>
        </w:rPr>
        <w:t>کمترین مراتب دشواری و مشقت است، نفی شود، و این باعث</w:t>
      </w:r>
    </w:p>
    <w:p>
      <w:pPr>
        <w:pStyle w:val="BookText"/>
        <w:rPr/>
      </w:pPr>
      <w:r>
        <w:rPr>
          <w:rFonts w:ascii="IRNazanin" w:hAnsi="IRNazanin" w:eastAsia="IRNazanin"/>
          <w:color w:val="111111"/>
          <w:sz w:val="28"/>
          <w:sz w:val="28"/>
          <w:szCs w:val="28"/>
          <w:rtl w:val="true"/>
          <w:lang w:bidi="fa-IR"/>
        </w:rPr>
        <w:t>می‌گردد که از بسیاری احکام شرعی، مانند روزه در ایام تابستان ووضو با آب سرد در شب‌های زمستان، و امثال آن، دست برداریم؛ بلکه همه تکالیف در بسیاری از اوقات و حالات دربردارنده نوعی مشقت هستند؛ و چنین لازمه‌ای سخنی است که هیچ فقیهی زبان به آن نمی‌گشاید، و اگر بنا را بر نفی این‌گونه احکام بگذاریم فقه جدیدی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نشان می‌دهد که اگرچه معنای لغوی و عرفی حرج به خودی خود وسیع است، ولی مراد از آن در این‌جا مرتبه خاصی از آن است، نه مطلق دشواری و مشقت و تنگی؛ ولی این‌که چه مرتبه‌ای؟ و حدّ آن چیست؟ و دلیل تعیین چنین حدی کدام است؟ سوالاتی است که پاسخ آن برای بسیاری از بزرگان دشوار است، آن‌گونه که از کلماتشان در مقامات مختلف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شیخ حرّ عاملی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r>
        <w:rPr>
          <w:rStyle w:val="FootnoteAnchor"/>
          <w:rtl w:val="true"/>
        </w:rPr>
        <w:footnoteReference w:id="7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گروهی از روایات نفی حرج،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نفی حرج مجمل است، و نمی‌توان به آن جزم پیدا کرد، مگر در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 صورت لازم می‌آید جمیع تکالیف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قائل به اجمال در ادله نفی حرج شده‌اند، از</w:t>
      </w:r>
    </w:p>
    <w:p>
      <w:pPr>
        <w:pStyle w:val="BookText"/>
        <w:rPr/>
      </w:pPr>
      <w:r>
        <w:rPr>
          <w:rFonts w:ascii="IRNazanin" w:hAnsi="IRNazanin" w:eastAsia="IRNazanin"/>
          <w:color w:val="111111"/>
          <w:sz w:val="28"/>
          <w:sz w:val="28"/>
          <w:szCs w:val="28"/>
          <w:rtl w:val="true"/>
          <w:lang w:bidi="fa-IR"/>
        </w:rPr>
        <w:t>این‌جا نشأت گرفته است که قرینه مقامی دلالت دارد بر این‌که منظور مرتبه خاصی از حرج است، زیرا امکان ندارد جمیع مراتب حرج مراد باشد؛ ولی تعیین این مرتبه برای ایشان مشکل شده چراکه دلیلی برای تعیین این حدّ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این‌است که با دقت نظر، می‌توان این مرتبه را تعیین کرد، و آن هم جایی است که از آن تکلیف، مشقت شدیدی لازم بیاید، که عادتاً مردم برای رسیدن به اهدافشان آن را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از ادله نفی حرج این مرتبه است، حتی می‌توان گفت مقدار قدر مسلم کمتر از این مرتبه است، همان‌گونه که روایت عبد الأعلی مولی آل سام،</w:t>
      </w:r>
      <w:r>
        <w:rPr>
          <w:rStyle w:val="FootnoteAnchor"/>
          <w:rtl w:val="true"/>
        </w:rPr>
        <w:footnoteReference w:id="76"/>
      </w:r>
      <w:r>
        <w:rPr>
          <w:rFonts w:ascii="IRNazanin" w:hAnsi="IRNazanin" w:eastAsia="IRNazanin"/>
          <w:color w:val="111111"/>
          <w:sz w:val="28"/>
          <w:sz w:val="28"/>
          <w:szCs w:val="28"/>
          <w:rtl w:val="true"/>
          <w:lang w:bidi="fa-IR"/>
        </w:rPr>
        <w:t>که در حکم جبیره وارد شده، شاهد بر</w:t>
      </w:r>
    </w:p>
    <w:p>
      <w:pPr>
        <w:pStyle w:val="BookText"/>
        <w:rPr/>
      </w:pPr>
      <w:r>
        <w:rPr>
          <w:rFonts w:ascii="IRNazanin" w:hAnsi="IRNazanin" w:eastAsia="IRNazanin"/>
          <w:color w:val="111111"/>
          <w:sz w:val="28"/>
          <w:sz w:val="28"/>
          <w:szCs w:val="28"/>
          <w:rtl w:val="true"/>
          <w:lang w:bidi="fa-IR"/>
        </w:rPr>
        <w:t>این معناست؛ همچنین سایر روایات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این‌است که فقهای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عمومات نفی حرج همین را فهمیده‌اند؛ به همین جهت بسیاری از ایشان در مسئله جوازتیمم به‌سبب ترس از خشکی شدید پوست در اعضای وضو، تصریح کرده‌اند به این‌که واجب است آن را به آنچه تحملش عادتاً ممکن نیست، یا به عیب شدید، یا عیب فاحش، مقید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اجل، صاحب جواهر قدس سره هنگام پرداختن به این مسئله،</w:t>
      </w:r>
    </w:p>
    <w:p>
      <w:pPr>
        <w:pStyle w:val="BookText"/>
        <w:rPr/>
      </w:pPr>
      <w:r>
        <w:rPr>
          <w:rFonts w:ascii="IRNazanin" w:hAnsi="IRNazanin" w:eastAsia="IRNazanin"/>
          <w:color w:val="111111"/>
          <w:sz w:val="28"/>
          <w:sz w:val="28"/>
          <w:szCs w:val="28"/>
          <w:rtl w:val="true"/>
          <w:lang w:bidi="fa-IR"/>
        </w:rPr>
        <w:t>بیانی دارد که حاصل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جواز تیمم هنگام ترس از خشکی شدید پوست، خلافی بین اصحاب سراغ ندارم؛ و ظاهر اطلاق بسیاری از ایشان، عدم فرق بین خشکی شدید و ضعیف است، و این جداً مشکل است، زیرا دلیلی جز عمومات نفی عسر وحرج برای این مسئله نیافته‌ایم؛ و احتمال دارد که داخل در مرض، یا داخل در اطلاق روایاتی باشد که دلالت بر تیمم در زمان خوف از سرما دارد؛ و معلوم است که در عیب ضعیف عسری وجود ندارد؛ و غالب مردم در زمان‌های سرما این مقدار از خشکی پوست را دارند، و اسم مرض هم بر آن صدق نمی‌کند، و ادله ترس از سرما هم ظهور در غیر این موارد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سبب است که در جایی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آن را مقید به قید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پس از ایشان گروهی مانند محقق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اش، و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اش، و فاضل هندی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آن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بازگشت می‌کند قیدی</w:t>
      </w:r>
    </w:p>
    <w:p>
      <w:pPr>
        <w:pStyle w:val="BookText"/>
        <w:rPr/>
      </w:pPr>
      <w:r>
        <w:rPr>
          <w:rFonts w:ascii="IRNazanin" w:hAnsi="IRNazanin" w:eastAsia="IRNazanin"/>
          <w:color w:val="111111"/>
          <w:sz w:val="28"/>
          <w:sz w:val="28"/>
          <w:szCs w:val="28"/>
          <w:rtl w:val="true"/>
          <w:lang w:bidi="fa-IR"/>
        </w:rPr>
        <w:t>که گروه دیگری آورده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خشکی پوستی که عادتاً قابل تحمل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اقوی این‌است که به خشکی شدیدی که عادتاً تحمل آن موجب عسر است اکتفا کنیم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گویا ایشان حواسشان به قرینه مقامیه بر منصرف کردن اطلاقات ادله نفی حرج در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معلوم است که آن قرائن مختص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این‌است که به جز آن گروه از محققانی که اطلاق خشکی پوست را به شدید، یا فاحش، مقید کرده‌اند، منظور دیگران نیز همین معنا باشد؛ پس خلافی در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ظاهرآ تنها مدرک این مسئله نیز همان قاعده لاحرج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بزرگان متأخر نیز به این مسئله پرداخته‌اند، ازجمله محقق یزدی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خشکی پوستی که</w:t>
      </w:r>
      <w:bookmarkStart w:id="42" w:name="pg4131_38771"/>
    </w:p>
    <w:p>
      <w:pPr>
        <w:pStyle w:val="BookText"/>
        <w:rPr/>
      </w:pPr>
      <w:bookmarkEnd w:id="42"/>
      <w:r>
        <w:rPr>
          <w:rFonts w:ascii="IRNazanin" w:hAnsi="IRNazanin" w:eastAsia="IRNazanin"/>
          <w:color w:val="111111"/>
          <w:sz w:val="28"/>
          <w:sz w:val="28"/>
          <w:szCs w:val="28"/>
          <w:rtl w:val="true"/>
          <w:lang w:bidi="fa-IR"/>
        </w:rPr>
        <w:t>تحمل آن شاق باشد بترسد، تیمم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کسانی که بر عروه حاشیه زده‌اند، آن را تأیید کرده و بعضی</w:t>
      </w:r>
      <w:r>
        <w:rPr>
          <w:rStyle w:val="FootnoteAnchor"/>
          <w:rtl w:val="true"/>
        </w:rPr>
        <w:footnoteReference w:id="83"/>
      </w:r>
      <w:r>
        <w:rPr>
          <w:rFonts w:ascii="IRNazanin" w:hAnsi="IRNazanin" w:eastAsia="IRNazanin"/>
          <w:color w:val="111111"/>
          <w:sz w:val="28"/>
          <w:sz w:val="28"/>
          <w:szCs w:val="28"/>
          <w:rtl w:val="true"/>
          <w:lang w:bidi="fa-IR"/>
        </w:rPr>
        <w:t>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مشقت به‌حدی باشد که عادتاً نمی‌توان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بر کسی پوشیده نیست که حد عدم تحمل مشقت عادتاً، بر اساس افعال مختلف و اهمیت آن‌ها، و بر حسب حالات گوناگون افراد، مختلف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تمام آنچه گفتیم این می‌شود که در قاعده نفی حرج، مطلق مشقت و عسری که در بسیاری از تکالیف شرعی یا اکثر آن‌ها وجود دارد، معیار نیست؛ بلکه منظور مشقت شدیدی است که عادتاً در مثل چنین فعلی قابل تحمل نباشد؛ و دلیل آن نیز قرینه مقامی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نفی حرج، مجمل و مبهم نیست؛ همان‌گونه که از آن، تخصیص اکثر یا تخصیص تمام موارد،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تنبیه اول از تنبیهات آینده، توضیح تکمیلی در این زمینه خواهد آمد، إن‌شاءالله</w:t>
      </w:r>
      <w:r>
        <w:rPr>
          <w:rFonts w:eastAsia="IRNazanin" w:cs="IRNazanin"/>
          <w:color w:val="111111"/>
          <w:sz w:val="28"/>
          <w:szCs w:val="28"/>
          <w:rtl w:val="true"/>
          <w:lang w:bidi="fa-IR"/>
        </w:rPr>
        <w:t>.</w:t>
      </w:r>
    </w:p>
    <w:p>
      <w:pPr>
        <w:pStyle w:val="Heading3"/>
        <w:numPr>
          <w:ilvl w:val="2"/>
          <w:numId w:val="1"/>
        </w:numPr>
        <w:rPr/>
      </w:pPr>
      <w:bookmarkStart w:id="43" w:name="__RefHeading___Toc2881983_2281741623"/>
      <w:bookmarkStart w:id="44" w:name="_Toc16"/>
      <w:bookmarkEnd w:id="43"/>
      <w:r>
        <w:rPr>
          <w:rtl w:val="true"/>
        </w:rPr>
        <w:t>وجه مقدم کردن قاعده لاحرج بر سایر عمومات</w:t>
      </w:r>
      <w:bookmarkEnd w:id="4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عناوین عسر و حرج و إصر و امثال آن، اوصاف افعالی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متعلق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می‌شوند، نه اوصاف خود احکام؛ مثلاً وضویی که شخص مختار می‌گیرد، برای کسی که بر دستش جبیره است امری حرجی و سخت است؛ پس آنچه به حرج و عسر متصف شده، خود این عمل وضو است، نه وجوبی که</w:t>
      </w:r>
    </w:p>
    <w:p>
      <w:pPr>
        <w:pStyle w:val="BookText"/>
        <w:rPr/>
      </w:pPr>
      <w:r>
        <w:rPr>
          <w:rFonts w:ascii="IRNazanin" w:hAnsi="IRNazanin" w:eastAsia="IRNazanin"/>
          <w:color w:val="111111"/>
          <w:sz w:val="28"/>
          <w:sz w:val="28"/>
          <w:szCs w:val="28"/>
          <w:rtl w:val="true"/>
          <w:lang w:bidi="fa-IR"/>
        </w:rPr>
        <w:t>به آن تعلق گرفته؛ بنابراین نمی‌گویند که وجوب وضو برای چنین شخصی امری حرجی است و مکلّف را در تنگنا قرار می‌دهد، مگر از باب وصف به حال متعلق؛ چراکه اگر در وجوب، تنگی‌ای باشد، تنها از ناحیه عملی است که آن وجوب به آن تعلق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شاهد بر آن، 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حرج در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است؛ جعل بر مکلّفین کنایه از تکلیف</w:t>
      </w:r>
    </w:p>
    <w:p>
      <w:pPr>
        <w:pStyle w:val="BookText"/>
        <w:rPr/>
      </w:pPr>
      <w:r>
        <w:rPr>
          <w:rFonts w:ascii="IRNazanin" w:hAnsi="IRNazanin" w:eastAsia="IRNazanin"/>
          <w:color w:val="111111"/>
          <w:sz w:val="28"/>
          <w:sz w:val="28"/>
          <w:szCs w:val="28"/>
          <w:rtl w:val="true"/>
          <w:lang w:bidi="fa-IR"/>
        </w:rPr>
        <w:t>است، و مجعول همان عملی است که به آن تکلیف شده، و هم آن است که در این آیه متّصف به حرج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شارع، آن را بر گردن مکلّفین قرار داده وسنگینی آن بر دوش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گاهی این سنگینی را از دوش آن‌ها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 عَنْهُمْ إِصْرَهُمْ وَالاَْغْلالَ الَّتی کانَتْ عَلَیْهِمْ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پس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معناست که او شما را مکلّف به عمل حرجی سخت نکرده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واضح‌تر از این، قول پیامبر صلی الله علیه و آله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نقل کردیم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إصر، شدائدی است که بر</w:t>
      </w:r>
    </w:p>
    <w:p>
      <w:pPr>
        <w:pStyle w:val="BookText"/>
        <w:rPr/>
      </w:pPr>
      <w:r>
        <w:rPr>
          <w:rFonts w:ascii="IRNazanin" w:hAnsi="IRNazanin" w:eastAsia="IRNazanin"/>
          <w:color w:val="111111"/>
          <w:sz w:val="28"/>
          <w:sz w:val="28"/>
          <w:szCs w:val="28"/>
          <w:rtl w:val="true"/>
          <w:lang w:bidi="fa-IR"/>
        </w:rPr>
        <w:t xml:space="preserve">امّت‌های گذشته ثابت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این‌گونه بود که نمازشان را قبول نمی‌کردم مگر در مکان‌های معلومی از زمین که</w:t>
      </w:r>
    </w:p>
    <w:p>
      <w:pPr>
        <w:pStyle w:val="BookText"/>
        <w:rPr/>
      </w:pPr>
      <w:r>
        <w:rPr>
          <w:rFonts w:ascii="IRNazanin" w:hAnsi="IRNazanin" w:eastAsia="IRNazanin"/>
          <w:color w:val="111111"/>
          <w:sz w:val="28"/>
          <w:sz w:val="28"/>
          <w:szCs w:val="28"/>
          <w:rtl w:val="true"/>
          <w:lang w:bidi="fa-IR"/>
        </w:rPr>
        <w:t>برایشان اختیار کرده بودم، هرچند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زمین را برای امّت تو مسجد و طهور قرار داده‌ام، این از إصرهایی است که بر امّت‌های گذشته بود و از امّت تو رفع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سایر فقرات این حدیث، که ظاهر بلکه صریح‌اند در این‌که خود این اعمال از إصرهای ثابت در امّت‌های پیشین بوده، و از این امّت مرحومه رفع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برداشته می‌شود در درجه اول، خود افعال حرجی است؛ و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دوش مکلّفین، یا قرار ندادن آن‌ها بر دوش مکلّفین، کنایه از واجب نکردن آن‌هاست؛ همان‌گونه که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کنایه از واجب کردنشان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وضع و رفع در عالم تشریع، همان ایجاب و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تعبیر، از مشابهت الزام به چیزی و واجب کردن آن، با قرار دادن آن بر گردن مکلّف، گرفته شده است؛ گویی وقتی شارع آن را بر مکلّفین واجب کرده، در خارج، آن را بر دوش آن‌ها</w:t>
      </w:r>
    </w:p>
    <w:p>
      <w:pPr>
        <w:pStyle w:val="BookText"/>
        <w:rPr/>
      </w:pPr>
      <w:r>
        <w:rPr>
          <w:rFonts w:ascii="IRNazanin" w:hAnsi="IRNazanin" w:eastAsia="IRNazanin"/>
          <w:color w:val="111111"/>
          <w:sz w:val="28"/>
          <w:sz w:val="28"/>
          <w:szCs w:val="28"/>
          <w:rtl w:val="true"/>
          <w:lang w:bidi="fa-IR"/>
        </w:rPr>
        <w:t>گذارده؛ و زمانی که واجب نکرده، آن را از دوش‌شان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افعال مکلفین است؛ و این افعال است که گاهی دشوار و موجب تنگی است و گاهی آسان و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علم به این مطلب معلوم می‌شود که در مقدم کردن عمومات نفی حرج، بر عمومات اثبات کننده عناوین اولیه احکام، و وجوب تخصیص این عمومات به عمومات نفی حرج، اشکالی وجود ندارد؛ و شاهد آن، علاوه بر فهم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 ایشان به این قاعده در فروع فقهی فراوان، استشهاد امام علیه السلام به این قاعده در مقابل ادله اثبات کننده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وجه این تقدیم چیست؟ آیا از باب حکومت</w:t>
      </w:r>
      <w:r>
        <w:rPr>
          <w:rStyle w:val="FootnoteAnchor"/>
          <w:rtl w:val="true"/>
        </w:rPr>
        <w:footnoteReference w:id="87"/>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یا وجه دیگری دارد؟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گفتیم، که عسر و حرج و امثال آن از اوصاف افعال مکلّفین است، نه از اوصاف احکام متعلق به افعال، صحیح نیست که وجه مقدم شدن عمومات قاعده لاحرج، بر ادله احکام را، حکومت بدانیم؛ زیرا حکومت عبارت است از این‌که یکی از دو</w:t>
      </w:r>
    </w:p>
    <w:p>
      <w:pPr>
        <w:pStyle w:val="BookText"/>
        <w:rPr/>
      </w:pPr>
      <w:r>
        <w:rPr>
          <w:rFonts w:ascii="IRNazanin" w:hAnsi="IRNazanin" w:eastAsia="IRNazanin"/>
          <w:color w:val="111111"/>
          <w:sz w:val="28"/>
          <w:sz w:val="28"/>
          <w:szCs w:val="28"/>
          <w:rtl w:val="true"/>
          <w:lang w:bidi="fa-IR"/>
        </w:rPr>
        <w:t xml:space="preserve">دلیل، به مدلول لفظی خود، ناظر بر دلیل دیگر باشد، به‌نحوی که اگر نباشد دلیل اول لغو به‌حساب می‌آید؛ حال این ناظر بودن یا با تصرف در موضوع دلیل اول است، یا تصرف در حکم آن، یا متعلق حکم آن، و یا در انتساب متعلق حکم به موضوع آن؛ که توضیح آن‌را هنگام بیان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ادله بیان کرده‌ایم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معلوم است که دلیل نفی حرج، وجود و جعل حرج بر مکلّفین در عالم تشریع را نفی می‌کند، بدون این‌که به ادله احکام شرعی نظر داشته باشد تا بخواهد به‌نحوی از انحاء چهارگانه فوق در آن‌ها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عمومات نفی حرج، با ادله احکام، در عرض هم هستند، و همانند متعارضین می‌باشند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درحقیقت، ادله نفی حرج، از سنخ آن ادله‌ای است که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 جمعه و جماعت و اذان و اقامه جعل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دلیلی وجود داشت که با عموم خود، دلالت بر جعل بعضی از این امور بر زنان کند، این دو دلیل، متعارض می‌شوند، نه این‌که اوّلی حاکم بر دوّمی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ادله نفی حرج مقدم نمی‌شود مگر از باب تخصیص؛ و صرف این‌که لسان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مقدم کردن آن بر غیر کافی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واضح است که نسبت بین ادله نفی حرج و ادله احکام، عموم من وجه است؛ یعنی همان‌گونه که امکان دارد ادله احکام را با ادله نفی حرج تخصیص بزنیم، تخصیص ادله نفی حرج با ادله احکام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لاحرج از باب امتنان بر امّت است، مانع تخصیص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ادله ثابت کننده احکام به</w:t>
      </w:r>
    </w:p>
    <w:p>
      <w:pPr>
        <w:pStyle w:val="BookText"/>
        <w:rPr/>
      </w:pPr>
      <w:r>
        <w:rPr>
          <w:rFonts w:ascii="IRNazanin" w:hAnsi="IRNazanin" w:eastAsia="IRNazanin"/>
          <w:color w:val="111111"/>
          <w:sz w:val="28"/>
          <w:sz w:val="28"/>
          <w:szCs w:val="28"/>
          <w:rtl w:val="true"/>
          <w:lang w:bidi="fa-IR"/>
        </w:rPr>
        <w:t>واسطه ادله لاحرج تخصیص می‌خورد، به‌سبب این‌است که دلالت آن نسبت به ادله احکام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 با رجوع به عمومات گذشته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وجه استشهاد امام علیه السلام به این ادله در مقابل بسیاری از عمومات اثبات کننده احکام، و همچنین وجه فهم فقها و استشهاد ایشان به این عمومات در ابواب مختلف نیز روشن می‌گردد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بگوییم که عسر و حرج از اوصاف خود احکام شرعی است، و همین احکام هستند که گاهی باعث عسر و حرج‌اند وگاهی آسان و راحت‌اند،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احکام جعل شده‌ای که با ادله خود ثابت شده‌اند، حرج و تنگی بر مکلّفین وجود ندارد؛ در این صورت صحیح است که بگوییم ادله لاحرج، حاکم بر ادله احکام</w:t>
      </w:r>
      <w:bookmarkStart w:id="45" w:name="pg4131_38777"/>
    </w:p>
    <w:p>
      <w:pPr>
        <w:pStyle w:val="BookText"/>
        <w:rPr/>
      </w:pPr>
      <w:bookmarkEnd w:id="45"/>
      <w:r>
        <w:rPr>
          <w:rFonts w:ascii="IRNazanin" w:hAnsi="IRNazanin" w:eastAsia="IRNazanin"/>
          <w:color w:val="111111"/>
          <w:sz w:val="28"/>
          <w:sz w:val="28"/>
          <w:szCs w:val="28"/>
          <w:rtl w:val="true"/>
          <w:lang w:bidi="fa-IR"/>
        </w:rPr>
        <w:t>هستند، زیرا ناظر بر آن و مفسّر آن است، به همان ملاکی که در حکومت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دانستیم که این مبنا ضعیف بوده، وحرج از اوصاف افعال مکلّفین است؛ گذشته از این‌که به نظر ما قول به حکومت بر اساس همین مبنا نیز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pStyle w:val="Heading2"/>
        <w:numPr>
          <w:ilvl w:val="1"/>
          <w:numId w:val="1"/>
        </w:numPr>
        <w:rPr/>
      </w:pPr>
      <w:bookmarkStart w:id="46" w:name="__RefHeading___Toc2881985_2281741623"/>
      <w:bookmarkStart w:id="47" w:name="_Toc17"/>
      <w:bookmarkEnd w:id="46"/>
      <w:r>
        <w:rPr>
          <w:rtl w:val="true"/>
        </w:rPr>
        <w:t>مقام سوّم</w:t>
      </w:r>
      <w:r>
        <w:rPr>
          <w:rtl w:val="true"/>
        </w:rPr>
        <w:t xml:space="preserve">: </w:t>
      </w:r>
      <w:r>
        <w:rPr>
          <w:rtl w:val="true"/>
        </w:rPr>
        <w:t>تنبیهات</w:t>
      </w:r>
      <w:bookmarkEnd w:id="47"/>
    </w:p>
    <w:p>
      <w:pPr>
        <w:pStyle w:val="Heading3"/>
        <w:numPr>
          <w:ilvl w:val="2"/>
          <w:numId w:val="1"/>
        </w:numPr>
        <w:rPr/>
      </w:pPr>
      <w:bookmarkStart w:id="48" w:name="__RefHeading___Toc2881987_2281741623"/>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امور مهمی باقی ماند که آن‌ها را ضمن تنبیهاتی بیان می‌کنیم </w:t>
      </w:r>
      <w:r>
        <w:rPr>
          <w:rFonts w:eastAsia="IRNazanin" w:cs="IRNazanin"/>
          <w:color w:val="111111"/>
          <w:sz w:val="28"/>
          <w:szCs w:val="28"/>
          <w:rtl w:val="true"/>
          <w:lang w:bidi="fa-IR"/>
        </w:rPr>
        <w:t>:</w:t>
      </w:r>
    </w:p>
    <w:p>
      <w:pPr>
        <w:pStyle w:val="Heading3"/>
        <w:numPr>
          <w:ilvl w:val="2"/>
          <w:numId w:val="1"/>
        </w:numPr>
        <w:rPr/>
      </w:pPr>
      <w:bookmarkStart w:id="50" w:name="__RefHeading___Toc2881989_2281741623"/>
      <w:bookmarkStart w:id="51" w:name="_Toc19"/>
      <w:bookmarkEnd w:id="50"/>
      <w:r>
        <w:rPr>
          <w:rtl w:val="true"/>
        </w:rPr>
        <w:t>تنبیه اوّل</w:t>
      </w:r>
      <w:r>
        <w:rPr>
          <w:rtl w:val="true"/>
        </w:rPr>
        <w:t>:</w:t>
      </w:r>
      <w:bookmarkEnd w:id="51"/>
    </w:p>
    <w:p>
      <w:pPr>
        <w:pStyle w:val="Heading4"/>
        <w:numPr>
          <w:ilvl w:val="3"/>
          <w:numId w:val="1"/>
        </w:numPr>
        <w:rPr/>
      </w:pPr>
      <w:bookmarkStart w:id="52" w:name="__RefHeading___Toc2881991_2281741623"/>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آیا این قاعده به‌واسطه کثرت تخصیص، سست شده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اشکالات قوی‌ای که بر این قاعده وارد کرده‌اند این‌است که چگونه ممکن است به عموم این قاعده حکم کرده و تمام امور حرجی در شریعت را به‌واسطه آن رفع کنیم، در حالی که تکالیف پُرمشقت حرجی در ابواب عبادات و غیر آن فراوان است؟ مانند وضو با آب سرد در شب‌های زمستان، و روزه در ایام گرم تابستان، در حالی‌که مشقّت آن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جهاد با مال وجان، جنگیدن در میدان نبرد، مقابله با شجاعان، فرار نکردن از یورش بر دشمن، تحمل سرزنش سرزنش کنندگان در اجرای احکام خدا، تسلیم کردن نفس برای اجرای حدود و قصاص، هجرت از وطن برای تحصیل مسائل دینی و انتشار آن بین مسلمین</w:t>
      </w:r>
    </w:p>
    <w:p>
      <w:pPr>
        <w:pStyle w:val="BookText"/>
        <w:rPr/>
      </w:pPr>
      <w:r>
        <w:rPr>
          <w:rFonts w:ascii="IRNazanin" w:hAnsi="IRNazanin" w:eastAsia="IRNazanin"/>
          <w:color w:val="111111"/>
          <w:sz w:val="28"/>
          <w:sz w:val="28"/>
          <w:szCs w:val="28"/>
          <w:rtl w:val="true"/>
          <w:lang w:bidi="fa-IR"/>
        </w:rPr>
        <w:t>که واجب کفایی است، و سخت‌تر از همه، جهاد اکبر با نفس وجنود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تخصیص‌های فراوان موجب سستی این قاعده شده، و مانع می‌شود که به عموم آن تمسک کنیم، زیرا قبیح بودن تخصیص اکثر، دلیلی است بر این‌که مراد از این قاعده غیر آن چیزی است که در ابتدای امر از آن فهمیده شده، پس معنای آن مجمل و مبهم می‌شود و دیگر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معنا که در ابتدا از آن ظاهر شده مراد نیست، و آنچه مراد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عمومات این قاعده، مانند عمومات قرعه و امثال آن، سست است، و عمل بر طبق آن جایز نیست مگر در مواردی که اصحاب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محدّث جلیل القدر شیخ حرّ عاملی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اشاره دارد، آن‌جا که بعد از نقل گروهی از روایات نفی کننده حرج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حرج، مجمل است و نمی‌توان جزم به آن پیدا کرد مگر درمورد تکلیف ما لایطاق؛ در غیر این صورت لازم می‌آید که تمام تکالیف برداشته شود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بعد از قول به اجمال و ابهام حرج، به‌جز در قدر متیقّن که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تکلیف ما لا یطاق باشد، حکم به سقوط آن از حجیّت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ایشان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غیر این صورت لازم می‌آید تمام تکالیف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مبالغه در بیان فراوانی تخصیصات وارد بر این قاعده است، همان‌گونه که ما گفتیم و هنگام بیان معنای عسر و حرج نیز به آن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آنچه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ابتدا به ذهن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تمام تکالیف شرعی باشد، چراکه در همه آن‌ها مرتبه‌ای از عسر وحرج وجود دارد؛ چنین حرفی مبنی بر این است که منظور از</w:t>
      </w:r>
    </w:p>
    <w:p>
      <w:pPr>
        <w:pStyle w:val="BookText"/>
        <w:rPr/>
      </w:pPr>
      <w:r>
        <w:rPr>
          <w:rFonts w:ascii="IRNazanin" w:hAnsi="IRNazanin" w:eastAsia="IRNazanin"/>
          <w:color w:val="111111"/>
          <w:sz w:val="28"/>
          <w:sz w:val="28"/>
          <w:szCs w:val="28"/>
          <w:rtl w:val="true"/>
          <w:lang w:bidi="fa-IR"/>
        </w:rPr>
        <w:t>حرج، مطلق سختی باشد، هرچند از امور ساده معمولی ایجاد شود، و این سخن، همان‌گونه که در تحقیق معنای کلمه حرج معلوم شد، به هیچ وجه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بسیاری از تکالیف شرعی، کمترین مشقّت وکلفتی را نیز دربر ندارند، زیرا با طبع بسیاری از مردم موافق‌اند؛ پس این را که عموم نفی حرج مستلزم نفی همه تکالیف باشد، قبول نداریم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آنچه این محدث بزرگوار ذکر کرده‌اند، بنیان این قاعده را از اساس ویران می‌کند، زیرا باطل بودن تکلیف ما لا یطاق برای هر کسی معلوم است، بلکه بعید نیست که از ضروریات دین محسوب شود؛ پس منحصر کردن مفاد این قاعده به خصوصِ</w:t>
      </w:r>
      <w:bookmarkStart w:id="54" w:name="pg4131_38780"/>
    </w:p>
    <w:p>
      <w:pPr>
        <w:pStyle w:val="BookText"/>
        <w:rPr/>
      </w:pPr>
      <w:bookmarkEnd w:id="54"/>
      <w:r>
        <w:rPr>
          <w:rFonts w:ascii="IRNazanin" w:hAnsi="IRNazanin" w:eastAsia="IRNazanin"/>
          <w:color w:val="111111"/>
          <w:sz w:val="28"/>
          <w:sz w:val="28"/>
          <w:szCs w:val="28"/>
          <w:rtl w:val="true"/>
          <w:lang w:bidi="fa-IR"/>
        </w:rPr>
        <w:t>تکلیف ما لا یطاق، مساوی با سقوط قاعده از حجیّت است؛ و این امر مخالف سیره فقهاست، چراکه در بسیاری از ابواب فقه برای نفی تکالیف حرجی که به حدّ ما لا یطاق نرسیده، به این قاعده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مخالف استدلال امام علیه السلام به این قاعده در بسیاری از مسائل، و تعلیم ایشان برای استنباط حکم از این قاعده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گفته‌اند در عمل به این قاعده تنها به مواردی که اصحاب به آن عمل کرده‌اند اکتفا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می‌دانیم یا گمان داریم که اکثر علما یا همه آن‌ها در این باب چیزی بیش از این آیات و اخباری که از ائمه علیهم السلام رسیده در اختیار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این‌که به آن‌ها مدارکی رسیده باشد که به ما نرسیده، یا این عمومات، قرائن متّصلی داشته که ابهام آن را رفع می‌کرده ومنظور از آن را واضح می‌نموده، جداً احتمال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قوی‌ترین شواهد بر بطلان این احتمال این‌است که ایشان در اثبات مسائل به همین آیات و روایات استناد می‌کنند، و برای اثبات اهدافشان به همین‌ها اعتماد می‌نمایند، نه به چیز دیگر</w:t>
      </w:r>
      <w:r>
        <w:rPr>
          <w:rFonts w:eastAsia="IRNazanin" w:cs="IRNazanin"/>
          <w:color w:val="111111"/>
          <w:sz w:val="28"/>
          <w:szCs w:val="28"/>
          <w:rtl w:val="true"/>
          <w:lang w:bidi="fa-IR"/>
        </w:rPr>
        <w:t>.</w:t>
      </w:r>
    </w:p>
    <w:p>
      <w:pPr>
        <w:pStyle w:val="Heading4"/>
        <w:numPr>
          <w:ilvl w:val="3"/>
          <w:numId w:val="1"/>
        </w:numPr>
        <w:rPr/>
      </w:pPr>
      <w:bookmarkStart w:id="55" w:name="__RefHeading___Toc2881993_2281741623"/>
      <w:bookmarkStart w:id="56" w:name="_Toc21"/>
      <w:bookmarkEnd w:id="55"/>
      <w:r>
        <w:rPr>
          <w:rtl w:val="true"/>
        </w:rPr>
        <w:t>دفع این اشکال</w:t>
      </w:r>
      <w:bookmarkEnd w:id="5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اشکال با وجوهی دفاع کرده‌اند که خالی از ایراد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و نقاط ضعف آن‌را ذکر کرده و به دنبال آن نظر خود را</w:t>
      </w:r>
    </w:p>
    <w:p>
      <w:pPr>
        <w:pStyle w:val="BookText"/>
        <w:rPr/>
      </w:pPr>
      <w:r>
        <w:rPr>
          <w:rFonts w:ascii="IRNazanin" w:hAnsi="IRNazanin" w:eastAsia="IRNazanin"/>
          <w:color w:val="111111"/>
          <w:sz w:val="28"/>
          <w:sz w:val="28"/>
          <w:szCs w:val="28"/>
          <w:rtl w:val="true"/>
          <w:lang w:bidi="fa-IR"/>
        </w:rPr>
        <w:t>در از بین بردن اصل اشکال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نراقی</w:t>
      </w:r>
      <w:r>
        <w:rPr>
          <w:rStyle w:val="FootnoteAnchor"/>
          <w:rtl w:val="true"/>
        </w:rPr>
        <w:footnoteReference w:id="90"/>
      </w:r>
      <w:r>
        <w:rPr>
          <w:rFonts w:ascii="IRNazanin" w:hAnsi="IRNazanin" w:eastAsia="IRNazanin"/>
          <w:color w:val="111111"/>
          <w:sz w:val="28"/>
          <w:sz w:val="28"/>
          <w:szCs w:val="28"/>
          <w:rtl w:val="true"/>
          <w:lang w:bidi="fa-IR"/>
        </w:rPr>
        <w:t>از یکی از اساتید بزرگوارش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ظاهراً سیّد سند علّامه طباطبایی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شریعت اسلام از تکالیف شدید، مثل حج، جهاد، زکات نسبت به بعضی مردم، دیه‌ای که بر عاقله واجب است، و امثال آن، وارد شده، هیچ‌کدام از این‌ها حرج نیست؛ زیرا عادتاً امثال این امور واقع می‌شود و مردم امثال این امور را بدون این‌که احساس تکلیفی کنند و بدون عوضی در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از سر تعصّب می‌جنگد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مقابل عوض کمی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آن افعالی که عادت بر انجام دادن آن است وبا نظر مسامحه به آن نگاه می‌شود، هرچند به خودی خود امر بزرگی باشد، مانند بذل مال و جان، امر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مجازات نفس، حرام کردن مباحات، و منع از جمیع مشتبهات، یا بعض از آن‌ها به‌صورت مداوم، حرج و ضیق بوده، و امثال این‌گونه امور در شرع نفی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سید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همان‌گونه که مشاهده می‌شود، طرف افراط است؛ همانطور که آنچه شیخ حرّ عاملی قدس سره ذکر کرده بود طرف تفریط است، و هر دو از حد اعتدال خارج است و موجب می‌شود این قاعده قابلیت استدلال در فقه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شیخ حرّ عاملی، پاسخ آن گذشت؛ و اما این قول، لازمه‌اش این‌است که واجب باشد به تمام تکالیف وارد در شرع، از واجب و حرام، هرچند به عسر و حرج هم برسد، بدون استثنا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قاعده لاحرج منحصر می‌شود در خصوص مجازات نفس، و حرام کردن مباحات، و امثال آن؛ و چنین سخنی</w:t>
      </w:r>
    </w:p>
    <w:p>
      <w:pPr>
        <w:pStyle w:val="BookText"/>
        <w:rPr/>
      </w:pPr>
      <w:r>
        <w:rPr>
          <w:rFonts w:ascii="IRNazanin" w:hAnsi="IRNazanin" w:eastAsia="IRNazanin"/>
          <w:color w:val="111111"/>
          <w:sz w:val="28"/>
          <w:sz w:val="28"/>
          <w:szCs w:val="28"/>
          <w:rtl w:val="true"/>
          <w:lang w:bidi="fa-IR"/>
        </w:rPr>
        <w:t>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ایراداتی که بر قول قبلی وارد بود بر این قول نیز وارد است، به این بیان که مخالف استدلال ائمه علیهم السلام به آیه نفی حرج در موارد متعدد، و مخالف فهم فقها و استناد به این قاعده در ابواب مختلف فقه می‌باشد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با وجدان نیز مخالف است، زیرا به صرف این‌که مردم بعضی از امور شاقّ را به خاطر اجرتی که از آن انتظار دارند، یا به‌دلیل‌های دیگر، انجام می‌دهند موجب نمی‌شود که این امور از شاقّ بودن و حرجی 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منظور این قول چیزی باشد که در بیان وجه مختار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نراقی قدس سره</w:t>
      </w:r>
      <w:r>
        <w:rPr>
          <w:rStyle w:val="FootnoteAnchor"/>
          <w:rtl w:val="true"/>
        </w:rPr>
        <w:footnoteReference w:id="91"/>
      </w:r>
      <w:r>
        <w:rPr>
          <w:rFonts w:ascii="IRNazanin" w:hAnsi="IRNazanin" w:eastAsia="IRNazanin"/>
          <w:color w:val="111111"/>
          <w:sz w:val="28"/>
          <w:sz w:val="28"/>
          <w:szCs w:val="28"/>
          <w:rtl w:val="true"/>
          <w:lang w:bidi="fa-IR"/>
        </w:rPr>
        <w:t>از یکی از فضلای عصر خود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نقل کرده، و خلاصه آن این‌است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ورود تکالیف شاقّ و ضررهای زیاد در شریعت قطع پیدا کردیم، به نظر می‌رسد منظور از نفی عسر و حرج و ضرر، نفی آن ضررهایی است که زائد بر لازمه طبع تکالیفی است که نسبت به طاقت مردم معمولی وضع شده، و این مقدار از ضرر، معیار مطلق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ضرر از اصل منتفی است مگر به‌مقداری که با دلیل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نفی حرج این‌است که خداوند نسبت به بندگانش اراده عسر و حرج و ضرر نکرده، مگر به‌مقدار تکالیفی که بر حسب حال مردم متوسط جامعه، که اکثریت هستند، وضع شده است؛ و اضافه بر این تکالیف، نفی شده؛ خواه اصل تکلیف ثابت نشده باشد، یا اصل تکلیف ثابت شده ولی به‌نحوی است که بیش از مقدار متعارف، عسر و حرج و ضرر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این ضرر زائد یا به‌دلیل این‌است که شارع به آن تصریح کرده، مانند بسیاری از ابواب فقه از عبادات و غیر آن،</w:t>
      </w:r>
    </w:p>
    <w:p>
      <w:pPr>
        <w:pStyle w:val="BookText"/>
        <w:rPr/>
      </w:pPr>
      <w:r>
        <w:rPr>
          <w:rFonts w:ascii="IRNazanin" w:hAnsi="IRNazanin" w:eastAsia="IRNazanin"/>
          <w:color w:val="111111"/>
          <w:sz w:val="28"/>
          <w:sz w:val="28"/>
          <w:szCs w:val="28"/>
          <w:rtl w:val="true"/>
          <w:lang w:bidi="fa-IR"/>
        </w:rPr>
        <w:t>مثل نماز شکسته در سفر، نماز در زمان خوف، افطار در روزه، وامثال آن؛ و یا به‌دلیل تعمیم</w:t>
      </w:r>
      <w:r>
        <w:rPr>
          <w:rStyle w:val="FootnoteAnchor"/>
          <w:rtl w:val="true"/>
        </w:rPr>
        <w:footnoteReference w:id="93"/>
      </w:r>
      <w:r>
        <w:rPr>
          <w:rFonts w:ascii="IRNazanin" w:hAnsi="IRNazanin" w:eastAsia="IRNazanin"/>
          <w:color w:val="111111"/>
          <w:sz w:val="28"/>
          <w:sz w:val="28"/>
          <w:szCs w:val="28"/>
          <w:rtl w:val="true"/>
          <w:lang w:bidi="fa-IR"/>
        </w:rPr>
        <w:t>دادن است، مانند جواز عمل به</w:t>
      </w:r>
    </w:p>
    <w:p>
      <w:pPr>
        <w:pStyle w:val="BookText"/>
        <w:rPr/>
      </w:pPr>
      <w:r>
        <w:rPr>
          <w:rFonts w:ascii="IRNazanin" w:hAnsi="IRNazanin" w:eastAsia="IRNazanin"/>
          <w:color w:val="111111"/>
          <w:sz w:val="28"/>
          <w:sz w:val="28"/>
          <w:szCs w:val="28"/>
          <w:rtl w:val="true"/>
          <w:lang w:bidi="fa-IR"/>
        </w:rPr>
        <w:t>اجتهاد در جزئیات، مانند وقت و قبله، برای کسی که در تشخیص کوتاهی نکرده؛ یا در کلیات، مانند احکام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محقّق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از ایشان قدس سره نقل شده، هرچند از اجمال و ابهام خالی نیست، ولی ظاهراً منظور ایشان</w:t>
      </w:r>
      <w:r>
        <w:rPr>
          <w:rStyle w:val="FootnoteAnchor"/>
          <w:rtl w:val="true"/>
        </w:rPr>
        <w:footnoteReference w:id="94"/>
      </w:r>
      <w:r>
        <w:rPr>
          <w:rFonts w:ascii="IRNazanin" w:hAnsi="IRNazanin" w:eastAsia="IRNazanin"/>
          <w:color w:val="111111"/>
          <w:sz w:val="28"/>
          <w:sz w:val="28"/>
          <w:szCs w:val="28"/>
          <w:rtl w:val="true"/>
          <w:lang w:bidi="fa-IR"/>
        </w:rPr>
        <w:t>این‌است که اصل اوّلی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احکام، این‌است که حرجی و ضرری نیستند؛ و زمانی از این اصل خارج می‌شویم که تکلیف حرجی یا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دلیل عام و یا با دلیل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و در این مواردی که تکالیف حرجی یا ضرری ثابت شده، به همان موارد و به همان مقدار اکتفا می‌کنیم؛ اما بیش از آن را با این قاعده نفی می‌نماییم، نهایت این‌که تکالیف حرجی که به‌واسطه ادله آن ثابت شده است، منصرف است</w:t>
      </w:r>
    </w:p>
    <w:p>
      <w:pPr>
        <w:pStyle w:val="BookText"/>
        <w:rPr/>
      </w:pPr>
      <w:r>
        <w:rPr>
          <w:rFonts w:ascii="IRNazanin" w:hAnsi="IRNazanin" w:eastAsia="IRNazanin"/>
          <w:color w:val="111111"/>
          <w:sz w:val="28"/>
          <w:sz w:val="28"/>
          <w:szCs w:val="28"/>
          <w:rtl w:val="true"/>
          <w:lang w:bidi="fa-IR"/>
        </w:rPr>
        <w:t>به طاقت و توان مردم معمولی که سالم بوده و عذری ندارند؛ اما نسبت به بقیه افراد، چون دلیل بر اثبات حرج بر آن‌ها نداریم، آن هم با همین قاعده نفی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پایان کلامشان فرمودند، ظاهراً ناظر بر این‌است که نفی حرج و ضرر گاهی به‌واسطه عمومات قاعده لاحرج است، گاهی به‌واسطه نص شارع به‌صورت خاص است، مانند نماز شکسته در سفر، افطار روزه در سفر و برای مریض و پیر مرد، و امثال آن؛ وگاهی به‌واسطه نص شارع به‌صورت عام است، مانند جواز عمل به ظن در موضوعات، برای همه مردم، در صورتی که کوتاهی نکرده باشند، مانند وقت و قبله؛ و در احکام شرعی کلی، برای 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این سخن این‌است که نفی حرج و ضرر به مواردی اختصاص پیدا کند که هیچ دلیلی برخلاف آن وجود نداشته باشد، نه به نحو عموم و نه به نحو خصوص؛ و فساد این قول نیز ظاهر است، زیرا با آنچه گفتیم که ائمه علیهم السلام برای نفی بسیاری از احکام در مواردی که مستلزم عسر و حرج بوده، به عموم نفی حرج تمسک کرده، و ادله آن احکام را با عموم نفی حرج تخصیص زده‌اند؛ و با سیره بسیاری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نسبت بین عمومات نفی حرج، و ادله اثبات کننده احکام، عموم من وجه است؛ پس وجهی ندارد که آن‌ها را بر</w:t>
      </w:r>
    </w:p>
    <w:p>
      <w:pPr>
        <w:pStyle w:val="BookText"/>
        <w:rPr/>
      </w:pPr>
      <w:r>
        <w:rPr>
          <w:rFonts w:ascii="IRNazanin" w:hAnsi="IRNazanin" w:eastAsia="IRNazanin"/>
          <w:color w:val="111111"/>
          <w:sz w:val="28"/>
          <w:sz w:val="28"/>
          <w:szCs w:val="28"/>
          <w:rtl w:val="true"/>
          <w:lang w:bidi="fa-IR"/>
        </w:rPr>
        <w:t>عمومات نفی حرج و ضرر مقدم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احتمالی که محقق نراقی قدس سره</w:t>
      </w:r>
      <w:r>
        <w:rPr>
          <w:rStyle w:val="FootnoteAnchor"/>
          <w:rtl w:val="true"/>
        </w:rPr>
        <w:footnoteReference w:id="95"/>
      </w:r>
      <w:r>
        <w:rPr>
          <w:rFonts w:ascii="IRNazanin" w:hAnsi="IRNazanin" w:eastAsia="IRNazanin"/>
          <w:color w:val="111111"/>
          <w:sz w:val="28"/>
          <w:sz w:val="28"/>
          <w:szCs w:val="28"/>
          <w:rtl w:val="true"/>
          <w:lang w:bidi="fa-IR"/>
        </w:rPr>
        <w:t>از کلام ایشان استفاده کرده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قاعده نفی حرج از باب اصل برائت است، و مقدم کردن آنچه با ادله احکام ثابت شده بر آن، از باب مقدّم کردن ادلّه اجتهادی بر اصولی 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احتمال بعیدی است، فساد آن نیز ظاهر است؛ زیرا اصول عملی، ناظر بر بیان وظیفه شاک است، ودر ادله نفی حرج و ضرر اثری از شک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به‌واسطه اختلاف در عوارض خارجی آن، مختلف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می‌شود که چیزی عسر و حرج است، ولی به اعتبار امری خارجی، آسان و راحت تلقی می‌شود؛ و ازجمله اموری که موجب می‌شود هر سختی‌ای آسان شود، و هر تنگی‌ای وسعت یابد؛ مقابله آن با عوض فراوان و پاداش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خداوند سبحان در مقابل تمام تکالیفی که تکلیف کرده، پاداشی غیر قابل شمارش قرار داده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کار نیکی به جا آورد، ده برابر آن پاداش 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 این اساس، هیچ‌یک از تکالیف، عسر و حرجی، نیستند، ومشقت تمام امورِ به‌ظاهر شاقی که خداوند تکلیف کرده، به واسطه پاداشی زیبنده و ثوابی فراوان، که وعده داده، مرتفع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محقق نراقی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اشکال این وجه این است که لازمه آن قابل استدلال نبودن ادله نفی حرج خواهد بود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به‌دلیل ملازمه عقلی بین عمل وپاداش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تمام آنچه درمورد آن امر و نهی وارد شده، پاداشی از جانب خدا وجود دارد؛ پس نفی آن با ادله نفی حرج صحیح نبوده، بلکه ادله نفی حرج به کلی لغو خواهد شد؛ و برای</w:t>
      </w:r>
    </w:p>
    <w:p>
      <w:pPr>
        <w:pStyle w:val="BookText"/>
        <w:rPr/>
      </w:pP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معنایی باقی نمی‌ماند، مگر این‌که بگوییم مراد، نفی تکالیف همراه با مشقت بدون اجر و ثواب است؛ که این هم توضیح واضحات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دیگر بر این وجه، همان ایرادی است که بر وجوه گذشته نیز وارد بود، یعنی مخالف بودن با اخبار استدلال معصومین علیهم السلام به این عمومات برای نفی امور حرجی؛ و مخالف بودن با فهم فقها که در فروع فراوانی به آن‌ها استدلال کرده‌اند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این‌ها، خود استدلال نیز تام نیست، زیرا مجرد اعطای پاداشی زیبنده و ثوابی فراوان به چیزی، مانع از صدق عسر و حرج</w:t>
      </w:r>
    </w:p>
    <w:p>
      <w:pPr>
        <w:pStyle w:val="BookText"/>
        <w:rPr/>
      </w:pPr>
      <w:r>
        <w:rPr>
          <w:rFonts w:ascii="IRNazanin" w:hAnsi="IRNazanin" w:eastAsia="IRNazanin"/>
          <w:color w:val="111111"/>
          <w:sz w:val="28"/>
          <w:sz w:val="28"/>
          <w:szCs w:val="28"/>
          <w:rtl w:val="true"/>
          <w:lang w:bidi="fa-IR"/>
        </w:rPr>
        <w:t>بر آن نمی‌شود؛ مثلاً انتقال صخره‌های بزرگ از ارتفاعات کوه‌ها، یا تحمل کردن منّت افراد پست، از امور عسر و حرجی است، هرچند در مقابل آن پاداش‌های فراوانی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این‌که اجر و ثواب دارد، انگیزه می‌شود که به انجام دادن آن اقدام کنیم، و ارتکاب چنین اعمالی نزد عقلا معقول جلوه کند، ولی مانع از صدق عنوان عسر و حرج بر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سخن، ظهور بعضی از آیات و صراحت بعضی از اخبار گذشته، در ثبوت این‌گونه تکالیف عسر و حرجی در امّت‌های پیشین است، با وجود این‌که شک نیست که پاداش‌هایی زیبنده بر طاعت و امتثال ایشان مترتب می‌شده؛ این امر دلیل آن‌است که بین صدق عنوان عسر و حرج بر چیزی، با اعطای پاداش در برابر آن، منافاتی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عسر 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اختلاف عوارض خارجی مختلف می‌شود، ولی این‌که بگوییم به مجرد ترتّب پاداش و ثواب اخروی یا پاداش‌های دنیوی بر آن‌ها، این اختلاف به وجود می‌آید، مورد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محقق نراقی قدس سره اختیار کرده و آن را تنها راه حلّی دانسته که اشکال را به‌کلّی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عبارت ایشان این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ارائه این‌گونه تأویلات و توجیهات نیست، بلکه</w:t>
      </w:r>
    </w:p>
    <w:p>
      <w:pPr>
        <w:pStyle w:val="BookText"/>
        <w:rPr/>
      </w:pPr>
      <w:r>
        <w:rPr>
          <w:rFonts w:ascii="IRNazanin" w:hAnsi="IRNazanin" w:eastAsia="IRNazanin"/>
          <w:color w:val="111111"/>
          <w:sz w:val="28"/>
          <w:sz w:val="28"/>
          <w:szCs w:val="28"/>
          <w:rtl w:val="true"/>
          <w:lang w:bidi="fa-IR"/>
        </w:rPr>
        <w:t xml:space="preserve">قاعده نفی عسر و حرج هم مانند سایر عموماتی است که در قرآن کریم وروایات وارد شده و تخصیص خورده‌اند؛ ادله نفی عسر و حرج دلالت دارد بر این‌که عسر و حرج به‌کلی منتفی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لفظ مطلق هستند که حرف نفی بر سر آن‌ها درآمده، وچنین ترکیبی افاده عموم می‌کند؛ و این در حالی است که در شرع، بعضی کارهای دشوار و تکالیف سخت هم وارد شده است؛ ولی این امر اشکالی ایجاد نمی‌کند؛ همان‌گونه که بعد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لَکُمْ ما وَراءَ ذالِکُم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حرام اعلام شدن بسیاری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وراء ذالکم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ایجاد نمی‌کند؛ همچنین حرام شمرده شدن اشیاء زیادی بعد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w:t>
      </w:r>
      <w:bookmarkStart w:id="57" w:name="pg4131_38790"/>
    </w:p>
    <w:p>
      <w:pPr>
        <w:pStyle w:val="BookText"/>
        <w:rPr/>
      </w:pPr>
      <w:bookmarkEnd w:id="57"/>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بلکه عموم این دلیل‌ها با ادله تحریم چیزهای دیگر،</w:t>
      </w:r>
    </w:p>
    <w:p>
      <w:pPr>
        <w:pStyle w:val="BookText"/>
        <w:rPr/>
      </w:pPr>
      <w:r>
        <w:rPr>
          <w:rFonts w:ascii="IRNazanin" w:hAnsi="IRNazanin" w:eastAsia="IRNazanin"/>
          <w:color w:val="111111"/>
          <w:sz w:val="28"/>
          <w:sz w:val="28"/>
          <w:szCs w:val="28"/>
          <w:rtl w:val="true"/>
          <w:lang w:bidi="fa-IR"/>
        </w:rPr>
        <w:t>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قاعده عسر و حرج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تخصیص زدن عمومات با مخصّص‌های فراوان کم نبوده، بلکه در ادله احکام، امر شایعی است، و فقها نیز به همین روش عمل می‌کرده‌اند؛ نتیجه این‌که ادله نفی عسر و حرج از</w:t>
      </w:r>
    </w:p>
    <w:p>
      <w:pPr>
        <w:pStyle w:val="BookText"/>
        <w:rPr/>
      </w:pPr>
      <w:r>
        <w:rPr>
          <w:rFonts w:ascii="IRNazanin" w:hAnsi="IRNazanin" w:eastAsia="IRNazanin"/>
          <w:color w:val="111111"/>
          <w:sz w:val="28"/>
          <w:sz w:val="28"/>
          <w:szCs w:val="28"/>
          <w:rtl w:val="true"/>
          <w:lang w:bidi="fa-IR"/>
        </w:rPr>
        <w:t>عموماتی است که واجب است در جاهایی که مخصّصی برای آن وجود ندارد، به آن عمل شود و بعد از پیدا شدن مخصّص، طبق قاعده تخصیص عمل می‌کنیم</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58" w:name="__RefHeading___Toc2881995_2281741623"/>
      <w:bookmarkStart w:id="59" w:name="_Toc22"/>
      <w:bookmarkEnd w:id="58"/>
      <w:r>
        <w:rPr>
          <w:rtl w:val="true"/>
        </w:rPr>
        <w:t>اشکال بر سخن محقق نراقی</w:t>
      </w:r>
      <w:bookmarkEnd w:id="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سخن محقق نراقی قدس سره سه ایراد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قبیح بودن تخصیص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تخصیص کثیری که مستهجن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واضحی است و ارتکاب آن جایز نیست، و این‌که بپذیریم در کلام شارع حکیم، تخصیص اکثر وجود دارد کار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بعد از اطلاع از فراوانی تکالیف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مالی متعدد گرفته تا جهاد اصغر و اکبر، و حج و روزه و قصاص و حدود و دیات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هنگام بیان اصل اشکال به آن‌ها اشاره کردیم، جای شک نیست که چنین تخصیصی در بحث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آیه‌ای هم که به‌عنوان شاهد برای جواز تخصیص کثیر، ذکر کرده‌اند، چنین دلالتی ندارد، زیرا ظاهر حصر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اضافی</w:t>
      </w:r>
      <w:r>
        <w:rPr>
          <w:rStyle w:val="FootnoteAnchor"/>
          <w:rtl w:val="true"/>
        </w:rPr>
        <w:footnoteReference w:id="101"/>
      </w:r>
      <w:r>
        <w:rPr>
          <w:rFonts w:ascii="IRNazanin" w:hAnsi="IRNazanin" w:eastAsia="IRNazanin"/>
          <w:color w:val="111111"/>
          <w:sz w:val="28"/>
          <w:sz w:val="28"/>
          <w:szCs w:val="28"/>
          <w:rtl w:val="true"/>
          <w:lang w:bidi="fa-IR"/>
        </w:rPr>
        <w:t>است در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آنچه اهل کتاب بر خودشان حرام کرده، و بدعت‌هایی که در باب ذبائح و غیر آن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لَکُمْ ما وَراءَ ذالِکُم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ظهور در حصر اضافی دارد، یا احتمال حصر اضافی در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کلام در این دو آیه را به</w:t>
      </w:r>
    </w:p>
    <w:p>
      <w:pPr>
        <w:pStyle w:val="BookText"/>
        <w:rPr/>
      </w:pPr>
      <w:r>
        <w:rPr>
          <w:rFonts w:ascii="IRNazanin" w:hAnsi="IRNazanin" w:eastAsia="IRNazanin"/>
          <w:color w:val="111111"/>
          <w:sz w:val="28"/>
          <w:sz w:val="28"/>
          <w:szCs w:val="28"/>
          <w:rtl w:val="true"/>
          <w:lang w:bidi="fa-IR"/>
        </w:rPr>
        <w:t>محل خودش وامی‌گذاریم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نفی حرج، در مقام امتنان بر مسلمانان وارد شده است؛ و آن‌گونه که ظاهر روایات باب و بلکه تصریح برخی از آن‌هاست، نفی حرج از خصایص این امّت است؛ پس چگونه جایز است چیزی که در مقام امتنان وارد شده، این همه تخصیص بخورد؟ و چگونه نفی حرج، از اختصاصات این امّت می‌شود، در حالی‌که احکام حرجی فراوانی برای آن‌ها ثابت شده است؟ و این‌گونه احکام در تمام امّت‌ها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امتیاز این امّت به این است که احکام حرجی آن‌ها نسبت به امّت‌های گذشته کمتر است، هرچند به خودی خود احکام حرجی این‌ها نیز زیاد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وجود نیز این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عمومات وارد شده در مقام امتنان، از چنین تخصیص‌هایی ابا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به‌حال خود باقی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تخصیص عمومات نفی حرج، با مخصّصات فراوان، جایز است، مانع از تمسّک به این عمومات می‌شود، زیرا قبلاً گفتیم که نسبت بین این عمومات و عمومات ادله اثبات کننده احکام، عموم من وجه است، پس وجهی ندارد که به‌هنگام تعارض، عمومات نفی حرج را بر این‌ها مقدم کنیم؛ مگر بگوییم که ابای از تخصیص دارند</w:t>
      </w:r>
      <w:r>
        <w:rPr>
          <w:rFonts w:eastAsia="IRNazanin" w:cs="IRNazanin"/>
          <w:color w:val="111111"/>
          <w:sz w:val="28"/>
          <w:szCs w:val="28"/>
          <w:rtl w:val="true"/>
          <w:lang w:bidi="fa-IR"/>
        </w:rPr>
        <w:t>.</w:t>
      </w:r>
      <w:bookmarkStart w:id="60" w:name="pg4131_38793"/>
    </w:p>
    <w:p>
      <w:pPr>
        <w:pStyle w:val="Heading4"/>
        <w:numPr>
          <w:ilvl w:val="3"/>
          <w:numId w:val="1"/>
        </w:numPr>
        <w:rPr/>
      </w:pPr>
      <w:bookmarkStart w:id="61" w:name="__RefHeading___Toc2881997_2281741623"/>
      <w:bookmarkStart w:id="62" w:name="_Toc23"/>
      <w:bookmarkEnd w:id="60"/>
      <w:bookmarkEnd w:id="61"/>
      <w:r>
        <w:rPr>
          <w:rtl w:val="true"/>
        </w:rPr>
        <w:t>مختار ما در حل اشکال</w:t>
      </w:r>
      <w:bookmarkEnd w:id="62"/>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است که به نظر ما اشکال را از ریشه حل می‌کند؛ و آن این‌است که می‌گوییم تکالیف حرجی که ادعا شده در شریعت اسلام وجود دارد، چهار قسم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تکالیفی است که هرچند ادعا کرده‌اند حرجی است، ولی حرجی در آن‌ها نیست؛ مانند حج خانه خدا، و پرداخت خمس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بعد از آن‌که دانستیم منظور از حرج در این‌جا مطلق مشقّت و تنگی نیست، بلکه منظور مشقّتی است که عادتاً قابل تحمل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کردن خمس منفعت کسب، بعد از کنار گذاشتن مخارج سال، به هر شکل که باشد، همچنین خارج کردن خمس معادن و گنج‌ها، و خارج کردن زکات‌هایی که در شرع مقدّر شده و نسبت به اصل مال مقدار کمی است، از امور پرمشقّتی که عادتاً قابل تحمل نباشد،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این اموال در مصارفی خرج می‌شود که سود آن غالباً به همه افراد جامعه، حتی خود دهندگان بازمی‌گردد، مثل خرج آن در اصلاح حال فقرا ومساکین، ساخت خیابان‌ها و پل‌ها، حفظ مرزهای اسلام وتقویت سپاه مسلمین، و حوادث غیر مترقبه؛ و درحقیقت، این نیز همانند سایر مصارفی است که در موارد احتیاج شخصی خود و اصلاح امور خاص خودشان خرج می‌کنند و هرگز آن‌ها را ضرر و حرج به حساب نمی‌آورند، بلکه اصلاح و نفع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هرچند ممکن است در نظر بعضی افراد از استحسانات به حساب آید، ولی امروزه برای افرادی که درباره وضع جوامع بشری و آنچه باعث پیشرفت و سعادت این جوامع می‌شود، اطلاع کامل دارند، معنایی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عقلای تمام کشورها بر همین روش عمل کرده و افراد را به پرداخت واجبات مالی وادار می‌کنند تا به‌واسطه آن، حال ضعیفان و محتاجان، و سایر امور عمومی که نفع آن به تمام افراد جامعه می‌رسد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عسر و حرج به حساب نمی‌آورند، بلکه همان‌گونه که گفتیم، این‌جا نیز از قبیل مصارف شخصی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معنا را نیز نپذیرید، قبلاً گفتیم که واجبات مالی به خودی خود و قطع نظر از این مصارف، جزء امور شاق حرجی که عادتاً تحمل آن ممکن نباشد، نیست و ملاک حرج در این باب نیز همین معناست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اطلاق عسر و حرج بر امور مالی به‌صورت مطلق خالی از اشکال نیست، آن‌گونه که محقق نایینی</w:t>
      </w:r>
      <w:r>
        <w:rPr>
          <w:rStyle w:val="FootnoteAnchor"/>
          <w:rtl w:val="true"/>
        </w:rPr>
        <w:footnoteReference w:id="102"/>
      </w:r>
      <w:r>
        <w:rPr>
          <w:rFonts w:ascii="IRNazanin" w:hAnsi="IRNazanin" w:eastAsia="IRNazanin"/>
          <w:color w:val="111111"/>
          <w:sz w:val="28"/>
          <w:sz w:val="28"/>
          <w:szCs w:val="28"/>
          <w:rtl w:val="true"/>
          <w:lang w:bidi="fa-IR"/>
        </w:rPr>
        <w:t>در آخر رساله‌ای</w:t>
      </w:r>
    </w:p>
    <w:p>
      <w:pPr>
        <w:pStyle w:val="BookText"/>
        <w:rPr/>
      </w:pPr>
      <w:r>
        <w:rPr>
          <w:rFonts w:ascii="IRNazanin" w:hAnsi="IRNazanin" w:eastAsia="IRNazanin"/>
          <w:color w:val="111111"/>
          <w:sz w:val="28"/>
          <w:sz w:val="28"/>
          <w:szCs w:val="28"/>
          <w:rtl w:val="true"/>
          <w:lang w:bidi="fa-IR"/>
        </w:rPr>
        <w:t xml:space="preserve">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به آن اشاره کرده است، زیرا عنوان حرج در مشقت‌های جسمانی ظهور دارد، نه مشقت‌های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در بذل اموال، مشقّت جسمانی وجود ندارد، هرچند بذل مال زیاد باشد؛ مگر در مواردی که مشقّت‌های روحی بر بدن تأثیر بگذارد، مانند کسی که اگر مال فراوانی را پرداخت کند شب تا صبح خوابش نبرد؛ که این مورد نیز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است که از ناحیه عمل مکلّف و سوء اختیار او ایجاد شده، مانند قصاص و حدود، و آنچه شبیه این‌دو است؛ که مکلّف با سوء اختیار خودش در این امور حرجی گرفتار می‌شود؛ یعنی اگر انسانی را بی‌جهت به قتل نرساند، یا جنایتی بر او وارد نکند که موجب قصاص و حدّ باشد، یا به مال و آبروی دیگری تجاوز نکند؛ چنین عقابی گریبان‌گیر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ادله نفی عسر و حرج، از مواردی که با سوء اختیارخوداقدام به آن کرده،منصرف است؛خصوصاًدراین مواردی که منّتْ بودن نفی عسر و حرج، مستلزم ترک امتنان و بلکه ظلم فاحش درحق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موارداساساًداخل درعمومات نفی حرج نیست تا بخواهد خروج آن تخصیص حساب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است که اساساً قابل انکار است و می‌توان گفت چنین تکلیفی نداریم، مانند وضو با آب سرد در شب‌های</w:t>
      </w:r>
    </w:p>
    <w:p>
      <w:pPr>
        <w:pStyle w:val="BookText"/>
        <w:rPr/>
      </w:pPr>
      <w:r>
        <w:rPr>
          <w:rFonts w:ascii="IRNazanin" w:hAnsi="IRNazanin" w:eastAsia="IRNazanin"/>
          <w:color w:val="111111"/>
          <w:sz w:val="28"/>
          <w:sz w:val="28"/>
          <w:szCs w:val="28"/>
          <w:rtl w:val="true"/>
          <w:lang w:bidi="fa-IR"/>
        </w:rPr>
        <w:t>زمستان، یا روزه در ایام گرم تابستان، اگر مشقت آن‌ها به‌حدی برسد که تحمل آن عادتاً ممکن نباشد؛ بعید نیست که بگوییم چنین عملی اساساً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برای اکثر مردم غالباً به این حدّ از مشقّت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موارد نادر که می‌توان پذیرفت قاعده لاحرج به آن‌ها تخصیص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آن اخص از ادله نفی حرج یا به‌منزله اخص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تکلیف جهاد، که مشقّت وحرج آن بر کسی پوشیده نیست؛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وَهُوَ کُرْهٌ لَکُمْ</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و در نقل واقعه احزاب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جاوُکُمْ</w:t>
      </w:r>
    </w:p>
    <w:p>
      <w:pPr>
        <w:pStyle w:val="BookText"/>
        <w:rPr/>
      </w:pPr>
      <w:r>
        <w:rPr>
          <w:rFonts w:ascii="Amiri" w:hAnsi="Amiri" w:eastAsia="Amiri" w:cs="Amiri"/>
          <w:color w:val="111111"/>
          <w:sz w:val="28"/>
          <w:sz w:val="28"/>
          <w:szCs w:val="28"/>
          <w:rtl w:val="true"/>
          <w:lang w:bidi="ar-SA"/>
        </w:rPr>
        <w:t>مِنْ فَوْقِکُمْ وَمِنْ أَسْفَلَ مِنْکُمْ وَإِذْ زاغَتِ الاَْبْصارُ وَبَلَغَتِ</w:t>
      </w:r>
    </w:p>
    <w:p>
      <w:pPr>
        <w:pStyle w:val="BookText"/>
        <w:rPr/>
      </w:pPr>
      <w:r>
        <w:rPr>
          <w:rFonts w:ascii="Amiri" w:hAnsi="Amiri" w:eastAsia="Amiri" w:cs="Amiri"/>
          <w:color w:val="111111"/>
          <w:sz w:val="28"/>
          <w:sz w:val="28"/>
          <w:szCs w:val="28"/>
          <w:rtl w:val="true"/>
          <w:lang w:bidi="ar-SA"/>
        </w:rPr>
        <w:t>الْقُلُوبُ الْحَناجِرَ</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و در قرآن ساعت‌های قبل از غزوه تبوک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الْعُسْرَةِ</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و موارد مشابه آن</w:t>
      </w:r>
    </w:p>
    <w:p>
      <w:pPr>
        <w:pStyle w:val="BookText"/>
        <w:rPr/>
      </w:pPr>
      <w:r>
        <w:rPr>
          <w:rFonts w:ascii="IRNazanin" w:hAnsi="IRNazanin" w:eastAsia="IRNazanin"/>
          <w:color w:val="111111"/>
          <w:sz w:val="28"/>
          <w:sz w:val="28"/>
          <w:szCs w:val="28"/>
          <w:rtl w:val="true"/>
          <w:lang w:bidi="fa-IR"/>
        </w:rPr>
        <w:t>ملتزم می‌شویم که عمومات لاحرج تخصیص بخورد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که عمومات نفی حرج با این</w:t>
      </w:r>
    </w:p>
    <w:p>
      <w:pPr>
        <w:pStyle w:val="BookText"/>
        <w:rPr/>
      </w:pP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نسبت به مواردی که تحت قاعده باقی می‌ماند، اندک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بخورد، در حالی‌که خودتان اعتراف دارید که این قاعده به جهت امتنان وارد شده و از تخصیص ابا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تخصیص عموماتی که در مقام امتنان وارد شده، مخصوص مواردی است که تخصیص آن‌ها با امتنان منافات داشته باشد؛ اما اگر با امتنان موافق باشد، تخصیص اشکالی ندارد؛ واین مثال ما از همین قبیل است، چراکه وقتی منافع جهاد ومصالح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غلبه مسلمانان بر دشمنان و حفظ مرزها، بقاء عزت مسلمانان و برتری آیین الهی، و شکست احزاب کفر، وپستی گفتار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ظاهر و واضح است، همین امر، قرینه عرفی می‌شود بر جواز تخصیص، و با این مطلب نیز که</w:t>
      </w:r>
    </w:p>
    <w:p>
      <w:pPr>
        <w:pStyle w:val="BookText"/>
        <w:rPr/>
      </w:pPr>
      <w:r>
        <w:rPr>
          <w:rFonts w:ascii="IRNazanin" w:hAnsi="IRNazanin" w:eastAsia="IRNazanin"/>
          <w:color w:val="111111"/>
          <w:sz w:val="28"/>
          <w:sz w:val="28"/>
          <w:szCs w:val="28"/>
          <w:rtl w:val="true"/>
          <w:lang w:bidi="fa-IR"/>
        </w:rPr>
        <w:t xml:space="preserve">عمومات لاحرج، در مقام امتنان وارد شده منافاتی ندارد؛ بلکه ترک تشریع چنین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مصلحت آن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حکمی که این چنین باشد، تخصیص عمومات لاحرج با آن بدون هیچ محذوری جایز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حال عموماتی که در مقام امتنان وارد شده، نه مانند حال سایر عموماتی است که تخصیص آن با هر مخصّصی جایز است؛ و نه مانند حال بعضی عموماتی است که علت‌های عقلی عام داشته و تخصیص آن با هیچ مخصّصی جایز نیست، بلکه حکم جواز یا عدم جواز تخصیص آن، وابسته به منافات داشتن یا</w:t>
      </w:r>
      <w:bookmarkStart w:id="63" w:name="pg4131_38798"/>
    </w:p>
    <w:p>
      <w:pPr>
        <w:pStyle w:val="BookText"/>
        <w:rPr/>
      </w:pPr>
      <w:bookmarkEnd w:id="63"/>
      <w:r>
        <w:rPr>
          <w:rFonts w:ascii="IRNazanin" w:hAnsi="IRNazanin" w:eastAsia="IRNazanin"/>
          <w:color w:val="111111"/>
          <w:sz w:val="28"/>
          <w:sz w:val="28"/>
          <w:szCs w:val="28"/>
          <w:rtl w:val="true"/>
          <w:lang w:bidi="fa-IR"/>
        </w:rPr>
        <w:t>نداشتن با امتنان است، اگر با امتنان منافات داشت جایز نیست، واگر منافات نداشت جایز است</w:t>
      </w:r>
      <w:r>
        <w:rPr>
          <w:rFonts w:eastAsia="IRNazanin" w:cs="IRNazanin"/>
          <w:color w:val="111111"/>
          <w:sz w:val="28"/>
          <w:szCs w:val="28"/>
          <w:rtl w:val="true"/>
          <w:lang w:bidi="fa-IR"/>
        </w:rPr>
        <w:t>.</w:t>
      </w:r>
    </w:p>
    <w:p>
      <w:pPr>
        <w:pStyle w:val="Heading3"/>
        <w:numPr>
          <w:ilvl w:val="2"/>
          <w:numId w:val="1"/>
        </w:numPr>
        <w:rPr/>
      </w:pPr>
      <w:bookmarkStart w:id="64" w:name="__RefHeading___Toc2881999_2281741623"/>
      <w:bookmarkStart w:id="65" w:name="_Toc24"/>
      <w:bookmarkEnd w:id="64"/>
      <w:r>
        <w:rPr>
          <w:rtl w:val="true"/>
        </w:rPr>
        <w:t>تنبیه دوّم</w:t>
      </w:r>
      <w:r>
        <w:rPr>
          <w:rtl w:val="true"/>
        </w:rPr>
        <w:t xml:space="preserve">: </w:t>
      </w:r>
      <w:r>
        <w:rPr>
          <w:rtl w:val="true"/>
        </w:rPr>
        <w:t>منظور از حرج، حرج شخصی است یا نوعی؟</w:t>
      </w:r>
      <w:bookmarkEnd w:id="65"/>
    </w:p>
    <w:p>
      <w:pPr>
        <w:pStyle w:val="BookText"/>
        <w:rPr/>
      </w:pPr>
      <w:r>
        <w:rPr>
          <w:rFonts w:ascii="IRNazanin" w:hAnsi="IRNazanin" w:eastAsia="IRNazanin"/>
          <w:color w:val="111111"/>
          <w:sz w:val="28"/>
          <w:sz w:val="28"/>
          <w:szCs w:val="28"/>
          <w:rtl w:val="true"/>
          <w:lang w:bidi="fa-IR"/>
        </w:rPr>
        <w:t>این بحث از بسیاری جهات نظیر بحثی است که در قاعده لاضرر</w:t>
      </w:r>
      <w:r>
        <w:rPr>
          <w:rStyle w:val="FootnoteAnchor"/>
          <w:rtl w:val="true"/>
        </w:rPr>
        <w:footnoteReference w:id="106"/>
      </w:r>
      <w:r>
        <w:rPr>
          <w:rFonts w:ascii="IRNazanin" w:hAnsi="IRNazanin" w:eastAsia="IRNazanin"/>
          <w:color w:val="111111"/>
          <w:sz w:val="28"/>
          <w:sz w:val="28"/>
          <w:szCs w:val="28"/>
          <w:rtl w:val="true"/>
          <w:lang w:bidi="fa-IR"/>
        </w:rPr>
        <w:t>بیان کردیم، هرچند اختلافاتی نیز با هم دارند، که به آن</w:t>
      </w:r>
    </w:p>
    <w:p>
      <w:pPr>
        <w:pStyle w:val="BookText"/>
        <w:rPr/>
      </w:pPr>
      <w:r>
        <w:rPr>
          <w:rFonts w:ascii="IRNazanin" w:hAnsi="IRNazanin" w:eastAsia="IRNazanin"/>
          <w:color w:val="111111"/>
          <w:sz w:val="28"/>
          <w:sz w:val="28"/>
          <w:szCs w:val="28"/>
          <w:rtl w:val="true"/>
          <w:lang w:bidi="fa-IR"/>
        </w:rPr>
        <w:t>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این‌است که آیا آنچه در رفع حکم به‌واسطه لزوم عسر و حرج معتبر است، حرج شخصی است؟ به این معنا که لزوم حرج در هر مورد باعث رفع تکلیف در خصوص آن مورد می‌شود؟ یا حرج نوعی است؟ به‌نحوی که لزوم حرج بر نوع مکلفین باعث رفع تکلیف از همه آن‌ها می‌شود؟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تمام عناوینی که در ادله وارد شده، در مصادیق شخصی آن عناوین ظهور دارد؛ یعنی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موارد ضرر و اشخاص آن صدق می‌کند؛ و 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دو، از عناوینی که در</w:t>
      </w:r>
    </w:p>
    <w:p>
      <w:pPr>
        <w:pStyle w:val="BookText"/>
        <w:rPr/>
      </w:pPr>
      <w:r>
        <w:rPr>
          <w:rFonts w:ascii="IRNazanin" w:hAnsi="IRNazanin" w:eastAsia="IRNazanin"/>
          <w:color w:val="111111"/>
          <w:sz w:val="28"/>
          <w:sz w:val="28"/>
          <w:szCs w:val="28"/>
          <w:rtl w:val="true"/>
          <w:lang w:bidi="fa-IR"/>
        </w:rPr>
        <w:t>ادله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بخواهیم از حرج و ضرر، حرج و ضرر نوعی را اراده کنیم، نیاز به قرینه دارد، که چنین قرینه‌ای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نهایت چیزی که می‌توان به آن برای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آورد این‌است که از احادیث باب استفاده می‌شود امام علیه السلام در موارد مختلفی به عموم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نفی حکم از همه افراد استدلال کرده‌اند؛ در حالی‌که آن حکم برای همه حرجی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ابی‌بصیر</w:t>
      </w:r>
      <w:r>
        <w:rPr>
          <w:rStyle w:val="FootnoteAnchor"/>
          <w:rtl w:val="true"/>
        </w:rPr>
        <w:footnoteReference w:id="107"/>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برای حکم به عدم انفعال آب کُر، به عموم این آیه استناد می‌کند؛ در حالی که معلوم است از عدم چنین حکمی، بر تمام مکلّفین، عسروحرج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بتوان این استدلال را با آنچه هنگام ذکر روایات باب گفتیم پاسخ داد، و آن این‌که استناد ائمه علیهم السلام به این قطعه از آیه شریفه، دو وجه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به‌عنوان علّت حکم و ضابطه‌ای کلی است که به دست مکلّفین داده شده، و حکم متوقف بر آن‌است، آن‌گونه که در روایت عبدالأعلی مولی آل سام</w:t>
      </w:r>
      <w:r>
        <w:rPr>
          <w:rStyle w:val="FootnoteAnchor"/>
          <w:rtl w:val="true"/>
        </w:rPr>
        <w:footnoteReference w:id="108"/>
      </w:r>
      <w:r>
        <w:rPr>
          <w:rFonts w:ascii="IRNazanin" w:hAnsi="IRNazanin" w:eastAsia="IRNazanin"/>
          <w:color w:val="111111"/>
          <w:sz w:val="28"/>
          <w:sz w:val="28"/>
          <w:szCs w:val="28"/>
          <w:rtl w:val="true"/>
          <w:lang w:bidi="fa-IR"/>
        </w:rPr>
        <w:t>درمورد کسی که زمین خورده و ناخنش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حرج در امثال این موارد،</w:t>
      </w:r>
    </w:p>
    <w:p>
      <w:pPr>
        <w:pStyle w:val="BookText"/>
        <w:rPr/>
      </w:pPr>
      <w:r>
        <w:rPr>
          <w:rFonts w:ascii="IRNazanin" w:hAnsi="IRNazanin" w:eastAsia="IRNazanin"/>
          <w:color w:val="111111"/>
          <w:sz w:val="28"/>
          <w:sz w:val="28"/>
          <w:szCs w:val="28"/>
          <w:rtl w:val="true"/>
          <w:lang w:bidi="fa-IR"/>
        </w:rPr>
        <w:t>حرج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به‌عنوان حکمت حکم است؛ یعنی به‌عنوان انگیزه تشریع حکم لحاظ شده، هرچند انگیزه‌های دیگری غیر از این آیه نیز برای این حکم وجود دارد که هر کدام مانند تعدد علل ناقصه عمل می‌کنند و واضح است که در چنین مواردی حکم متوقف بر علت نیست، بلکه گاهی از این علت به غیر آن تجاوز می‌کند؛ وگاهی هم همه موارد آن را دربر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استناد به علل تشریع که در ادله احکام وارد شده، جایز نبوده، و با این علل، معامله منصوص العلة نمی‌کنند؛ و این علل، جامع و مانع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آنچه به نظر می‌رسد که حرج در آن، حرج نوعی باشد، درحقیقت از قبیل همین قسم اخیر است، یعنی قسمی که به‌عنوان حکمت حکم لحاظ می‌شود؛ بنابراین حرج در آن نیز شخصی است، ولی دایره تعلیل بر دایره حکم منطبق نیست؛ نه این‌که حرج در آن نوعی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استدلال ائمه علیهم السلام به آیه نفی حرج، در بعض مواردی که حرج در آن نوعی است، دلیلی بر وجه دوم نبوده وجایز نیست از آن مورد به موارد دیگری که حرج در آن‌ها نیز نوعی است تجاوز کرد؛ بلکه واجب است به خصوص همان مورد بسنده نمود، زیرا سیاق روایت سیاق بیان حکمت تشریع است، نه</w:t>
      </w:r>
      <w:bookmarkStart w:id="66" w:name="pg4131_38801"/>
    </w:p>
    <w:p>
      <w:pPr>
        <w:pStyle w:val="BookText"/>
        <w:rPr/>
      </w:pPr>
      <w:bookmarkEnd w:id="66"/>
      <w:r>
        <w:rPr>
          <w:rFonts w:ascii="Amiri" w:hAnsi="Amiri" w:eastAsia="Amiri" w:cs="Amiri"/>
          <w:color w:val="111111"/>
          <w:sz w:val="28"/>
          <w:sz w:val="28"/>
          <w:szCs w:val="28"/>
          <w:rtl w:val="true"/>
          <w:lang w:bidi="ar-SA"/>
        </w:rPr>
        <w:t>علّت 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که ما از خارج می‌دانیم که حکمت تشریع بسیاری از احکام، توسعه دادن و رفع حرج از مکلّفین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آن‌ها به آیه نفی حرج و امثال آن استناد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نماز و روزه، برداشته شدن روزه از بیماران و پیران، تبدیل وضو به تیمم در موارد متعدد، و بسیاری از موارد استثنا در باب نجاسات؛ واین دلیل نمی‌شود که حرج در قاعده نفی حرج را، نوعی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حرج نوعی معنای مشخصی ندارد؛ این‌که آیا ملاک در آن، نوع مکلفین در تمام زمان‌ها و مکان‌هاست، یا ملاک، اهل زمان یا مکان واحدی است، یا صنف خاصی از این افراد منظور است؟ این‌ها احتمالاتی است که نوعی بودن حرج را مبهم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تمام آنچه گفتیم این می‌شود که در این باب، معیار، حرج شخصی است، نه چیز دیگر</w:t>
      </w:r>
      <w:r>
        <w:rPr>
          <w:rFonts w:eastAsia="IRNazanin" w:cs="IRNazanin"/>
          <w:color w:val="111111"/>
          <w:sz w:val="28"/>
          <w:szCs w:val="28"/>
          <w:rtl w:val="true"/>
          <w:lang w:bidi="fa-IR"/>
        </w:rPr>
        <w:t>.</w:t>
      </w:r>
    </w:p>
    <w:p>
      <w:pPr>
        <w:pStyle w:val="Heading3"/>
        <w:numPr>
          <w:ilvl w:val="2"/>
          <w:numId w:val="1"/>
        </w:numPr>
        <w:rPr/>
      </w:pPr>
      <w:bookmarkStart w:id="67" w:name="__RefHeading___Toc2882001_2281741623"/>
      <w:bookmarkStart w:id="68" w:name="_Toc25"/>
      <w:bookmarkEnd w:id="67"/>
      <w:r>
        <w:rPr>
          <w:rtl w:val="true"/>
        </w:rPr>
        <w:t>تنبیه سوّم</w:t>
      </w:r>
      <w:r>
        <w:rPr>
          <w:rtl w:val="true"/>
        </w:rPr>
        <w:t xml:space="preserve">: </w:t>
      </w:r>
      <w:r>
        <w:rPr>
          <w:rtl w:val="true"/>
        </w:rPr>
        <w:t>حکم تعارض دلیل نفی حرج با نفی ضرر</w:t>
      </w:r>
      <w:bookmarkEnd w:id="6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ضرر و حرج درمورد خاصی با هم تعارض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تصرف مالک در ملک خودش موجب ضرر زدن به همسایه‌اش شود، و ترک تصرف او موجب حرج برای خودش</w:t>
      </w:r>
    </w:p>
    <w:p>
      <w:pPr>
        <w:pStyle w:val="BookText"/>
        <w:rPr/>
      </w:pPr>
      <w:r>
        <w:rPr>
          <w:rFonts w:ascii="IRNazanin" w:hAnsi="IRNazanin" w:eastAsia="IRNazanin"/>
          <w:color w:val="111111"/>
          <w:sz w:val="28"/>
          <w:sz w:val="28"/>
          <w:szCs w:val="28"/>
          <w:rtl w:val="true"/>
          <w:lang w:bidi="fa-IR"/>
        </w:rPr>
        <w:t xml:space="preserve">گردد، زیرا این‌که نگذارند مالک هرطور می‌خواهد در ملک خودش تصرف کند، امری حرجی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نفی حرج را مقدم کنیم یا قاعده نفی ضرر را، و یا این‌که هر دو ساقط می‌شوند و باید به ادله دیگر رجوع کنیم؟</w:t>
      </w:r>
    </w:p>
    <w:p>
      <w:pPr>
        <w:pStyle w:val="BookText"/>
        <w:rPr/>
      </w:pPr>
      <w:r>
        <w:rPr>
          <w:rFonts w:ascii="IRNazanin" w:hAnsi="IRNazanin" w:eastAsia="IRNazanin"/>
          <w:color w:val="111111"/>
          <w:sz w:val="28"/>
          <w:sz w:val="28"/>
          <w:szCs w:val="28"/>
          <w:rtl w:val="true"/>
          <w:lang w:bidi="fa-IR"/>
        </w:rPr>
        <w:t xml:space="preserve">شیخ انصاری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در بحث قاعده لا ضرر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تصرف مالک در ملکش موجب ضرر همسایه‌اش شود، وترک تصرف موجب ضرر خودش،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صرفاً منع مالک از تصرف در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ملکش ضرر به حساب بیاید، برای مقدم کردن مالک، همین مقدار ضرر کافی بوده، و ضرری بیش از ضرر ترک تصرف، لازم نداریم؛ پس به عموم قاعده تسلّط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قاعده نفی حرج رجوع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منع مالک از تصرف در ملکش به خاطر دفع ضرر از دیگری، موجب حرج و تنگی برای مالک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یا از باب این‌که نفی حرج بر نفی ضرر حکومت دارد، یا این‌که با هم تعارض کرده و به اصل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نایینی قدس سره</w:t>
      </w:r>
      <w:r>
        <w:rPr>
          <w:rStyle w:val="FootnoteAnchor"/>
          <w:rtl w:val="true"/>
        </w:rPr>
        <w:footnoteReference w:id="111"/>
      </w:r>
      <w:r>
        <w:rPr>
          <w:rFonts w:ascii="IRNazanin" w:hAnsi="IRNazanin" w:eastAsia="IRNazanin"/>
          <w:color w:val="111111"/>
          <w:sz w:val="28"/>
          <w:sz w:val="28"/>
          <w:szCs w:val="28"/>
          <w:rtl w:val="true"/>
          <w:lang w:bidi="fa-IR"/>
        </w:rPr>
        <w:t>در آخر رساله‌ای که درباره قاعده لا ضرر</w:t>
      </w:r>
    </w:p>
    <w:p>
      <w:pPr>
        <w:pStyle w:val="BookText"/>
        <w:rPr/>
      </w:pPr>
      <w:r>
        <w:rPr>
          <w:rFonts w:ascii="IRNazanin" w:hAnsi="IRNazanin" w:eastAsia="IRNazanin"/>
          <w:color w:val="111111"/>
          <w:sz w:val="28"/>
          <w:sz w:val="28"/>
          <w:szCs w:val="28"/>
          <w:rtl w:val="true"/>
          <w:lang w:bidi="fa-IR"/>
        </w:rPr>
        <w:t xml:space="preserve">نوشته‌اند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لاحرج بر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شیخ اعظم احتمال آن را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دو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لاحرج اثبات کننده حکم هم باشد، یعنی همان‌گونه که حاکم بر احکام وجودی است، حاکم بر احکام عدمی هم باشد؛ وگرنه تعارض آن با لا ضرر، و اجتماع آن با لا ضرر در یک مورد واحد، معقول نیست تا بخواهد حاکم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شرط بازگشت می‌کند به این‌که صغری</w:t>
      </w:r>
      <w:r>
        <w:rPr>
          <w:rStyle w:val="FootnoteAnchor"/>
          <w:rtl w:val="true"/>
        </w:rPr>
        <w:footnoteReference w:id="112"/>
      </w:r>
      <w:r>
        <w:rPr>
          <w:rFonts w:ascii="IRNazanin" w:hAnsi="IRNazanin" w:eastAsia="IRNazanin"/>
          <w:color w:val="111111"/>
          <w:sz w:val="28"/>
          <w:sz w:val="28"/>
          <w:szCs w:val="28"/>
          <w:rtl w:val="true"/>
          <w:lang w:bidi="fa-IR"/>
        </w:rPr>
        <w:t>را نپذیریم، و</w:t>
      </w:r>
    </w:p>
    <w:p>
      <w:pPr>
        <w:pStyle w:val="BookText"/>
        <w:rPr/>
      </w:pPr>
      <w:r>
        <w:rPr>
          <w:rFonts w:ascii="IRNazanin" w:hAnsi="IRNazanin" w:eastAsia="IRNazanin"/>
          <w:color w:val="111111"/>
          <w:sz w:val="28"/>
          <w:sz w:val="28"/>
          <w:szCs w:val="28"/>
          <w:rtl w:val="true"/>
          <w:lang w:bidi="fa-IR"/>
        </w:rPr>
        <w:t>نتیجه‌اش این می‌شود که امکان ندارد لا ضرر و لاحرج با یکدیگر تعارض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لاحرج، ناظر بر لا ضرر باشد، و معنی ناظر بودن</w:t>
      </w:r>
    </w:p>
    <w:p>
      <w:pPr>
        <w:pStyle w:val="BookText"/>
        <w:rPr/>
      </w:pPr>
      <w:r>
        <w:rPr>
          <w:rFonts w:ascii="IRNazanin" w:hAnsi="IRNazanin" w:eastAsia="IRNazanin"/>
          <w:color w:val="111111"/>
          <w:sz w:val="28"/>
          <w:sz w:val="28"/>
          <w:szCs w:val="28"/>
          <w:rtl w:val="true"/>
          <w:lang w:bidi="fa-IR"/>
        </w:rPr>
        <w:t>این‌است که حکم در طرف محکوم، محقّق و مفروض باشد، تا این‌که دلیل حاکم بتواند ناظر بر حکم ثابت در محکوم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هر دو در عرض یکدیگر باشند و فرض تحقق یکی نسبت به دیگری اولویّت نداشته باشد، حکومت معنا ندارد؛ و وجهی ندارد که لاحرج را حاکم بر لا ضرر بدانیم، و در نتیجه امکان ندارد تعارض مزبور را با حکومت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راه حل نیز صحیح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مورد ضرر کمتر از حرج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ضرری حرجی است، ولی عکس آن صادق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بر لاحرج به‌طور مطلق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کمتر بودن مورد، تنها زمانی موجب ترجیح می‌شود که متعارضان دائماً متضاد باشند، نه مثل مورد ما که غالباً با هم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منظور از حرج، مشقّت در جوارح است، نه در روح؛ پس گاه می‌شود که چیزی ضرری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نقص در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حرجی نیست؛ پس 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ضرری حرجی است، نه بالعکس؛ حرف صحیحی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محقق 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ملاک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داشتن یکی از دو دلیل بر دیگری و تصرف در آن به یکی از انحاء تصرف، که شرح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خوبی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ادله نفی ضرر و نفی حرج، نسبت به جاری</w:t>
      </w:r>
    </w:p>
    <w:p>
      <w:pPr>
        <w:pStyle w:val="BookText"/>
        <w:rPr/>
      </w:pPr>
      <w:r>
        <w:rPr>
          <w:rFonts w:ascii="IRNazanin" w:hAnsi="IRNazanin" w:eastAsia="IRNazanin"/>
          <w:color w:val="111111"/>
          <w:sz w:val="28"/>
          <w:sz w:val="28"/>
          <w:szCs w:val="28"/>
          <w:rtl w:val="true"/>
          <w:lang w:bidi="fa-IR"/>
        </w:rPr>
        <w:t>شدن بر موضوعاتشان متساوی‌اند، و از آنچه در این‌جا و در بحث قاعده لا ضرر گفتیم، معلوم شد که لسان این‌دو واحد است و وجهی برای حکومت یکی بر دیگری وجود ندارد؛ بلکه اساساً هیچ‌یک از این‌دو بر ادله اثبات کننده احکام نیز حکومت ندارد؛ و وجه مقدم کردن این‌دو بر غیر، به جهت ورود آن‌ها در مقام امتنان، و جهات دیگری بود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 کردن یکی از این‌دو بر دیگری و حکومت آن بر دیگری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این‌دو متعارض و هم‌رتبه هستند و نسبت بین‌شان عموم من وجه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به این‌که نسبت بین این دو، عموم مطلق است، زیرا هر امر ضرری، حرجی است، نه بالعکس؛ همان‌گونه که محقق مذکور نیز آن را حکایت کرده‌اند، جداً حرف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به دلیلی که ایشان گفته‌اند، بلکه به این دلیل که تنها موردی که ضرر و حرج می‌توانند با هم صدق کنند، مورد اضرار بر نفس است، نه اضرار به غیر؛ مثلاً داخل شدن سمرة بن جندب بر مرد انصاری بدون اجازه او، ضرر بر او بود، و به حکم قاعده نفی ضرر، این اجازه برداشته شد؛ در حالی‌که این کار فعلی حرجی نبود، نه برای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حرجی نبودن آن برای او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مرد انصاری، چراکه داخل شدن سمره، عمل مرد انصاری نیست تا فعل حرجی او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داخل شدن بدون اجازه او بر مرد انصاری، موجب در تنگنا قرار گرفتن او بود، ولی واضح است که قاعده لاحرج هر تنگنایی که از هر ناحیه ایجاد شده باشد را نفی نمی‌کند؛ بلکه آن تنگی وحرجی را نفی می‌کند که از ناحیه تکالیف شرعی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تکلیفی که مستلزم حرج و تنگی باشد بر شما جعل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نفی حرج، تنها حرجی را نفی می‌کند که از ناحیه تکالیف شرعی برای مکلّفینِ به آن تکالیف، حاصل شده است، اما درمورد تنگی و حرجی که از ناحیه افعال مردم برای دیگران حاصل شده هیچ دلالتی ندارد؛ و متکفّل بیان آن، قاعده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فرقی بین این‌که قاعده نفی حرج، عدمیات را نیز دربر بگیرد یا نگیرد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ثابت شد که نسبت بین لاحرج و لا ضرر، عموم من وجه است، حکم موارد تعارض‌شان، تساقط هر دو و رجوع به غیر آن دو می‌باشد؛ مگر در بعض مواردی که مرجّحات خاصی وجود داشته باشد، مثل اهتمام شارع به بعض امور، مانند حقوق الناس وامثال آن، که طبق آن مرجّحات عمل خواهد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ایشان قدس سره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 و خلاصه آن این بود که حکومت ادله لاحرج بر ادله نفی ضرر، متوقف بر</w:t>
      </w:r>
      <w:bookmarkStart w:id="69" w:name="pg4131_38807"/>
    </w:p>
    <w:p>
      <w:pPr>
        <w:pStyle w:val="BookText"/>
        <w:rPr/>
      </w:pPr>
      <w:bookmarkEnd w:id="69"/>
      <w:r>
        <w:rPr>
          <w:rFonts w:ascii="IRNazanin" w:hAnsi="IRNazanin" w:eastAsia="IRNazanin"/>
          <w:color w:val="111111"/>
          <w:sz w:val="28"/>
          <w:sz w:val="28"/>
          <w:szCs w:val="28"/>
          <w:rtl w:val="true"/>
          <w:lang w:bidi="fa-IR"/>
        </w:rPr>
        <w:t>این‌است که لاحرج عدمیات را هم دربر بگیرد؛ اشکال آن این‌است که موارد تعارض، منحصر به مورد سوال نیست که دو طرف از قبیل نقیضین بوده، و یکی وجودی و دیگری عدمی باشد؛ بلکه گاهی دو طرف از قبیل ضدّین هستند، مثل این‌که ایستادن در جایی موجب ضرر به دیگری، و ایستادن در جایی دیگر موجب حرج بر خودش شود، و امر دایر باشد بر این‌که در یکی از این دو جا بایستد؛ در این مثال و امثال آن تعارض ثابت است، بدون این‌که متوقف بر شمول لاحرج بر عدمیات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خصوص مثالی که شیخ اعظم قدس سره در کلامشان آورده‌اند از قبیل متناقضین است، ولی آنچه محقق نایینی ادعا کرده ظاهر در این‌است که مورد تعارض این‌دو منحصر در متناقضین می‌باشد</w:t>
      </w:r>
      <w:r>
        <w:rPr>
          <w:rFonts w:eastAsia="IRNazanin" w:cs="IRNazanin"/>
          <w:color w:val="111111"/>
          <w:sz w:val="28"/>
          <w:szCs w:val="28"/>
          <w:rtl w:val="true"/>
          <w:lang w:bidi="fa-IR"/>
        </w:rPr>
        <w:t>.</w:t>
      </w:r>
    </w:p>
    <w:p>
      <w:pPr>
        <w:pStyle w:val="Heading3"/>
        <w:numPr>
          <w:ilvl w:val="2"/>
          <w:numId w:val="1"/>
        </w:numPr>
        <w:rPr/>
      </w:pPr>
      <w:bookmarkStart w:id="70" w:name="__RefHeading___Toc2882003_2281741623"/>
      <w:bookmarkStart w:id="71" w:name="_Toc26"/>
      <w:bookmarkEnd w:id="70"/>
      <w:r>
        <w:rPr>
          <w:rtl w:val="true"/>
        </w:rPr>
        <w:t>تنبیه چهارم</w:t>
      </w:r>
      <w:r>
        <w:rPr>
          <w:rtl w:val="true"/>
        </w:rPr>
        <w:t xml:space="preserve">: </w:t>
      </w:r>
      <w:r>
        <w:rPr>
          <w:rtl w:val="true"/>
        </w:rPr>
        <w:t>آیا قاعده لاحرج عدمیات را دربر می‌گیرد؟</w:t>
      </w:r>
      <w:bookmarkEnd w:id="7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این‌است که در شمول قاعده لاحرج، فرقی بین احکام وجودی و عدمی نیست، آن‌گونه که نظیر آن در قاعده لا ضرر گذشت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به این معنا که اگر از ترک بعضی افعال، تنگی و حرجی برای مکلّف ایجاد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ترک نوشیدن مایع نجس در بعضی 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نوشیدن آن جایز است، و حرمت آن به مقتضای قاعده نفی حرج برداشته می‌شود؛ و به صرف این‌که موضوع این حکم، ترک نوشیدن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عدمی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تأثیری بر این حکم ندارد؛ زیرا دانستیم که دلیل دالّ بر نفی حرج، شامل تمام موارد می‌شود، مثل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لیس بمضیّق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همه این‌ها نفی احکام حرجی است، خواه به موضوعات وجودی تعلق گرفته باشند یا به موضوعات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بنابر نظر ماست که حرج و سختی را از صفات فعل مکلّف دانستیم، نه از صفات احکام؛ بنابراین عدمی و وجودی بودن، در ناحیه متعلّق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مکلّف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 نه در ناحیه خود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این‌که حرج از اوصاف حکم باشد، ظاهر ادله نفی حرج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بنابر این قول، منظور از آن ادله نفی احکام حرجی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خصوص احکام وجودی رادربرمی‌گیرد،زیرا عدم حکم،</w:t>
      </w:r>
      <w:bookmarkStart w:id="72" w:name="pg4131_38809"/>
    </w:p>
    <w:p>
      <w:pPr>
        <w:pStyle w:val="BookText"/>
        <w:rPr/>
      </w:pPr>
      <w:bookmarkEnd w:id="72"/>
      <w:r>
        <w:rPr>
          <w:rFonts w:ascii="IRNazanin" w:hAnsi="IRNazanin" w:eastAsia="IRNazanin"/>
          <w:color w:val="111111"/>
          <w:sz w:val="28"/>
          <w:sz w:val="28"/>
          <w:szCs w:val="28"/>
          <w:rtl w:val="true"/>
          <w:lang w:bidi="fa-IR"/>
        </w:rPr>
        <w:t xml:space="preserve">حکم نیست،وبرآن صدق نمی‌کندکه شارع آن راجعل‌کرده است،وبنابراین داخل درقول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ماجَعَلَ عَلَیْکُمْ فِیالدِّینِمِنْحَرَجٍ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ولی در بحث قاعده لا ضرر دانستیم که عرف، حکم قطعی به الغاء خصوصیت می‌کند، و ازنظر لزوم حرج، فرقی بین جعل وضو بر مکلّفین، یا ترک جعل تسلّط مردم بر اموالشان نمی‌گذارد، و وجهی نمی‌بیند که در ترک جعل اوّل، امتنان باشد، ودر دومی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توضیح بیشتر می‌توانید به آن مبحث مراجعه کنید</w:t>
      </w:r>
      <w:r>
        <w:rPr>
          <w:rFonts w:eastAsia="IRNazanin" w:cs="IRNazanin"/>
          <w:color w:val="111111"/>
          <w:sz w:val="28"/>
          <w:szCs w:val="28"/>
          <w:rtl w:val="true"/>
          <w:lang w:bidi="fa-IR"/>
        </w:rPr>
        <w:t>).</w:t>
      </w:r>
    </w:p>
    <w:p>
      <w:pPr>
        <w:pStyle w:val="Heading3"/>
        <w:numPr>
          <w:ilvl w:val="2"/>
          <w:numId w:val="1"/>
        </w:numPr>
        <w:rPr/>
      </w:pPr>
      <w:bookmarkStart w:id="73" w:name="__RefHeading___Toc2882005_2281741623"/>
      <w:bookmarkStart w:id="74" w:name="_Toc27"/>
      <w:bookmarkEnd w:id="73"/>
      <w:r>
        <w:rPr>
          <w:rtl w:val="true"/>
        </w:rPr>
        <w:t>تنبیه پنجم</w:t>
      </w:r>
      <w:r>
        <w:rPr>
          <w:rtl w:val="true"/>
        </w:rPr>
        <w:t xml:space="preserve">: </w:t>
      </w:r>
      <w:r>
        <w:rPr>
          <w:rtl w:val="true"/>
        </w:rPr>
        <w:t>نفی حرج رخصت است یا عزیمت</w:t>
      </w:r>
      <w:bookmarkEnd w:id="74"/>
    </w:p>
    <w:p>
      <w:pPr>
        <w:pStyle w:val="BookText"/>
        <w:rPr/>
      </w:pPr>
      <w:r>
        <w:rPr>
          <w:rFonts w:ascii="IRNazanin" w:hAnsi="IRNazanin" w:eastAsia="IRNazanin"/>
          <w:color w:val="111111"/>
          <w:sz w:val="28"/>
          <w:sz w:val="28"/>
          <w:szCs w:val="28"/>
          <w:rtl w:val="true"/>
          <w:lang w:bidi="fa-IR"/>
        </w:rPr>
        <w:t>اگر کسی حرج را تحمل کرد و عملی را انجام داد که در آن تنگی و شدتی که نفی شده است، وجود داشت، مانند وضو و غسل حرجی، آیا کفایت از تکلیف او می‌کند، به این دلیل که آنچه رفع شده وجوب فعل بوده، نه مشروعیّت آن؟ یا کفایت از تکلیف او نمی‌کند، به این دلیل که چون این تکلیف امری نداشته، از اساس باطل بوده و این کار تشریع حرام به حساب می‌آید؟</w:t>
      </w:r>
    </w:p>
    <w:p>
      <w:pPr>
        <w:pStyle w:val="BookText"/>
        <w:rPr/>
      </w:pPr>
      <w:r>
        <w:rPr>
          <w:rFonts w:ascii="IRNazanin" w:hAnsi="IRNazanin" w:eastAsia="IRNazanin"/>
          <w:color w:val="111111"/>
          <w:sz w:val="28"/>
          <w:sz w:val="28"/>
          <w:szCs w:val="28"/>
          <w:rtl w:val="true"/>
          <w:lang w:bidi="fa-IR"/>
        </w:rPr>
        <w:t>این مسئله، مانند اصل قاعده، در کلمات علما مستقلاً عنوان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نراقی قدس سره که تنها کسی است که این قاعده را در کتاب عوائدش ذکر کرده، متعرض این مسئله و بسیاری از</w:t>
      </w:r>
    </w:p>
    <w:p>
      <w:pPr>
        <w:pStyle w:val="BookText"/>
        <w:rPr/>
      </w:pPr>
      <w:r>
        <w:rPr>
          <w:rFonts w:ascii="IRNazanin" w:hAnsi="IRNazanin" w:eastAsia="IRNazanin"/>
          <w:color w:val="111111"/>
          <w:sz w:val="28"/>
          <w:sz w:val="28"/>
          <w:szCs w:val="28"/>
          <w:rtl w:val="true"/>
          <w:lang w:bidi="fa-IR"/>
        </w:rPr>
        <w:t>تنبیهات دیگری که ذکر کرده‌ایم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بیان بسیاری از بزرگان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به‌هنگام صحبت درباره فروع فقهی‌ای که متفرّع بر این قاعده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این قاعده از باب رخصت است، نه عزیمت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بعضی از کلمات ایشان را در این‌جا ذکر کرده و سپس نظر خود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قدس سره در ذیل مسئله ساقط شدن روزه از شیخ وشیخه و کسی که بیماری عطش دارد،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نیست که حکم در این‌جا و نظایر آن، از عزائم است، نه از رخصت‌ها، به‌دلیل این‌که مدرک این حکم، قاعده نفی حرج و امثال آن می‌باشد که حکم به رفع تکلیف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هیچ‌یک از اصحاب در این مسئله اختلافی ندارند، مگر آنچه از کلام محدّث بحرانی به نظر می‌رسد که حکم رفع شده را صرفاً وجوب این تکلیف دانسته‌اند، و برای این نظر به ظاهر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الَّذینَ یُطیقُونَهُ فِدْیَةٌ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تَصُومُوا خَیْرٌ لَکُمْ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تمسک کرده‌اند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صاحب جواهر این‌است که دلالت عمومات نفی</w:t>
      </w:r>
    </w:p>
    <w:p>
      <w:pPr>
        <w:pStyle w:val="BookText"/>
        <w:rPr/>
      </w:pPr>
      <w:r>
        <w:rPr>
          <w:rFonts w:ascii="IRNazanin" w:hAnsi="IRNazanin" w:eastAsia="IRNazanin"/>
          <w:color w:val="111111"/>
          <w:sz w:val="28"/>
          <w:sz w:val="28"/>
          <w:szCs w:val="28"/>
          <w:rtl w:val="true"/>
          <w:lang w:bidi="fa-IR"/>
        </w:rPr>
        <w:t>حرج بر برداشتن تکلیف به‌صورت کلی، و این‌که این رفعِ تکلیف از باب عزیمت است، امری است مفروغ عنه که کسی در آن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این‌که محدّث بحرانی در این مورد خاص قائل به رخصت شده‌اند به خاطر وجود دلیل خاص برای آن است و آن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همدانی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بعضی از تنبیهاتی که در</w:t>
      </w:r>
    </w:p>
    <w:p>
      <w:pPr>
        <w:pStyle w:val="BookText"/>
        <w:rPr/>
      </w:pPr>
      <w:r>
        <w:rPr>
          <w:rFonts w:ascii="IRNazanin" w:hAnsi="IRNazanin" w:eastAsia="IRNazanin"/>
          <w:color w:val="111111"/>
          <w:sz w:val="28"/>
          <w:sz w:val="28"/>
          <w:szCs w:val="28"/>
          <w:rtl w:val="true"/>
          <w:lang w:bidi="fa-IR"/>
        </w:rPr>
        <w:t>بحث مجوّزهای تیمّم ذکر کرده، سخنی دارد که خلاصه آن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در مواردی که جواز آن به‌واسطه دلیل نفی حرج ثابت شده است، رخصت است، نه عزیمت؛ پس اگر مشقّت شدیدی را که موجب رفع تکلیف شد تحمّل کند و وضو بگیرد، طهارت او صحیح است؛ همان‌گونه که در حکم غسل کردن هنگام سرمای شدید گذشت؛ چراکه ادله نفی حرج به‌سبب این‌که در مقام امتنان وبیان توسعه در دین وارد شده، فقط صلاحیت نفی وجوب را دارد، نه رفع جواز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خود، این ایراد را وارد کرده که هرگاه در موارد حرج، وجوب طهارت منتفی شود، جواز آن هم باقی نمی‌ماند تا عبادت صحیح باشد، زیرا جنس با رفتن فصل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ادله نفی حرج، حاکم بر عمومات اثبات کننده تکالیف است</w:t>
      </w:r>
    </w:p>
    <w:p>
      <w:pPr>
        <w:pStyle w:val="BookText"/>
        <w:rPr/>
      </w:pPr>
      <w:r>
        <w:rPr>
          <w:rFonts w:ascii="IRNazanin" w:hAnsi="IRNazanin" w:eastAsia="IRNazanin"/>
          <w:color w:val="111111"/>
          <w:sz w:val="28"/>
          <w:sz w:val="28"/>
          <w:szCs w:val="28"/>
          <w:rtl w:val="true"/>
          <w:lang w:bidi="fa-IR"/>
        </w:rPr>
        <w:t>و آن‌ها را برای غیر موارد حرج تخصیص می‌زند، پس انجام دادن آن تکالیف در موارد حرج به‌قصد امتثال، تشریع محرّم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اشکال این‌گونه پاسخ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تخصیص این باشد که تکلیف به وضو و غسل، حرجی است، بدون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مشقّتی که رافع تکلیف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دیگری داشته باشد که شرعاً اقدام به آن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ضرر وامثال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این قاعده تنها مطلوبیت الزامی آن فعل را رفع می‌کند؛ ولی آنچه که اقتضای طلب و محبوبیت فعل را دارد رفع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از ادله نفی حرج عرفاً و عقلاً بیش از این فهمیده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محقق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طباطبایی یزدی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مسوّغات</w:t>
      </w:r>
    </w:p>
    <w:p>
      <w:pPr>
        <w:pStyle w:val="BookText"/>
        <w:rPr/>
      </w:pPr>
      <w:r>
        <w:rPr>
          <w:rFonts w:ascii="IRNazanin" w:hAnsi="IRNazanin" w:eastAsia="IRNazanin"/>
          <w:color w:val="111111"/>
          <w:sz w:val="28"/>
          <w:sz w:val="28"/>
          <w:szCs w:val="28"/>
          <w:rtl w:val="true"/>
          <w:lang w:bidi="fa-IR"/>
        </w:rPr>
        <w:t>تیمّم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ضرر را تحمل کند و وضو بگیرد و غسل کند، پس اگر ضرر در مقدماتی مانند تحصیل آب و امثال آن باشد، وضو و غسل، واجب و صحیح است؛ و اگر ضرر در استعمال آب باشد، باطل است؛ و اما اگر استعمال آب ضرر ندارد، بلکه موجب حرج ومشقّت می‌شود، مانند تحمل درد سرما یا خشکی پوست، بعید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که وضو صحیح باشد؛ هرچند با وجود چنین حرجی تیمّم</w:t>
      </w:r>
    </w:p>
    <w:p>
      <w:pPr>
        <w:pStyle w:val="BookText"/>
        <w:rPr/>
      </w:pPr>
      <w:r>
        <w:rPr>
          <w:rFonts w:ascii="IRNazanin" w:hAnsi="IRNazanin" w:eastAsia="IRNazanin"/>
          <w:color w:val="111111"/>
          <w:sz w:val="28"/>
          <w:sz w:val="28"/>
          <w:szCs w:val="28"/>
          <w:rtl w:val="true"/>
          <w:lang w:bidi="fa-IR"/>
        </w:rPr>
        <w:t>جایز است، زیرا نفی حرج از باب رخصت است نه عزیمت؛ لکن احوط آن‌است که استعمال آب را ترک کند؛ و اگر استعمال کرد، به آن اکتفا نکند و تیمّم نیز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محشین</w:t>
      </w:r>
      <w:r>
        <w:rPr>
          <w:rStyle w:val="FootnoteAnchor"/>
          <w:rtl w:val="true"/>
        </w:rPr>
        <w:footnoteReference w:id="118"/>
      </w:r>
      <w:r>
        <w:rPr>
          <w:rFonts w:ascii="IRNazanin" w:hAnsi="IRNazanin" w:eastAsia="IRNazanin"/>
          <w:color w:val="111111"/>
          <w:sz w:val="28"/>
          <w:sz w:val="28"/>
          <w:szCs w:val="28"/>
          <w:rtl w:val="true"/>
          <w:lang w:bidi="fa-IR"/>
        </w:rPr>
        <w:t>به ایشان اشکال کرده و یا تصریح نموده‌اند</w:t>
      </w:r>
    </w:p>
    <w:p>
      <w:pPr>
        <w:pStyle w:val="BookText"/>
        <w:rPr/>
      </w:pPr>
      <w:r>
        <w:rPr>
          <w:rFonts w:ascii="IRNazanin" w:hAnsi="IRNazanin" w:eastAsia="IRNazanin"/>
          <w:color w:val="111111"/>
          <w:sz w:val="28"/>
          <w:sz w:val="28"/>
          <w:szCs w:val="28"/>
          <w:rtl w:val="true"/>
          <w:lang w:bidi="fa-IR"/>
        </w:rPr>
        <w:t>که در این مورد تیمّم واجب است؛ و یا تصریح کرده‌اند به این‌که احتیاط مزبور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سابق ذکر کردیم معلوم شد که ادلّه نفی حرج هرچند حاکم بر عمومات احکام نیست، ولی بخاطر قوی بودن دلالت آن نسبت به آن عمومات، بر آن‌ها مقدّم است، وعمومات اثبات کننده احکام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است که عمومات احکام، دلالتی بر دو امر مجزا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تا یکی برداشته شده و دیگری باقی بماند، بلکه آنچه از آن‌ها استفاده می‌شود یک حکم است که یا اثبات می‌شود یا نفی؛ که آن هم یا تخصیص می‌خورد و از اصل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منتفی می‌شود، و یا به حال خود باقی می‌ماند؛ و ربطی هم به مسئله</w:t>
      </w:r>
    </w:p>
    <w:p>
      <w:pPr>
        <w:pStyle w:val="BookText"/>
        <w:rPr/>
      </w:pPr>
      <w:r>
        <w:rPr>
          <w:rFonts w:ascii="IRNazanin" w:hAnsi="IRNazanin" w:eastAsia="IRNazanin"/>
          <w:color w:val="111111"/>
          <w:sz w:val="28"/>
          <w:sz w:val="28"/>
          <w:szCs w:val="28"/>
          <w:rtl w:val="true"/>
          <w:lang w:bidi="fa-IR"/>
        </w:rPr>
        <w:t>عدم جواز بقاء جنس بدون فصل ندارد، چراکه آن مسأله‌ای عقلی است، و سخن ما در این‌جا درباره دلالت لفظی بر حسب فهم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قاعده اوّلی درمورد حرج یا ضرر یا غیر این دو از مواردی که مستلزم تخصیص در ادلّه احکام می‌باشد اقتضا دارد، نفی اصل مشروعیّت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وارد شدن ادله لاحرج در مقام 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معلوم است وشکّی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نمی‌کند که خصوص الزام را نفی کند؛ زیرا بنابر آنچه ما در بعض مباحث قاعده لا ضرر</w:t>
      </w:r>
      <w:r>
        <w:rPr>
          <w:rStyle w:val="FootnoteAnchor"/>
          <w:rtl w:val="true"/>
        </w:rPr>
        <w:footnoteReference w:id="119"/>
      </w:r>
      <w:r>
        <w:rPr>
          <w:rFonts w:ascii="IRNazanin" w:hAnsi="IRNazanin" w:eastAsia="IRNazanin"/>
          <w:color w:val="111111"/>
          <w:sz w:val="28"/>
          <w:sz w:val="28"/>
          <w:szCs w:val="28"/>
          <w:rtl w:val="true"/>
          <w:lang w:bidi="fa-IR"/>
        </w:rPr>
        <w:t>تبیین کرده‌ایم،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امتنان در اصل حکم باشد، و واجب نیست که ملاک امتنان در جزئیات موارد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رفع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 حدیث رفع</w:t>
      </w:r>
      <w:r>
        <w:rPr>
          <w:rStyle w:val="FootnoteAnchor"/>
          <w:rtl w:val="true"/>
        </w:rPr>
        <w:footnoteReference w:id="120"/>
      </w:r>
      <w:r>
        <w:rPr>
          <w:rFonts w:ascii="IRNazanin" w:hAnsi="IRNazanin" w:eastAsia="IRNazanin"/>
          <w:color w:val="111111"/>
          <w:sz w:val="28"/>
          <w:sz w:val="28"/>
          <w:szCs w:val="28"/>
          <w:rtl w:val="true"/>
          <w:lang w:bidi="fa-IR"/>
        </w:rPr>
        <w:t>، موجب بطلان بیعی که از روی اکراه</w:t>
      </w:r>
    </w:p>
    <w:p>
      <w:pPr>
        <w:pStyle w:val="BookText"/>
        <w:rPr/>
      </w:pPr>
      <w:r>
        <w:rPr>
          <w:rFonts w:ascii="IRNazanin" w:hAnsi="IRNazanin" w:eastAsia="IRNazanin"/>
          <w:color w:val="111111"/>
          <w:sz w:val="28"/>
          <w:sz w:val="28"/>
          <w:szCs w:val="28"/>
          <w:rtl w:val="true"/>
          <w:lang w:bidi="fa-IR"/>
        </w:rPr>
        <w:t>صورت گرفته می‌شود، هرچند در بعضی موارد اکراه، منافع زیادی برای مکرَه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 که ثمن، چندین برابر بیش از ثمن المثل باشد، و بایع مکرِه از آن خبر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این‌که حدیث رفع از بارزترین مصادیق چیزهایی است که درمورد امتنان وارد شده، ولی امتنان در رفع آثار اکراه به نحو کلّی است، نه در تک‌تک مصادیق و 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بعد از بیع مکرِه، معلوم شود که این بیع منافع فراوانی را برای مکرَه داشته، این امر موجب صحت بیع مذکور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بگوییم رفع اثر این اکراه خاص، با امتنان مخالف است، زیرا منافع مهمی در این اکراه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صحت بیع مذکور متوقّف بر اجازه بعدی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معیار این است که حکم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رفع اثر اکراه</w:t>
      </w:r>
    </w:p>
    <w:p>
      <w:pPr>
        <w:pStyle w:val="BookText"/>
        <w:rPr/>
      </w:pPr>
      <w:r>
        <w:rPr>
          <w:rFonts w:ascii="IRNazanin" w:hAnsi="IRNazanin" w:eastAsia="IRNazanin"/>
          <w:color w:val="111111"/>
          <w:sz w:val="28"/>
          <w:sz w:val="28"/>
          <w:szCs w:val="28"/>
          <w:rtl w:val="true"/>
          <w:lang w:bidi="fa-IR"/>
        </w:rPr>
        <w:t xml:space="preserve">به‌صورت عام و به‌عنوان وضع قانونی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امتنان بر مکلّف باشد، هرچند به ملاحظه بعضی مصادیق نادر، مخالف امتنان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وضع بقیه موارد نُه گانه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وضع حجّیّت بسیاری از امارات شرعی مانند بازار مسلمانان</w:t>
      </w:r>
      <w:r>
        <w:rPr>
          <w:rStyle w:val="FootnoteAnchor"/>
          <w:rtl w:val="true"/>
        </w:rPr>
        <w:footnoteReference w:id="121"/>
      </w:r>
      <w:r>
        <w:rPr>
          <w:rFonts w:ascii="IRNazanin" w:hAnsi="IRNazanin" w:eastAsia="IRNazanin"/>
          <w:color w:val="111111"/>
          <w:sz w:val="28"/>
          <w:sz w:val="28"/>
          <w:szCs w:val="28"/>
          <w:rtl w:val="true"/>
          <w:lang w:bidi="fa-IR"/>
        </w:rPr>
        <w:t>، ید مسلمانان</w:t>
      </w:r>
      <w:r>
        <w:rPr>
          <w:rStyle w:val="FootnoteAnchor"/>
          <w:rtl w:val="true"/>
        </w:rPr>
        <w:footnoteReference w:id="122"/>
      </w:r>
      <w:r>
        <w:rPr>
          <w:rFonts w:ascii="IRNazanin" w:hAnsi="IRNazanin" w:eastAsia="IRNazanin"/>
          <w:color w:val="111111"/>
          <w:sz w:val="28"/>
          <w:sz w:val="28"/>
          <w:szCs w:val="28"/>
          <w:rtl w:val="true"/>
          <w:lang w:bidi="fa-IR"/>
        </w:rPr>
        <w:t xml:space="preserve">، و غیر این‌دو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از ادله آن‌ها</w:t>
      </w:r>
    </w:p>
    <w:p>
      <w:pPr>
        <w:pStyle w:val="BookText"/>
        <w:rPr/>
      </w:pPr>
      <w:r>
        <w:rPr>
          <w:rFonts w:ascii="IRNazanin" w:hAnsi="IRNazanin" w:eastAsia="IRNazanin"/>
          <w:color w:val="111111"/>
          <w:sz w:val="28"/>
          <w:sz w:val="28"/>
          <w:szCs w:val="28"/>
          <w:rtl w:val="true"/>
          <w:lang w:bidi="fa-IR"/>
        </w:rPr>
        <w:t xml:space="preserve">یا از قرائن خارجی دانسته می‌شود که حجّیّت آن‌ها از باب توسعه دادن بر مکلّفین است و خداوند به‌واسطه آن بر مسلمانان منّت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منافاتی ندارد با این‌که گاهی بعضی از تکالیف از ناحیه این امارات ثابت شود، به‌نحوی که اگر این امارات نباشد راهی برای اثبات آن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امتنان در این موارد به اعتبار مجموع وقایعی است که آن‌ها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عمومات نفی حرج درمورد امتنان باعث نمی‌شود که آن را از ظاهرش، که نفی احکام حرجی است، منصرف کنیم؛ خواه این احکام وجوبی باشد یا تحریمی یا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این‌دو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برای این قول باقی نمی‌ماند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w:t>
      </w:r>
    </w:p>
    <w:p>
      <w:pPr>
        <w:pStyle w:val="BookText"/>
        <w:rPr/>
      </w:pPr>
      <w:r>
        <w:rPr>
          <w:rFonts w:ascii="IRNazanin" w:hAnsi="IRNazanin" w:eastAsia="IRNazanin"/>
          <w:color w:val="111111"/>
          <w:sz w:val="28"/>
          <w:sz w:val="28"/>
          <w:szCs w:val="28"/>
          <w:rtl w:val="true"/>
          <w:lang w:bidi="fa-IR"/>
        </w:rPr>
        <w:t>حرج در بعضی موارد، تنها الزام را برمی‌دارد، ولی اصل محبوبیت عمل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مطلبی که ایشان در پاسخ اشکال ذکر کرده‌اند، قرینه دیگری است بر این‌که منظور از عمومات لاحرج در احکام وجوبی حرجی، نفی جواز نبوده، بلکه صرفاً وجوب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پاسخ به بیان دیگر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خارج می‌دانیم که بر وضو و غسل حرجی و امثال آن، مفسده‌ای که موجب نقص در ملاک محبوبیت آن‌ها شود وجود ندارد، امّا با وجود این‌که ملاک وجوب در آن وجود دارد، ولی چون واجب بودن آن باعث تنگی و حرج بر مکلّفین می‌شد، شارع از باب منّت، آن‌را از عهده آن‌ها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وجوب آن از باب عدم وجود مقتضی نیست، بلکه با مانعی برخورد کرده که آن مانع، اراده شارع مقدس در منّت نهادن بر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مانع، مانع از امر الزامی است،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ملاک مطلوبیت در آن، به همراه عدم مانع از امر غیر الزامی، کشف می‌کند که امر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که در صحت فعل و صحت قصد قربت در انجام آن، وجود ملاک محبوبیت به‌تنهایی کافی است، هرچند تعلق امر به آن کشف نشود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ایرادی که به این پاسخ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این‌که هیچ مفسده‌ای</w:t>
      </w:r>
    </w:p>
    <w:p>
      <w:pPr>
        <w:pStyle w:val="BookText"/>
        <w:rPr/>
      </w:pPr>
      <w:r>
        <w:rPr>
          <w:rFonts w:ascii="IRNazanin" w:hAnsi="IRNazanin" w:eastAsia="IRNazanin"/>
          <w:color w:val="111111"/>
          <w:sz w:val="28"/>
          <w:sz w:val="28"/>
          <w:szCs w:val="28"/>
          <w:rtl w:val="true"/>
          <w:lang w:bidi="fa-IR"/>
        </w:rPr>
        <w:t>بر وضو و غسل حرجی وارد نیست، ادعایی بدون دلیل است، زیرا احتمال وجود بعضی مفاسد برای آن وجود دارد؛ و حداقل این‌که وقتی تکلیفی حرجی شد و بر مکلّفین سنگین بود، موجب می‌شود که مخالفت و عصیان در برابر آن زیاد شود، و این خود مفسده بزرگی است؛ و به همین دلیل بعضی قائل شده‌اند به این‌که نفی حرج بر خداوند حکیم از باب وجوب لطف،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تحمل حرج و سختی فعل حرجی، بعد از آن‌که خداوند تعالی با نفی آن، بر عبادش منّت نهاده، ردّ لطف و رد آن چیزی است که خدا به‌واسطه آن بر مردم منّت گذاشته، و امکان دارد که در همین عمل، مفسده باشد؛ آن‌گونه که در باب باطل بودن تمام خواندن نماز در جاهایی که باید شکسته خوانده شود، این تعلیل وارد شده که این کار، ردّ کردن لطف خدا بر امّت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آنچه ابن ابی عمیر روایت کرده از بعضی اصحاب، از ابی‌عبدالله امام صادق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علیه 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مریضان و مسافران، افطار روزه وشکسته شدن نماز را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از شما خوشحال می‌شود که اگر لطفی کند، به او بازگردانده شود؟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به این معنا روایت دیگری نیز وجود دارد که مرحوم صدوق قدس سره آن‌را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نقل کرده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غرض از تمام آنچه گفتیم، آشکار کردن احتمال وجود مفسده در تحمل حرج و انجام تکالیف حرجی بود؛ و با وجود این، ادعای قطع به عدم وجود مفسده در فعل حرجی، و باقی بودن ملاک محبوبیت به حال خود، ادعای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وجود مجرد احتمال مفسده، برای این نتیجه‌گیری ما کافی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جایز بودن تیمّم در مواردی که انجام تیمّم با دلیل نفی حرج ثابت شده است، علاوه بر اشکالی که در جمیع موارد ذکر کردیم، اشکال دیگری نیز دارد و آن این‌که آنچه از ادله تشریع تیمّم استفاده می‌شود و در اذهان متشرعه وجود دارد این‌است که تیمّم،</w:t>
      </w:r>
      <w:bookmarkStart w:id="75" w:name="pg4131_38820"/>
    </w:p>
    <w:p>
      <w:pPr>
        <w:pStyle w:val="BookText"/>
        <w:rPr/>
      </w:pPr>
      <w:bookmarkEnd w:id="75"/>
      <w:r>
        <w:rPr>
          <w:rFonts w:ascii="IRNazanin" w:hAnsi="IRNazanin" w:eastAsia="IRNazanin"/>
          <w:color w:val="111111"/>
          <w:sz w:val="28"/>
          <w:sz w:val="28"/>
          <w:szCs w:val="28"/>
          <w:rtl w:val="true"/>
          <w:lang w:bidi="fa-IR"/>
        </w:rPr>
        <w:t>بدل طولی برای وضو و غسل است، نه بدل عرضی، بنابراین در یک مورد با هم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قول به رخصت بودن تیمّم، مستلزم این‌است که تیمّم و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تیمّم با ادله نفی حرج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باشند؛ و بنابراین در آنِ واحد، هم تیمّم و هم غسل، یا تیمّم و وضو، جایز می‌شود؛ و ملتزم شدن به چنین لازمه‌ای جداً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تمام آنچه گفتیم این می‌شود که بر حسب آنچه از ظاهر ادله نفی حرج استفاده می‌شود، اقوی این‌است که نفی حرج از باب عزیمت است، نه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شیخ اجل، صاحب جواهر قدس سره فهمیده‌اند و آن را مفروغ عنه لحاظ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تحمل حرج و انجام دادن فعل حرجی جایز نیست، و اگر این کار را کند مجزی نخواهد بود</w:t>
      </w:r>
      <w:r>
        <w:rPr>
          <w:rFonts w:eastAsia="IRNazanin" w:cs="IRNazanin"/>
          <w:color w:val="111111"/>
          <w:sz w:val="28"/>
          <w:szCs w:val="28"/>
          <w:rtl w:val="true"/>
          <w:lang w:bidi="fa-IR"/>
        </w:rPr>
        <w:t>.</w:t>
      </w:r>
    </w:p>
    <w:p>
      <w:pPr>
        <w:pStyle w:val="Heading3"/>
        <w:numPr>
          <w:ilvl w:val="2"/>
          <w:numId w:val="1"/>
        </w:numPr>
        <w:rPr/>
      </w:pPr>
      <w:bookmarkStart w:id="76" w:name="__RefHeading___Toc2882007_2281741623"/>
      <w:bookmarkStart w:id="77" w:name="_Toc28"/>
      <w:bookmarkEnd w:id="76"/>
      <w:r>
        <w:rPr>
          <w:rtl w:val="true"/>
        </w:rPr>
        <w:t>تنبیه ششم</w:t>
      </w:r>
      <w:r>
        <w:rPr>
          <w:rtl w:val="true"/>
        </w:rPr>
        <w:t xml:space="preserve">: </w:t>
      </w:r>
      <w:r>
        <w:rPr>
          <w:rtl w:val="true"/>
        </w:rPr>
        <w:t>مخفی نیست که عسر و حرج</w:t>
      </w:r>
      <w:bookmarkEnd w:id="77"/>
    </w:p>
    <w:p>
      <w:pPr>
        <w:pStyle w:val="BookText"/>
        <w:rPr/>
      </w:pPr>
      <w:r>
        <w:rPr>
          <w:rFonts w:ascii="IRNazanin" w:hAnsi="IRNazanin" w:eastAsia="IRNazanin"/>
          <w:color w:val="111111"/>
          <w:sz w:val="28"/>
          <w:sz w:val="28"/>
          <w:szCs w:val="28"/>
          <w:rtl w:val="true"/>
          <w:lang w:bidi="fa-IR"/>
        </w:rPr>
        <w:t>مخفی نیست که عسر و حرج، به اختلاف اشخاص، حالات، مکان‌ها و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خواهد بود؛ و چه‌بسا چیزی نسبت شخصی حرجی است و نسبت به دیگری حرجی نیست، مثل جایی که شخص اوّل ضعیف است و دوّمی قوی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چه‌بسا چیزی به اختلاف حالات شخص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w:t>
      </w:r>
    </w:p>
    <w:p>
      <w:pPr>
        <w:pStyle w:val="BookText"/>
        <w:rPr/>
      </w:pPr>
      <w:r>
        <w:rPr>
          <w:rFonts w:ascii="IRNazanin" w:hAnsi="IRNazanin" w:eastAsia="IRNazanin"/>
          <w:color w:val="111111"/>
          <w:sz w:val="28"/>
          <w:sz w:val="28"/>
          <w:szCs w:val="28"/>
          <w:rtl w:val="true"/>
          <w:lang w:bidi="fa-IR"/>
        </w:rPr>
        <w:t xml:space="preserve">وضعف، و صحّت و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چیزی در جایی حرجی است و در جای دیگر حرجی نیست؛ مثل تهیه آب در بیابان‌های بی‌آب و علف، در مقابل تهیه آب در کنار شط؛ یا در زمانی حرجی است، مانند انجام دادن حج در زمان‌های گذشته، ودر زمانی حرجی نیست، مانند حج در زمان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 تنبیه دوم معلوم شد معیار در این باب، حرج شخصی است، نه حرج نوعی، لازم است که در حکم کردن به نفی تکلیف، تمام این امور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بگوییم که معیار، حرج نوعی است، این سؤال پیش می‌آید که آیا منظور، نوع مکلّفین در تمام زمان‌ها و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 در صنوف و حالات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منظور صنفی از آن‌هاست؟ و در این صورت، دلیل بر تعیین صنفی خاص و معیار در گسترش دایره این صنف چه خواهد بود؟</w:t>
      </w:r>
    </w:p>
    <w:p>
      <w:pPr>
        <w:pStyle w:val="BookText"/>
        <w:rPr/>
      </w:pPr>
      <w:r>
        <w:rPr>
          <w:rFonts w:ascii="IRNazanin" w:hAnsi="IRNazanin" w:eastAsia="IRNazanin"/>
          <w:color w:val="111111"/>
          <w:sz w:val="28"/>
          <w:sz w:val="28"/>
          <w:szCs w:val="28"/>
          <w:rtl w:val="true"/>
          <w:lang w:bidi="fa-IR"/>
        </w:rPr>
        <w:t>و قبلاً دانستیم که عدم وجود ضابطه‌ای خاص برای تشخیص این موارد، یکی از دلایلی است که این قول را تضعیف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آنچه در بیان این قاعده مهم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در ابواب مختلف فقه به آن استناد می‌کنند و فروع زیادی را بر آن متفرع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اصحاب مورد غفلت واقع شده، به رشته تحریر درآوردیم؛ و ممکن است بعضی نکات مخفی در گوشه وکنار وجود داشته باشد که انسان خبیر بر آن‌ها اطلاع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این قاعده در روز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پایان یافت، در حالی‌که در فتنه بزرگ و حرج شدیدی به‌واسطه فشار حکومت بر بزرگان علم و دین، که محافظان حوزه اسلام‌اند هستیم، مخصوصاً فشار آن‌ها بر جویندگان علم و طلاب آن در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نَقَمُوا مِنْهُمْ إِلّا أَنْ یُوْمِنُوا بِاللهِ الْعَزِیزِ الْحَمِیدِ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اکشِف عنها هذا البلاء، و اِدْفع عنّا الأعداء، اللّهمّ اجعل لنا من بعد العسر یسراً، ولا تحمل علینا اصراً، وصلّ علی نبیّک وآله الهادین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این قاعده، در عصر روز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شکرگزاریم که آن دعا به هدف اجابت رسیده، و ما اکنون در حوزه علمیه قم شاهد کمال امنیت وسلامت و رفاه وفراوانی امکانات علمی و پژوهشی بوده و این همه را مدیون انقلاب اسلامی ایران به رهبری آیت الله العظمی امام خمینی قدس سره وخون شهیدان عزیزمان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قدردان آنان و لایق برخورداری از این نعمت بزرگ قرار ده، و در فرج مولایمان، امام زمان، حجة ابن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1390</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محمدجواد بنی‌سعید لنگرودی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فی بیان قواعد الأحکام،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قاعدة نفی العسروالحرج والمشقّة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فی بیان قواعد الأحکام؛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الأدلة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العقل،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قبحتحمیل ما فیه هذه الأمور، ولکنه مختص ببعض أفرادها، وهو ما کان متضمنا لتحمیل ما هوخارج عن الوسع والطاقة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وهو أیضا کالأول مخصوص بما لا یمکنتحمّله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به انجام دادن کاری که از عهده و توان شخص خارج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حروف ناسخه بوده و غالباً به‌معنی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استدراک، دور کردنمعنای فرعی‌ای است که هنگام فهم معنای اصلی کلام، به ذهن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بگوییم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فلانی ثروتمند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ذهن خطور می‌کند که در رفاه زندگی می‌نماید؛ و اگرچنین نباشد بلافاصله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را دفع می‌کنیم و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گداصفتاست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لئیم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روایت،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در این‌جا به‌معنای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چراکه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گاهیبه‌معنای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می‌آید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ابواب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فَضَالَةَ بْنِ أَیُّوبَ، عَنِ الْحُسَیْنِبْنِ عُثْمَانَ، عَنْ سَمَاعَةَ بْنِ مِهْرَانَ،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 إِنَّا نُسَافِرُ،فَرُبَّمَا بُلِینَا بِالْغَدِیرِ مِنَ الْمَطَرِ، یَکُونُ إِلَی جَانِبِ الْقَرْیَةِ، فَتَکُونُ فِیهِ الْعَذِرَةُ، وَیَبُولُ فِیهِالصَّبِیُّ، وَتَبُولُ فِیهِ الدَّابَّةُ وَتَرُوثُ؛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عَرَضَ فِی قَلْبِکَ مِنْهُ شَیْءٌ، فَقُلْ هَکَذَا، یَعْنِیافْرِجِ الْمَاءَ بِیَدِکَ ثُمَّ تَوَضَّأْ؛ فَإِنَّ الدِّینَ لَیْسَ بِمُضَیِّقٍ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عَلَیْکُمْ فِیالدِّینِ مِنْ حَرَجٍ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لقائل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یجعل حکم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ابواب الماء المضاف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مُحَمَّدِ بْنِ إِسْمَاعِیلَ،عَنِ الْفَضْلِ بْنِ شَاذَانَ، عَنْ حَمَّادِ بْنِ عِیسَی، عَنْ رِبْعِیِّ بْنِ عَبْدِ اللَّهِ، عَنِ الْفُضَیْلِ بْنِ یَسَارٍ،عَنْ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الرَّجُلِ الْجُنُبِ یَغْتَسِلُ، فَیَنْتَضِحُ مِنَ الْمَاءِ فِی الاِْنَاءِ؛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ما جَعَلَ عَلَیْکُمْ فِی الدِّینِ مِنْ حَرَجٍ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ابواب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ابْنِ سِنَانٍ، عَنِ ابْنِ مُسْکَانَ، عَنْأَبِی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الْجُنُبِ یَحْمِلُ الرَّکْوَةَ أَوِ التَّوْرَ، فَیُدْخِلُإِصْبَعَهُ فِیهِ؛ قَالَ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یَدُهُ قَذِرَةً، فَأَهْرَقَهُ؛ وَإِنْ کَانَ لَمْ یُصِبْهَا قَذَرٌ، فَلْیَغْتَسِلْ مِنْهُ؛هَذَا مِمَّا قَالَ اللَّهُ تَعَالَی ما جَعَلَ عَلَیْکُمْ فِی الدِّینِ مِنْ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مجلسی قدس سره در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یمکن ان یستنبط من الآیاتوالاخبار من متفرقات مسائل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ذکر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از ابواب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 کَیْفِیَّةِ غُسْلِ الْجَنَابَةِ تَرْتِیباً وَارْتِمَاساً وَجُمْلَةٍ مِنْأَحْکَامِهِ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ابواب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أَبِیهِ، عَنْ عَبْدِ اللَّهِ بْنِ الْمُغِیرَةِ،عَنِ ابْنِ مُسْکَانَ،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مُیَسِّرٍ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الرَّجُلِالْجُنُبِ، یَنْتَهِی إِلَی الْمَاءِ الْقَلِیلِ فِی الطَّرِیقِ، وَیُرِیدُ أَنْ یَغْتَسِلَ مِنْهُ، وَلَیْسَ مَعَهُ إِنَاءٌ یَغْرِفُ بِهِوَیَدَاهُ قَذِرَتَانِ؛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یَضَعُ یَدَهُ ثُمَّ یَتَوَضَّأُ ثُمَّ یَغْتَسِلُ؛ هَذَا مِمَّا 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جَعَلَعَلَیْکُمْ فِی الدِّینِ مِنْ حَرَجٍ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از ابواب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أَحْمَدَ بْنِمُحَمَّدٍ، عَنِ ابْنِ مَحْبُوبٍ، عَنْ عَلِیِّ بْنِ الْحَسَنِ بْنِ رِبَاطٍ، عَنْ عَبْدِ الاَْعْلَی مَوْلَی آلِ سَامٍقَالَ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 عَثَرْتُ فَانْقَطَعَ ظُفُرِی، فَجَعَلْتُ عَلَی إِصْبَعِی مَرَارَةً، فَکَیْفَأَصْنَعُ بِالْوُضُوءِ؟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هَذَاأَشْبَاهُهُ مِنْ کِتَابِ اللَّهِ عَزَّ وَجَلَّ،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جَعَلَعَلَیْکُمْ فِی الدِّینِ مِنْ حَرَجٍ؛</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یستدل علی عدم سقوط المشروط بتعذرشرطه، بروایة عبد الأعلی مولی آل سام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از ابواب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الْحُسَیْنِ بْنِ مُحَمَّدٍ، عَنْ مُعَلَّی بْنِمُحَمَّدٍ، عَنْ مُحَمَّدِ بْنِ عَلِیٍّ، عَنْ سَمَاعَةَ بْنِ مِهْرَانَ، عَنِ الْکَلْبِیِّ النَّسَّابَةِ، عَنِ الصَّادِق علیه السلامفِی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مَا تَقُولُ فِی الْمَسْحِ عَلَی الْخُفَّیْنِ؟ فَتَبَسَّمَ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یَوْمُالْقِیَامَةِ، وَرَدَّ اللَّهُ کُلَّ شَیْءٍ إِلَی شَیْئِهِ، وَرَدَّ الْجِلْدَ إِلَی الْغَنَمِ، فَتَرَی أَصْحَابَ الْمَسْحِ أَیْنَیَذْهَبُ وُضُووُهُمْ؟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المَیْسُورُ لایَسْقُطُ بِالمَعْسُورِ؛ مقدور، به‌سبب غیر مقدور ساقط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ایناست که در موارد سقوط بعض اجزا یا شرایطِ مرکب شرعی، مانند نماز و حج، بر اثر عدمقدرت بر انجام دادن آن، باقی اجزا و شرایط ساقط نمی‌شود، مثل آن‌که در نماز به جهتتنگی وقت نتواند سوره را بخواند، یا به دلیلی نتواند رو به قبله نماز بگزارد، یا ناگزیر ازارتکاب بعضی موانع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نماز خواندن با لباس 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موارد یاد شدهوجوب باقی اجزا و شرایط نماز ساقط نمی‌شود؛ بلکه باید آن مقدار را که توان آن را داردبه‌جا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فقه مطابق مذهب اهل‌بیت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إِذا قُمْتُمْ إِلَی الصَّلاةِ، فَاغْسِلُوا وُجُوهَکُمْوَأَیْدِیَکُمْ إِلَی الْمَرافِقِ، وَ امْسَحُوا بِرُوُسِکُمْ وَ أَرْجُلَکُمْ إِلَی الْکَعْبَیْنِ، وَ إِنْ کُنْتُمْ جُنُباًفَاطَّهَّرُوا، وَ إِنْ کُنْتُمْ مَرْضی أَوْ عَلی سَفَرٍ أَوْ جاءَ أَحَدٌ مِنْکُمْ مِنَ الْغائِطِ أَوْ لامَسْتُمُ النِّساءَ، فَلَمْتَجِدُوا ماءً، فَتَیَمَّمُوا صَعیداً طَیِّباً، فَامْسَحُوا بِوُجُوهِکُمْ وَ أَیْدیکُمْ مِنْهُ، ما یُریدُ اللهُ لِیَجْعَلَعَلَیْکُمْ مِنْ حَرَجٍ، وَ لکِنْ یُریدُ لِیُطَهِّرَکُمْ وَ لِیُتِمَّ نِعْمَتَهُ عَلَیْکُمْ، لَعَلَّکُمْ تَشْکُرُونَ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کسانیکه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برای نماز برمی‌خیزید، صورت و دست‌ها را تا آرنج بشویید؛وسر و پاها را تا برآمدگی روی پا مسح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جنب باشید، خود را بشویید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غسلکنید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بیمار یا مسافر باشید، یا یکی از شما از محل پستی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قضای حاجتکرده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با زنان آمیزش جنسی داشته‌اید، و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غسل یا وضو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نیافتید، بر زمین پاکیتیمّم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طریق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دست‌هایتان را با آن مسح کنید،خداوند نمی‌خواهد شما را در تنگنا قرار دهد؛ بلکه می‌خواهد شما را پاک سازد و نعمتشرا بر شما تمام نماید؛ شاید شکر به‌جا آورید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ابواب التیمم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بِإِسْنَادِهِ عَنْزُرَارَةَ، أَنَّهُ قَالَ لاَِبِی جَعْفَرٍ علیه السلام أَ لاَ تُخْبِرُنِی مِنْ أَیْنَ عَلِمْتَ وَ قُلْتَ إِنَّ الْمَسْحَ بِبَعْضِ الرَّأْسِ وَبَعْضِ الرِّجْلَیْنِ؟ وَذَکَرَ الْحَدِیثَ إِلَی أَنْ قَالَ أَبُو جَعْفَرٍ علیه السلام ثُمَّ فَصَّلَ بَیْنَ الْکَلاَمِ،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وَامْسَحُوا بِرُوُسِکُمْ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فَعَرَفْنَا حِینَ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الْمَسْحَ بِبَعْضِ الرَّأْسِ، لِمَکَانِالْبَاءِ؛ 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تَجِدُوا ماءً فَتَیَمَّمُوا صَعِیداً طَیِّباً، فَامْسَحُوا بِوُجُوهِکُمْ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أَنْوَضَعَ الْوُضُوءَ عَمَّنْ لَمْ یَجِدِ الْمَاءَ، أَثْبَتَ بَعْضَ الْغَسْلِ مَسْحاً؛ لاَِنَّهُ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بِوُجُوهِکُمْ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ثُمَّوَصَلَ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أَیْدِیکُمْ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ذَلِکَ التَّیَمُّمِ؛ لاَِنَّهُ عَلِمَ أَنَّ ذَلِکَ أَجْمَعَ لَمْ یَجْرِ عَلَی الْوَجْهِ؛لاَِنَّهُ یَعْلَقُ مِنْ ذَلِکَ الصَّعِیدِ بِبَعْضِ الْکَفِّ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یَعْلَقُ بِبَعْضِهَا؛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یُرِیدُ اللهُ لِیَجْعَلَعَلَیْکُمْ مِنْ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وَالْحَرَجُ الضِّیقُ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مسعدة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حدثنیجعفر، عن أبیه، عن النبی صلی الله علیه و آله قال، مما أعطی الله أمتی وفضلهم به علی سائر الأمم،أعطاهم ثلاث خصال لم یعطها إلا نبی، وذلک أن الله تبارک وتعالی کان إذا بعث نبیاً قالله اجتهد فی دینک ولاحرج علیک، وإن الله تبارک وتعالی أعطی ذلک أمتی حیث یقولوَما جَعَلَ عَلَیْکُمْ فِی الدِّینِ مِنْ حَرَجٍ یقول من 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إذا بعث نبیا قال له إذا أحزنکأمر تکرهه فادعنی أستجب لک، وإن الله أعطی أمتی ذلک حیث یقول ادْعُونِی أَسْتَجِبْلَکُمْ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إذا بعث نبیا جعله شهیدا علی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الله تبارک وتعالی جعل أمتیشهداء علی الخلق حیث یقول لِیَکُونَ الرَّسُولُ شَهِیداً عَلَیْکُمْ وَتَکُونُوا شُهَداءَ عَلَی الناسِ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عَاصِمِ بْنِ حُمَیْدٍ،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أَبَاجَعْفَرٍ علیه 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ارْکَعُوااسْجُدُوا وَاعْبُدُوا رَبَّکُمْوَافْعَلُوا الْخَیْرَ لَعَلَّکُمْ تُفْلِحُونَ وَجاهِدُوا فِی اللَّهِ حَقَّ جِهادِهِ هُوَ اجْتَباکُمْ وَما جَعَلَ عَلَیْکُمْ فِیالدِّینِ مِنْ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الصَّلاَةِالزَّکَاةِ وَالصِّیَامِ وَالْخَیْرِ أَنْ تَفْعَلُوهُ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الغرض تعمیم نفی الحرج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رکوع کنید، و سجود به‌جاآورید، و پروردگارتان را عبادت کنید، و کار نیک انجام دهید، تا رستگار شوید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درراه خدا آن‌گونه که سزاوار اوست جهاد کنید، او شما را برگزید، و در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کارِسنگین و سختی بر شما قرار نداد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فرو، و فروة بوده، و به لباسی که از پوست حیوانات تهیه شده باشد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که اگر بر روی آن پوست، مو یا پشم نباشد به آن فروه نمی‌گویند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از ابواب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وَبِإِسْنَادِهِ، عَنْ مُحَمَّدِ بْنِ عَلِیٍّ، یَعْنِی ابْنَمَحْبُوبٍ، عَنْ أَحْمَدَ بْنِ مُحَمَّدٍ، عَنْ أَحْمَدَ بْنِ مُحَمَّدِ بْنِ أَبِی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الرَّجُلِیَأْتِی السُّوقَ، فَیَشْتَرِی جُبَّةَ فِرَاءٍ، لاَ یَدْرِی أَذَکِیَّةٌ هِیَ أَمْ غَیْرُ ذَکِیَّةٍ، أَ یُصَلِّی فِیهَا؟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نَعَمْ،لَیْسَ عَلَیْکُمُ الْمَسْأَلَةُ؛ إِنَّ أَبَا جَعْفَرٍ علیه السلام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الْخَوَارِجَ ضَیَّقُوا عَلَی أَنْفُسِهِمْبِجَهَالَتِهِمْ، إِنَّ الدِّینَ أَوْسَعُ مِنْ ذَلِکَ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رَکْوٍ أَبْیَضَ مُخَمَّرٍ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رکوه، ظرف چرمی کوچکی است که در آن آب می نوشند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ازابیض این است که ظرف مزبور آلوده نباشد؛ و مخمر، یعنی سرپوشیده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غایتنظافت و پاکیزگی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حنیفیه یعنی دین مستقیمی که از باطل به حق گرایش دارد، و سمحه و سهله یعنیدارای گذشت و آسان‌گیری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از ابواب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عَلِیٌّ علیه السلام أَ یُتَوَضَّأُ مِنْ فَضْلِ وَضُوءِ جَمَاعَةِ الْمُسْلِمِینَ، أَحَبُّ إِلَیْکَ أَوْ یُتَوَضَّأُ مِنْ رَکْوٍ أَبْیَضَمُخَمَّرٍ؟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مِنْ فَضْلِ وَضُوءِ جَمَاعَةِ الْمُسْلِمِینَ؛ فَإِنَّ أَحَبَّ دِینِکُمْ إِلَی اللَّهِ الْحَنِیفِیَّةُالسَّمْحَةُ السَّهْلَةُ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باقیمانده آب ظرفی است که دیگران از آن وضو گرفته‌اند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إذا أعطیتنی ذلک، فزدنی؛ قال الله تبارکوتعالی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وَلا تَحْمِلْ عَلَیْنا إِصْراً کَما حَمَلْتَهُ عَلَی الَّذِینَ مِنْ قَبْلِنا؛ یعنیبالإصر، الشدائد التی کانت علی من کان من قبلنا؛ فأجابه الله عز وجل إلی ذلک وقالتبارک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رفعت عن أمتک الآصار التی کانت علی الأمم السالفة، کنت لا أقبلصلاتهم إلا فی بقاع معلومة من الأرض اخترتها لهم وإن بعدت، وقد جعلت الأرض کلهالأمتک مسجدا وطهورا؛ فهذه من الآصار التی کانت علی الأمم قبلک فرفعتها عن أمتک؛وکانت الأمم السالفة إذا أصابهم أذی من نجاسة قرضوه من أجسادهم، وقد جعلت الماءلأمتک طهورا، فهذا من الآصار التی کانت علیهم فرفعتها عن أمتک؛ وکانت الأمم السالفةتحمل قرابینها علی أعناقها إلی بیت المقدس، فمن قبلت ذلک منه أرسلت علیه نارا فأکلتهفرجع مسرورا، ومن لم أقبل منه ذلک رجع مثبورا، وقد جعلت قربان أمتک فی بطونفقرائها ومساکینها، فمن قبلت ذلک منه أضعفت ذلک له أضعافا مضاعفة، ومن لم أقبلذلک منه رفعت عنه عقوبات الدنیا، وقد رفعت ذلک عن أمتک وهی من الآصار التیکانت علی الأمم من کان من قبلک؛ وکانت الأمم السالفة صلواتها مفروضة علیها فی ظلماللیل وأنصاف النهار، وهی من الشدائد التی کانت علیهم، فرفعتها عن أمتک، فرضتصلاتهم فی أطراف اللیل والنهار وفی أوقات نشاطهم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این‌است که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نجاست بازمی‌گردد، یعنی آن نجاست و آثار آنرا می‌بریدند، نه این‌که گوشت‌شان را قیچی کنند؛ و چیدن عین نجاست و آثار آن از بدن،همانند تراشیدن موی بدن بوده که مشقت زیادی داشته؛ وگرنه وجوب چیدن گوشت بدنبر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بعید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در بعضی روایات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 وقتیقطره‌ای بول به بدنشان اصابت می‌کرد گوشت‌شان را با قیچی می‌بریدند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احتمالاً از سهوراوی هنگام نقل به‌معنای اصل حدیث است، و اصل روایت طبق نقل علی بن ابراهیم،این‌گونه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أَصَابَ أَحَدَهُمْ شَیْئاً مِنْ بَدَنِهِ الْبَوْلُ، قَطَعُوهُ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راوی،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بدن نسبت داده و سپس آن‌را با عبارتخودش نقل به معنا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ضمیر می‌تواند به بول بازگردد، که همانمعنایی می‌شود که ما گفتیم، یعنی قطع نجاست و آثار آن؛ و یا به این معناست که اگر یکیاز بنی اسرائیل بدنش به بول آلوده می‌شد دیگران از وی دوری می‌کردند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مِنْأَصْحَابِنَا، عَنْ أَحْمَدَ بْنِ مُحَمَّدِ بْنِ خَالِدٍ، عَنْ عَلِیِّ بْنِ الْحَکَمِ، عَنْ أَبَانٍ الاَْحْمَرِ، عَنْ حَمْزَةَ بْنِالطَّیَّارِ،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اکْتُبْ، فَأَمْلَی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قَوْلِنَا إِنَّ اللَّهَ یَحْتَجُّعَلَی الْعِبَادِ بِمَا آتَاهُمْ وَعَرَّفَهُمْ، ثُمَّ أَرْسَلَ إِلَیْهِمْ رَسُولاً، وَأَنْزَلَ عَلَیْهِمُ الْکِتَابَ، فَأَمَرَ فِیهِوَنَهَی، أَمَرَ فِیهِ بِالصَّلاَةِ وَالصِّیَامِ، فَنَامَ رَسُولُ اللَّهِ صلی الله علیه و آله عَنِ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أُنِیمُکَ وَأَنَاأُوقِظُکَ، فَإِذَا قُمْتَ فَصَلِّ، لِیَعْلَمُوا إِذَا أَصَابَهُمْ ذَلِکَ کَیْفَ یَصْنَعُونَ؛ لَیْسَ کَمَا یَقُولُونَ إِذَا نَامَعَنْهَا هَلَکَ؛ وَکَذَلِکَ الصِّیَامُ، أَنَا أُمْرِضُکَ وَأَنَا أُصِحُّکَ، فَإِذَا شَفَیْتُکَ فَاقْضِهِ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قَالَأَبُوعَبْدِاللَّهِ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إِذَا نَظَرْتَ فِی جَمِیعِ الاَْشْیَاءِ لَمْ تَجِدْ أَحَداً فِی ضِیقٍ، وَلَمْ تَجِدْ أَحَداًإِلاَّ وَلِلَّهِ عَلَیْهِ الْحُجَّةُ، وَلِلَّهِ فِیهِ الْمَشِیئَةُ؛ وَلاَ أَقُولُ إِنَّهُمْ مَا شَاءُوا صَنَعُوا؛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اللَّهَیَهْدِی وَیُضِلُّ؛ وَقَالَ وَمَا أُمِرُوا إِلاَّ بِدُونِ سَعَتِهِمْ، وَکُلُّ شَیْءٍ أُمِرَ النَّاسُ بِهِ فَهُمْ یَسَعُونَ لَهُ،وَکُلُّ شَیْءٍ لاَ یَسَعُونَ لَهُ فَهُوَ مَوْضُوعٌ عَنْهُمْ، لَکِنَّ النَّاسَ لاَ خَیْرَ فِیهِمْ؛ ثُمَّ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لَیْسَعَلَی الضُّعَفاءِ وَلا عَلَی الْمَرْضی وَلا عَلَی الَّذِینَ لا یَجِدُونَ ما یُنْفِقُونَ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فَوُضِعَ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عَلَی الْمُحْسِنِینَ مِنْ سَبِیلٍ وَاللهُ غَفُورٌ 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عَلَی الَّذِینَ إِذا ما أَتَوْکَ لِتَحْمِلَهُمْ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قَالَفَوُضِعَ عَنْهُمْ لاَِنَّهُمْ لاَ یَجِدُونَ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کراهیّة الرهبانیّة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بعثنی بالحنیفیّة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از أبواب مقدّمات النکاح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الضَّیِّقُ وقالالزَّجّاج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أَضْیَقُ الضِّیقِ ومثله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الکثیرُ الشَّجَرِ الذیلا تَصِلُ إِلیه الرّاعیةُ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 صحاح العربیة؛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حَرَجٌ وحَرِجٌ، أی ضیِّقٌ کثیرالشجَر لا تصل إلیه الراعیة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ویقع علیالأثم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 أضیق الضّیق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عَلَیْکُمْ فِی الدِّینِ مِنْ حَرَجٍ أی منضیق، بأن یکلفکم ما لا طاقة لکم به وما تعجزون عنه، یقال حرج یحرج من من باب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ضاق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کلام الشیخ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 الذی لا مدخل له، والضیق ما یکون لهمدخل الضیق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ششم از روایات گذشته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هفتم از روایات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 از روایات گذشته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الکلفة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الیُسر، وهو الضّیق والشّدةو الصّعوبة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العُسْرُ، بالضم وبضمتینِ وبالتحریک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الیُسْرِکالمَعْسُورِ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ویومٌ عَسِرٌ وعَسِیرٌ وأعْسَرُ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 أو 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وتَعَسَّرَ علیَّ الأمرُ وتَعاسَرَ واسْتَعْسَرَ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والْتَوَی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و العَطْفُ و الحَبْسُ، و أن تَجْعَلَ للبیتِإصاراً؛ وفِعْلُ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والذِّنْبُ والثِّقَلُ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والعقوبة للغوه وتضییعهعمله، وأصله من الضّیق والحبس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أَصَرَهُ یَأْصِرُهُ إذا حبسه وضیّق علیه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 صحاح العربیة؛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أصَرَهُ یَأْصِرُهُ أصْرًا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أصَرْتُالشیءَ أصْراً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 الثِقلُ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الشیء و حبسه بقهره،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أَصَرْتُهُ فهومَأْصُورٌ، و المَأْصَرُ و المَأْصِرُ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محبس السفینة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 الضیق و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أصره یأصره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ضیّق علیه و حبسه،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للثقل إصرا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فی بیان قواعد الأحکام؛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المرتبة الثانیة، و هو العسر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کماأشرنا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مطلقا من الضیق، فإنّ کل ضیق عسر، و لا عکس،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الحرجمجمل، لا یمکن الجزم به فیما عدا تکلیف ما لا یطاق، و إلّا لزم رفع جمیع التکالیف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پنجم از روایات گذشته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فی الخوف بین خوفالتّلف، أو زیادة المرض، أو تباطو البرء، أو الشّین الفاحش، أو الألم الّذی لا یحتمله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أطلق الأصحاب جواز التیمّملخوف الشّین،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یعلو بشرة الوجه و غیره من الخشونة المشوهة للخلقة، و ربّما بلغتتشقق الجلد و خروج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ینبغی تقیید المجوّز بکونه فاحشا، کما فعله فی المنتهی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تعذر استعماله للبردالمولم فی الحال الماء شدیدا لا یتحمل مثله عادة مع أمن العافیة فإنه سوغ له التیمم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و الإبهام عن قواعد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شدّة قبح الشینوضعفه، و قیّده فی موضع من المنتهی بالفاحش، و هو أولی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فمتی خشی المرض أوالشین باستعماله الماء جاز له التیمم کما تقدم الکلام فی الأول مفصلا، و أما الثانی فلاأعرف فیه خلافا بین الأصحاب،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لو خاف من الشین الّذی یکون تحمّلهشاقّاً تیمّم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البروجردی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یازدهم از روایات گذشته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آن‌است که یکی از دو دلیل، به دلالت لفظی مطابقی یا تضمّنی یا التزامی،شارح و مفسر دلیل دیگر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حاکم، گاه مفسّر موضوع دلیل محکوم است، و گاهمفسّر محمول آن؛ چنان‌که گاه دایره موضوع یا محمول دلیل محکوم را تنگ می‌کند، و گاهوسعت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انوارالاصول،ج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الثالث فی وجه تقدیم هذه القاعدة علیأدلة أحکام الأوّلیة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قاعده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 تکملة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الحرجمجمل، لا یمکن الجزم به فیما عدا تکلیف ما لا یطاق، و إلّا لزم رفع جمیع التکالیف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فی بیان قواعد الأحکام؛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بعض سادة مشایخنا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فوائده،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بیان نفی 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ورد فی هذه الشریعةمن التکالیف الشدیدة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فی بیان قواعد الأحکام،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بعض الفضلاء المعاصرین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ذکره فی عائدة نفی الضرر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الإشکالین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قمی،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دادن و همه را شامل گردانیدن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منظور ایشان این‌است که اساساً هیچ تکلیفی بدون ضرر و حرج وجودندارد؛ و اقتضای تکلیف بودن، وجود مقداری ضرر و حرج است؛ و آنچه قاعده نفی ضرروحرج آن را نفی می کند، ضرر و حرجی است که زائد بر این مقداری است که لازمه تکلیفبودن تکلیف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این مقدار زائد گاهی به‌واسطه نص شارع به‌صورت خاص نفی می‌شود، مانند شکستهشدن نماز در سفر، و گاهی به‌واسطه نص شارع به‌صورت عام، مانند جواز عمل به اجتهاددر جزئیاتی همانند وقت و قبله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فی بیان قواعد الأحکام؛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المستفاد مما ذکره أنّ قاعدة نفیالعسر و الحرج من باب أصل البراءة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فی بیان قواعد الأحکام؛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العسر و الحرج فی الأمور إنمایختلف باختلاف العوارض الخارجیة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الْمُحْصَناتُ مِنَ النِّساءِ إِلّا ما مَلَکَتْ أَیْمانُکُمْ کِتابَ اللهِعَلَیْکُمْ وَ أُحِلَّ لَکُمْ ما وَراءَ ذالِکُم أَنْ تَبْتَغُوا بِأَمْوالِکُمْ مُحْصِنینَ غَیْرَ مُسافِحینَ فَمَا اسْتَمْتَعْتُمْبِهِ مِنْهُنَّ فَآتُوهُنَّ أُجُورَهُنَّ فَریضَةً وَ لا جُناحَ عَلَیْکُمْ فیما تَراضَیْتُمْ بِهِ مِنْ بَعْدِ الْفَریضَةِ إِنَّاللهَ کانَ عَلیماً حَکیماً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زنان شوهردار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آن‌ها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باکفار اسیر کرده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شده‌اید؛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اسارت آن‌ها در حکم طلاق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احکامیاست که خداوند بر شما مقرّر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زنان دیگر غیر از این‌ها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گفته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برایشما حلال است که با اموال خود، آنان را اختیار کنید؛ در حالی که پاکدامن باشید و از زناخودداری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زنانی را که متعه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می‌کنید، واجب است مهر آن‌ها رابپردازید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وگناهی بر شما نیست در آنچه بعد از تعیین مهر، با یکدیگر توافق کرده‌اید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بعداًمی‌توانید با توافق، آن را کم یا زیاد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دانا و حکیم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أَجِدُ فی ما أُوحِیَ إِلَیَّ مُحَرَّماً عَلی طاعِمٍ یَطْعَمُهُ إِلّا أَنْیَکُونَ مَیْتَةً أَوْ دَماً مَسْفُوحاً أَوْ لَحْمَ خِنْزیرٍ فَإِنَّهُ رِجْسٌ أَوْ فِسْقاً أُهِلَّ لِغَیْرِ اللهِ بِهِ فَمَنِ اضْطُرَّغَیْرَ باغٍ وَ لا عادٍ فَإِنَّ رَبَّکَ غَفُورٌ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آنچه بر من وحی شده، هیچ طعامی رابرای خورندگان، حرام نمی‌یابم؛ به‌جز این‌که مردار باشد، یا خونی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بدن 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بیرون ریخته، یا گوشت خوک، که این‌ها همه پلیدند یا حیوانی که به 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نامغیر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کسی که ناچار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خوردن این 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در صورتی که ستمکار و متجاوز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گناهی بر او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زیرا پروردگارت،آمرزنده و مهربان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فی بیان قواعد الأحکام؛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حاجة إلی ارتکاب أمثالهذه التأویلات و التوجیهات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حصر اضافی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از یک جعبه مداد رنگی، یک 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من است، و من می‌گویم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مداد قرمز دست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 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گاهی در دست من مدادهای متعددی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مشکی، آبی، و 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چون مخاطبمن گمان می کند دو مداد زرد و قرمز دست من است، در خطاب به او می‌گویم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مدادقرمز دست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نسبت به مجموعه‌ای که تو در نظر داری تنها یک مداد؛ نهنسبت به تمام مداد رنگی‌ها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 اضافی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قاعدة نفی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وثانیاً بناء علی ما عرفت من أنّالحرج هو المشقّة فی الجوارح لا فی الرّوح فقد یکون الشّیء ضرریّا کالنّقص فی المال ولایکون حرجیا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در راه خدا، بر شما مقرّر شده؛ در حالی که برایتانناخوشایند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را که آن‌ها از طرف بالا و پایین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هجوم آوردند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مدینه را محاصره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زمانی را که چشم‌ها از شدتوحشت خیره شده و دل‌ها به گلوگاه رسیده بود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به‌یقین، خداوند، رحمت خود را شامل حال پیامبر و مهاجرانو انصار، که در زمان عسرت و شدّت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پیروی کردند، نمود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السابع هل المراد بالضرر هو الضررالشخصی أو النوعی؟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قاعده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هفتم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 از روایات گذشته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پنجم از روایات گذشته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 الید و الصحة و القرعة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تصرفالمالک فی ملکه موجبا لتضرر جاره و ترکه موجبا لتضرر نفسه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قواعد مسلّم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سلطنت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گاهی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تسلط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تسلیط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تعبیر می‌شود؛ این قاعده مستند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علیاموالهم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مفاد آن این‌است که هر مالکی، بر مال خود تسلط کامل دارد و می‌تواند درآن هرگونه تصرفی اعم از مادی و حقوقی، بکند و هیچ کس نمی‌تواند او را بدون مجوزشرعی از تصرفات منع کند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قاعدة نفی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مسألة حکومة لاحرج علی لاضرر فهی تتوقّف علی أمرین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مثلاً درمورد خاصی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با لاحرج تعارض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،هرگاه لا ضرر و لاحرج تعارض کنند، لاحرج را مقدم می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در این موردلاحرج را مقدم می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شرط فوق صغرای 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با لاحرج تعارضدارد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بین می برد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السادس هل القاعدة شاملة للعدمیاتأم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قاعده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ششم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یخفی علیک أن الحکم فیالمقام و نظائره من العزائم لا الرخص،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التیمّم فی الموارد التی ثبت جوازه بدلیل نفیالحرج رخصة لا عزیمة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تحمّل الضرر و توضّأ أواغتسل فإن کان الضرر فی المقدَّمات من تحصیل الماء و نحوه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إشکال، لا یترک الاحتیاط الآتی، بل کونه عزیمة علی الأقرب، و البطلان لا یخلو منوجه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 الاحتیاط بالإعادة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یرد علی الأول منهما ان المنة انما هیبلحاظ نوع الحکم لا بلحاظ اشخاصه و افراده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قاعده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حدیث رفع در اصول فقه بحث شده است و فقها در فقه، در بسیاری از ابواب بهآن استناد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رفع، حدیثی است که از پیامبر اعظم صلی الله علیه و آله نقل شده و مفاد آن برداشته شدن نُهچیز از امّت اسلامی جهت رحمت و امتنان بر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نُه چیز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خطا،فراموشی، آنچه با اکراه انجام داده‌اند، آنچه نمی‌دانند، چیزهایی که تحمّل آن را ندارند،آنچه بدان مضطر گردند، حسد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زمانی که آن را اظهار نکنند و به آن ترتیب اثر ندهند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،تفأل به بد زدن، و وسوسه در تفکر در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از ابواب جهاد النفس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فِیالتَّوْحِیدِ، وَالْخِصَالِ، عَنْ أَحْمَدَ بْنِ مُحَمَّدِ بْنِ یَحْیَی، عَنْ سَعْدِ بْنِ عَبْدِ اللَّهِ، عَنْ یَعْقُوبَ بْنِیَزِیدَ، عَنْ حَمَّادِ بْنِ عِیسَی، عَنْ حَرِیزِ بْنِ عَبْدِ اللَّهِ،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أُمَّتِی تِسْعَةُ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وَالنِّسْیَانُ، وَمَا أُکْرِهُوا عَلَیْهِ، وَمَا لاَ یَعْلَمُونَ،وَمَا لاَ یُطِیقُونَ، وَمَا اضْطُرُّوا إِلَیْهِ، وَالْحَسَدُ، وَالطِّیَرَةُ، وَالتَّفَکُّرُ فِی الْوَسْوَسَةِ فِی الْخَلْوَةِ مَالَمْ یَنْطِقُوا بِشَفَةٍ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سوق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مسلمانان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قواعد مشهور و معتبر فقهی است، بدین معنا که آنچه ازبازاری تهیه شود که همه یا بیشتر کاسبان آن مسلمان هستند، محکوم به حلّیّت و طهارت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و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ید نیز از قواعد مشهور و معتبر فقهی است که در اکثر مسائل فقهی و حقوقی،به‌طور وسیع مورد استناد قرار می‌گیرد؛ بدین معنا که تصرّف مالکانه شخص در یک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شرایطی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مالکیت تصرّف کننده بر آن مال است، مگر آن‌که خلاف آن ثابت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از ابواب صلاة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 عَنْ أَحْمَدَ بْنِ مُحَمَّدٍ، عَنِ ابْنِأَبِی عُمَیْرٍ، عَنْ بَعْضِ أَصْحَابِنَا،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تَصَدَّقَ عَلَی مَرْضَی أُمَّتِی وَمُسَافِرِیهَا بِالتَّقْصِیرِ وَالاِْفْطَارِ؛ أَ یَسُرُّأَحَدَکُمْ إِذَا تَصَدَّقَ بِصَدَقَةٍ أَنْ تُرَدَّ عَلَیْهِ؟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از ابواب صلاة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الْخِصَالِ، عَنْ أَبِیهِ، عَنْ عَلِیِّ بْنِإِبْرَاهِیمَ، عَنْ أَبِیهِ، عَنِ النَّوْفَلِیِّ، عَنِ السَّکُونِیِّ، عَنْ جَعْفَرٍ، عَنْ آبَائِهِ علیه السلام عَنْ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أَهْدَی إِلَیَّ وَإِلَی أُمَّتِی هَدِیَّةً، لَمْ یُهْدِهَا إِلَی أَحَدٍ مِنَ الاُْمَمِ، کَرَامَةً مِنَاللَّهِ لَنَا؛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ذَاکَ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الاِْفْطَارُ فِی السَّفَرِ، وَالتَّقْصِیرُ فِی الصَّلاَةِ؛ فَمَنْلَمْ یَفْعَلْ ذَلِکَ فَقَدْ رَدَّ عَلَی اللَّهِ عَزَّوَجَلَّ هَدِیَّتَهُ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23556</Words>
  <Characters>91613</Characters>
  <CharactersWithSpaces>114483</CharactersWithSpaces>
  <Paragraphs>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2026-08-18T09:32:52Z</dcterms:created>
  <dc:creator>ghaemiyeh.com</dc:creator>
  <dc:description/>
  <dc:language>en-US</dc:language>
  <cp:lastModifiedBy/>
  <dcterms:modified xsi:type="dcterms:W3CDTF">2026-08-18T13:02:56Z</dcterms:modified>
  <cp:revision>1</cp:revision>
  <dc:subject/>
  <dc:title>قاعده لاحرج</dc:title>
</cp:coreProperties>
</file>

<file path=docProps/custom.xml><?xml version="1.0" encoding="utf-8"?>
<Properties xmlns="http://schemas.openxmlformats.org/officeDocument/2006/custom-properties" xmlns:vt="http://schemas.openxmlformats.org/officeDocument/2006/docPropsVTypes"/>
</file>