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مقالات دومین همایش بین المللی دین و رسانه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8637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08639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08641_2281741623">
            <w:r>
              <w:rPr>
                <w:webHidden/>
                <w:rStyle w:val="IndexLink"/>
                <w:rtl w:val="true"/>
              </w:rPr>
              <w:t>درآمد</w:t>
            </w:r>
            <w:r>
              <w:rPr>
                <w:rStyle w:val="IndexLink"/>
                <w:rtl w:val="true"/>
              </w:rPr>
              <w:tab/>
            </w:r>
            <w:r>
              <w:rPr>
                <w:rStyle w:val="IndexLink"/>
              </w:rPr>
              <w:t>7</w:t>
            </w:r>
          </w:hyperlink>
        </w:p>
        <w:p>
          <w:pPr>
            <w:pStyle w:val="Contents2"/>
            <w:tabs>
              <w:tab w:val="clear" w:pos="8743"/>
              <w:tab w:val="right" w:pos="9026" w:leader="dot"/>
            </w:tabs>
            <w:rPr/>
          </w:pPr>
          <w:hyperlink w:anchor="__RefHeading___Toc1908643_2281741623">
            <w:r>
              <w:rPr>
                <w:webHidden/>
                <w:rStyle w:val="IndexLink"/>
                <w:rtl w:val="true"/>
              </w:rPr>
              <w:t>رادیو و مدل آیینی در توسعه ارتباطات دینی؛ مطالعه موردی شبکه معارف صدا</w:t>
            </w:r>
            <w:r>
              <w:rPr>
                <w:rStyle w:val="IndexLink"/>
                <w:rtl w:val="true"/>
              </w:rPr>
              <w:tab/>
            </w:r>
            <w:r>
              <w:rPr>
                <w:rStyle w:val="IndexLink"/>
              </w:rPr>
              <w:t>10</w:t>
            </w:r>
          </w:hyperlink>
        </w:p>
        <w:p>
          <w:pPr>
            <w:pStyle w:val="Contents2"/>
            <w:tabs>
              <w:tab w:val="clear" w:pos="8743"/>
              <w:tab w:val="right" w:pos="9026" w:leader="dot"/>
            </w:tabs>
            <w:rPr/>
          </w:pPr>
          <w:hyperlink w:anchor="__RefHeading___Toc1908645_2281741623">
            <w:r>
              <w:rPr>
                <w:webHidden/>
                <w:rStyle w:val="IndexLink"/>
                <w:rtl w:val="true"/>
              </w:rPr>
              <w:t>مبانی ضرورت تبلیغ دین از رسانه های نوین</w:t>
            </w:r>
            <w:r>
              <w:rPr>
                <w:rStyle w:val="IndexLink"/>
                <w:rtl w:val="true"/>
              </w:rPr>
              <w:tab/>
            </w:r>
            <w:r>
              <w:rPr>
                <w:rStyle w:val="IndexLink"/>
              </w:rPr>
              <w:t>14</w:t>
            </w:r>
          </w:hyperlink>
        </w:p>
        <w:p>
          <w:pPr>
            <w:pStyle w:val="Contents3"/>
            <w:tabs>
              <w:tab w:val="clear" w:pos="8459"/>
              <w:tab w:val="right" w:pos="9026" w:leader="dot"/>
            </w:tabs>
            <w:rPr/>
          </w:pPr>
          <w:hyperlink w:anchor="__RefHeading___Toc1908647_228174162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908649_2281741623">
            <w:r>
              <w:rPr>
                <w:webHidden/>
                <w:rStyle w:val="IndexLink"/>
              </w:rPr>
              <w:t>1</w:t>
            </w:r>
            <w:r>
              <w:rPr>
                <w:rStyle w:val="IndexLink"/>
                <w:rtl w:val="true"/>
              </w:rPr>
              <w:t xml:space="preserve">. </w:t>
            </w:r>
            <w:r>
              <w:rPr>
                <w:rStyle w:val="IndexLink"/>
                <w:rtl w:val="true"/>
              </w:rPr>
              <w:t>مبانی کلامی</w:t>
            </w:r>
            <w:r>
              <w:rPr>
                <w:rStyle w:val="IndexLink"/>
                <w:rtl w:val="true"/>
              </w:rPr>
              <w:tab/>
            </w:r>
            <w:r>
              <w:rPr>
                <w:rStyle w:val="IndexLink"/>
              </w:rPr>
              <w:t>14</w:t>
            </w:r>
          </w:hyperlink>
        </w:p>
        <w:p>
          <w:pPr>
            <w:pStyle w:val="Contents3"/>
            <w:tabs>
              <w:tab w:val="clear" w:pos="8459"/>
              <w:tab w:val="right" w:pos="9026" w:leader="dot"/>
            </w:tabs>
            <w:rPr/>
          </w:pPr>
          <w:hyperlink w:anchor="__RefHeading___Toc1908651_2281741623">
            <w:r>
              <w:rPr>
                <w:webHidden/>
                <w:rStyle w:val="IndexLink"/>
              </w:rPr>
              <w:t>2</w:t>
            </w:r>
            <w:r>
              <w:rPr>
                <w:rStyle w:val="IndexLink"/>
                <w:rtl w:val="true"/>
              </w:rPr>
              <w:t xml:space="preserve">. </w:t>
            </w:r>
            <w:r>
              <w:rPr>
                <w:rStyle w:val="IndexLink"/>
                <w:rtl w:val="true"/>
              </w:rPr>
              <w:t>مبانی فقهی</w:t>
            </w:r>
            <w:r>
              <w:rPr>
                <w:rStyle w:val="IndexLink"/>
                <w:rtl w:val="true"/>
              </w:rPr>
              <w:tab/>
            </w:r>
            <w:r>
              <w:rPr>
                <w:rStyle w:val="IndexLink"/>
              </w:rPr>
              <w:t>18</w:t>
            </w:r>
          </w:hyperlink>
        </w:p>
        <w:p>
          <w:pPr>
            <w:pStyle w:val="Contents2"/>
            <w:tabs>
              <w:tab w:val="clear" w:pos="8743"/>
              <w:tab w:val="right" w:pos="9026" w:leader="dot"/>
            </w:tabs>
            <w:rPr/>
          </w:pPr>
          <w:hyperlink w:anchor="__RefHeading___Toc1908653_2281741623">
            <w:r>
              <w:rPr>
                <w:webHidden/>
                <w:rStyle w:val="IndexLink"/>
                <w:rtl w:val="true"/>
              </w:rPr>
              <w:t>منوگرافی فضای سایبر شیعی</w:t>
            </w:r>
            <w:r>
              <w:rPr>
                <w:rStyle w:val="IndexLink"/>
                <w:rtl w:val="true"/>
              </w:rPr>
              <w:tab/>
            </w:r>
            <w:r>
              <w:rPr>
                <w:rStyle w:val="IndexLink"/>
              </w:rPr>
              <w:t>22</w:t>
            </w:r>
          </w:hyperlink>
        </w:p>
        <w:p>
          <w:pPr>
            <w:pStyle w:val="Contents3"/>
            <w:tabs>
              <w:tab w:val="clear" w:pos="8459"/>
              <w:tab w:val="right" w:pos="9026" w:leader="dot"/>
            </w:tabs>
            <w:rPr/>
          </w:pPr>
          <w:hyperlink w:anchor="__RefHeading___Toc1908655_228174162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908657_2281741623">
            <w:r>
              <w:rPr>
                <w:webHidden/>
                <w:rStyle w:val="IndexLink"/>
                <w:rtl w:val="true"/>
              </w:rPr>
              <w:t>پیشینیه فضای سایبر شیعی در ایران</w:t>
            </w:r>
            <w:r>
              <w:rPr>
                <w:rStyle w:val="IndexLink"/>
                <w:rtl w:val="true"/>
              </w:rPr>
              <w:tab/>
            </w:r>
            <w:r>
              <w:rPr>
                <w:rStyle w:val="IndexLink"/>
              </w:rPr>
              <w:t>23</w:t>
            </w:r>
          </w:hyperlink>
        </w:p>
        <w:p>
          <w:pPr>
            <w:pStyle w:val="Contents3"/>
            <w:tabs>
              <w:tab w:val="clear" w:pos="8459"/>
              <w:tab w:val="right" w:pos="9026" w:leader="dot"/>
            </w:tabs>
            <w:rPr/>
          </w:pPr>
          <w:hyperlink w:anchor="__RefHeading___Toc1908659_2281741623">
            <w:r>
              <w:rPr>
                <w:webHidden/>
                <w:rStyle w:val="IndexLink"/>
                <w:rtl w:val="true"/>
              </w:rPr>
              <w:t>موج های تحول فضای سایبر شیعی در ایران</w:t>
            </w:r>
            <w:r>
              <w:rPr>
                <w:rStyle w:val="IndexLink"/>
                <w:rtl w:val="true"/>
              </w:rPr>
              <w:tab/>
            </w:r>
            <w:r>
              <w:rPr>
                <w:rStyle w:val="IndexLink"/>
              </w:rPr>
              <w:t>24</w:t>
            </w:r>
          </w:hyperlink>
        </w:p>
        <w:p>
          <w:pPr>
            <w:pStyle w:val="Contents4"/>
            <w:tabs>
              <w:tab w:val="clear" w:pos="8176"/>
              <w:tab w:val="right" w:pos="9026" w:leader="dot"/>
            </w:tabs>
            <w:rPr/>
          </w:pPr>
          <w:hyperlink w:anchor="__RefHeading___Toc1908661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908663_2281741623">
            <w:r>
              <w:rPr>
                <w:webHidden/>
                <w:rStyle w:val="IndexLink"/>
              </w:rPr>
              <w:t>1</w:t>
            </w:r>
            <w:r>
              <w:rPr>
                <w:rStyle w:val="IndexLink"/>
                <w:rtl w:val="true"/>
              </w:rPr>
              <w:t xml:space="preserve">. </w:t>
            </w:r>
            <w:r>
              <w:rPr>
                <w:rStyle w:val="IndexLink"/>
                <w:rtl w:val="true"/>
              </w:rPr>
              <w:t>موج متن محوری</w:t>
            </w:r>
            <w:r>
              <w:rPr>
                <w:rStyle w:val="IndexLink"/>
                <w:rtl w:val="true"/>
              </w:rPr>
              <w:tab/>
            </w:r>
            <w:r>
              <w:rPr>
                <w:rStyle w:val="IndexLink"/>
              </w:rPr>
              <w:t>24</w:t>
            </w:r>
          </w:hyperlink>
        </w:p>
        <w:p>
          <w:pPr>
            <w:pStyle w:val="Contents4"/>
            <w:tabs>
              <w:tab w:val="clear" w:pos="8176"/>
              <w:tab w:val="right" w:pos="9026" w:leader="dot"/>
            </w:tabs>
            <w:rPr/>
          </w:pPr>
          <w:hyperlink w:anchor="__RefHeading___Toc1908665_2281741623">
            <w:r>
              <w:rPr>
                <w:webHidden/>
                <w:rStyle w:val="IndexLink"/>
              </w:rPr>
              <w:t>2</w:t>
            </w:r>
            <w:r>
              <w:rPr>
                <w:rStyle w:val="IndexLink"/>
                <w:rtl w:val="true"/>
              </w:rPr>
              <w:t xml:space="preserve">. </w:t>
            </w:r>
            <w:r>
              <w:rPr>
                <w:rStyle w:val="IndexLink"/>
                <w:rtl w:val="true"/>
              </w:rPr>
              <w:t>موج نهادمحوری</w:t>
            </w:r>
            <w:r>
              <w:rPr>
                <w:rStyle w:val="IndexLink"/>
                <w:rtl w:val="true"/>
              </w:rPr>
              <w:tab/>
            </w:r>
            <w:r>
              <w:rPr>
                <w:rStyle w:val="IndexLink"/>
              </w:rPr>
              <w:t>24</w:t>
            </w:r>
          </w:hyperlink>
        </w:p>
        <w:p>
          <w:pPr>
            <w:pStyle w:val="Contents4"/>
            <w:tabs>
              <w:tab w:val="clear" w:pos="8176"/>
              <w:tab w:val="right" w:pos="9026" w:leader="dot"/>
            </w:tabs>
            <w:rPr/>
          </w:pPr>
          <w:hyperlink w:anchor="__RefHeading___Toc1908667_2281741623">
            <w:r>
              <w:rPr>
                <w:webHidden/>
                <w:rStyle w:val="IndexLink"/>
              </w:rPr>
              <w:t>3</w:t>
            </w:r>
            <w:r>
              <w:rPr>
                <w:rStyle w:val="IndexLink"/>
                <w:rtl w:val="true"/>
              </w:rPr>
              <w:t xml:space="preserve">. </w:t>
            </w:r>
            <w:r>
              <w:rPr>
                <w:rStyle w:val="IndexLink"/>
                <w:rtl w:val="true"/>
              </w:rPr>
              <w:t>موج مناسک محوری</w:t>
            </w:r>
            <w:r>
              <w:rPr>
                <w:rStyle w:val="IndexLink"/>
                <w:rtl w:val="true"/>
              </w:rPr>
              <w:tab/>
            </w:r>
            <w:r>
              <w:rPr>
                <w:rStyle w:val="IndexLink"/>
              </w:rPr>
              <w:t>25</w:t>
            </w:r>
          </w:hyperlink>
        </w:p>
        <w:p>
          <w:pPr>
            <w:pStyle w:val="Contents4"/>
            <w:tabs>
              <w:tab w:val="clear" w:pos="8176"/>
              <w:tab w:val="right" w:pos="9026" w:leader="dot"/>
            </w:tabs>
            <w:rPr/>
          </w:pPr>
          <w:hyperlink w:anchor="__RefHeading___Toc1908669_2281741623">
            <w:r>
              <w:rPr>
                <w:webHidden/>
                <w:rStyle w:val="IndexLink"/>
              </w:rPr>
              <w:t>4</w:t>
            </w:r>
            <w:r>
              <w:rPr>
                <w:rStyle w:val="IndexLink"/>
                <w:rtl w:val="true"/>
              </w:rPr>
              <w:t xml:space="preserve">. </w:t>
            </w:r>
            <w:r>
              <w:rPr>
                <w:rStyle w:val="IndexLink"/>
                <w:rtl w:val="true"/>
              </w:rPr>
              <w:t>موج مواجهه محوری</w:t>
            </w:r>
            <w:r>
              <w:rPr>
                <w:rStyle w:val="IndexLink"/>
                <w:rtl w:val="true"/>
              </w:rPr>
              <w:tab/>
            </w:r>
            <w:r>
              <w:rPr>
                <w:rStyle w:val="IndexLink"/>
              </w:rPr>
              <w:t>25</w:t>
            </w:r>
          </w:hyperlink>
        </w:p>
        <w:p>
          <w:pPr>
            <w:pStyle w:val="Contents4"/>
            <w:tabs>
              <w:tab w:val="clear" w:pos="8176"/>
              <w:tab w:val="right" w:pos="9026" w:leader="dot"/>
            </w:tabs>
            <w:rPr/>
          </w:pPr>
          <w:hyperlink w:anchor="__RefHeading___Toc1908671_2281741623">
            <w:r>
              <w:rPr>
                <w:webHidden/>
                <w:rStyle w:val="IndexLink"/>
              </w:rPr>
              <w:t>5</w:t>
            </w:r>
            <w:r>
              <w:rPr>
                <w:rStyle w:val="IndexLink"/>
                <w:rtl w:val="true"/>
              </w:rPr>
              <w:t xml:space="preserve">. </w:t>
            </w:r>
            <w:r>
              <w:rPr>
                <w:rStyle w:val="IndexLink"/>
                <w:rtl w:val="true"/>
              </w:rPr>
              <w:t>موج گفت وگو محوری</w:t>
            </w:r>
            <w:r>
              <w:rPr>
                <w:rStyle w:val="IndexLink"/>
                <w:rtl w:val="true"/>
              </w:rPr>
              <w:tab/>
            </w:r>
            <w:r>
              <w:rPr>
                <w:rStyle w:val="IndexLink"/>
              </w:rPr>
              <w:t>26</w:t>
            </w:r>
          </w:hyperlink>
        </w:p>
        <w:p>
          <w:pPr>
            <w:pStyle w:val="Contents4"/>
            <w:tabs>
              <w:tab w:val="clear" w:pos="8176"/>
              <w:tab w:val="right" w:pos="9026" w:leader="dot"/>
            </w:tabs>
            <w:rPr/>
          </w:pPr>
          <w:hyperlink w:anchor="__RefHeading___Toc1908673_2281741623">
            <w:r>
              <w:rPr>
                <w:webHidden/>
                <w:rStyle w:val="IndexLink"/>
              </w:rPr>
              <w:t>6</w:t>
            </w:r>
            <w:r>
              <w:rPr>
                <w:rStyle w:val="IndexLink"/>
                <w:rtl w:val="true"/>
              </w:rPr>
              <w:t xml:space="preserve">. </w:t>
            </w:r>
            <w:r>
              <w:rPr>
                <w:rStyle w:val="IndexLink"/>
                <w:rtl w:val="true"/>
              </w:rPr>
              <w:t>موج اجتماع محوری</w:t>
            </w:r>
            <w:r>
              <w:rPr>
                <w:rStyle w:val="IndexLink"/>
                <w:rtl w:val="true"/>
              </w:rPr>
              <w:tab/>
            </w:r>
            <w:r>
              <w:rPr>
                <w:rStyle w:val="IndexLink"/>
              </w:rPr>
              <w:t>26</w:t>
            </w:r>
          </w:hyperlink>
        </w:p>
        <w:p>
          <w:pPr>
            <w:pStyle w:val="Contents4"/>
            <w:tabs>
              <w:tab w:val="clear" w:pos="8176"/>
              <w:tab w:val="right" w:pos="9026" w:leader="dot"/>
            </w:tabs>
            <w:rPr/>
          </w:pPr>
          <w:hyperlink w:anchor="__RefHeading___Toc1908675_2281741623">
            <w:r>
              <w:rPr>
                <w:webHidden/>
                <w:rStyle w:val="IndexLink"/>
              </w:rPr>
              <w:t>7</w:t>
            </w:r>
            <w:r>
              <w:rPr>
                <w:rStyle w:val="IndexLink"/>
                <w:rtl w:val="true"/>
              </w:rPr>
              <w:t xml:space="preserve">. </w:t>
            </w:r>
            <w:r>
              <w:rPr>
                <w:rStyle w:val="IndexLink"/>
                <w:rtl w:val="true"/>
              </w:rPr>
              <w:t>موج آموزش محوری</w:t>
            </w:r>
            <w:r>
              <w:rPr>
                <w:rStyle w:val="IndexLink"/>
                <w:rtl w:val="true"/>
              </w:rPr>
              <w:tab/>
            </w:r>
            <w:r>
              <w:rPr>
                <w:rStyle w:val="IndexLink"/>
              </w:rPr>
              <w:t>27</w:t>
            </w:r>
          </w:hyperlink>
        </w:p>
        <w:p>
          <w:pPr>
            <w:pStyle w:val="Contents3"/>
            <w:tabs>
              <w:tab w:val="clear" w:pos="8459"/>
              <w:tab w:val="right" w:pos="9026" w:leader="dot"/>
            </w:tabs>
            <w:rPr/>
          </w:pPr>
          <w:hyperlink w:anchor="__RefHeading___Toc1908677_2281741623">
            <w:r>
              <w:rPr>
                <w:webHidden/>
                <w:rStyle w:val="IndexLink"/>
                <w:rtl w:val="true"/>
              </w:rPr>
              <w:t>نتیجه گیری و پیشنهاد</w:t>
            </w:r>
            <w:r>
              <w:rPr>
                <w:rStyle w:val="IndexLink"/>
                <w:rtl w:val="true"/>
              </w:rPr>
              <w:tab/>
            </w:r>
            <w:r>
              <w:rPr>
                <w:rStyle w:val="IndexLink"/>
              </w:rPr>
              <w:t>28</w:t>
            </w:r>
          </w:hyperlink>
        </w:p>
        <w:p>
          <w:pPr>
            <w:pStyle w:val="Contents2"/>
            <w:tabs>
              <w:tab w:val="clear" w:pos="8743"/>
              <w:tab w:val="right" w:pos="9026" w:leader="dot"/>
            </w:tabs>
            <w:rPr/>
          </w:pPr>
          <w:hyperlink w:anchor="__RefHeading___Toc1908679_2281741623">
            <w:r>
              <w:rPr>
                <w:webHidden/>
                <w:rStyle w:val="IndexLink"/>
                <w:rtl w:val="true"/>
              </w:rPr>
              <w:t>تلویزیون مذهبی</w:t>
            </w:r>
            <w:r>
              <w:rPr>
                <w:rStyle w:val="IndexLink"/>
                <w:rtl w:val="true"/>
              </w:rPr>
              <w:t xml:space="preserve">: </w:t>
            </w:r>
            <w:r>
              <w:rPr>
                <w:rStyle w:val="IndexLink"/>
                <w:rtl w:val="true"/>
              </w:rPr>
              <w:t>تبلیغ دین یا عبادت مجازی</w:t>
            </w:r>
            <w:r>
              <w:rPr>
                <w:rStyle w:val="IndexLink"/>
                <w:rtl w:val="true"/>
              </w:rPr>
              <w:tab/>
            </w:r>
            <w:r>
              <w:rPr>
                <w:rStyle w:val="IndexLink"/>
              </w:rPr>
              <w:t>29</w:t>
            </w:r>
          </w:hyperlink>
        </w:p>
        <w:p>
          <w:pPr>
            <w:pStyle w:val="Contents3"/>
            <w:tabs>
              <w:tab w:val="clear" w:pos="8459"/>
              <w:tab w:val="right" w:pos="9026" w:leader="dot"/>
            </w:tabs>
            <w:rPr/>
          </w:pPr>
          <w:hyperlink w:anchor="__RefHeading___Toc1908681_228174162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908683_2281741623">
            <w:r>
              <w:rPr>
                <w:webHidden/>
                <w:rStyle w:val="IndexLink"/>
                <w:rtl w:val="true"/>
              </w:rPr>
              <w:t>تلویزیون، جامعه و مذهب</w:t>
            </w:r>
            <w:r>
              <w:rPr>
                <w:rStyle w:val="IndexLink"/>
                <w:rtl w:val="true"/>
              </w:rPr>
              <w:tab/>
            </w:r>
            <w:r>
              <w:rPr>
                <w:rStyle w:val="IndexLink"/>
              </w:rPr>
              <w:t>30</w:t>
            </w:r>
          </w:hyperlink>
        </w:p>
        <w:p>
          <w:pPr>
            <w:pStyle w:val="Contents3"/>
            <w:tabs>
              <w:tab w:val="clear" w:pos="8459"/>
              <w:tab w:val="right" w:pos="9026" w:leader="dot"/>
            </w:tabs>
            <w:rPr/>
          </w:pPr>
          <w:hyperlink w:anchor="__RefHeading___Toc1908685_2281741623">
            <w:r>
              <w:rPr>
                <w:webHidden/>
                <w:rStyle w:val="IndexLink"/>
                <w:rtl w:val="true"/>
              </w:rPr>
              <w:t>برنامه های مذهبی و فرهنگ تلویزیون</w:t>
            </w:r>
            <w:r>
              <w:rPr>
                <w:rStyle w:val="IndexLink"/>
                <w:rtl w:val="true"/>
              </w:rPr>
              <w:tab/>
            </w:r>
            <w:r>
              <w:rPr>
                <w:rStyle w:val="IndexLink"/>
              </w:rPr>
              <w:t>33</w:t>
            </w:r>
          </w:hyperlink>
        </w:p>
        <w:p>
          <w:pPr>
            <w:pStyle w:val="Contents2"/>
            <w:tabs>
              <w:tab w:val="clear" w:pos="8743"/>
              <w:tab w:val="right" w:pos="9026" w:leader="dot"/>
            </w:tabs>
            <w:rPr/>
          </w:pPr>
          <w:hyperlink w:anchor="__RefHeading___Toc1908687_2281741623">
            <w:r>
              <w:rPr>
                <w:webHidden/>
                <w:rStyle w:val="IndexLink"/>
                <w:rtl w:val="true"/>
              </w:rPr>
              <w:t>بررسی تطبیقی مبانی نگرش به زن در رسانه های با رویکرد دینی و غیر دینی</w:t>
            </w:r>
            <w:r>
              <w:rPr>
                <w:rStyle w:val="IndexLink"/>
                <w:rtl w:val="true"/>
              </w:rPr>
              <w:tab/>
            </w:r>
            <w:r>
              <w:rPr>
                <w:rStyle w:val="IndexLink"/>
              </w:rPr>
              <w:t>36</w:t>
            </w:r>
          </w:hyperlink>
        </w:p>
        <w:p>
          <w:pPr>
            <w:pStyle w:val="Contents3"/>
            <w:tabs>
              <w:tab w:val="clear" w:pos="8459"/>
              <w:tab w:val="right" w:pos="9026" w:leader="dot"/>
            </w:tabs>
            <w:rPr/>
          </w:pPr>
          <w:hyperlink w:anchor="__RefHeading___Toc1908689_228174162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908691_2281741623">
            <w:r>
              <w:rPr>
                <w:webHidden/>
                <w:rStyle w:val="IndexLink"/>
                <w:rtl w:val="true"/>
              </w:rPr>
              <w:t>اومانیسم</w:t>
            </w:r>
            <w:r>
              <w:rPr>
                <w:rStyle w:val="IndexLink"/>
                <w:rtl w:val="true"/>
              </w:rPr>
              <w:t>:</w:t>
              <w:tab/>
            </w:r>
            <w:r>
              <w:rPr>
                <w:rStyle w:val="IndexLink"/>
              </w:rPr>
              <w:t>37</w:t>
            </w:r>
          </w:hyperlink>
        </w:p>
        <w:p>
          <w:pPr>
            <w:pStyle w:val="Contents3"/>
            <w:tabs>
              <w:tab w:val="clear" w:pos="8459"/>
              <w:tab w:val="right" w:pos="9026" w:leader="dot"/>
            </w:tabs>
            <w:rPr/>
          </w:pPr>
          <w:hyperlink w:anchor="__RefHeading___Toc1908693_2281741623">
            <w:r>
              <w:rPr>
                <w:webHidden/>
                <w:rStyle w:val="IndexLink"/>
                <w:rtl w:val="true"/>
              </w:rPr>
              <w:t>لذت گرایی</w:t>
            </w:r>
            <w:r>
              <w:rPr>
                <w:rStyle w:val="IndexLink"/>
                <w:rtl w:val="true"/>
              </w:rPr>
              <w:t>:</w:t>
              <w:tab/>
            </w:r>
            <w:r>
              <w:rPr>
                <w:rStyle w:val="IndexLink"/>
              </w:rPr>
              <w:t>38</w:t>
            </w:r>
          </w:hyperlink>
        </w:p>
        <w:p>
          <w:pPr>
            <w:pStyle w:val="Contents3"/>
            <w:tabs>
              <w:tab w:val="clear" w:pos="8459"/>
              <w:tab w:val="right" w:pos="9026" w:leader="dot"/>
            </w:tabs>
            <w:rPr/>
          </w:pPr>
          <w:hyperlink w:anchor="__RefHeading___Toc1908695_2281741623">
            <w:r>
              <w:rPr>
                <w:webHidden/>
                <w:rStyle w:val="IndexLink"/>
                <w:rtl w:val="true"/>
              </w:rPr>
              <w:t>خدا محوری</w:t>
            </w:r>
            <w:r>
              <w:rPr>
                <w:rStyle w:val="IndexLink"/>
                <w:rtl w:val="true"/>
              </w:rPr>
              <w:t>:</w:t>
              <w:tab/>
            </w:r>
            <w:r>
              <w:rPr>
                <w:rStyle w:val="IndexLink"/>
              </w:rPr>
              <w:t>39</w:t>
            </w:r>
          </w:hyperlink>
        </w:p>
        <w:p>
          <w:pPr>
            <w:pStyle w:val="Contents3"/>
            <w:tabs>
              <w:tab w:val="clear" w:pos="8459"/>
              <w:tab w:val="right" w:pos="9026" w:leader="dot"/>
            </w:tabs>
            <w:rPr/>
          </w:pPr>
          <w:hyperlink w:anchor="__RefHeading___Toc1908697_2281741623">
            <w:r>
              <w:rPr>
                <w:webHidden/>
                <w:rStyle w:val="IndexLink"/>
                <w:rtl w:val="true"/>
              </w:rPr>
              <w:t>اصالت روح</w:t>
            </w:r>
            <w:r>
              <w:rPr>
                <w:rStyle w:val="IndexLink"/>
                <w:rtl w:val="true"/>
              </w:rPr>
              <w:t>:</w:t>
              <w:tab/>
            </w:r>
            <w:r>
              <w:rPr>
                <w:rStyle w:val="IndexLink"/>
              </w:rPr>
              <w:t>39</w:t>
            </w:r>
          </w:hyperlink>
        </w:p>
        <w:p>
          <w:pPr>
            <w:pStyle w:val="Contents3"/>
            <w:tabs>
              <w:tab w:val="clear" w:pos="8459"/>
              <w:tab w:val="right" w:pos="9026" w:leader="dot"/>
            </w:tabs>
            <w:rPr/>
          </w:pPr>
          <w:hyperlink w:anchor="__RefHeading___Toc1908699_2281741623">
            <w:r>
              <w:rPr>
                <w:webHidden/>
                <w:rStyle w:val="IndexLink"/>
                <w:rtl w:val="true"/>
              </w:rPr>
              <w:t>اصالت فطرت</w:t>
            </w:r>
            <w:r>
              <w:rPr>
                <w:rStyle w:val="IndexLink"/>
                <w:rtl w:val="true"/>
              </w:rPr>
              <w:t>:</w:t>
              <w:tab/>
            </w:r>
            <w:r>
              <w:rPr>
                <w:rStyle w:val="IndexLink"/>
              </w:rPr>
              <w:t>39</w:t>
            </w:r>
          </w:hyperlink>
        </w:p>
        <w:p>
          <w:pPr>
            <w:pStyle w:val="Contents3"/>
            <w:tabs>
              <w:tab w:val="clear" w:pos="8459"/>
              <w:tab w:val="right" w:pos="9026" w:leader="dot"/>
            </w:tabs>
            <w:rPr/>
          </w:pPr>
          <w:hyperlink w:anchor="__RefHeading___Toc1908701_2281741623">
            <w:r>
              <w:rPr>
                <w:webHidden/>
                <w:rStyle w:val="IndexLink"/>
                <w:rtl w:val="true"/>
              </w:rPr>
              <w:t>در نتیجه</w:t>
            </w:r>
            <w:r>
              <w:rPr>
                <w:rStyle w:val="IndexLink"/>
                <w:rtl w:val="true"/>
              </w:rPr>
              <w:t>:</w:t>
              <w:tab/>
            </w:r>
            <w:r>
              <w:rPr>
                <w:rStyle w:val="IndexLink"/>
              </w:rPr>
              <w:t>40</w:t>
            </w:r>
          </w:hyperlink>
        </w:p>
        <w:p>
          <w:pPr>
            <w:pStyle w:val="Contents2"/>
            <w:tabs>
              <w:tab w:val="clear" w:pos="8743"/>
              <w:tab w:val="right" w:pos="9026" w:leader="dot"/>
            </w:tabs>
            <w:rPr/>
          </w:pPr>
          <w:hyperlink w:anchor="__RefHeading___Toc1908703_2281741623">
            <w:r>
              <w:rPr>
                <w:webHidden/>
                <w:rStyle w:val="IndexLink"/>
                <w:rtl w:val="true"/>
              </w:rPr>
              <w:t>پارادایم اسلامی در ارتباطات</w:t>
            </w:r>
            <w:r>
              <w:rPr>
                <w:rStyle w:val="IndexLink"/>
                <w:rtl w:val="true"/>
              </w:rPr>
              <w:tab/>
            </w:r>
            <w:r>
              <w:rPr>
                <w:rStyle w:val="IndexLink"/>
              </w:rPr>
              <w:t>42</w:t>
            </w:r>
          </w:hyperlink>
        </w:p>
        <w:p>
          <w:pPr>
            <w:pStyle w:val="Contents2"/>
            <w:tabs>
              <w:tab w:val="clear" w:pos="8743"/>
              <w:tab w:val="right" w:pos="9026" w:leader="dot"/>
            </w:tabs>
            <w:rPr/>
          </w:pPr>
          <w:hyperlink w:anchor="__RefHeading___Toc1908705_2281741623">
            <w:r>
              <w:rPr>
                <w:webHidden/>
                <w:rStyle w:val="IndexLink"/>
                <w:rtl w:val="true"/>
              </w:rPr>
              <w:t>تبیین جایگاه رسانه ملی در ساختار مهندسی فرهنگی کشور به منظور مواجهه پویا با تهاجم فرهنگی غرب</w:t>
            </w:r>
            <w:r>
              <w:rPr>
                <w:rStyle w:val="IndexLink"/>
                <w:rtl w:val="true"/>
              </w:rPr>
              <w:tab/>
            </w:r>
            <w:r>
              <w:rPr>
                <w:rStyle w:val="IndexLink"/>
              </w:rPr>
              <w:t>48</w:t>
            </w:r>
          </w:hyperlink>
        </w:p>
        <w:p>
          <w:pPr>
            <w:pStyle w:val="Contents3"/>
            <w:tabs>
              <w:tab w:val="clear" w:pos="8459"/>
              <w:tab w:val="right" w:pos="9026" w:leader="dot"/>
            </w:tabs>
            <w:rPr/>
          </w:pPr>
          <w:hyperlink w:anchor="__RefHeading___Toc1908707_228174162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908709_2281741623">
            <w:r>
              <w:rPr>
                <w:webHidden/>
                <w:rStyle w:val="IndexLink"/>
                <w:rtl w:val="true"/>
              </w:rPr>
              <w:t>مقدمه</w:t>
            </w:r>
            <w:r>
              <w:rPr>
                <w:rStyle w:val="IndexLink"/>
                <w:rtl w:val="true"/>
              </w:rPr>
              <w:tab/>
            </w:r>
            <w:r>
              <w:rPr>
                <w:rStyle w:val="IndexLink"/>
              </w:rPr>
              <w:t>48</w:t>
            </w:r>
          </w:hyperlink>
        </w:p>
        <w:p>
          <w:pPr>
            <w:pStyle w:val="Contents3"/>
            <w:tabs>
              <w:tab w:val="clear" w:pos="8459"/>
              <w:tab w:val="right" w:pos="9026" w:leader="dot"/>
            </w:tabs>
            <w:rPr/>
          </w:pPr>
          <w:hyperlink w:anchor="__RefHeading___Toc1908711_2281741623">
            <w:r>
              <w:rPr>
                <w:webHidden/>
                <w:rStyle w:val="IndexLink"/>
                <w:rtl w:val="true"/>
              </w:rPr>
              <w:t>روش پژوهش</w:t>
            </w:r>
            <w:r>
              <w:rPr>
                <w:rStyle w:val="IndexLink"/>
                <w:rtl w:val="true"/>
              </w:rPr>
              <w:tab/>
            </w:r>
            <w:r>
              <w:rPr>
                <w:rStyle w:val="IndexLink"/>
              </w:rPr>
              <w:t>49</w:t>
            </w:r>
          </w:hyperlink>
        </w:p>
        <w:p>
          <w:pPr>
            <w:pStyle w:val="Contents3"/>
            <w:tabs>
              <w:tab w:val="clear" w:pos="8459"/>
              <w:tab w:val="right" w:pos="9026" w:leader="dot"/>
            </w:tabs>
            <w:rPr/>
          </w:pPr>
          <w:hyperlink w:anchor="__RefHeading___Toc1908713_2281741623">
            <w:r>
              <w:rPr>
                <w:webHidden/>
                <w:rStyle w:val="IndexLink"/>
                <w:rtl w:val="true"/>
              </w:rPr>
              <w:t>تحلیل یافته های پژوهش</w:t>
            </w:r>
            <w:r>
              <w:rPr>
                <w:rStyle w:val="IndexLink"/>
                <w:rtl w:val="true"/>
              </w:rPr>
              <w:tab/>
            </w:r>
            <w:r>
              <w:rPr>
                <w:rStyle w:val="IndexLink"/>
              </w:rPr>
              <w:t>49</w:t>
            </w:r>
          </w:hyperlink>
        </w:p>
        <w:p>
          <w:pPr>
            <w:pStyle w:val="Contents4"/>
            <w:tabs>
              <w:tab w:val="clear" w:pos="8176"/>
              <w:tab w:val="right" w:pos="9026" w:leader="dot"/>
            </w:tabs>
            <w:rPr/>
          </w:pPr>
          <w:hyperlink w:anchor="__RefHeading___Toc1908715_228174162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908717_2281741623">
            <w:r>
              <w:rPr>
                <w:webHidden/>
                <w:rStyle w:val="IndexLink"/>
              </w:rPr>
              <w:t>1</w:t>
            </w:r>
            <w:r>
              <w:rPr>
                <w:rStyle w:val="IndexLink"/>
                <w:rtl w:val="true"/>
              </w:rPr>
              <w:t xml:space="preserve">. </w:t>
            </w:r>
            <w:r>
              <w:rPr>
                <w:rStyle w:val="IndexLink"/>
                <w:rtl w:val="true"/>
              </w:rPr>
              <w:t>بررسی سؤال اول پژوهش</w:t>
            </w:r>
            <w:r>
              <w:rPr>
                <w:rStyle w:val="IndexLink"/>
                <w:rtl w:val="true"/>
              </w:rPr>
              <w:tab/>
            </w:r>
            <w:r>
              <w:rPr>
                <w:rStyle w:val="IndexLink"/>
              </w:rPr>
              <w:t>49</w:t>
            </w:r>
          </w:hyperlink>
        </w:p>
        <w:p>
          <w:pPr>
            <w:pStyle w:val="Contents4"/>
            <w:tabs>
              <w:tab w:val="clear" w:pos="8176"/>
              <w:tab w:val="right" w:pos="9026" w:leader="dot"/>
            </w:tabs>
            <w:rPr/>
          </w:pPr>
          <w:hyperlink w:anchor="__RefHeading___Toc1908719_2281741623">
            <w:r>
              <w:rPr>
                <w:webHidden/>
                <w:rStyle w:val="IndexLink"/>
              </w:rPr>
              <w:t>2</w:t>
            </w:r>
            <w:r>
              <w:rPr>
                <w:rStyle w:val="IndexLink"/>
                <w:rtl w:val="true"/>
              </w:rPr>
              <w:t xml:space="preserve">. </w:t>
            </w:r>
            <w:r>
              <w:rPr>
                <w:rStyle w:val="IndexLink"/>
                <w:rtl w:val="true"/>
              </w:rPr>
              <w:t>بررسی سؤال دوم پژوهش</w:t>
            </w:r>
            <w:r>
              <w:rPr>
                <w:rStyle w:val="IndexLink"/>
                <w:rtl w:val="true"/>
              </w:rPr>
              <w:tab/>
            </w:r>
            <w:r>
              <w:rPr>
                <w:rStyle w:val="IndexLink"/>
              </w:rPr>
              <w:t>50</w:t>
            </w:r>
          </w:hyperlink>
        </w:p>
        <w:p>
          <w:pPr>
            <w:pStyle w:val="Contents4"/>
            <w:tabs>
              <w:tab w:val="clear" w:pos="8176"/>
              <w:tab w:val="right" w:pos="9026" w:leader="dot"/>
            </w:tabs>
            <w:rPr/>
          </w:pPr>
          <w:hyperlink w:anchor="__RefHeading___Toc1908721_2281741623">
            <w:r>
              <w:rPr>
                <w:webHidden/>
                <w:rStyle w:val="IndexLink"/>
              </w:rPr>
              <w:t>3</w:t>
            </w:r>
            <w:r>
              <w:rPr>
                <w:rStyle w:val="IndexLink"/>
                <w:rtl w:val="true"/>
              </w:rPr>
              <w:t xml:space="preserve">. </w:t>
            </w:r>
            <w:r>
              <w:rPr>
                <w:rStyle w:val="IndexLink"/>
                <w:rtl w:val="true"/>
              </w:rPr>
              <w:t>بررسی سؤال سوم پژوهش</w:t>
            </w:r>
            <w:r>
              <w:rPr>
                <w:rStyle w:val="IndexLink"/>
                <w:rtl w:val="true"/>
              </w:rPr>
              <w:tab/>
            </w:r>
            <w:r>
              <w:rPr>
                <w:rStyle w:val="IndexLink"/>
              </w:rPr>
              <w:t>51</w:t>
            </w:r>
          </w:hyperlink>
        </w:p>
        <w:p>
          <w:pPr>
            <w:pStyle w:val="Contents4"/>
            <w:tabs>
              <w:tab w:val="clear" w:pos="8176"/>
              <w:tab w:val="right" w:pos="9026" w:leader="dot"/>
            </w:tabs>
            <w:rPr/>
          </w:pPr>
          <w:hyperlink w:anchor="__RefHeading___Toc1908723_2281741623">
            <w:r>
              <w:rPr>
                <w:webHidden/>
                <w:rStyle w:val="IndexLink"/>
              </w:rPr>
              <w:t>4</w:t>
            </w:r>
            <w:r>
              <w:rPr>
                <w:rStyle w:val="IndexLink"/>
                <w:rtl w:val="true"/>
              </w:rPr>
              <w:t xml:space="preserve">. </w:t>
            </w:r>
            <w:r>
              <w:rPr>
                <w:rStyle w:val="IndexLink"/>
                <w:rtl w:val="true"/>
              </w:rPr>
              <w:t>بررسی سؤال چهارم پژوهش</w:t>
            </w:r>
            <w:r>
              <w:rPr>
                <w:rStyle w:val="IndexLink"/>
                <w:rtl w:val="true"/>
              </w:rPr>
              <w:tab/>
            </w:r>
            <w:r>
              <w:rPr>
                <w:rStyle w:val="IndexLink"/>
              </w:rPr>
              <w:t>52</w:t>
            </w:r>
          </w:hyperlink>
        </w:p>
        <w:p>
          <w:pPr>
            <w:pStyle w:val="Contents3"/>
            <w:tabs>
              <w:tab w:val="clear" w:pos="8459"/>
              <w:tab w:val="right" w:pos="9026" w:leader="dot"/>
            </w:tabs>
            <w:rPr/>
          </w:pPr>
          <w:hyperlink w:anchor="__RefHeading___Toc1908725_2281741623">
            <w:r>
              <w:rPr>
                <w:webHidden/>
                <w:rStyle w:val="IndexLink"/>
                <w:rtl w:val="true"/>
              </w:rPr>
              <w:t>بحث و نتیجه گیری</w:t>
            </w:r>
            <w:r>
              <w:rPr>
                <w:rStyle w:val="IndexLink"/>
                <w:rtl w:val="true"/>
              </w:rPr>
              <w:tab/>
            </w:r>
            <w:r>
              <w:rPr>
                <w:rStyle w:val="IndexLink"/>
              </w:rPr>
              <w:t>52</w:t>
            </w:r>
          </w:hyperlink>
        </w:p>
        <w:p>
          <w:pPr>
            <w:pStyle w:val="Contents2"/>
            <w:tabs>
              <w:tab w:val="clear" w:pos="8743"/>
              <w:tab w:val="right" w:pos="9026" w:leader="dot"/>
            </w:tabs>
            <w:rPr/>
          </w:pPr>
          <w:hyperlink w:anchor="__RefHeading___Toc1908727_2281741623">
            <w:r>
              <w:rPr>
                <w:webHidden/>
                <w:rStyle w:val="IndexLink"/>
                <w:rtl w:val="true"/>
              </w:rPr>
              <w:t xml:space="preserve">دین و مدیریت پیام در رسانه ها </w:t>
            </w:r>
            <w:r>
              <w:rPr>
                <w:rStyle w:val="IndexLink"/>
                <w:rtl w:val="true"/>
              </w:rPr>
              <w:t>«</w:t>
            </w:r>
            <w:r>
              <w:rPr>
                <w:rStyle w:val="IndexLink"/>
                <w:rtl w:val="true"/>
              </w:rPr>
              <w:t>نگاهی به استراتژی های فرهنگی</w:t>
            </w:r>
            <w:r>
              <w:rPr>
                <w:rStyle w:val="IndexLink"/>
                <w:rtl w:val="true"/>
              </w:rPr>
              <w:t>»</w:t>
              <w:tab/>
            </w:r>
            <w:r>
              <w:rPr>
                <w:rStyle w:val="IndexLink"/>
              </w:rPr>
              <w:t>55</w:t>
            </w:r>
          </w:hyperlink>
        </w:p>
        <w:p>
          <w:pPr>
            <w:pStyle w:val="Contents2"/>
            <w:tabs>
              <w:tab w:val="clear" w:pos="8743"/>
              <w:tab w:val="right" w:pos="9026" w:leader="dot"/>
            </w:tabs>
            <w:rPr/>
          </w:pPr>
          <w:hyperlink w:anchor="__RefHeading___Toc1908729_2281741623">
            <w:r>
              <w:rPr>
                <w:webHidden/>
                <w:rStyle w:val="IndexLink"/>
                <w:rtl w:val="true"/>
              </w:rPr>
              <w:t>رویکردی اسلامی به سرگرمی رسانه ای</w:t>
            </w:r>
            <w:r>
              <w:rPr>
                <w:rStyle w:val="IndexLink"/>
                <w:rtl w:val="true"/>
              </w:rPr>
              <w:tab/>
            </w:r>
            <w:r>
              <w:rPr>
                <w:rStyle w:val="IndexLink"/>
              </w:rPr>
              <w:t>59</w:t>
            </w:r>
          </w:hyperlink>
        </w:p>
        <w:p>
          <w:pPr>
            <w:pStyle w:val="Contents2"/>
            <w:tabs>
              <w:tab w:val="clear" w:pos="8743"/>
              <w:tab w:val="right" w:pos="9026" w:leader="dot"/>
            </w:tabs>
            <w:rPr/>
          </w:pPr>
          <w:hyperlink w:anchor="__RefHeading___Toc1908731_2281741623">
            <w:r>
              <w:rPr>
                <w:webHidden/>
                <w:rStyle w:val="IndexLink"/>
                <w:rtl w:val="true"/>
              </w:rPr>
              <w:t>دین، جهان مجازی و عالم خیال</w:t>
            </w:r>
            <w:r>
              <w:rPr>
                <w:rStyle w:val="IndexLink"/>
                <w:rtl w:val="true"/>
              </w:rPr>
              <w:tab/>
            </w:r>
            <w:r>
              <w:rPr>
                <w:rStyle w:val="IndexLink"/>
              </w:rPr>
              <w:t>63</w:t>
            </w:r>
          </w:hyperlink>
        </w:p>
        <w:p>
          <w:pPr>
            <w:pStyle w:val="Contents2"/>
            <w:tabs>
              <w:tab w:val="clear" w:pos="8743"/>
              <w:tab w:val="right" w:pos="9026" w:leader="dot"/>
            </w:tabs>
            <w:rPr/>
          </w:pPr>
          <w:hyperlink w:anchor="__RefHeading___Toc1908733_2281741623">
            <w:r>
              <w:rPr>
                <w:webHidden/>
                <w:rStyle w:val="IndexLink"/>
                <w:rtl w:val="true"/>
              </w:rPr>
              <w:t>عرصه های آینده سینمای دیجیتال، ظرفیت های نوین در تحقق سینمای دینی</w:t>
            </w:r>
            <w:r>
              <w:rPr>
                <w:rStyle w:val="IndexLink"/>
                <w:rtl w:val="true"/>
              </w:rPr>
              <w:tab/>
            </w:r>
            <w:r>
              <w:rPr>
                <w:rStyle w:val="IndexLink"/>
              </w:rPr>
              <w:t>67</w:t>
            </w:r>
          </w:hyperlink>
        </w:p>
        <w:p>
          <w:pPr>
            <w:pStyle w:val="Contents2"/>
            <w:tabs>
              <w:tab w:val="clear" w:pos="8743"/>
              <w:tab w:val="right" w:pos="9026" w:leader="dot"/>
            </w:tabs>
            <w:rPr/>
          </w:pPr>
          <w:hyperlink w:anchor="__RefHeading___Toc1908735_2281741623">
            <w:r>
              <w:rPr>
                <w:webHidden/>
                <w:rStyle w:val="IndexLink"/>
                <w:rtl w:val="true"/>
              </w:rPr>
              <w:t>دین و دترمینیسم تکنولوژیک</w:t>
            </w:r>
            <w:r>
              <w:rPr>
                <w:rStyle w:val="IndexLink"/>
                <w:rtl w:val="true"/>
              </w:rPr>
              <w:tab/>
            </w:r>
            <w:r>
              <w:rPr>
                <w:rStyle w:val="IndexLink"/>
              </w:rPr>
              <w:t>71</w:t>
            </w:r>
          </w:hyperlink>
        </w:p>
        <w:p>
          <w:pPr>
            <w:pStyle w:val="Contents2"/>
            <w:tabs>
              <w:tab w:val="clear" w:pos="8743"/>
              <w:tab w:val="right" w:pos="9026" w:leader="dot"/>
            </w:tabs>
            <w:rPr/>
          </w:pPr>
          <w:hyperlink w:anchor="__RefHeading___Toc1908737_2281741623">
            <w:r>
              <w:rPr>
                <w:webHidden/>
                <w:rStyle w:val="IndexLink"/>
                <w:rtl w:val="true"/>
              </w:rPr>
              <w:t>رسانه و کثرت گرایی دینی</w:t>
            </w:r>
            <w:r>
              <w:rPr>
                <w:rStyle w:val="IndexLink"/>
                <w:rtl w:val="true"/>
              </w:rPr>
              <w:tab/>
            </w:r>
            <w:r>
              <w:rPr>
                <w:rStyle w:val="IndexLink"/>
              </w:rPr>
              <w:t>76</w:t>
            </w:r>
          </w:hyperlink>
        </w:p>
        <w:p>
          <w:pPr>
            <w:pStyle w:val="Contents2"/>
            <w:tabs>
              <w:tab w:val="clear" w:pos="8743"/>
              <w:tab w:val="right" w:pos="9026" w:leader="dot"/>
            </w:tabs>
            <w:rPr/>
          </w:pPr>
          <w:hyperlink w:anchor="__RefHeading___Toc1908739_2281741623">
            <w:r>
              <w:rPr>
                <w:webHidden/>
                <w:rStyle w:val="IndexLink"/>
                <w:rtl w:val="true"/>
              </w:rPr>
              <w:t>حضور رسانه منبر در رادیو و تلویزیون</w:t>
            </w:r>
            <w:r>
              <w:rPr>
                <w:rStyle w:val="IndexLink"/>
                <w:rtl w:val="true"/>
              </w:rPr>
              <w:tab/>
            </w:r>
            <w:r>
              <w:rPr>
                <w:rStyle w:val="IndexLink"/>
              </w:rPr>
              <w:t>83</w:t>
            </w:r>
          </w:hyperlink>
        </w:p>
        <w:p>
          <w:pPr>
            <w:pStyle w:val="Contents3"/>
            <w:tabs>
              <w:tab w:val="clear" w:pos="8459"/>
              <w:tab w:val="right" w:pos="9026" w:leader="dot"/>
            </w:tabs>
            <w:rPr/>
          </w:pPr>
          <w:hyperlink w:anchor="__RefHeading___Toc1908741_228174162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908743_2281741623">
            <w:r>
              <w:rPr>
                <w:webHidden/>
                <w:rStyle w:val="IndexLink"/>
                <w:rtl w:val="true"/>
              </w:rPr>
              <w:t>نتایج و راهبردها</w:t>
            </w:r>
            <w:r>
              <w:rPr>
                <w:rStyle w:val="IndexLink"/>
                <w:rtl w:val="true"/>
              </w:rPr>
              <w:t>:</w:t>
              <w:tab/>
            </w:r>
            <w:r>
              <w:rPr>
                <w:rStyle w:val="IndexLink"/>
              </w:rPr>
              <w:t>84</w:t>
            </w:r>
          </w:hyperlink>
        </w:p>
        <w:p>
          <w:pPr>
            <w:pStyle w:val="Contents2"/>
            <w:tabs>
              <w:tab w:val="clear" w:pos="8743"/>
              <w:tab w:val="right" w:pos="9026" w:leader="dot"/>
            </w:tabs>
            <w:rPr/>
          </w:pPr>
          <w:hyperlink w:anchor="__RefHeading___Toc1908745_2281741623">
            <w:r>
              <w:rPr>
                <w:webHidden/>
                <w:rStyle w:val="IndexLink"/>
                <w:rtl w:val="true"/>
              </w:rPr>
              <w:t>زیبایی شناسی دینی تلویزیون</w:t>
            </w:r>
            <w:r>
              <w:rPr>
                <w:rStyle w:val="IndexLink"/>
                <w:rtl w:val="true"/>
              </w:rPr>
              <w:t xml:space="preserve">: </w:t>
            </w:r>
            <w:r>
              <w:rPr>
                <w:rStyle w:val="IndexLink"/>
                <w:rtl w:val="true"/>
              </w:rPr>
              <w:t>حقیقت گرایی</w:t>
            </w:r>
            <w:r>
              <w:rPr>
                <w:rStyle w:val="IndexLink"/>
                <w:rtl w:val="true"/>
              </w:rPr>
              <w:tab/>
            </w:r>
            <w:r>
              <w:rPr>
                <w:rStyle w:val="IndexLink"/>
              </w:rPr>
              <w:t>90</w:t>
            </w:r>
          </w:hyperlink>
        </w:p>
        <w:p>
          <w:pPr>
            <w:pStyle w:val="Contents3"/>
            <w:tabs>
              <w:tab w:val="clear" w:pos="8459"/>
              <w:tab w:val="right" w:pos="9026" w:leader="dot"/>
            </w:tabs>
            <w:rPr/>
          </w:pPr>
          <w:hyperlink w:anchor="__RefHeading___Toc1908747_228174162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908749_2281741623">
            <w:r>
              <w:rPr>
                <w:webHidden/>
                <w:rStyle w:val="IndexLink"/>
                <w:rtl w:val="true"/>
              </w:rPr>
              <w:t>زیبایی شناسی دینی تلویزیون</w:t>
            </w:r>
            <w:r>
              <w:rPr>
                <w:rStyle w:val="IndexLink"/>
                <w:rtl w:val="true"/>
              </w:rPr>
              <w:t xml:space="preserve">: </w:t>
            </w:r>
            <w:r>
              <w:rPr>
                <w:rStyle w:val="IndexLink"/>
                <w:rtl w:val="true"/>
              </w:rPr>
              <w:t>حقیقت گرایی</w:t>
            </w:r>
            <w:r>
              <w:rPr>
                <w:rStyle w:val="IndexLink"/>
                <w:rtl w:val="true"/>
              </w:rPr>
              <w:tab/>
            </w:r>
            <w:r>
              <w:rPr>
                <w:rStyle w:val="IndexLink"/>
              </w:rPr>
              <w:t>90</w:t>
            </w:r>
          </w:hyperlink>
        </w:p>
        <w:p>
          <w:pPr>
            <w:pStyle w:val="Contents4"/>
            <w:tabs>
              <w:tab w:val="clear" w:pos="8176"/>
              <w:tab w:val="right" w:pos="9026" w:leader="dot"/>
            </w:tabs>
            <w:rPr/>
          </w:pPr>
          <w:hyperlink w:anchor="__RefHeading___Toc1908751_228174162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908753_2281741623">
            <w:r>
              <w:rPr>
                <w:webHidden/>
                <w:rStyle w:val="IndexLink"/>
              </w:rPr>
              <w:t>1</w:t>
            </w:r>
            <w:r>
              <w:rPr>
                <w:rStyle w:val="IndexLink"/>
                <w:rtl w:val="true"/>
              </w:rPr>
              <w:t xml:space="preserve">. </w:t>
            </w:r>
            <w:r>
              <w:rPr>
                <w:rStyle w:val="IndexLink"/>
                <w:rtl w:val="true"/>
              </w:rPr>
              <w:t>فلسفه</w:t>
            </w:r>
            <w:r>
              <w:rPr>
                <w:rStyle w:val="IndexLink"/>
                <w:rtl w:val="true"/>
              </w:rPr>
              <w:tab/>
            </w:r>
            <w:r>
              <w:rPr>
                <w:rStyle w:val="IndexLink"/>
              </w:rPr>
              <w:t>90</w:t>
            </w:r>
          </w:hyperlink>
        </w:p>
        <w:p>
          <w:pPr>
            <w:pStyle w:val="Contents4"/>
            <w:tabs>
              <w:tab w:val="clear" w:pos="8176"/>
              <w:tab w:val="right" w:pos="9026" w:leader="dot"/>
            </w:tabs>
            <w:rPr/>
          </w:pPr>
          <w:hyperlink w:anchor="__RefHeading___Toc1908755_2281741623">
            <w:r>
              <w:rPr>
                <w:webHidden/>
                <w:rStyle w:val="IndexLink"/>
              </w:rPr>
              <w:t>2</w:t>
            </w:r>
            <w:r>
              <w:rPr>
                <w:rStyle w:val="IndexLink"/>
                <w:rtl w:val="true"/>
              </w:rPr>
              <w:t xml:space="preserve">. </w:t>
            </w:r>
            <w:r>
              <w:rPr>
                <w:rStyle w:val="IndexLink"/>
                <w:rtl w:val="true"/>
              </w:rPr>
              <w:t>هنر</w:t>
            </w:r>
            <w:r>
              <w:rPr>
                <w:rStyle w:val="IndexLink"/>
                <w:rtl w:val="true"/>
              </w:rPr>
              <w:tab/>
            </w:r>
            <w:r>
              <w:rPr>
                <w:rStyle w:val="IndexLink"/>
              </w:rPr>
              <w:t>91</w:t>
            </w:r>
          </w:hyperlink>
        </w:p>
        <w:p>
          <w:pPr>
            <w:pStyle w:val="Contents4"/>
            <w:tabs>
              <w:tab w:val="clear" w:pos="8176"/>
              <w:tab w:val="right" w:pos="9026" w:leader="dot"/>
            </w:tabs>
            <w:rPr/>
          </w:pPr>
          <w:hyperlink w:anchor="__RefHeading___Toc1908757_2281741623">
            <w:r>
              <w:rPr>
                <w:webHidden/>
                <w:rStyle w:val="IndexLink"/>
              </w:rPr>
              <w:t>3</w:t>
            </w:r>
            <w:r>
              <w:rPr>
                <w:rStyle w:val="IndexLink"/>
                <w:rtl w:val="true"/>
              </w:rPr>
              <w:t xml:space="preserve">. </w:t>
            </w:r>
            <w:r>
              <w:rPr>
                <w:rStyle w:val="IndexLink"/>
                <w:rtl w:val="true"/>
              </w:rPr>
              <w:t>شکل فیلم</w:t>
            </w:r>
            <w:r>
              <w:rPr>
                <w:rStyle w:val="IndexLink"/>
                <w:rtl w:val="true"/>
              </w:rPr>
              <w:tab/>
            </w:r>
            <w:r>
              <w:rPr>
                <w:rStyle w:val="IndexLink"/>
              </w:rPr>
              <w:t>92</w:t>
            </w:r>
          </w:hyperlink>
        </w:p>
        <w:p>
          <w:pPr>
            <w:pStyle w:val="Contents2"/>
            <w:tabs>
              <w:tab w:val="clear" w:pos="8743"/>
              <w:tab w:val="right" w:pos="9026" w:leader="dot"/>
            </w:tabs>
            <w:rPr/>
          </w:pPr>
          <w:hyperlink w:anchor="__RefHeading___Toc1908759_2281741623">
            <w:r>
              <w:rPr>
                <w:webHidden/>
                <w:rStyle w:val="IndexLink"/>
                <w:rtl w:val="true"/>
              </w:rPr>
              <w:t>فقه موسیقی در رسانه</w:t>
            </w:r>
            <w:r>
              <w:rPr>
                <w:rStyle w:val="IndexLink"/>
                <w:rtl w:val="true"/>
              </w:rPr>
              <w:tab/>
            </w:r>
            <w:r>
              <w:rPr>
                <w:rStyle w:val="IndexLink"/>
              </w:rPr>
              <w:t>95</w:t>
            </w:r>
          </w:hyperlink>
        </w:p>
        <w:p>
          <w:pPr>
            <w:pStyle w:val="Contents2"/>
            <w:tabs>
              <w:tab w:val="clear" w:pos="8743"/>
              <w:tab w:val="right" w:pos="9026" w:leader="dot"/>
            </w:tabs>
            <w:rPr/>
          </w:pPr>
          <w:hyperlink w:anchor="__RefHeading___Toc1908761_2281741623">
            <w:r>
              <w:rPr>
                <w:webHidden/>
                <w:rStyle w:val="IndexLink"/>
                <w:rtl w:val="true"/>
              </w:rPr>
              <w:t xml:space="preserve">نقش رسانه ها در توسعه فرهنگ دینی </w:t>
            </w:r>
            <w:r>
              <w:rPr>
                <w:rStyle w:val="IndexLink"/>
                <w:rtl w:val="true"/>
              </w:rPr>
              <w:t>(</w:t>
            </w:r>
            <w:r>
              <w:rPr>
                <w:rStyle w:val="IndexLink"/>
                <w:rtl w:val="true"/>
              </w:rPr>
              <w:t>بررسی فعالیت های رسانه ای در افغانستان</w:t>
            </w:r>
            <w:r>
              <w:rPr>
                <w:rStyle w:val="IndexLink"/>
                <w:rtl w:val="true"/>
              </w:rPr>
              <w:t>)</w:t>
              <w:tab/>
            </w:r>
            <w:r>
              <w:rPr>
                <w:rStyle w:val="IndexLink"/>
              </w:rPr>
              <w:t>99</w:t>
            </w:r>
          </w:hyperlink>
        </w:p>
        <w:p>
          <w:pPr>
            <w:pStyle w:val="Contents3"/>
            <w:tabs>
              <w:tab w:val="clear" w:pos="8459"/>
              <w:tab w:val="right" w:pos="9026" w:leader="dot"/>
            </w:tabs>
            <w:rPr/>
          </w:pPr>
          <w:hyperlink w:anchor="__RefHeading___Toc1908763_228174162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908765_2281741623">
            <w:r>
              <w:rPr>
                <w:webHidden/>
                <w:rStyle w:val="IndexLink"/>
              </w:rPr>
              <w:t>1</w:t>
            </w:r>
            <w:r>
              <w:rPr>
                <w:rStyle w:val="IndexLink"/>
                <w:rtl w:val="true"/>
              </w:rPr>
              <w:t xml:space="preserve">. </w:t>
            </w:r>
            <w:r>
              <w:rPr>
                <w:rStyle w:val="IndexLink"/>
                <w:rtl w:val="true"/>
              </w:rPr>
              <w:t>دین، رسانه و هویت</w:t>
            </w:r>
            <w:r>
              <w:rPr>
                <w:rStyle w:val="IndexLink"/>
                <w:rtl w:val="true"/>
              </w:rPr>
              <w:tab/>
            </w:r>
            <w:r>
              <w:rPr>
                <w:rStyle w:val="IndexLink"/>
              </w:rPr>
              <w:t>99</w:t>
            </w:r>
          </w:hyperlink>
        </w:p>
        <w:p>
          <w:pPr>
            <w:pStyle w:val="Contents3"/>
            <w:tabs>
              <w:tab w:val="clear" w:pos="8459"/>
              <w:tab w:val="right" w:pos="9026" w:leader="dot"/>
            </w:tabs>
            <w:rPr/>
          </w:pPr>
          <w:hyperlink w:anchor="__RefHeading___Toc1908767_2281741623">
            <w:r>
              <w:rPr>
                <w:webHidden/>
                <w:rStyle w:val="IndexLink"/>
              </w:rPr>
              <w:t>2</w:t>
            </w:r>
            <w:r>
              <w:rPr>
                <w:rStyle w:val="IndexLink"/>
                <w:rtl w:val="true"/>
              </w:rPr>
              <w:t xml:space="preserve">. </w:t>
            </w:r>
            <w:r>
              <w:rPr>
                <w:rStyle w:val="IndexLink"/>
                <w:rtl w:val="true"/>
              </w:rPr>
              <w:t>دین، رسانه و آموزه های دینی</w:t>
            </w:r>
            <w:r>
              <w:rPr>
                <w:rStyle w:val="IndexLink"/>
                <w:rtl w:val="true"/>
              </w:rPr>
              <w:tab/>
            </w:r>
            <w:r>
              <w:rPr>
                <w:rStyle w:val="IndexLink"/>
              </w:rPr>
              <w:t>100</w:t>
            </w:r>
          </w:hyperlink>
        </w:p>
        <w:p>
          <w:pPr>
            <w:pStyle w:val="Contents3"/>
            <w:tabs>
              <w:tab w:val="clear" w:pos="8459"/>
              <w:tab w:val="right" w:pos="9026" w:leader="dot"/>
            </w:tabs>
            <w:rPr/>
          </w:pPr>
          <w:hyperlink w:anchor="__RefHeading___Toc1908769_2281741623">
            <w:r>
              <w:rPr>
                <w:webHidden/>
                <w:rStyle w:val="IndexLink"/>
              </w:rPr>
              <w:t>3</w:t>
            </w:r>
            <w:r>
              <w:rPr>
                <w:rStyle w:val="IndexLink"/>
                <w:rtl w:val="true"/>
              </w:rPr>
              <w:t xml:space="preserve">. </w:t>
            </w:r>
            <w:r>
              <w:rPr>
                <w:rStyle w:val="IndexLink"/>
                <w:rtl w:val="true"/>
              </w:rPr>
              <w:t>دین، رسانه و جامعه</w:t>
            </w:r>
            <w:r>
              <w:rPr>
                <w:rStyle w:val="IndexLink"/>
                <w:rtl w:val="true"/>
              </w:rPr>
              <w:tab/>
            </w:r>
            <w:r>
              <w:rPr>
                <w:rStyle w:val="IndexLink"/>
              </w:rPr>
              <w:t>100</w:t>
            </w:r>
          </w:hyperlink>
        </w:p>
        <w:p>
          <w:pPr>
            <w:pStyle w:val="Contents4"/>
            <w:tabs>
              <w:tab w:val="clear" w:pos="8176"/>
              <w:tab w:val="right" w:pos="9026" w:leader="dot"/>
            </w:tabs>
            <w:rPr/>
          </w:pPr>
          <w:hyperlink w:anchor="__RefHeading___Toc1908771_228174162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908773_2281741623">
            <w:r>
              <w:rPr>
                <w:webHidden/>
                <w:rStyle w:val="IndexLink"/>
                <w:rtl w:val="true"/>
              </w:rPr>
              <w:t>الف</w:t>
            </w:r>
            <w:r>
              <w:rPr>
                <w:rStyle w:val="IndexLink"/>
                <w:rtl w:val="true"/>
              </w:rPr>
              <w:t xml:space="preserve">) </w:t>
            </w:r>
            <w:r>
              <w:rPr>
                <w:rStyle w:val="IndexLink"/>
                <w:rtl w:val="true"/>
              </w:rPr>
              <w:t>همگرایی و واگرایی</w:t>
            </w:r>
            <w:r>
              <w:rPr>
                <w:rStyle w:val="IndexLink"/>
                <w:rtl w:val="true"/>
              </w:rPr>
              <w:t>:</w:t>
              <w:tab/>
            </w:r>
            <w:r>
              <w:rPr>
                <w:rStyle w:val="IndexLink"/>
              </w:rPr>
              <w:t>100</w:t>
            </w:r>
          </w:hyperlink>
        </w:p>
        <w:p>
          <w:pPr>
            <w:pStyle w:val="Contents4"/>
            <w:tabs>
              <w:tab w:val="clear" w:pos="8176"/>
              <w:tab w:val="right" w:pos="9026" w:leader="dot"/>
            </w:tabs>
            <w:rPr/>
          </w:pPr>
          <w:hyperlink w:anchor="__RefHeading___Toc1908775_2281741623">
            <w:r>
              <w:rPr>
                <w:webHidden/>
                <w:rStyle w:val="IndexLink"/>
                <w:rtl w:val="true"/>
              </w:rPr>
              <w:t>ب</w:t>
            </w:r>
            <w:r>
              <w:rPr>
                <w:rStyle w:val="IndexLink"/>
                <w:rtl w:val="true"/>
              </w:rPr>
              <w:t xml:space="preserve">) </w:t>
            </w:r>
            <w:r>
              <w:rPr>
                <w:rStyle w:val="IndexLink"/>
                <w:rtl w:val="true"/>
              </w:rPr>
              <w:t>خشونت</w:t>
            </w:r>
            <w:r>
              <w:rPr>
                <w:rStyle w:val="IndexLink"/>
                <w:rtl w:val="true"/>
              </w:rPr>
              <w:tab/>
            </w:r>
            <w:r>
              <w:rPr>
                <w:rStyle w:val="IndexLink"/>
              </w:rPr>
              <w:t>101</w:t>
            </w:r>
          </w:hyperlink>
        </w:p>
        <w:p>
          <w:pPr>
            <w:pStyle w:val="Contents3"/>
            <w:tabs>
              <w:tab w:val="clear" w:pos="8459"/>
              <w:tab w:val="right" w:pos="9026" w:leader="dot"/>
            </w:tabs>
            <w:rPr/>
          </w:pPr>
          <w:hyperlink w:anchor="__RefHeading___Toc1908777_2281741623">
            <w:r>
              <w:rPr>
                <w:webHidden/>
                <w:rStyle w:val="IndexLink"/>
              </w:rPr>
              <w:t>4</w:t>
            </w:r>
            <w:r>
              <w:rPr>
                <w:rStyle w:val="IndexLink"/>
                <w:rtl w:val="true"/>
              </w:rPr>
              <w:t xml:space="preserve">. </w:t>
            </w:r>
            <w:r>
              <w:rPr>
                <w:rStyle w:val="IndexLink"/>
                <w:rtl w:val="true"/>
              </w:rPr>
              <w:t>دین، رسانه و خانواده</w:t>
            </w:r>
            <w:r>
              <w:rPr>
                <w:rStyle w:val="IndexLink"/>
                <w:rtl w:val="true"/>
              </w:rPr>
              <w:tab/>
            </w:r>
            <w:r>
              <w:rPr>
                <w:rStyle w:val="IndexLink"/>
              </w:rPr>
              <w:t>102</w:t>
            </w:r>
          </w:hyperlink>
        </w:p>
        <w:p>
          <w:pPr>
            <w:pStyle w:val="Contents3"/>
            <w:tabs>
              <w:tab w:val="clear" w:pos="8459"/>
              <w:tab w:val="right" w:pos="9026" w:leader="dot"/>
            </w:tabs>
            <w:rPr/>
          </w:pPr>
          <w:hyperlink w:anchor="__RefHeading___Toc1908779_2281741623">
            <w:r>
              <w:rPr>
                <w:webHidden/>
                <w:rStyle w:val="IndexLink"/>
              </w:rPr>
              <w:t>5</w:t>
            </w:r>
            <w:r>
              <w:rPr>
                <w:rStyle w:val="IndexLink"/>
                <w:rtl w:val="true"/>
              </w:rPr>
              <w:t xml:space="preserve">. </w:t>
            </w:r>
            <w:r>
              <w:rPr>
                <w:rStyle w:val="IndexLink"/>
                <w:rtl w:val="true"/>
              </w:rPr>
              <w:t>دین، رسانه و کودکان</w:t>
            </w:r>
            <w:r>
              <w:rPr>
                <w:rStyle w:val="IndexLink"/>
                <w:rtl w:val="true"/>
              </w:rPr>
              <w:tab/>
            </w:r>
            <w:r>
              <w:rPr>
                <w:rStyle w:val="IndexLink"/>
              </w:rPr>
              <w:t>103</w:t>
            </w:r>
          </w:hyperlink>
        </w:p>
        <w:p>
          <w:pPr>
            <w:pStyle w:val="Contents4"/>
            <w:tabs>
              <w:tab w:val="clear" w:pos="8176"/>
              <w:tab w:val="right" w:pos="9026" w:leader="dot"/>
            </w:tabs>
            <w:rPr/>
          </w:pPr>
          <w:hyperlink w:anchor="__RefHeading___Toc1908781_228174162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908783_2281741623">
            <w:r>
              <w:rPr>
                <w:webHidden/>
                <w:rStyle w:val="IndexLink"/>
                <w:rtl w:val="true"/>
              </w:rPr>
              <w:t>الف</w:t>
            </w:r>
            <w:r>
              <w:rPr>
                <w:rStyle w:val="IndexLink"/>
                <w:rtl w:val="true"/>
              </w:rPr>
              <w:t xml:space="preserve">) </w:t>
            </w:r>
            <w:r>
              <w:rPr>
                <w:rStyle w:val="IndexLink"/>
                <w:rtl w:val="true"/>
              </w:rPr>
              <w:t>اجتماعی شدن</w:t>
            </w:r>
            <w:r>
              <w:rPr>
                <w:rStyle w:val="IndexLink"/>
                <w:rtl w:val="true"/>
              </w:rPr>
              <w:tab/>
            </w:r>
            <w:r>
              <w:rPr>
                <w:rStyle w:val="IndexLink"/>
              </w:rPr>
              <w:t>103</w:t>
            </w:r>
          </w:hyperlink>
        </w:p>
        <w:p>
          <w:pPr>
            <w:pStyle w:val="Contents4"/>
            <w:tabs>
              <w:tab w:val="clear" w:pos="8176"/>
              <w:tab w:val="right" w:pos="9026" w:leader="dot"/>
            </w:tabs>
            <w:rPr/>
          </w:pPr>
          <w:hyperlink w:anchor="__RefHeading___Toc1908785_2281741623">
            <w:r>
              <w:rPr>
                <w:webHidden/>
                <w:rStyle w:val="IndexLink"/>
                <w:rtl w:val="true"/>
              </w:rPr>
              <w:t>ب</w:t>
            </w:r>
            <w:r>
              <w:rPr>
                <w:rStyle w:val="IndexLink"/>
                <w:rtl w:val="true"/>
              </w:rPr>
              <w:t xml:space="preserve">) </w:t>
            </w:r>
            <w:r>
              <w:rPr>
                <w:rStyle w:val="IndexLink"/>
                <w:rtl w:val="true"/>
              </w:rPr>
              <w:t>آموزش</w:t>
            </w:r>
            <w:r>
              <w:rPr>
                <w:rStyle w:val="IndexLink"/>
                <w:rtl w:val="true"/>
              </w:rPr>
              <w:tab/>
            </w:r>
            <w:r>
              <w:rPr>
                <w:rStyle w:val="IndexLink"/>
              </w:rPr>
              <w:t>103</w:t>
            </w:r>
          </w:hyperlink>
        </w:p>
        <w:p>
          <w:pPr>
            <w:pStyle w:val="Contents3"/>
            <w:tabs>
              <w:tab w:val="clear" w:pos="8459"/>
              <w:tab w:val="right" w:pos="9026" w:leader="dot"/>
            </w:tabs>
            <w:rPr/>
          </w:pPr>
          <w:hyperlink w:anchor="__RefHeading___Toc1908787_2281741623">
            <w:r>
              <w:rPr>
                <w:webHidden/>
                <w:rStyle w:val="IndexLink"/>
              </w:rPr>
              <w:t>6</w:t>
            </w:r>
            <w:r>
              <w:rPr>
                <w:rStyle w:val="IndexLink"/>
                <w:rtl w:val="true"/>
              </w:rPr>
              <w:t xml:space="preserve">. </w:t>
            </w:r>
            <w:r>
              <w:rPr>
                <w:rStyle w:val="IndexLink"/>
                <w:rtl w:val="true"/>
              </w:rPr>
              <w:t>دین، رسانه و انسان مسلمان</w:t>
            </w:r>
            <w:r>
              <w:rPr>
                <w:rStyle w:val="IndexLink"/>
                <w:rtl w:val="true"/>
              </w:rPr>
              <w:tab/>
            </w:r>
            <w:r>
              <w:rPr>
                <w:rStyle w:val="IndexLink"/>
              </w:rPr>
              <w:t>104</w:t>
            </w:r>
          </w:hyperlink>
        </w:p>
        <w:p>
          <w:pPr>
            <w:pStyle w:val="Contents4"/>
            <w:tabs>
              <w:tab w:val="clear" w:pos="8176"/>
              <w:tab w:val="right" w:pos="9026" w:leader="dot"/>
            </w:tabs>
            <w:rPr/>
          </w:pPr>
          <w:hyperlink w:anchor="__RefHeading___Toc1908789_2281741623">
            <w:r>
              <w:rPr>
                <w:webHidden/>
                <w:rStyle w:val="IndexLink"/>
                <w:rtl w:val="true"/>
              </w:rPr>
              <w:t>الف</w:t>
            </w:r>
            <w:r>
              <w:rPr>
                <w:rStyle w:val="IndexLink"/>
                <w:rtl w:val="true"/>
              </w:rPr>
              <w:t xml:space="preserve">) </w:t>
            </w:r>
            <w:r>
              <w:rPr>
                <w:rStyle w:val="IndexLink"/>
                <w:rtl w:val="true"/>
              </w:rPr>
              <w:t>تفکر</w:t>
            </w:r>
            <w:r>
              <w:rPr>
                <w:rStyle w:val="IndexLink"/>
                <w:rtl w:val="true"/>
              </w:rPr>
              <w:tab/>
            </w:r>
            <w:r>
              <w:rPr>
                <w:rStyle w:val="IndexLink"/>
              </w:rPr>
              <w:t>104</w:t>
            </w:r>
          </w:hyperlink>
        </w:p>
        <w:p>
          <w:pPr>
            <w:pStyle w:val="Contents4"/>
            <w:tabs>
              <w:tab w:val="clear" w:pos="8176"/>
              <w:tab w:val="right" w:pos="9026" w:leader="dot"/>
            </w:tabs>
            <w:rPr/>
          </w:pPr>
          <w:hyperlink w:anchor="__RefHeading___Toc1908791_2281741623">
            <w:r>
              <w:rPr>
                <w:webHidden/>
                <w:rStyle w:val="IndexLink"/>
                <w:rtl w:val="true"/>
              </w:rPr>
              <w:t>ب</w:t>
            </w:r>
            <w:r>
              <w:rPr>
                <w:rStyle w:val="IndexLink"/>
                <w:rtl w:val="true"/>
              </w:rPr>
              <w:t xml:space="preserve">) </w:t>
            </w:r>
            <w:r>
              <w:rPr>
                <w:rStyle w:val="IndexLink"/>
                <w:rtl w:val="true"/>
              </w:rPr>
              <w:t>مصرف گرایی</w:t>
            </w:r>
            <w:r>
              <w:rPr>
                <w:rStyle w:val="IndexLink"/>
                <w:rtl w:val="true"/>
              </w:rPr>
              <w:tab/>
            </w:r>
            <w:r>
              <w:rPr>
                <w:rStyle w:val="IndexLink"/>
              </w:rPr>
              <w:t>104</w:t>
            </w:r>
          </w:hyperlink>
        </w:p>
        <w:p>
          <w:pPr>
            <w:pStyle w:val="Contents4"/>
            <w:tabs>
              <w:tab w:val="clear" w:pos="8176"/>
              <w:tab w:val="right" w:pos="9026" w:leader="dot"/>
            </w:tabs>
            <w:rPr/>
          </w:pPr>
          <w:hyperlink w:anchor="__RefHeading___Toc1908793_2281741623">
            <w:r>
              <w:rPr>
                <w:webHidden/>
                <w:rStyle w:val="IndexLink"/>
                <w:rtl w:val="true"/>
              </w:rPr>
              <w:t>ج</w:t>
            </w:r>
            <w:r>
              <w:rPr>
                <w:rStyle w:val="IndexLink"/>
                <w:rtl w:val="true"/>
              </w:rPr>
              <w:t xml:space="preserve">) </w:t>
            </w:r>
            <w:r>
              <w:rPr>
                <w:rStyle w:val="IndexLink"/>
                <w:rtl w:val="true"/>
              </w:rPr>
              <w:t>از خود بیگانگی</w:t>
            </w:r>
            <w:r>
              <w:rPr>
                <w:rStyle w:val="IndexLink"/>
                <w:rtl w:val="true"/>
              </w:rPr>
              <w:tab/>
            </w:r>
            <w:r>
              <w:rPr>
                <w:rStyle w:val="IndexLink"/>
              </w:rPr>
              <w:t>105</w:t>
            </w:r>
          </w:hyperlink>
        </w:p>
        <w:p>
          <w:pPr>
            <w:pStyle w:val="Contents2"/>
            <w:tabs>
              <w:tab w:val="clear" w:pos="8743"/>
              <w:tab w:val="right" w:pos="9026" w:leader="dot"/>
            </w:tabs>
            <w:rPr/>
          </w:pPr>
          <w:hyperlink w:anchor="__RefHeading___Toc1908795_2281741623">
            <w:r>
              <w:rPr>
                <w:webHidden/>
                <w:rStyle w:val="IndexLink"/>
                <w:rtl w:val="true"/>
              </w:rPr>
              <w:t>دین رسانه ای</w:t>
            </w:r>
            <w:r>
              <w:rPr>
                <w:rStyle w:val="IndexLink"/>
                <w:rtl w:val="true"/>
              </w:rPr>
              <w:tab/>
            </w:r>
            <w:r>
              <w:rPr>
                <w:rStyle w:val="IndexLink"/>
              </w:rPr>
              <w:t>106</w:t>
            </w:r>
          </w:hyperlink>
        </w:p>
        <w:p>
          <w:pPr>
            <w:pStyle w:val="Contents2"/>
            <w:tabs>
              <w:tab w:val="clear" w:pos="8743"/>
              <w:tab w:val="right" w:pos="9026" w:leader="dot"/>
            </w:tabs>
            <w:rPr/>
          </w:pPr>
          <w:hyperlink w:anchor="__RefHeading___Toc1908797_2281741623">
            <w:r>
              <w:rPr>
                <w:webHidden/>
                <w:rStyle w:val="IndexLink"/>
                <w:rtl w:val="true"/>
              </w:rPr>
              <w:t>روایت دینی</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49_37571"/>
      <w:bookmarkStart w:id="1" w:name="pg3949_37571"/>
      <w:bookmarkEnd w:id="1"/>
    </w:p>
    <w:p>
      <w:pPr>
        <w:pStyle w:val="Heading2"/>
        <w:numPr>
          <w:ilvl w:val="1"/>
          <w:numId w:val="1"/>
        </w:numPr>
        <w:rPr/>
      </w:pPr>
      <w:bookmarkStart w:id="2" w:name="pg3949_37571"/>
      <w:bookmarkStart w:id="3" w:name="__RefHeading___Toc190863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خلاصه مقالات دومین همایش بین‌المللی دین و رسانه</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1513</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پژوهشگران</w:t>
      </w:r>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978-964-514-109-5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8639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49_37573"/>
      <w:bookmarkStart w:id="8" w:name="pg3949_37573"/>
      <w:bookmarkEnd w:id="8"/>
    </w:p>
    <w:p>
      <w:pPr>
        <w:pStyle w:val="Heading2"/>
        <w:numPr>
          <w:ilvl w:val="1"/>
          <w:numId w:val="1"/>
        </w:numPr>
        <w:rPr/>
      </w:pPr>
      <w:bookmarkStart w:id="9" w:name="pg3949_37573"/>
      <w:bookmarkStart w:id="10" w:name="__RefHeading___Toc1908641_2281741623"/>
      <w:bookmarkStart w:id="11" w:name="_Toc3"/>
      <w:bookmarkEnd w:id="9"/>
      <w:bookmarkEnd w:id="10"/>
      <w:r>
        <w:rPr>
          <w:rtl w:val="true"/>
        </w:rPr>
        <w:t>درآمد</w:t>
      </w:r>
      <w:bookmarkEnd w:id="11"/>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دبیرخانه همایش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نمود پر تأثیر در زندگی امروزین انسان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دو عنصر، دغدغه های عمیق و روزانه بشر را در جهان پر رمز و راز و پیچیده خود، بازتاب می دهند، لیکن هنوز فاصله فراخی است تا هم نشینی و همگرایی روشن واندیشیده دین و رسانه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همایش بین المللی دین و رسانه از سلسله همایش هایی است که مرکز پژوهش های اسلامی صدا و سیما جهت بازاندیشی و کاوش های نظری و کاربردی دراین حوزه مهم برگزار می نماید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برآنیم تا با توجه به مبانی هستی شناختی و انسان شناختی این مقولات، الزامات دینی رسانه را بازکاویم و با طرح چشم آندازهایی علمی در نظریه های </w:t>
      </w:r>
    </w:p>
    <w:p>
      <w:pPr>
        <w:pStyle w:val="BookText"/>
        <w:rPr/>
      </w:pPr>
      <w:r>
        <w:rPr>
          <w:rFonts w:ascii="IRNazanin" w:hAnsi="IRNazanin" w:eastAsia="IRNazanin"/>
          <w:color w:val="111111"/>
          <w:sz w:val="28"/>
          <w:sz w:val="28"/>
          <w:szCs w:val="28"/>
          <w:rtl w:val="true"/>
          <w:lang w:bidi="fa-IR"/>
        </w:rPr>
        <w:t>رسانه از منظر دین و نسبت سنجی کارکردهای رسانه در حیات دینی، و حضور دین در گستره رسانه های جهانی مطالعات فرهنگی جدی را برگشاییم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مسئله مجازی شدن دین در رسانه و طرح معارف دینی اصیل و بروز امر قدسی در آیینه رسانه را مورد توجه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 آید، خلاصه برخی از مقالات برگزیده است که به دبیرخانه همایش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تلاش ها، بستری علمی ـ پژوهشی را جهت بذل توجه اندیشه ورزان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مجموعه مقالات پذیرفته شده همایش در آینده نزدیک چاپ و در دسترس اساتید، پژوهش گران و دانشجویان این عرصه علمی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دبیرخانه همایش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949_37576"/>
      <w:bookmarkStart w:id="13" w:name="pg3949_37576"/>
      <w:bookmarkEnd w:id="13"/>
    </w:p>
    <w:p>
      <w:pPr>
        <w:pStyle w:val="Heading2"/>
        <w:numPr>
          <w:ilvl w:val="1"/>
          <w:numId w:val="1"/>
        </w:numPr>
        <w:rPr/>
      </w:pPr>
      <w:bookmarkStart w:id="14" w:name="pg3949_37576"/>
      <w:bookmarkStart w:id="15" w:name="__RefHeading___Toc1908643_2281741623"/>
      <w:bookmarkStart w:id="16" w:name="_Toc4"/>
      <w:bookmarkEnd w:id="14"/>
      <w:bookmarkEnd w:id="15"/>
      <w:r>
        <w:rPr>
          <w:rtl w:val="true"/>
        </w:rPr>
        <w:t>رادیو و مدل آیینی در توسعه ارتباطات دینی؛ مطالعه موردی شبکه معارف صدا</w:t>
      </w:r>
      <w:bookmarkEnd w:id="16"/>
    </w:p>
    <w:p>
      <w:pPr>
        <w:pStyle w:val="BookText"/>
        <w:rPr/>
      </w:pPr>
      <w:r>
        <w:rPr>
          <w:rFonts w:ascii="IRNazanin" w:hAnsi="IRNazanin" w:eastAsia="IRNazanin"/>
          <w:color w:val="111111"/>
          <w:sz w:val="28"/>
          <w:sz w:val="28"/>
          <w:szCs w:val="28"/>
          <w:rtl w:val="true"/>
          <w:lang w:bidi="fa-IR"/>
        </w:rPr>
        <w:t>رادیو و مدل آیینی در توسعه ارتباطات دینی؛ مطالعه موردی شبکه معارف صدا</w:t>
      </w:r>
    </w:p>
    <w:p>
      <w:pPr>
        <w:pStyle w:val="BookText"/>
        <w:rPr/>
      </w:pPr>
      <w:r>
        <w:rPr>
          <w:rFonts w:ascii="IRNazanin" w:hAnsi="IRNazanin" w:eastAsia="IRNazanin"/>
          <w:color w:val="111111"/>
          <w:sz w:val="28"/>
          <w:sz w:val="28"/>
          <w:szCs w:val="28"/>
          <w:rtl w:val="true"/>
          <w:lang w:bidi="fa-IR"/>
        </w:rPr>
        <w:t>دکتر ناصر باهنر</w:t>
      </w:r>
    </w:p>
    <w:p>
      <w:pPr>
        <w:pStyle w:val="BookText"/>
        <w:rPr/>
      </w:pPr>
      <w:r>
        <w:rPr>
          <w:rFonts w:ascii="IRNazanin" w:hAnsi="IRNazanin" w:eastAsia="IRNazanin"/>
          <w:color w:val="111111"/>
          <w:sz w:val="28"/>
          <w:sz w:val="28"/>
          <w:szCs w:val="28"/>
          <w:rtl w:val="true"/>
          <w:lang w:bidi="fa-IR"/>
        </w:rPr>
        <w:t>علی جعفری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اصطلاح آیین در قرن نوزدهم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مقوله جهانی از تجربه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از این اصطلاح برای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 و سپس ساختارگرایان دریافتند که می توانند از آن برای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توجه به جنبه های آیینی امر اجتماعی برای اولین بار در اندیشه های دورکیم رشد کرد و بعدها پیروان او توانستند ابعاد جدید تر و بیشتری ازآیین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ابعاد ارتباطاتی آیین بیش از پیش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جنپ در کتاب خود به نام آیین گذار نشان داده است که انتقال های عمده زندگی در همه فرهنگ ها متضمن فرآیندهای آیینی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امری مسلم است که آیین یکی از قویترین اشکال تأثیرگذاری ارتباطی است و هماره بوسیله تمهیدات ارتباطاتی اش عمل می کند، اما؛ آنچه مهمتر می نماید توجه به ابعاد آیینی امر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بدان اشاره کرد و سعی داشت که ارتباطات را به </w:t>
      </w:r>
    </w:p>
    <w:p>
      <w:pPr>
        <w:pStyle w:val="BookText"/>
        <w:rPr/>
      </w:pPr>
      <w:r>
        <w:rPr>
          <w:rFonts w:ascii="IRNazanin" w:hAnsi="IRNazanin" w:eastAsia="IRNazanin"/>
          <w:color w:val="111111"/>
          <w:sz w:val="28"/>
          <w:sz w:val="28"/>
          <w:szCs w:val="28"/>
          <w:rtl w:val="true"/>
          <w:lang w:bidi="fa-IR"/>
        </w:rPr>
        <w:t>مثابه آیین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در نظر جیمز کری فرایندی است که بوسیله آن واقعیت شکل می گیرد، نگهداری می شود وتغییر ماهیت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او تذکر می دهد که واقعیت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نظمی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طریق مشارکت مردم در تجربه زیبایی شناختی، عقاید دینی، ارزشهای فردی و نظریه های عقلانی و احساس واقعیت ساخته می 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آیینی بیش از همه در کتابی به همین عنوان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نبولر در این کتاب سعی داشته است که با اتکاء به جنبه های ارتباطاتی آیین ها به توضیح این نکته بپردازد که ارتباطات نیز می تواند از جنبه آیینی مورد مطالعه قرار گیرد و این مسأله را می توان کمک ادبیات آیین پژوهی به ادبیات ارتباط شناسی جهت توجه به لایه های ناشناخته تر و تحلیل نشده تر امر ارتباطی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نبولر در این راستا و تحت چهار عنوان اصلی قصد دارد نقاط همپوشان مطالعات آیینی و ارتباطی را برجسته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رسانه ای شده در شکل آیین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آیینی فرهنگ رسانه ای 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های سیاسی، بدیعی و مدنی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ارتباطات آیینی در زندگی روزمره</w:t>
      </w:r>
      <w:r>
        <w:rPr>
          <w:rFonts w:eastAsia="IRNazanin" w:cs="IRNazanin"/>
          <w:color w:val="111111"/>
          <w:sz w:val="28"/>
          <w:szCs w:val="28"/>
          <w:rtl w:val="true"/>
          <w:lang w:bidi="fa-IR"/>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ارتباطات رسانه ای شده در شکل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متأخر در مطالعات رسانه ای است که از چهار چشم انداز پژوهشی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رخدادهای رسانه ای و آیین های رسانه ای شده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آیینی شده از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های فعالیت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مثابه آیین</w:t>
      </w:r>
      <w:r>
        <w:rPr>
          <w:rStyle w:val="FootnoteAnchor"/>
          <w:rtl w:val="true"/>
        </w:rPr>
        <w:footnoteReference w:id="6"/>
      </w:r>
      <w:r>
        <w:rPr>
          <w:rFonts w:ascii="IRNazanin" w:hAnsi="IRNazanin" w:eastAsia="IRNazanin"/>
          <w:color w:val="111111"/>
          <w:sz w:val="28"/>
          <w:sz w:val="28"/>
          <w:szCs w:val="28"/>
          <w:rtl w:val="true"/>
          <w:lang w:bidi="fa-IR"/>
        </w:rPr>
        <w:t xml:space="preserve">آنچه در مقاله </w:t>
      </w:r>
    </w:p>
    <w:p>
      <w:pPr>
        <w:pStyle w:val="BookText"/>
        <w:rPr/>
      </w:pPr>
      <w:r>
        <w:rPr>
          <w:rFonts w:ascii="IRNazanin" w:hAnsi="IRNazanin" w:eastAsia="IRNazanin"/>
          <w:color w:val="111111"/>
          <w:sz w:val="28"/>
          <w:sz w:val="28"/>
          <w:szCs w:val="28"/>
          <w:rtl w:val="true"/>
          <w:lang w:bidi="fa-IR"/>
        </w:rPr>
        <w:t>پیش رو و در بررسی فر آیندهای ارتباطی رادیو معارف مورد نظر بوده است عمدتاً با اتکاء به استفاده آیینی از رسانه به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آیینی شده از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اصلی این است که چگونه استفاده آیینی از رسانه ها از شکل عادی استفاده از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می توان در نحوه تماشای برنامه های ورزشی مثل پخش المپیک و نیز نحوه مواجهه مخاطبان با بسیاری از برنامه های تلویزیون دینی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الگوهای مشابهی در میان مخاطبان تلویزیون دینی و بین شیفتگان تیم های ورزشی، مجموعه های دنباله دار، داستانهای علمی – تخیلی و موسیقی مشاهده می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ایستمن و ریگز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کارکرد تماشای آیینی شده تلویزیون در میان شیفتگان ورزش، تعریف عضویت در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نوعی مشارکت را در فرآیند ماجرایی که در حال وقوع است، امکانپذیر می سازد و به آنها اجازه می دهد احساس کنند باتیم، با یکدیگر و با مدرسه و شهری که تیم ورزشی نماینده آن است پیوند دارند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پیش رو بر آن است که به مطالعه قابلیت های آیینی یک رادیوی مذهبی ایرانی در توسعه امر دینی بپردازد و براساس ظرفیت های مذکور به تبیین آیینی فرآیندهای ارتباطی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آفرین، مخاطب، محتوا، شیوه های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رادیوی دینی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اصلی این است که سیاستگذاری ارتباطی یک رادیوی دینی چگونه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جنبه های آیین ارتباطات دینی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فعال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حرکت بسوی مدل های </w:t>
      </w:r>
    </w:p>
    <w:p>
      <w:pPr>
        <w:pStyle w:val="BookText"/>
        <w:rPr/>
      </w:pPr>
      <w:r>
        <w:rPr>
          <w:rFonts w:ascii="IRNazanin" w:hAnsi="IRNazanin" w:eastAsia="IRNazanin"/>
          <w:color w:val="111111"/>
          <w:sz w:val="28"/>
          <w:sz w:val="28"/>
          <w:szCs w:val="28"/>
          <w:rtl w:val="true"/>
          <w:lang w:bidi="fa-IR"/>
        </w:rPr>
        <w:t>آیینی تر پیام آفرینی دینی می تواند به یکی از بسترهای اصلی توسعه ارتباطات دینی جمهوری اسلامی ایران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دستاوردهای این مطالعه سیاست گذارانه، نهایتاً با وضعیت موجود رادیو معارف به عنوان جدی ترین وسیله ارتباط جمعی دینی ایرانی مقایسه خواهد شد تا راهی بسوی ارتقاء ارتباطی ـ فرهنگی آن بگشاید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رادیو معارف در رویکرد تقریباً یکنواخت اما مستمر و فعال ده سال اخیر خود، عمدتاً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ها یی انتقالی از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دارد و نخواسته توسعه ارتباطی خود را از راهبرد هایی بدیل و جدید دیگری پی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اتکاء به بسته های تک موضوعی، مورد خطاب قرار ندادن هویت های دینی سنی و صنفی با برنامه سازی همگانی و سطح بندی مخاطبان به نخبه و عوام، از نشانه های ضعف بهره های آیینی این رادیوی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پیش رو در راستای برنامه سازی آیینی پیشنهاد می کند که رویکرد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برنامه های به هویت ها و گرد هواره های مذهبی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رویکرد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هایی که به هویت های مذهبی مختلف مخاطبان توجهی ندارند و که فقط از جهت عمق محتوایی به دو دسته عمومی و تخصصی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اولویت قرار گیرد، حضور تلفنی شنوندگان در برنامه سازی توسعه کمی و کیفی یابد و برنامه های تلفنی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کنار تلفن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بسته های اختصاصی برنامه سازی، محتواهای سرگرم کننده و تاریخی مورد توجه جدی قرار گیرند</w:t>
      </w:r>
      <w:r>
        <w:rPr>
          <w:rFonts w:eastAsia="IRNazanin" w:cs="IRNazanin"/>
          <w:color w:val="111111"/>
          <w:sz w:val="28"/>
          <w:szCs w:val="28"/>
          <w:rtl w:val="true"/>
          <w:lang w:bidi="fa-IR"/>
        </w:rPr>
        <w:t xml:space="preserve">. </w:t>
      </w:r>
      <w:bookmarkStart w:id="17" w:name="pg3949_37580"/>
    </w:p>
    <w:p>
      <w:pPr>
        <w:pStyle w:val="Heading2"/>
        <w:numPr>
          <w:ilvl w:val="1"/>
          <w:numId w:val="1"/>
        </w:numPr>
        <w:rPr/>
      </w:pPr>
      <w:bookmarkStart w:id="18" w:name="__RefHeading___Toc1908645_2281741623"/>
      <w:bookmarkStart w:id="19" w:name="_Toc5"/>
      <w:bookmarkEnd w:id="17"/>
      <w:bookmarkEnd w:id="18"/>
      <w:r>
        <w:rPr>
          <w:rtl w:val="true"/>
        </w:rPr>
        <w:t>مبانی ضرورت تبلیغ دین از رسانه های نوین</w:t>
      </w:r>
      <w:bookmarkEnd w:id="19"/>
    </w:p>
    <w:p>
      <w:pPr>
        <w:pStyle w:val="Heading3"/>
        <w:numPr>
          <w:ilvl w:val="2"/>
          <w:numId w:val="1"/>
        </w:numPr>
        <w:rPr/>
      </w:pPr>
      <w:bookmarkStart w:id="20" w:name="__RefHeading___Toc1908647_2281741623"/>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مبانی ضرورت تبلیغ دین از رسانه های نوین</w:t>
      </w:r>
    </w:p>
    <w:p>
      <w:pPr>
        <w:pStyle w:val="BookText"/>
        <w:rPr/>
      </w:pPr>
      <w:r>
        <w:rPr>
          <w:rFonts w:ascii="IRNazanin" w:hAnsi="IRNazanin" w:eastAsia="IRNazanin"/>
          <w:color w:val="111111"/>
          <w:sz w:val="28"/>
          <w:sz w:val="28"/>
          <w:szCs w:val="28"/>
          <w:rtl w:val="true"/>
          <w:lang w:bidi="fa-IR"/>
        </w:rPr>
        <w:t>حجت الاسلام حجت الله بیات</w:t>
      </w:r>
    </w:p>
    <w:p>
      <w:pPr>
        <w:pStyle w:val="BookText"/>
        <w:rPr/>
      </w:pPr>
      <w:r>
        <w:rPr>
          <w:rFonts w:ascii="IRNazanin" w:hAnsi="IRNazanin" w:eastAsia="IRNazanin"/>
          <w:color w:val="111111"/>
          <w:sz w:val="28"/>
          <w:sz w:val="28"/>
          <w:szCs w:val="28"/>
          <w:rtl w:val="true"/>
          <w:lang w:bidi="fa-IR"/>
        </w:rPr>
        <w:t>دین اسلام نسبت به ارتباط میانفردی و گروهی با مسلمانان و غیر مسلمانان در منزلت های مختلف اجتماعی عنایت ویژه ای دارد و دستورات و برنامه های دقیقی برای حدود ارتباط، ایجاد، تثبیت و توسعه و چگونگی آن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عموم دستورات اسلام، بُعد سیاسی ـ اجتماعی دارد، می توان از آنها به عنوان شبکه های ارتباطی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 میتوان اسلام را دینی کاملاً ارتباطی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تحولات پدیدآمده در عرصه ارتباطات و تبلیغات، و ابعاد رسانههای نوین، این مقاله به مبانی ضرورت تبلیغ دین از رسانههای نوین می پردازد</w:t>
      </w:r>
      <w:r>
        <w:rPr>
          <w:rFonts w:eastAsia="IRNazanin" w:cs="IRNazanin"/>
          <w:color w:val="111111"/>
          <w:sz w:val="28"/>
          <w:szCs w:val="28"/>
          <w:rtl w:val="true"/>
          <w:lang w:bidi="fa-IR"/>
        </w:rPr>
        <w:t>.</w:t>
      </w:r>
    </w:p>
    <w:p>
      <w:pPr>
        <w:pStyle w:val="Heading3"/>
        <w:numPr>
          <w:ilvl w:val="2"/>
          <w:numId w:val="1"/>
        </w:numPr>
        <w:rPr/>
      </w:pPr>
      <w:bookmarkStart w:id="22" w:name="__RefHeading___Toc1908649_2281741623"/>
      <w:bookmarkStart w:id="23" w:name="_Toc7"/>
      <w:bookmarkEnd w:id="22"/>
      <w:r>
        <w:rPr/>
        <w:t>1</w:t>
      </w:r>
      <w:r>
        <w:rPr>
          <w:rtl w:val="true"/>
        </w:rPr>
        <w:t xml:space="preserve">. </w:t>
      </w:r>
      <w:r>
        <w:rPr>
          <w:rtl w:val="true"/>
        </w:rPr>
        <w:t>مبانی کلامی</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کلامی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ویژگی های دین اسلام، تبلیغات آن باید متناسب با آن و با تمام ظرفیت و در همه ابعاد صورت گیرد و هرگز به یک دایره بسته و در یک قلمرو کوچک محدود نمیشود و دامنه نفوذ آن به همه عرصه های زندگی جامعه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تبلیغات حداکثری و متناسب است که جامعه اسلامی، با ایجاد شبکههای ارتباطی رسمی و غیر رسمی بین مسلمانان و سایر </w:t>
      </w:r>
    </w:p>
    <w:p>
      <w:pPr>
        <w:pStyle w:val="BookText"/>
        <w:rPr/>
      </w:pPr>
      <w:r>
        <w:rPr>
          <w:rFonts w:ascii="IRNazanin" w:hAnsi="IRNazanin" w:eastAsia="IRNazanin"/>
          <w:color w:val="111111"/>
          <w:sz w:val="28"/>
          <w:sz w:val="28"/>
          <w:szCs w:val="28"/>
          <w:rtl w:val="true"/>
          <w:lang w:bidi="fa-IR"/>
        </w:rPr>
        <w:t>ملتها پیوند میزند و از این طریق اهداف جهانی خود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میان میآید، ضرورتاً باید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مبانی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تبلیغ دین از رسانههای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لوازم خاتمیت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خاتمیت اسلام لازمه اش این است که جهانی باشد و همه انسان های روی زمین را خطاب قرار دهد و پیام خود را به تمامی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اسلام ناسخ ادیان گذشته است پس طبعاً خود باید چنین ظرفیت مکانی و خطابی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جهانی بودن از لوازم خاتمیت اسلام به شمار میرود، جاوادنگی آن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روز قیامت، دین دیگری از جانب خداوند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 و جاودانه بودن اسلام که از لوازم خاتمیت آن است لازمه دیگر را نیز به دنبال دارد که به نوعی تضمین کننده و مهم ترین عامل عینیت بخشی به آن لوازم است و 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حتی گوناگونی معجزات انبیاء الهی نیز از آن نشئت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برای تبلیغ دین به تناسب هر زمان از أشکال مختلف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از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بخش عمده ای از ارتباطات در دنیای امروز از طریق رسانههای نوین صورت میگیرد و رسانهها در چهار مرحله مهم در فرایند ارتباط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حضوری جدی و نقش بسیار مؤثری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ویژگی های دین اسلام برای تحقق </w:t>
      </w:r>
    </w:p>
    <w:p>
      <w:pPr>
        <w:pStyle w:val="BookText"/>
        <w:rPr/>
      </w:pPr>
      <w:r>
        <w:rPr>
          <w:rFonts w:ascii="IRNazanin" w:hAnsi="IRNazanin" w:eastAsia="IRNazanin"/>
          <w:color w:val="111111"/>
          <w:sz w:val="28"/>
          <w:sz w:val="28"/>
          <w:szCs w:val="28"/>
          <w:rtl w:val="true"/>
          <w:lang w:bidi="fa-IR"/>
        </w:rPr>
        <w:t>آرمان های آن، مسلمانان و به ویژه اندیشمندان اسلامی باید برای رساندن متناسب پیام اسلام به مخاطبان جهانی، از رسانهها حداکثر استفاده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بعد مهم رسانههای نوین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حاصل از رسانه های جدید تغییرات عمدهای را در ارسال پیام و استفاده مخاطبان رسانه ای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شدن امکانات برای پخش گسترده، شیوه های جدید ضبط و نگه داری رسانه های نوین و فراملی شدن پیام رسانی، باعث سهولت دسترسی مخاطبان به برنامههای مختلف و بالارفتن قدرت انتخاب آنان شده و بخش عمدهای از فرصت آنان را به بهره گیری از برنامه های رسانهها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برای ابلاغ پیامهای جهانی و جاودانه اسلام، نمیتوان صرفاً به ارتباطات سنتی، میان فردی و گروهی اکتفا کرد زیرا ابزارها، شیوههای ارتباطات و تبلیغات با زمانهای گذشته کاملاً متفاوت شده و اصل تناسب تبلیغی در اسلام، ما را ملزم میکند که از رسانههای نوین در تمام فرایندهای پیام رسانی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ویژگی های دین اسلام و پیچیدگی های نفوذ و انتقال پیام در عصر پیشرفت تکنولوژی ارتباطات و با توجه به ساز و برگ رسانه ای جبهه باطل در برابر جبهه حق اقتضا می کند که مسلمانان با استفاده از پیشرفته ترین تکنیک ها و دقیق ترین ابزارها و شیوه ها پیام اسلام را به گوش جانهای تشنه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وسایل ارتباط جمعی نقش مهمی در ایجاد و چگونگی ارتباط میانفرهنگی و موضوع جهانی سازی و جهانی شدن دارند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لوازم برتری محتوایی اسلام برتری در کیفیت و قدرت ارائه وگستره انتشار پیام و نفوذ آن در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اکسیر هنر هر چیز </w:t>
      </w:r>
    </w:p>
    <w:p>
      <w:pPr>
        <w:pStyle w:val="BookText"/>
        <w:rPr/>
      </w:pPr>
      <w:r>
        <w:rPr>
          <w:rFonts w:ascii="IRNazanin" w:hAnsi="IRNazanin" w:eastAsia="IRNazanin"/>
          <w:color w:val="111111"/>
          <w:sz w:val="28"/>
          <w:sz w:val="28"/>
          <w:szCs w:val="28"/>
          <w:rtl w:val="true"/>
          <w:lang w:bidi="fa-IR"/>
        </w:rPr>
        <w:t>را زیبا و ماندگار و نافذ می کند و آیینی که قرار است همه بشریت را هدایت کند، احکام آن باید به گونه ای جذاب و جهان شمول باشد که امکان و ظرفیت هدایت همگان را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بین هنر شعر در صدر اسلام و هنر هفتم، یعنی سینما و تلویزیون ـ که از ظرفیت تمامی هنرها برای تولید پیامهای جذاب و مؤثر بهره میبرندـ مقایسه کنیم، با اندک تأملی پی می بریم که هنر شعر در عصر جاهلیت و در صدر اسلام، دقیقاً کارکرد امروزی رسانه ها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شعر تمامی عناصر جذابیت اعم از جذابیت های کلامی، آهنگی، تصویری و صنایع ادبی، را در خود جای داده است و با ترکیب آنها انرژی و توانمندی فوق العاده ای در پیام ایجاد می کند و با شکستن تمامی مرزهای جغرافیایی، تاریخی و فرهنگی سِحرگونه پیام را در دل مخاطب می نشاند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رسانههای نوین بعد هنری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هنر، از مهم ترین سرمایه های رسانه های نوین به ویژه رسانه های تصویری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این توانایی را دارند که ضمن استفاده از هنر های گوناگون، آنها را ترکیب و انرژی ویژه ای در پیام های تولیدی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هیچ رسانه ای تا تولیدات خود را با هنر درنیامیزد نمی تواند ادامه حیات دهد، حرف گزافی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رسانهای برای جذب مخاطب در فضای رقابتی، باید از تمام ظرفیت های هنری برای ایجاد جذابیت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بهره گیری از ظرفیتهای هنری رسانهها برای تبلیغ ارزشهای دینی یک ضرورت است</w:t>
      </w:r>
      <w:r>
        <w:rPr>
          <w:rFonts w:eastAsia="IRNazanin" w:cs="IRNazanin"/>
          <w:color w:val="111111"/>
          <w:sz w:val="28"/>
          <w:szCs w:val="28"/>
          <w:rtl w:val="true"/>
          <w:lang w:bidi="fa-IR"/>
        </w:rPr>
        <w:t xml:space="preserve">. </w:t>
      </w:r>
      <w:bookmarkStart w:id="24" w:name="pg3949_37584"/>
    </w:p>
    <w:p>
      <w:pPr>
        <w:pStyle w:val="Heading3"/>
        <w:numPr>
          <w:ilvl w:val="2"/>
          <w:numId w:val="1"/>
        </w:numPr>
        <w:rPr/>
      </w:pPr>
      <w:bookmarkStart w:id="25" w:name="__RefHeading___Toc1908651_2281741623"/>
      <w:bookmarkStart w:id="26" w:name="_Toc8"/>
      <w:bookmarkEnd w:id="24"/>
      <w:bookmarkEnd w:id="25"/>
      <w:r>
        <w:rPr/>
        <w:t>2</w:t>
      </w:r>
      <w:r>
        <w:rPr>
          <w:rtl w:val="true"/>
        </w:rPr>
        <w:t xml:space="preserve">. </w:t>
      </w:r>
      <w:r>
        <w:rPr>
          <w:rtl w:val="true"/>
        </w:rPr>
        <w:t>مبانی فقهی</w:t>
      </w:r>
      <w:bookmarkEnd w:id="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فقهی</w:t>
      </w:r>
    </w:p>
    <w:p>
      <w:pPr>
        <w:pStyle w:val="BookText"/>
        <w:rPr/>
      </w:pPr>
      <w:r>
        <w:rPr>
          <w:rFonts w:ascii="IRNazanin" w:hAnsi="IRNazanin" w:eastAsia="IRNazanin"/>
          <w:color w:val="111111"/>
          <w:sz w:val="28"/>
          <w:sz w:val="28"/>
          <w:szCs w:val="28"/>
          <w:rtl w:val="true"/>
          <w:lang w:bidi="fa-IR"/>
        </w:rPr>
        <w:t>دین جهانی و جاودانه باید چنان ظرفیتی داشته باشد که در تمام شرایط با حفظ پویایی خود، پاسخگوی همه نیازهای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ناشی از جامعیت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تمامی زمان ها تعریف رابطه احکام ثابت الهی، به شرایط متغیر زمانه از اهمیت خاصی برخوردار بوده و امروزه نیز این تغییرات به خاطر عوض شدن نوع زندگی بشر و پیچیده تر شدن روابط اجتماعی شکل دیگری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وجود مکتبی که بتواند در عین حفظ و توسعه، این شرایط را به خوبی تبیین کند و برای آن دستورالعملی خاص ارائه دهد از اموری است که نمی توان ضرورت آن را انکار کرد و از آنجا که اساس دین خاتم بر اجتهاد قاعده مند استوار است، هدایت و کنترل تغییرات زمانی و مکانی بر اساس دین به راحتی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نظر اسلام در صورت بهره گیری از هر تکنولوژی به ویژه فنآوری رسانه باید به ملاک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بودن منافع آن از ضررهای آن برای فرد و جامعه، سازگاری آن با اصول اعتقادی و ارزش های دینی، آگاهی کامل از کج کارکردهای آن، بهره گیری از آن در راستای تعالی روحی انسان و ارتقاء جامعه اسلامی و جبران خلأهایی که تکنولوژی رسانه در روابط فردی و اجتماعی ایجاد میکند ملتزم باشیم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اینکه در همه زمان ها، مکان ها و عرصه ها عزت جامعه اسلامی و مسلمانان حفظ شود و استمرار یابد، همه لوازم و مقدماتی که این هدف را تأمین می کند بر مسلمانان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کریم عزت را از آنِ خدا و </w:t>
      </w:r>
    </w:p>
    <w:p>
      <w:pPr>
        <w:pStyle w:val="BookText"/>
        <w:rPr/>
      </w:pPr>
      <w:r>
        <w:rPr>
          <w:rFonts w:ascii="IRNazanin" w:hAnsi="IRNazanin" w:eastAsia="IRNazanin"/>
          <w:color w:val="111111"/>
          <w:sz w:val="28"/>
          <w:sz w:val="28"/>
          <w:szCs w:val="28"/>
          <w:rtl w:val="true"/>
          <w:lang w:bidi="fa-IR"/>
        </w:rPr>
        <w:t>مؤمنان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رسانهها ، هم از جهت سختافزاری و هم نرمافزاری مظهر عزت و اقتدارند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مسلمانان باید آنها را در خدمت تبلیغات دینی و توزیع و توسعه معارف و ارزش های الهی و توانمندسازی جامعه اسلامی و حفظ و استمرار برتری اسلام در دنیای امروز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ویژگی های دین مبین اسلام، امروز قدرت پیامرسانی از اساسیترین عوامل اقتدار اجتماعی است و تولید قدرت برای مسلمانان از راه های مشروع، یک ضرورت است و از آنجا که امروزه رسانه ها علاوه بر اینکه خود از مظاهر قدرت به شمار می روند، ابزارهای کارآمدی برای تولید قدرت در ابعاد مختلف فرهنگی، سیاسی،اقتصادی، علمی و حتی نظامیاند، باید مورد توجه و استفاده مسلمانان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زندگی انسان مطابق با روند دنیای امروز تغییر می کند و جوامع اسلامی از پیشرفت های علمی و تکنولوژی استثنا نمی شوند و به دلایل مختلف نمی توان فن آوری جدید را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مطابق با نیاز و ضرورت های جامعه اسلامی آنها را به دست آورد و برای کسب مهارت لازم برای بهره گیری از آنها کوشید و از آنها در حد توان بهره گرفت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صورت های مختلف دفاع و تهاجم ـ که امروز رسانه ها مهم ترین ابزار آن به شمار می روند ـ طبیعی است که باید متناسب با هر عصری، لوازم دفاع و نبرد در چنین جبهه هایی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هجوم مانند هر نبرد و کارزاری دیگر، دارای انگیزه، میدان، سلاح، شعار، رجزخوانی بوده و اهداف، مسائل و وسایل ویژه خود را دارد و مانند هر جنگ و جبهه دیگر، به تدارک </w:t>
      </w:r>
    </w:p>
    <w:p>
      <w:pPr>
        <w:pStyle w:val="BookText"/>
        <w:rPr/>
      </w:pPr>
      <w:r>
        <w:rPr>
          <w:rFonts w:ascii="IRNazanin" w:hAnsi="IRNazanin" w:eastAsia="IRNazanin"/>
          <w:color w:val="111111"/>
          <w:sz w:val="28"/>
          <w:sz w:val="28"/>
          <w:szCs w:val="28"/>
          <w:rtl w:val="true"/>
          <w:lang w:bidi="fa-IR"/>
        </w:rPr>
        <w:t>ابزار دفاعی و طرح نقشه های کوتاه و بلندمدت و تک ها و پاتک های تاکتیکی و استراتژیکی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و پی آمدهای آنها در جوامع بشری باعث شده اند که مفاهیم جنگ، امنیت و دفاع دچار تغییر و تحول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امنیت در مقابل مخاطرات همگانی در قرن های پیش عمدتاً جنبه نظامی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چنین تهدید هایی هنوز وجود دارد و به کلی منتفی نشده اند، اما اهمیت آن نسبت به دیگر مخاطرات همگانی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نقش بسیار عمده رسانهها در تولید پیام، مهم ترین بعد جهاد در عصر رسانه ها شناساندن چهره زیبای دین اسلام است که مطابق با فطرت آدمی است که این مهم تنها با تولید محتوا و برنامه هایی که می تواند معرف اسلام ناب باشد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بخش را باید از فروعات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حرکتی ایجابی و تولیدی است و باید متناسب با هر موقعیتی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 محتوا و برنامه های مناسب هر عصر که بر اساس دعوت اسلامی، امر به معروف، تبلیغ، تعلیم، اعلان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گیرد و علاوه بر معرفی اسلام و تبلیغ آن در مقابل شبهات و جنگ روانی و تهاجم فرهنگی قد علم می کند و شامل تولیدات نرم افزاری و سخت افزاری می شود و لوازم به عنوان مقدمه واجب ،واجب می شوند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شمول عمومات وجوب جهاد، می توان مبانی فقهی دیگری به صورت مستقل برای وجوب جهاد تولیدی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جهاد علاوه بر </w:t>
      </w:r>
    </w:p>
    <w:p>
      <w:pPr>
        <w:pStyle w:val="BookText"/>
        <w:rPr/>
      </w:pPr>
      <w:r>
        <w:rPr>
          <w:rFonts w:ascii="IRNazanin" w:hAnsi="IRNazanin" w:eastAsia="IRNazanin"/>
          <w:color w:val="111111"/>
          <w:sz w:val="28"/>
          <w:sz w:val="28"/>
          <w:szCs w:val="28"/>
          <w:rtl w:val="true"/>
          <w:lang w:bidi="fa-IR"/>
        </w:rPr>
        <w:t>تولید محتوا بر تولید و توسعه تجهیزات مورد نیاز، برای تبلیغ رسانه ای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ادله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امر به معروف و نهی از منکر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دعوت اسلامی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نفی سبیل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مقابله به مثل </w:t>
      </w:r>
      <w:bookmarkStart w:id="27" w:name="pg3949_37588"/>
    </w:p>
    <w:p>
      <w:pPr>
        <w:pStyle w:val="Heading2"/>
        <w:numPr>
          <w:ilvl w:val="1"/>
          <w:numId w:val="1"/>
        </w:numPr>
        <w:rPr/>
      </w:pPr>
      <w:bookmarkStart w:id="28" w:name="__RefHeading___Toc1908653_2281741623"/>
      <w:bookmarkStart w:id="29" w:name="_Toc9"/>
      <w:bookmarkEnd w:id="27"/>
      <w:bookmarkEnd w:id="28"/>
      <w:r>
        <w:rPr>
          <w:rtl w:val="true"/>
        </w:rPr>
        <w:t>منوگرافی فضای سایبر شیعی</w:t>
      </w:r>
      <w:bookmarkEnd w:id="29"/>
    </w:p>
    <w:p>
      <w:pPr>
        <w:pStyle w:val="Heading3"/>
        <w:numPr>
          <w:ilvl w:val="2"/>
          <w:numId w:val="1"/>
        </w:numPr>
        <w:rPr/>
      </w:pPr>
      <w:bookmarkStart w:id="30" w:name="__RefHeading___Toc1908655_2281741623"/>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منوگرافی فضای سایبر شیعی</w:t>
      </w:r>
    </w:p>
    <w:p>
      <w:pPr>
        <w:pStyle w:val="BookText"/>
        <w:rPr/>
      </w:pPr>
      <w:r>
        <w:rPr>
          <w:rFonts w:ascii="IRNazanin" w:hAnsi="IRNazanin" w:eastAsia="IRNazanin"/>
          <w:color w:val="111111"/>
          <w:sz w:val="28"/>
          <w:sz w:val="28"/>
          <w:szCs w:val="28"/>
          <w:rtl w:val="true"/>
          <w:lang w:bidi="fa-IR"/>
        </w:rPr>
        <w:t>عیسی جهانگیر</w:t>
      </w:r>
    </w:p>
    <w:p>
      <w:pPr>
        <w:pStyle w:val="BookText"/>
        <w:rPr/>
      </w:pPr>
      <w:r>
        <w:rPr>
          <w:rFonts w:ascii="IRNazanin" w:hAnsi="IRNazanin" w:eastAsia="IRNazanin"/>
          <w:color w:val="111111"/>
          <w:sz w:val="28"/>
          <w:sz w:val="28"/>
          <w:szCs w:val="28"/>
          <w:rtl w:val="true"/>
          <w:lang w:bidi="fa-IR"/>
        </w:rPr>
        <w:t>کمی بیشتر از یک دهه است که شیعه در فضای سایبر حضور پیدا کرده است؛ ولی تا کنون تحقیقات علمی درخوری نسبت به این موضوع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سایبری را میتوان از زوایای مختلف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در قالب مطالعهای بین 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 وب شناسی و علوم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واکاوی مفهومی فضای سایبر شیعی، منوگرافی و تصویر روشنی از این پدیده به دست دهد؛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رویکرد نظری خاص موج های تحول فضای سایبر شیعی را از منظری اجتماعی و اطلاع رسانی بررسی کرده و در نهایت راهبردهایی برای رسانش مذهبی مطلوب ارائه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منابع مختلف استنباط می شود این است که اصطلاح سایبر اسپیس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سایبر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رمان معروف نورومانسر</w:t>
      </w:r>
      <w:r>
        <w:rPr>
          <w:rStyle w:val="FootnoteAnchor"/>
          <w:rtl w:val="true"/>
        </w:rPr>
        <w:footnoteReference w:id="9"/>
      </w:r>
      <w:r>
        <w:rPr>
          <w:rFonts w:ascii="IRNazanin" w:hAnsi="IRNazanin" w:eastAsia="IRNazanin"/>
          <w:color w:val="111111"/>
          <w:sz w:val="28"/>
          <w:sz w:val="28"/>
          <w:szCs w:val="28"/>
          <w:rtl w:val="true"/>
          <w:lang w:bidi="fa-IR"/>
        </w:rPr>
        <w:t>اثر ویلیام گیبسون</w:t>
      </w:r>
      <w:r>
        <w:rPr>
          <w:rStyle w:val="FootnoteAnchor"/>
          <w:rtl w:val="true"/>
        </w:rPr>
        <w:footnoteReference w:id="10"/>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اقتباس شده است و منظور از آن فضایی است که در آن ارتباطات و کنش متقابل انسان ها از طریق شبکه های رایانه ای، از جمله اینترنت، شکل می گیرد</w:t>
      </w:r>
      <w:r>
        <w:rPr>
          <w:rFonts w:eastAsia="IRNazanin" w:cs="IRNazanin"/>
          <w:color w:val="111111"/>
          <w:sz w:val="28"/>
          <w:szCs w:val="28"/>
          <w:rtl w:val="true"/>
          <w:lang w:bidi="fa-IR"/>
        </w:rPr>
        <w:t xml:space="preserve">. </w:t>
      </w:r>
      <w:bookmarkStart w:id="32" w:name="pg3949_37589"/>
    </w:p>
    <w:p>
      <w:pPr>
        <w:pStyle w:val="Heading3"/>
        <w:numPr>
          <w:ilvl w:val="2"/>
          <w:numId w:val="1"/>
        </w:numPr>
        <w:rPr/>
      </w:pPr>
      <w:bookmarkStart w:id="33" w:name="__RefHeading___Toc1908657_2281741623"/>
      <w:bookmarkStart w:id="34" w:name="_Toc11"/>
      <w:bookmarkEnd w:id="32"/>
      <w:bookmarkEnd w:id="33"/>
      <w:r>
        <w:rPr>
          <w:rtl w:val="true"/>
        </w:rPr>
        <w:t>پیشینیه فضای سایبر شیعی در ایران</w:t>
      </w:r>
      <w:bookmarkEnd w:id="34"/>
    </w:p>
    <w:p>
      <w:pPr>
        <w:pStyle w:val="BookText"/>
        <w:rPr/>
      </w:pPr>
      <w:r>
        <w:rPr>
          <w:rFonts w:ascii="IRNazanin" w:hAnsi="IRNazanin" w:eastAsia="IRNazanin"/>
          <w:color w:val="111111"/>
          <w:sz w:val="28"/>
          <w:sz w:val="28"/>
          <w:szCs w:val="28"/>
          <w:rtl w:val="true"/>
          <w:lang w:bidi="fa-IR"/>
        </w:rPr>
        <w:t>پیشینیه فضای سایبر شیعی در ایران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اطلاع رسانی نور</w:t>
      </w:r>
      <w:r>
        <w:rPr>
          <w:rStyle w:val="FootnoteAnchor"/>
          <w:rtl w:val="true"/>
        </w:rPr>
        <w:footnoteReference w:id="11"/>
      </w:r>
      <w:r>
        <w:rPr>
          <w:rFonts w:ascii="IRNazanin" w:hAnsi="IRNazanin" w:eastAsia="IRNazanin"/>
          <w:color w:val="111111"/>
          <w:sz w:val="28"/>
          <w:sz w:val="28"/>
          <w:szCs w:val="28"/>
          <w:rtl w:val="true"/>
          <w:lang w:bidi="fa-IR"/>
        </w:rPr>
        <w:t>وابسته به مرکز تحقیقات کامپیوتری علوم اسلامی</w:t>
      </w:r>
      <w:r>
        <w:rPr>
          <w:rStyle w:val="FootnoteAnchor"/>
          <w:rtl w:val="true"/>
        </w:rPr>
        <w:footnoteReference w:id="12"/>
      </w:r>
      <w:r>
        <w:rPr>
          <w:rFonts w:ascii="IRNazanin" w:hAnsi="IRNazanin" w:eastAsia="IRNazanin"/>
          <w:color w:val="111111"/>
          <w:sz w:val="28"/>
          <w:sz w:val="28"/>
          <w:szCs w:val="28"/>
          <w:rtl w:val="true"/>
          <w:lang w:bidi="fa-IR"/>
        </w:rPr>
        <w:t>، که یکی از پیشگامان به کارگیری رایانه در تحقیقات علوم اسلامی است، در شهر قم راه اندازی شد و سایت حوزه</w:t>
      </w:r>
      <w:r>
        <w:rPr>
          <w:rStyle w:val="FootnoteAnchor"/>
          <w:rtl w:val="true"/>
        </w:rPr>
        <w:footnoteReference w:id="13"/>
      </w:r>
      <w:r>
        <w:rPr>
          <w:rFonts w:ascii="IRNazanin" w:hAnsi="IRNazanin" w:eastAsia="IRNazanin"/>
          <w:color w:val="111111"/>
          <w:sz w:val="28"/>
          <w:sz w:val="28"/>
          <w:szCs w:val="28"/>
          <w:rtl w:val="true"/>
          <w:lang w:bidi="fa-IR"/>
        </w:rPr>
        <w:t>به عنوان اولین پایگاه فارسی شیعی افتتاح و عهده دار ارائه مطالب اسلامی بر روی اینترنت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آمار سایت الکسا تاریخ شروع فعالیت سایبر سایت شیعه به دوم سپتامبر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مرکز تحقیقات کامپیوتری علوم اسلامی، به تدریج مراکز دیگر قم نیز به شبکه اینترنت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جهانی اطلاع رسانی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سایت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دفتر آیه اللّه سیستانی و دفتر تبلیغات اسلامی حوزه علمیه قم، از جمله مراکزی است که در سرعت بخشیدن به اطلاع رسانی پایگاه های متعدد سهم بسزایی را ایفا نمود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در نسل اول سایت های شیعی ایرانی نام برده می توان استنباط کرد که درصد قابل توجهی از آنها متعلق به شهر قم بودند، چنان که در حال حاضر هم اوضاع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مدعی شد که قم و برخی از مراکز و مؤسسات حوزوی و دینی آن، و به دین سان طلاب، علما و دفاتر مراجع تقلید از پیشتازان تولید محتوا و اطلاع رسانی در فضای سایبر شیعی به شمار می روند</w:t>
      </w:r>
      <w:r>
        <w:rPr>
          <w:rFonts w:eastAsia="IRNazanin" w:cs="IRNazanin"/>
          <w:color w:val="111111"/>
          <w:sz w:val="28"/>
          <w:szCs w:val="28"/>
          <w:rtl w:val="true"/>
          <w:lang w:bidi="fa-IR"/>
        </w:rPr>
        <w:t xml:space="preserve">. </w:t>
      </w:r>
      <w:bookmarkStart w:id="35" w:name="pg3949_37590"/>
    </w:p>
    <w:p>
      <w:pPr>
        <w:pStyle w:val="Heading3"/>
        <w:numPr>
          <w:ilvl w:val="2"/>
          <w:numId w:val="1"/>
        </w:numPr>
        <w:rPr/>
      </w:pPr>
      <w:bookmarkStart w:id="36" w:name="__RefHeading___Toc1908659_2281741623"/>
      <w:bookmarkStart w:id="37" w:name="_Toc12"/>
      <w:bookmarkEnd w:id="35"/>
      <w:bookmarkEnd w:id="36"/>
      <w:r>
        <w:rPr>
          <w:rtl w:val="true"/>
        </w:rPr>
        <w:t>موج های تحول فضای سایبر شیعی در ایران</w:t>
      </w:r>
      <w:bookmarkEnd w:id="37"/>
    </w:p>
    <w:p>
      <w:pPr>
        <w:pStyle w:val="Heading4"/>
        <w:numPr>
          <w:ilvl w:val="3"/>
          <w:numId w:val="1"/>
        </w:numPr>
        <w:rPr/>
      </w:pPr>
      <w:bookmarkStart w:id="38" w:name="__RefHeading___Toc1908661_2281741623"/>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موج های تحول فضای سایبر شیعی در ایران</w:t>
      </w:r>
    </w:p>
    <w:p>
      <w:pPr>
        <w:pStyle w:val="BookText"/>
        <w:rPr/>
      </w:pPr>
      <w:r>
        <w:rPr>
          <w:rFonts w:ascii="IRNazanin" w:hAnsi="IRNazanin" w:eastAsia="IRNazanin"/>
          <w:color w:val="111111"/>
          <w:sz w:val="28"/>
          <w:sz w:val="28"/>
          <w:szCs w:val="28"/>
          <w:rtl w:val="true"/>
          <w:lang w:bidi="fa-IR"/>
        </w:rPr>
        <w:t>مواجهه مسلمان و شیعیان با رایانه به طور عام و اینترنت به طور خاص را می توان در قالب چند مرحله یا موج اصلی زیر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محور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نهادمحور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محور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محور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وگومحور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محور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محور</w:t>
      </w:r>
      <w:r>
        <w:rPr>
          <w:rFonts w:eastAsia="IRNazanin" w:cs="IRNazanin"/>
          <w:color w:val="111111"/>
          <w:sz w:val="28"/>
          <w:szCs w:val="28"/>
          <w:rtl w:val="true"/>
          <w:lang w:bidi="fa-IR"/>
        </w:rPr>
        <w:t>.</w:t>
      </w:r>
    </w:p>
    <w:p>
      <w:pPr>
        <w:pStyle w:val="Heading4"/>
        <w:numPr>
          <w:ilvl w:val="3"/>
          <w:numId w:val="1"/>
        </w:numPr>
        <w:rPr/>
      </w:pPr>
      <w:bookmarkStart w:id="40" w:name="__RefHeading___Toc1908663_2281741623"/>
      <w:bookmarkStart w:id="41" w:name="_Toc14"/>
      <w:bookmarkEnd w:id="40"/>
      <w:r>
        <w:rPr/>
        <w:t>1</w:t>
      </w:r>
      <w:r>
        <w:rPr>
          <w:rtl w:val="true"/>
        </w:rPr>
        <w:t xml:space="preserve">. </w:t>
      </w:r>
      <w:r>
        <w:rPr>
          <w:rtl w:val="true"/>
        </w:rPr>
        <w:t>موج متن محوری</w:t>
      </w:r>
      <w:bookmarkEnd w:id="41"/>
    </w:p>
    <w:p>
      <w:pPr>
        <w:pStyle w:val="BookText"/>
        <w:rPr/>
      </w:pPr>
      <w:r>
        <w:rPr>
          <w:rFonts w:ascii="IRNazanin" w:hAnsi="IRNazanin" w:eastAsia="IRNazanin"/>
          <w:color w:val="111111"/>
          <w:sz w:val="28"/>
          <w:sz w:val="28"/>
          <w:szCs w:val="28"/>
          <w:rtl w:val="true"/>
          <w:lang w:bidi="fa-IR"/>
        </w:rPr>
        <w:t>تلاش های اولیه مسلمانان در فضای دیجیتال و سایبر معطوف بر این بود که حجم عظیمی از داشته های مکتوب خویش را تایپ کرده، بر مبنای محیط دیجیتال باز ساماندهی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تلاش ها، حجم عظیمی از کتاب خانه های کاغذی به فرمت های دیجیتال و قابل بازیابی و جست وجو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اصلی متن محوری، غلبه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ذخیره شده و به اشتراک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گونه های ارتباطات دینی فضای سایبر بود که برآیند آن ظهور سایت هایی متن محور با طراحی و ظاهر گرافیکی بسیار ساده بود</w:t>
      </w:r>
      <w:r>
        <w:rPr>
          <w:rFonts w:eastAsia="IRNazanin" w:cs="IRNazanin"/>
          <w:color w:val="111111"/>
          <w:sz w:val="28"/>
          <w:szCs w:val="28"/>
          <w:rtl w:val="true"/>
          <w:lang w:bidi="fa-IR"/>
        </w:rPr>
        <w:t>.</w:t>
      </w:r>
    </w:p>
    <w:p>
      <w:pPr>
        <w:pStyle w:val="Heading4"/>
        <w:numPr>
          <w:ilvl w:val="3"/>
          <w:numId w:val="1"/>
        </w:numPr>
        <w:rPr/>
      </w:pPr>
      <w:bookmarkStart w:id="42" w:name="__RefHeading___Toc1908665_2281741623"/>
      <w:bookmarkStart w:id="43" w:name="_Toc15"/>
      <w:bookmarkEnd w:id="42"/>
      <w:r>
        <w:rPr/>
        <w:t>2</w:t>
      </w:r>
      <w:r>
        <w:rPr>
          <w:rtl w:val="true"/>
        </w:rPr>
        <w:t xml:space="preserve">. </w:t>
      </w:r>
      <w:r>
        <w:rPr>
          <w:rtl w:val="true"/>
        </w:rPr>
        <w:t>موج نهادمحوری</w:t>
      </w:r>
      <w:bookmarkEnd w:id="4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موج دوم، نهاد ها محور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کسانی که احساس تعهد شخصی می کردند، برای وارد کردن متون به محیط دیجیتال به تدریج مورد حمایت نهاد 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مراجع و علما سعی کردند حضور در محیط سایبر را برای خودشان تثبیت کنند و خدمات دینی خودشان را که پیش تر در بیتشان انجام می شد، توسط امکانات جدید توسعه دهند</w:t>
      </w:r>
      <w:r>
        <w:rPr>
          <w:rFonts w:eastAsia="IRNazanin" w:cs="IRNazanin"/>
          <w:color w:val="111111"/>
          <w:sz w:val="28"/>
          <w:szCs w:val="28"/>
          <w:rtl w:val="true"/>
          <w:lang w:bidi="fa-IR"/>
        </w:rPr>
        <w:t xml:space="preserve">. </w:t>
      </w:r>
      <w:bookmarkStart w:id="44" w:name="pg3949_37591"/>
    </w:p>
    <w:p>
      <w:pPr>
        <w:pStyle w:val="Heading4"/>
        <w:numPr>
          <w:ilvl w:val="3"/>
          <w:numId w:val="1"/>
        </w:numPr>
        <w:rPr/>
      </w:pPr>
      <w:bookmarkStart w:id="45" w:name="__RefHeading___Toc1908667_2281741623"/>
      <w:bookmarkStart w:id="46" w:name="_Toc16"/>
      <w:bookmarkEnd w:id="44"/>
      <w:bookmarkEnd w:id="45"/>
      <w:r>
        <w:rPr/>
        <w:t>3</w:t>
      </w:r>
      <w:r>
        <w:rPr>
          <w:rtl w:val="true"/>
        </w:rPr>
        <w:t xml:space="preserve">. </w:t>
      </w:r>
      <w:r>
        <w:rPr>
          <w:rtl w:val="true"/>
        </w:rPr>
        <w:t>موج مناسک محوری</w:t>
      </w:r>
      <w:bookmarkEnd w:id="46"/>
    </w:p>
    <w:p>
      <w:pPr>
        <w:pStyle w:val="BookText"/>
        <w:rPr/>
      </w:pPr>
      <w:r>
        <w:rPr>
          <w:rFonts w:ascii="IRNazanin" w:hAnsi="IRNazanin" w:eastAsia="IRNazanin"/>
          <w:color w:val="111111"/>
          <w:sz w:val="28"/>
          <w:sz w:val="28"/>
          <w:szCs w:val="28"/>
          <w:rtl w:val="true"/>
          <w:lang w:bidi="fa-IR"/>
        </w:rPr>
        <w:t>در موج بعدی سایت ها فعالیت هایی یافتند که محور اصلی آنها، مناسک، شعائر و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محوری مسئله صرفا متون خشک و صامت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این گونه سایت ها هم، صرفاً نخبگان، پژوهشگران و طلاب علوم دینی نیستند، بلکه به گونه ای عموم مردم دخیل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عواطف دینی در جامعه به جای تأکید بر شناخت مستدل و منطقی، خصیصه بارز اغلب این گونه سایت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هایی که حاوی اطلاعاتی در خصوص مدیحه و مرثیه سرایی های مداحان، سخنرانی های مذهبی، ادعیه و زیارات چند رسانه ای، زیارت خانه خدا از طریق اینترنت</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امام رضا</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از راه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های متعلق به هیئت ها، حسینیه ها و مراسم های انجام شده در مناسبت های مذهبی، می توانند به عنوان سایت های مناسک محور نام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محوری در پایگاه های اسلامی موجب شد تا واژگان جدید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برخط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آنلاین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منبر دیجیتال وارد حوزه ارتباطات سایبری دینی شود و نوشته هایی در این زمینه نگاشته شود</w:t>
      </w:r>
      <w:r>
        <w:rPr>
          <w:rFonts w:eastAsia="IRNazanin" w:cs="IRNazanin"/>
          <w:color w:val="111111"/>
          <w:sz w:val="28"/>
          <w:szCs w:val="28"/>
          <w:rtl w:val="true"/>
          <w:lang w:bidi="fa-IR"/>
        </w:rPr>
        <w:t>.</w:t>
      </w:r>
    </w:p>
    <w:p>
      <w:pPr>
        <w:pStyle w:val="Heading4"/>
        <w:numPr>
          <w:ilvl w:val="3"/>
          <w:numId w:val="1"/>
        </w:numPr>
        <w:rPr/>
      </w:pPr>
      <w:bookmarkStart w:id="47" w:name="__RefHeading___Toc1908669_2281741623"/>
      <w:bookmarkStart w:id="48" w:name="_Toc17"/>
      <w:bookmarkEnd w:id="47"/>
      <w:r>
        <w:rPr/>
        <w:t>4</w:t>
      </w:r>
      <w:r>
        <w:rPr>
          <w:rtl w:val="true"/>
        </w:rPr>
        <w:t xml:space="preserve">. </w:t>
      </w:r>
      <w:r>
        <w:rPr>
          <w:rtl w:val="true"/>
        </w:rPr>
        <w:t>موج مواجهه محوری</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بعدی، موج مواجهه با رقیبان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مسلمانان و دینداران، علاوه بر فعالیت پیشین خود نگاهی هم به دیگران دارند؛ دیگرانی که از نظر اعتقادی با آنها تفاوت دارند؛ دیگرانی که فعال هستند و خود را در رویارویی </w:t>
      </w:r>
      <w:bookmarkStart w:id="49" w:name="pg3949_37592"/>
    </w:p>
    <w:p>
      <w:pPr>
        <w:pStyle w:val="BookText"/>
        <w:rPr/>
      </w:pPr>
      <w:bookmarkEnd w:id="49"/>
      <w:r>
        <w:rPr>
          <w:rFonts w:ascii="IRNazanin" w:hAnsi="IRNazanin" w:eastAsia="IRNazanin"/>
          <w:color w:val="111111"/>
          <w:sz w:val="28"/>
          <w:sz w:val="28"/>
          <w:szCs w:val="28"/>
          <w:rtl w:val="true"/>
          <w:lang w:bidi="fa-IR"/>
        </w:rPr>
        <w:t>با برخی دیگر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آزادی بیان در فضای سایبر می توان حتی سایت هایی را به زبان فارسی مشاهده کرد که در پی اثبات خداناوری و ابطال براهین اثبات وجود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مواجهه محوری در فضای سایبر دینی طراحی و تولید سایت هایی است که در پی رد و نقض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مرحله هست که مباحث و موضوعاتی مثل تکفیر اینترنتی، تروریسم سایبر، جهاد الکترونیکی و موضوع هک کردن متقابل سایت های دینی مطرح می شود</w:t>
      </w:r>
      <w:r>
        <w:rPr>
          <w:rFonts w:eastAsia="IRNazanin" w:cs="IRNazanin"/>
          <w:color w:val="111111"/>
          <w:sz w:val="28"/>
          <w:szCs w:val="28"/>
          <w:rtl w:val="true"/>
          <w:lang w:bidi="fa-IR"/>
        </w:rPr>
        <w:t>.</w:t>
      </w:r>
    </w:p>
    <w:p>
      <w:pPr>
        <w:pStyle w:val="Heading4"/>
        <w:numPr>
          <w:ilvl w:val="3"/>
          <w:numId w:val="1"/>
        </w:numPr>
        <w:rPr/>
      </w:pPr>
      <w:bookmarkStart w:id="50" w:name="__RefHeading___Toc1908671_2281741623"/>
      <w:bookmarkStart w:id="51" w:name="_Toc18"/>
      <w:bookmarkEnd w:id="50"/>
      <w:r>
        <w:rPr/>
        <w:t>5</w:t>
      </w:r>
      <w:r>
        <w:rPr>
          <w:rtl w:val="true"/>
        </w:rPr>
        <w:t xml:space="preserve">. </w:t>
      </w:r>
      <w:r>
        <w:rPr>
          <w:rtl w:val="true"/>
        </w:rPr>
        <w:t>موج گفت وگو محوری</w:t>
      </w:r>
      <w:bookmarkEnd w:id="51"/>
    </w:p>
    <w:p>
      <w:pPr>
        <w:pStyle w:val="BookText"/>
        <w:rPr/>
      </w:pPr>
      <w:r>
        <w:rPr>
          <w:rFonts w:ascii="IRNazanin" w:hAnsi="IRNazanin" w:eastAsia="IRNazanin"/>
          <w:color w:val="111111"/>
          <w:sz w:val="28"/>
          <w:sz w:val="28"/>
          <w:szCs w:val="28"/>
          <w:rtl w:val="true"/>
          <w:lang w:bidi="fa-IR"/>
        </w:rPr>
        <w:t>گفت وگومحوری نقطه مقابل مواجهه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های گفت وگو محور سایت هایی هستند که به جای تلاش برای مواجهه، این امکان را فراهم می کنند که انواع مختلف نگرش های دینی در یک محیط گفت وگو کنند</w:t>
      </w:r>
      <w:r>
        <w:rPr>
          <w:rFonts w:eastAsia="IRNazanin" w:cs="IRNazanin"/>
          <w:color w:val="111111"/>
          <w:sz w:val="28"/>
          <w:szCs w:val="28"/>
          <w:rtl w:val="true"/>
          <w:lang w:bidi="fa-IR"/>
        </w:rPr>
        <w:t>.</w:t>
      </w:r>
    </w:p>
    <w:p>
      <w:pPr>
        <w:pStyle w:val="Heading4"/>
        <w:numPr>
          <w:ilvl w:val="3"/>
          <w:numId w:val="1"/>
        </w:numPr>
        <w:rPr/>
      </w:pPr>
      <w:bookmarkStart w:id="52" w:name="__RefHeading___Toc1908673_2281741623"/>
      <w:bookmarkStart w:id="53" w:name="_Toc19"/>
      <w:bookmarkEnd w:id="52"/>
      <w:r>
        <w:rPr/>
        <w:t>6</w:t>
      </w:r>
      <w:r>
        <w:rPr>
          <w:rtl w:val="true"/>
        </w:rPr>
        <w:t xml:space="preserve">. </w:t>
      </w:r>
      <w:r>
        <w:rPr>
          <w:rtl w:val="true"/>
        </w:rPr>
        <w:t>موج اجتماع محوری</w:t>
      </w:r>
      <w:bookmarkEnd w:id="53"/>
    </w:p>
    <w:p>
      <w:pPr>
        <w:pStyle w:val="BookText"/>
        <w:rPr/>
      </w:pPr>
      <w:r>
        <w:rPr>
          <w:rFonts w:ascii="IRNazanin" w:hAnsi="IRNazanin" w:eastAsia="IRNazanin"/>
          <w:color w:val="111111"/>
          <w:sz w:val="28"/>
          <w:sz w:val="28"/>
          <w:szCs w:val="28"/>
          <w:rtl w:val="true"/>
          <w:lang w:bidi="fa-IR"/>
        </w:rPr>
        <w:t>اجتماع محوری، دوره ای که ما در آن به سر می بریم، دوره ای است که مخاطب سایت های دینی تنها نخبگان و علما و دانش پژوهان نیستند و صرفاً بر عواطف و احساسات تأکید نمی شود و همه چیز رویکرد مواجهه با دیگران ندارد؛ بلکه بر اساس اجتماع گرایی مسئله اساسی این می شود که چگونه زندگی دینی را در محیط سایبر ساماندهی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متدینین با مراجعه به سایت های اسلامی بتوانند کلیه نیاز های روزمره خودشان را برطرف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مسئله این است که امکانات و سرویس هایی که در محیط اینترنت برای همگان فراهم است، در محیط سایبر دینی برای متدینین با حذف </w:t>
      </w:r>
      <w:bookmarkStart w:id="54" w:name="pg3949_37593"/>
    </w:p>
    <w:p>
      <w:pPr>
        <w:pStyle w:val="BookText"/>
        <w:rPr/>
      </w:pPr>
      <w:bookmarkEnd w:id="54"/>
      <w:r>
        <w:rPr>
          <w:rFonts w:ascii="IRNazanin" w:hAnsi="IRNazanin" w:eastAsia="IRNazanin"/>
          <w:color w:val="111111"/>
          <w:sz w:val="28"/>
          <w:sz w:val="28"/>
          <w:szCs w:val="28"/>
          <w:rtl w:val="true"/>
          <w:lang w:bidi="fa-IR"/>
        </w:rPr>
        <w:t>جنبه های غیر اخلاقی اش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خرید از راه دور</w:t>
      </w:r>
      <w:r>
        <w:rPr>
          <w:rStyle w:val="FootnoteAnchor"/>
          <w:rtl w:val="true"/>
        </w:rPr>
        <w:footnoteReference w:id="17"/>
      </w:r>
      <w:r>
        <w:rPr>
          <w:rFonts w:ascii="IRNazanin" w:hAnsi="IRNazanin" w:eastAsia="IRNazanin"/>
          <w:color w:val="111111"/>
          <w:sz w:val="28"/>
          <w:sz w:val="28"/>
          <w:szCs w:val="28"/>
          <w:rtl w:val="true"/>
          <w:lang w:bidi="fa-IR"/>
        </w:rPr>
        <w:t>در سایت اسلامی هم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سی دی های اسلامی و کتاب های اسلامی، که در صورت امکان، پوشاک، خوراک و دیگر نیازمندهای یک مسلمان هم در آن به فروش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چون کار از راه دور،</w:t>
      </w:r>
      <w:r>
        <w:rPr>
          <w:rStyle w:val="FootnoteAnchor"/>
          <w:rtl w:val="true"/>
        </w:rPr>
        <w:footnoteReference w:id="18"/>
      </w:r>
      <w:r>
        <w:rPr>
          <w:rFonts w:ascii="IRNazanin" w:hAnsi="IRNazanin" w:eastAsia="IRNazanin"/>
          <w:color w:val="111111"/>
          <w:sz w:val="28"/>
          <w:sz w:val="28"/>
          <w:szCs w:val="28"/>
          <w:rtl w:val="true"/>
          <w:lang w:bidi="fa-IR"/>
        </w:rPr>
        <w:t xml:space="preserve">شغل یابی، سرگرمی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موج جدید سایت های اسلامی که چندان به سرگرمی توجه نمی کردند، بخشی را برای کودکان باز می کنند؛ و نیازمندی های کودکان و نوجوانان مانند لطیفه، داستان، مسابقه، نقاشی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سایتشان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سایت به حسب نوع فعالیت خود، استخاره آنلاین را در دسترس مخاطبان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اجتماع محوری هم معنای زندگی محوری می شود و محور اجتماعی آن را اجتماع مسلمانان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سایت های اجتماع محور تلاش بر این است که اجتماعی در اطراف یک سایت ایجاد شود؛ لذا سایت ها عضوگیری کرده و روز به روز بر اعضای ثبت نام شده خود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ثبت نامی صرفاً به معنای عضویت در یک محیط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اعضای خویش را عضو واقعی گروه خود تلقی می کنند و افزون بر تلاش بر نگه داری اعضا از طریق ارائه خدمات، سعی می کنند تا در غیر محیط مجازی هم با اعضا در ارتباط باشند</w:t>
      </w:r>
      <w:r>
        <w:rPr>
          <w:rFonts w:eastAsia="IRNazanin" w:cs="IRNazanin"/>
          <w:color w:val="111111"/>
          <w:sz w:val="28"/>
          <w:szCs w:val="28"/>
          <w:rtl w:val="true"/>
          <w:lang w:bidi="fa-IR"/>
        </w:rPr>
        <w:t>.</w:t>
      </w:r>
    </w:p>
    <w:p>
      <w:pPr>
        <w:pStyle w:val="Heading4"/>
        <w:numPr>
          <w:ilvl w:val="3"/>
          <w:numId w:val="1"/>
        </w:numPr>
        <w:rPr/>
      </w:pPr>
      <w:bookmarkStart w:id="55" w:name="__RefHeading___Toc1908675_2281741623"/>
      <w:bookmarkStart w:id="56" w:name="_Toc20"/>
      <w:bookmarkEnd w:id="55"/>
      <w:r>
        <w:rPr/>
        <w:t>7</w:t>
      </w:r>
      <w:r>
        <w:rPr>
          <w:rtl w:val="true"/>
        </w:rPr>
        <w:t xml:space="preserve">. </w:t>
      </w:r>
      <w:r>
        <w:rPr>
          <w:rtl w:val="true"/>
        </w:rPr>
        <w:t>موج آموزش محوری</w:t>
      </w:r>
      <w:bookmarkEnd w:id="5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سالی است که شیوههای مختلف آموزش از راه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آموزش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ها و مراکز مختلف، به کالای پرزرق و برق بازار علمی </w:t>
      </w:r>
      <w:bookmarkStart w:id="57" w:name="pg3949_37594"/>
    </w:p>
    <w:p>
      <w:pPr>
        <w:pStyle w:val="BookText"/>
        <w:rPr/>
      </w:pPr>
      <w:bookmarkEnd w:id="57"/>
      <w:r>
        <w:rPr>
          <w:rFonts w:ascii="IRNazanin" w:hAnsi="IRNazanin" w:eastAsia="IRNazanin"/>
          <w:color w:val="111111"/>
          <w:sz w:val="28"/>
          <w:sz w:val="28"/>
          <w:szCs w:val="28"/>
          <w:rtl w:val="true"/>
          <w:lang w:bidi="fa-IR"/>
        </w:rPr>
        <w:t xml:space="preserve">کشورمان مبدل شده است، اما به جهت نو بودن این پدیده و پیچیدگی های خاص آن، بسیاری از مراکز مشتاق به دارا بودن این نظام نوین آموزشی، با صرف بودجههای زیاد، موفقیت کمتری در راه اندازی روشمند، استاندارد و کارآمد آن داشته اند؛ با این حال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انگشتشماری از مراکز و دانشگاه ها شروع به ایجاد مقدمات استفاده از آموزش مجازی کردند</w:t>
      </w:r>
      <w:r>
        <w:rPr>
          <w:rFonts w:eastAsia="IRNazanin" w:cs="IRNazanin"/>
          <w:color w:val="111111"/>
          <w:sz w:val="28"/>
          <w:szCs w:val="28"/>
          <w:rtl w:val="true"/>
          <w:lang w:bidi="fa-IR"/>
        </w:rPr>
        <w:t>.</w:t>
      </w:r>
    </w:p>
    <w:p>
      <w:pPr>
        <w:pStyle w:val="Heading3"/>
        <w:numPr>
          <w:ilvl w:val="2"/>
          <w:numId w:val="1"/>
        </w:numPr>
        <w:rPr/>
      </w:pPr>
      <w:bookmarkStart w:id="58" w:name="__RefHeading___Toc1908677_2281741623"/>
      <w:bookmarkStart w:id="59" w:name="_Toc21"/>
      <w:bookmarkEnd w:id="58"/>
      <w:r>
        <w:rPr>
          <w:rtl w:val="true"/>
        </w:rPr>
        <w:t>نتیجه گیری و پیشنهاد</w:t>
      </w:r>
      <w:bookmarkEnd w:id="59"/>
    </w:p>
    <w:p>
      <w:pPr>
        <w:pStyle w:val="BookText"/>
        <w:rPr/>
      </w:pPr>
      <w:r>
        <w:rPr>
          <w:rFonts w:ascii="IRNazanin" w:hAnsi="IRNazanin" w:eastAsia="IRNazanin"/>
          <w:color w:val="111111"/>
          <w:sz w:val="28"/>
          <w:sz w:val="28"/>
          <w:szCs w:val="28"/>
          <w:rtl w:val="true"/>
          <w:lang w:bidi="fa-IR"/>
        </w:rPr>
        <w:t>نتیجه گیری و پیشنهاد</w:t>
      </w:r>
    </w:p>
    <w:p>
      <w:pPr>
        <w:pStyle w:val="BookText"/>
        <w:rPr/>
      </w:pPr>
      <w:r>
        <w:rPr>
          <w:rFonts w:ascii="IRNazanin" w:hAnsi="IRNazanin" w:eastAsia="IRNazanin"/>
          <w:color w:val="111111"/>
          <w:sz w:val="28"/>
          <w:sz w:val="28"/>
          <w:szCs w:val="28"/>
          <w:rtl w:val="true"/>
          <w:lang w:bidi="fa-IR"/>
        </w:rPr>
        <w:t>با تکیه بر بررسی های انجام شده می توان گفت که شیعیان حضور در فضای سایبر را به خوبی پذیرفته اند و به لحاظ کمی، فعالیت های چشمگیری در چند سال گذشته داشته اند؛ هر چند که شاخص کمی دقیقی برای سنجش این فرضیه کیفی نمی توان به دست داد؛ لکن نگاهی به آمارهای موجود در خصوص تعداد سایت های شیعیان و تنوع اطلاعات موجود در آنها می تواند مؤید این مدعا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 لحاظ کیفی این حضور سایبری، با حضور موثر و کارآمد کمی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برون رفت از چالش های موجود در فضای سایبر و بالا بردن غنای کیفی آن راهبردهای زیر پیشنهاد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محتوای فضای سایبر شیعی؛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ابعاد ارتباطی و تعاملی؛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رویکرد اجتماع محور؛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ابعاد بین المللی فضای سایبر اسلامی</w:t>
      </w:r>
      <w:r>
        <w:rPr>
          <w:rFonts w:eastAsia="IRNazanin" w:cs="IRNazanin"/>
          <w:color w:val="111111"/>
          <w:sz w:val="28"/>
          <w:szCs w:val="28"/>
          <w:rtl w:val="true"/>
          <w:lang w:bidi="fa-IR"/>
        </w:rPr>
        <w:t xml:space="preserve">. </w:t>
      </w:r>
      <w:bookmarkStart w:id="60" w:name="pg3949_37595"/>
    </w:p>
    <w:p>
      <w:pPr>
        <w:pStyle w:val="Heading2"/>
        <w:numPr>
          <w:ilvl w:val="1"/>
          <w:numId w:val="1"/>
        </w:numPr>
        <w:rPr/>
      </w:pPr>
      <w:bookmarkStart w:id="61" w:name="__RefHeading___Toc1908679_2281741623"/>
      <w:bookmarkStart w:id="62" w:name="_Toc22"/>
      <w:bookmarkEnd w:id="60"/>
      <w:bookmarkEnd w:id="61"/>
      <w:r>
        <w:rPr>
          <w:rtl w:val="true"/>
        </w:rPr>
        <w:t>تلویزیون مذهبی</w:t>
      </w:r>
      <w:r>
        <w:rPr>
          <w:rtl w:val="true"/>
        </w:rPr>
        <w:t xml:space="preserve">: </w:t>
      </w:r>
      <w:r>
        <w:rPr>
          <w:rtl w:val="true"/>
        </w:rPr>
        <w:t>تبلیغ دین یا عبادت مجازی</w:t>
      </w:r>
      <w:bookmarkEnd w:id="62"/>
    </w:p>
    <w:p>
      <w:pPr>
        <w:pStyle w:val="Heading3"/>
        <w:numPr>
          <w:ilvl w:val="2"/>
          <w:numId w:val="1"/>
        </w:numPr>
        <w:rPr/>
      </w:pPr>
      <w:bookmarkStart w:id="63" w:name="__RefHeading___Toc1908681_2281741623"/>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تلویزیون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یا عبادت مجازی</w:t>
      </w:r>
    </w:p>
    <w:p>
      <w:pPr>
        <w:pStyle w:val="BookText"/>
        <w:rPr/>
      </w:pPr>
      <w:r>
        <w:rPr>
          <w:rFonts w:ascii="IRNazanin" w:hAnsi="IRNazanin" w:eastAsia="IRNazanin"/>
          <w:color w:val="111111"/>
          <w:sz w:val="28"/>
          <w:sz w:val="28"/>
          <w:szCs w:val="28"/>
          <w:rtl w:val="true"/>
          <w:lang w:bidi="fa-IR"/>
        </w:rPr>
        <w:t>محمدرضا رضایی بایندر</w:t>
      </w:r>
    </w:p>
    <w:p>
      <w:pPr>
        <w:pStyle w:val="BookText"/>
        <w:rPr/>
      </w:pPr>
      <w:r>
        <w:rPr>
          <w:rFonts w:ascii="IRNazanin" w:hAnsi="IRNazanin" w:eastAsia="IRNazanin"/>
          <w:color w:val="111111"/>
          <w:sz w:val="28"/>
          <w:sz w:val="28"/>
          <w:szCs w:val="28"/>
          <w:rtl w:val="true"/>
          <w:lang w:bidi="fa-IR"/>
        </w:rPr>
        <w:t>ثریا احمدی</w:t>
      </w:r>
    </w:p>
    <w:p>
      <w:pPr>
        <w:pStyle w:val="BookText"/>
        <w:rPr/>
      </w:pPr>
      <w:r>
        <w:rPr>
          <w:rFonts w:ascii="IRNazanin" w:hAnsi="IRNazanin" w:eastAsia="IRNazanin"/>
          <w:color w:val="111111"/>
          <w:sz w:val="28"/>
          <w:sz w:val="28"/>
          <w:szCs w:val="28"/>
          <w:rtl w:val="true"/>
          <w:lang w:bidi="fa-IR"/>
        </w:rPr>
        <w:t>در جهانی که هر لحظه به طور فزاینده ای به ارتباطات الکترونیکی وابسته تر می شود، توجه به ارزش های دینی از دو جنبه،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نخست متوجه رهبران دینی است؛ در اوضاع کنونی، اگر رهبران ادیان و مذاهب بزرگ دنیا می خواهند دین و مذهب همچنان به منزله نیرویی قوی و تأثیرگذار در جامعه باقی بماند، باید نسبت به گذشته فعال تر و مؤثرتر عمل کنند و از ابزارهای کارآمد و اثربخشی که توسعه فن آوری های ارتباطی و اطلاعاتی در اختیار آنان گذاشته است،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دوم به سیاست گذاران رسانه های گروهی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سیاست گذاران و برنامه ریزان رسانه های گروهی نیز باید به مسئولیت رسانه ها در قبال جامعه توجه جدی داشته باشند و جنبه هدایت گری و فرهنگ سازی رسانه ها در جامعه را در اولویت قرار 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تلویزیون، به دلیل گستره نفوذ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میزان مخاطب و هم از نظر قدرت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 مهم تری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کارکردهای اجتماعی عمده ای در جامعه دارد و در شکل گیری ارزش های فردی، اجتماعی و معنوی بسیار تأثیرگذار است</w:t>
      </w:r>
      <w:r>
        <w:rPr>
          <w:rFonts w:eastAsia="IRNazanin" w:cs="IRNazanin"/>
          <w:color w:val="111111"/>
          <w:sz w:val="28"/>
          <w:szCs w:val="28"/>
          <w:rtl w:val="true"/>
          <w:lang w:bidi="fa-IR"/>
        </w:rPr>
        <w:t xml:space="preserve">. </w:t>
      </w:r>
      <w:bookmarkStart w:id="65" w:name="pg3949_37596"/>
    </w:p>
    <w:p>
      <w:pPr>
        <w:pStyle w:val="BookText"/>
        <w:rPr/>
      </w:pPr>
      <w:bookmarkEnd w:id="65"/>
      <w:r>
        <w:rPr>
          <w:rFonts w:ascii="IRNazanin" w:hAnsi="IRNazanin" w:eastAsia="IRNazanin"/>
          <w:color w:val="111111"/>
          <w:sz w:val="28"/>
          <w:sz w:val="28"/>
          <w:szCs w:val="28"/>
          <w:rtl w:val="true"/>
          <w:lang w:bidi="fa-IR"/>
        </w:rPr>
        <w:t>اما تحولات سیاسی ـ فرهنگی و حتی تحولاتی که در گستره فن آوری رخ داده، به گونه ای است که مقوله مذهب و تلویزیون را از جهات گوناگونی بیش از پیش در کانون توجه صاحب نظران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متکثّر امروز، که در آن فرهنگ ها، اقوام و ادیان متعددی وجود دارد، تلاش برای یکسان سازی فرهنگی و به حداقل رساندن تکثّر فرهنگی،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مسائل و مشکلات بسیاری را در سطوح و حوزه های مختلف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گسترش رسانه های گروهی نیز باعث شده تا رهبران دینی و فرهنگی این امکان را داشته باشند که ارتباط خود را با پیروانشان در سراسر جهان حفظ کنند و از انقطاع فرهنگی آنها جلوگیری نمایند؛ مقوله ها و مباحثی که در این نوشتار مورد بررسی قرار گرفته است، سه حوزه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مذهب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تلویزیون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مخاطب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 گیرد، همچنین شیوه های اثرگذاری این شبکه ها بر مخاطبان خود نیز که برآیند اصلی مباحث فوق است، به طور دقیق تری بررسی شده است</w:t>
      </w:r>
      <w:r>
        <w:rPr>
          <w:rFonts w:eastAsia="IRNazanin" w:cs="IRNazanin"/>
          <w:color w:val="111111"/>
          <w:sz w:val="28"/>
          <w:szCs w:val="28"/>
          <w:rtl w:val="true"/>
          <w:lang w:bidi="fa-IR"/>
        </w:rPr>
        <w:t>.</w:t>
      </w:r>
    </w:p>
    <w:p>
      <w:pPr>
        <w:pStyle w:val="Heading3"/>
        <w:numPr>
          <w:ilvl w:val="2"/>
          <w:numId w:val="1"/>
        </w:numPr>
        <w:rPr/>
      </w:pPr>
      <w:bookmarkStart w:id="66" w:name="__RefHeading___Toc1908683_2281741623"/>
      <w:bookmarkStart w:id="67" w:name="_Toc24"/>
      <w:bookmarkEnd w:id="66"/>
      <w:r>
        <w:rPr>
          <w:rtl w:val="true"/>
        </w:rPr>
        <w:t>تلویزیون، جامعه و مذهب</w:t>
      </w:r>
      <w:bookmarkEnd w:id="67"/>
    </w:p>
    <w:p>
      <w:pPr>
        <w:pStyle w:val="BookText"/>
        <w:rPr/>
      </w:pPr>
      <w:r>
        <w:rPr>
          <w:rFonts w:ascii="IRNazanin" w:hAnsi="IRNazanin" w:eastAsia="IRNazanin"/>
          <w:color w:val="111111"/>
          <w:sz w:val="28"/>
          <w:sz w:val="28"/>
          <w:szCs w:val="28"/>
          <w:rtl w:val="true"/>
          <w:lang w:bidi="fa-IR"/>
        </w:rPr>
        <w:t>تلویزیون، جامعه و مذهب</w:t>
      </w:r>
    </w:p>
    <w:p>
      <w:pPr>
        <w:pStyle w:val="BookText"/>
        <w:rPr/>
      </w:pPr>
      <w:r>
        <w:rPr>
          <w:rFonts w:ascii="IRNazanin" w:hAnsi="IRNazanin" w:eastAsia="IRNazanin"/>
          <w:color w:val="111111"/>
          <w:sz w:val="28"/>
          <w:sz w:val="28"/>
          <w:szCs w:val="28"/>
          <w:rtl w:val="true"/>
          <w:lang w:bidi="fa-IR"/>
        </w:rPr>
        <w:t>برای بررسی جایگاه تلویزیون در جوامع امروزی، باید حداقل سه موضوع مهم را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موضوع، تکثّر و گوناگونی جوامع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 جایگاهی است که تلویزیون در جوامع امروزی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سوم ماهیت رسانه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به منزله یک رسانه دیداری و شنیداری، زندگی انسان ها را تسخیر کرده و در اعماق وجود آنها </w:t>
      </w:r>
    </w:p>
    <w:p>
      <w:pPr>
        <w:pStyle w:val="BookText"/>
        <w:rPr/>
      </w:pPr>
      <w:r>
        <w:rPr>
          <w:rFonts w:ascii="IRNazanin" w:hAnsi="IRNazanin" w:eastAsia="IRNazanin"/>
          <w:color w:val="111111"/>
          <w:sz w:val="28"/>
          <w:sz w:val="28"/>
          <w:szCs w:val="28"/>
          <w:rtl w:val="true"/>
          <w:lang w:bidi="fa-IR"/>
        </w:rPr>
        <w:t>رخنه کرده است و احساسات نوع بشر به شدت تحت تأثیر این رسانه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یکی از مهم ترین انتقاداتی که افراد مذهبی نسبت به تلویزیون دارند، این است که تلویزیون جای مذهب را در جامعه اشغال کرده است و آنچه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در جامعه رواج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امروزه تلویزیون در شکل دهی به نظام ارزشی و تبیین بنیان های فرهنگی تأثیر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جوامع سنتی، این وظیفه به عهده مؤسسات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رهبران مذهبی معتقدند که رشد فزاینده فن آوری، مذهب را حداقل با سه تهدید عمده روبه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باعث شده تا بخش عمده ای از انگیزه ها، علایق، خواسته ها، رضامندی ها و انرژی انسان ها، صرف کارهایی شود که زاییده فرهنگ تکنولوژیک است، در حالی که چنین مقوله هایی موضوع اصلی مذاهب است و رهبران دینی با بهره گیری از این مقولات، اهداف خویش را تحقق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فن آوری، زبان مذهبی را به نفع خود ضبط کرده و نمادها، تصاویر و آیین های جدیدی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قدرت اسطوره ها را در دست گرفته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سوم به شکل گیری نوع خاصی از موضوعات و مقوله های مذهبی مربوط می شود که هیچ ارتباطی با مذاهب رسمی و سازمان یافته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برخی فرقه های موهوم، عقاید خرافه با ظاهری مذهبی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چنین مقوله هایی هستند که در فرهنگ تکنولوژیک جهان معاصر ظاهر شده و در بسیاری از مواقع، افراد زیادی را به خود جذب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تردید در جوامع معاصر نمی توان نقش رسانه ها و مذهب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دیدگاه و رویکردی که برای بررسی رابطه این دو اتخاذ می کنیم، می توان آنها را در مقابل هم قرار داد و یا رابطه ای تنگاتنگ برایشان تعریف کرد؛ اما مسائل مهم تری وجود دارند که باید همواره مدنظر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مسائل می توان به نوع مالکیت سازمان های تلویزیونی، اعتبار و مشروعیت آنها، کفایت حرفه ای، علایق تجاری و مسائل فرهنگی و اجتماعی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نباید هیچگاه فراموش شود این است که ارتباطات مدرن و به ویژه برنامه های تلویزیونی برای مخاطبان توده پیام رسانی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پیام های فرستاده شده را دریافت و گزینش می کنند و برحسب ویژگی های فرهنگی، مذهبی و شناختی خود، آنها را تفسیر می کنند و بر مبنای تفاسیر و تعابیر خود به نتیجه گیری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توجه به شأن و منزلت انسان ها یکی از مهم ترین مسائلی است که در بررسی رابطه مذهب و تلویزیون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ماهیتاً به شأن و منزلت انسان ها احترام می گذارد، اما آیا تلویزیون نیز همواره چنین اصلی را رعایت می کند؟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پیچیدگی های رابطه مذهب و تلویزیون باعث شده تا صاحب نظران از رویکردهای مختلف به تعریف برنامه های مذهبی و به تبع آن تلویزیون مذهبی بپردازند و بیشتر بر نقش متقاعدکننده آن تأکید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هدف نهایی برنامه های مذهبی برخلاف برنامه های غیرمذهبی، تغییر عقیده مردم و یا متقاعد کردن آنان به منظور پیوستن به گروه 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سؤال اصلی در این گستره، این است که برنامه های مذهبی تا </w:t>
      </w:r>
      <w:bookmarkStart w:id="68" w:name="pg3949_37599"/>
    </w:p>
    <w:p>
      <w:pPr>
        <w:pStyle w:val="BookText"/>
        <w:rPr/>
      </w:pPr>
      <w:bookmarkEnd w:id="68"/>
      <w:r>
        <w:rPr>
          <w:rFonts w:ascii="IRNazanin" w:hAnsi="IRNazanin" w:eastAsia="IRNazanin"/>
          <w:color w:val="111111"/>
          <w:sz w:val="28"/>
          <w:sz w:val="28"/>
          <w:szCs w:val="28"/>
          <w:rtl w:val="true"/>
          <w:lang w:bidi="fa-IR"/>
        </w:rPr>
        <w:t>چه حد ادراکات و دریافت های کلی مخاطبان را به هم نزدیک می کنند؟ ازاین رو یکی از اهداف اصلی تحقیقات انجام شده، کشف جنبه های کمی و کیفی دیدگاه های مخاطبان در مورد پخش برنامه های مذهبی و به کارگیری این نظرها برای پاسخ به این پرسش بنیادی است که واکنش بینندگان به پخش برنامه های مذهبی چگونه انتظارات آنها را تحت تأثیر قرار می دهد؟</w:t>
      </w:r>
    </w:p>
    <w:p>
      <w:pPr>
        <w:pStyle w:val="Heading3"/>
        <w:numPr>
          <w:ilvl w:val="2"/>
          <w:numId w:val="1"/>
        </w:numPr>
        <w:rPr/>
      </w:pPr>
      <w:bookmarkStart w:id="69" w:name="__RefHeading___Toc1908685_2281741623"/>
      <w:bookmarkStart w:id="70" w:name="_Toc25"/>
      <w:bookmarkEnd w:id="69"/>
      <w:r>
        <w:rPr>
          <w:rtl w:val="true"/>
        </w:rPr>
        <w:t>برنامه های مذهبی و فرهنگ تلویزیون</w:t>
      </w:r>
      <w:bookmarkEnd w:id="70"/>
    </w:p>
    <w:p>
      <w:pPr>
        <w:pStyle w:val="BookText"/>
        <w:rPr/>
      </w:pPr>
      <w:r>
        <w:rPr>
          <w:rFonts w:ascii="IRNazanin" w:hAnsi="IRNazanin" w:eastAsia="IRNazanin"/>
          <w:color w:val="111111"/>
          <w:sz w:val="28"/>
          <w:sz w:val="28"/>
          <w:szCs w:val="28"/>
          <w:rtl w:val="true"/>
          <w:lang w:bidi="fa-IR"/>
        </w:rPr>
        <w:t>برنامه های مذهبی و فرهنگ تلویزیون</w:t>
      </w:r>
    </w:p>
    <w:p>
      <w:pPr>
        <w:pStyle w:val="BookText"/>
        <w:rPr/>
      </w:pPr>
      <w:r>
        <w:rPr>
          <w:rFonts w:ascii="IRNazanin" w:hAnsi="IRNazanin" w:eastAsia="IRNazanin"/>
          <w:color w:val="111111"/>
          <w:sz w:val="28"/>
          <w:sz w:val="28"/>
          <w:szCs w:val="28"/>
          <w:rtl w:val="true"/>
          <w:lang w:bidi="fa-IR"/>
        </w:rPr>
        <w:t>یکی از مهم ترین موضوعاتی که در گستره رابطه مذهب و تلویزیون مطرح است، تسلط ارزش های اقتصادی بر نظام های رسانه ای ، به ویژه سازمان ها و بنگاه های تلویزیونی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صاحب نظران معتقدند که اصولاً تلویزیون، یک صنعت سرمایه محور است و واقعیت های اقتصادی تأثیر بسیار زیادی در تعیین سیاست ها، خط مشی ها و محتوای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اصلی این است که آیا این واقعیات می توانند عملکرد تلویزیون را در گستره برنامه های مذهبی تحت تأثیر قرار دهند؟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صاحب نظران حضور کارآمد تلویزیون و دیگر رسانه های گروهی در پوشش آئین ها و مراسم مذهبی مستلزم فراهم آمدن محیطی است که تقدس قابل قبولی بر آن حاکم باشد و روح مذهبی در فضای آن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چنین فضایی، قواعد و ضوابط رفتاری ویژه ای لازم است که معمولاً نه تنها به هنگام تماشای برنامه های تلویزیونی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وضعیت متناقضی نیز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تماشای برنامه های تلویزیون به شکلی است که ممکن است افراد در آن مشغول خوردن و آشامیدن با انجام کارهایی باشند که با روح آئین های مذهبی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افراد به هنگام حضور در کانون های </w:t>
      </w:r>
    </w:p>
    <w:p>
      <w:pPr>
        <w:pStyle w:val="BookText"/>
        <w:rPr/>
      </w:pPr>
      <w:r>
        <w:rPr>
          <w:rFonts w:ascii="IRNazanin" w:hAnsi="IRNazanin" w:eastAsia="IRNazanin"/>
          <w:color w:val="111111"/>
          <w:sz w:val="28"/>
          <w:sz w:val="28"/>
          <w:szCs w:val="28"/>
          <w:rtl w:val="true"/>
          <w:lang w:bidi="fa-IR"/>
        </w:rPr>
        <w:t>مذهبی مثل مسجد، قواعد و ضوابط رفتاری متناسب با این اماکن را رعایت می کنند و چنین امری باعث تقدس بخشی به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تأثیرپذیری افراد از مذهب، قرار گرفتن در فضای قدسی اماکن مذهبی و برانگیختگی احساسات مذهبی است، آیا محیط تماشای تلویزیون یا مصرف هر رسانه دیگر نیز می تواند چنین فضایی ایجاد کند؟</w:t>
      </w:r>
    </w:p>
    <w:p>
      <w:pPr>
        <w:pStyle w:val="BookText"/>
        <w:rPr/>
      </w:pPr>
      <w:r>
        <w:rPr>
          <w:rFonts w:ascii="IRNazanin" w:hAnsi="IRNazanin" w:eastAsia="IRNazanin"/>
          <w:color w:val="111111"/>
          <w:sz w:val="28"/>
          <w:sz w:val="28"/>
          <w:szCs w:val="28"/>
          <w:rtl w:val="true"/>
          <w:lang w:bidi="fa-IR"/>
        </w:rPr>
        <w:t>بسیاری از منتقدان معتقدند که جایگاه واقعیت های اقتصادی در برنامه های مذهبی به گونه ای است که عامل تشخیص و تمایز این برنامه ها، مسائل مذهبی و فضای روحانی آنها نیست، بلکه شیوه تأمین بودجه و هزینه های ساخت این برنامه ها نقش مهم تری ایفا می کنند؛ چرا که یک شبکه مذهبی برحسب منابعی که برای تهیه و پخش برنامه های خود در اختیار دارد، رویه ای متفاوت در تولید و پخش برنامه های مذهبی اتخاذ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کنونی، تلویزیون به یک جهان نمادین تبدیل شده است که با احراز کارکردهای اجتماعی خود، انتظارات مخاطبان و همچنین آگهی دهندگان خود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اسطوره ای تلویزیون باعث شده تا ثبات و پیوستگی میان انواع برنامه های تلویزیونی، یکنواختی موهومی به این جهان ببخشد و به مکان مطلوبی برای کسب منافع و اهدافی خاص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هر صورت، وابسته به انواع حمایت های مالی است که رابطه تنگاتنگی با نظام اقتصادی و اجتماعی جهان معاصر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نیز سهم مهمی در حفظ این نظام خواهد 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نباید از نظر دور داشت که درک و برداشت افراد از درون شدها، اطلاعات و پیام ها، به شدت تحت تأثیر ویژگی های فرهنگی است</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و پردازش پیام های مذهبی 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غالب بر فرهنگ تلویزیون در جهان مدرن، ارزش های اقتصادی و تجاری است؛ بنابراین چیزی که در این گستره اهمیت فراوان دارد، این است که آیا می توان ارزش های غالب بر فرهنگ تلویزیون را از ارزش های مادی به ارزش های معنوی تغییر داد و به عنوان یک نهاد اجتماعی تأمین کننده اطلاعات و درون شدهای مطلوب، به مخاطبان نه به چشم مصرف کننده و مشتری، بلکه به مثابه افرادی که در برابر آنها مسئول و وظیفه مند هستیم نگاه کرد و در مجموع، زمینه های لازم را برای تأمین نیازها و خواسته های آنان بر مبنای مصالح واقعی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رابطه مذهب و تلویزیون از تقابل، به تعامل و همکاری تنگاتنگ گرایش پیدا خواهد کرد</w:t>
      </w:r>
      <w:r>
        <w:rPr>
          <w:rFonts w:eastAsia="IRNazanin" w:cs="IRNazanin"/>
          <w:color w:val="111111"/>
          <w:sz w:val="28"/>
          <w:szCs w:val="28"/>
          <w:rtl w:val="true"/>
          <w:lang w:bidi="fa-IR"/>
        </w:rPr>
        <w:t xml:space="preserve">. </w:t>
      </w:r>
      <w:bookmarkStart w:id="71" w:name="pg3949_37602"/>
    </w:p>
    <w:p>
      <w:pPr>
        <w:pStyle w:val="Heading2"/>
        <w:numPr>
          <w:ilvl w:val="1"/>
          <w:numId w:val="1"/>
        </w:numPr>
        <w:rPr/>
      </w:pPr>
      <w:bookmarkStart w:id="72" w:name="__RefHeading___Toc1908687_2281741623"/>
      <w:bookmarkStart w:id="73" w:name="_Toc26"/>
      <w:bookmarkEnd w:id="71"/>
      <w:bookmarkEnd w:id="72"/>
      <w:r>
        <w:rPr>
          <w:rtl w:val="true"/>
        </w:rPr>
        <w:t>بررسی تطبیقی مبانی نگرش به زن در رسانه های با رویکرد دینی و غیر دینی</w:t>
      </w:r>
      <w:bookmarkEnd w:id="73"/>
    </w:p>
    <w:p>
      <w:pPr>
        <w:pStyle w:val="Heading3"/>
        <w:numPr>
          <w:ilvl w:val="2"/>
          <w:numId w:val="1"/>
        </w:numPr>
        <w:rPr/>
      </w:pPr>
      <w:bookmarkStart w:id="74" w:name="__RefHeading___Toc1908689_2281741623"/>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بررسی تطبیقی مبانی نگرش به زن در رسانه های با رویکرد دینی و غیر دینی</w:t>
      </w:r>
    </w:p>
    <w:p>
      <w:pPr>
        <w:pStyle w:val="BookText"/>
        <w:rPr/>
      </w:pPr>
      <w:r>
        <w:rPr>
          <w:rFonts w:ascii="IRNazanin" w:hAnsi="IRNazanin" w:eastAsia="IRNazanin"/>
          <w:color w:val="111111"/>
          <w:sz w:val="28"/>
          <w:sz w:val="28"/>
          <w:szCs w:val="28"/>
          <w:rtl w:val="true"/>
          <w:lang w:bidi="fa-IR"/>
        </w:rPr>
        <w:t>حجت الاسلام والمسلمین سلمان رضوانی</w:t>
      </w:r>
    </w:p>
    <w:p>
      <w:pPr>
        <w:pStyle w:val="BookText"/>
        <w:rPr/>
      </w:pPr>
      <w:r>
        <w:rPr>
          <w:rFonts w:ascii="IRNazanin" w:hAnsi="IRNazanin" w:eastAsia="IRNazanin"/>
          <w:color w:val="111111"/>
          <w:sz w:val="28"/>
          <w:sz w:val="28"/>
          <w:szCs w:val="28"/>
          <w:rtl w:val="true"/>
          <w:lang w:bidi="fa-IR"/>
        </w:rPr>
        <w:t xml:space="preserve">از جمله محورهایی که رسانه های جمعی جهان به خصوص رسانه های تصویری مانند تلویزیون، از آن برای جذب مخاطب استفاده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جذابیت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کنار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رکن اساسی در جذب مخاطب نقش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میان آمدن بحث جذابیت جنسی به تبع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نسبت با رسانه جای خود را در مباحث رسانه ای باز می کند و بسیاری از صاحب نظران رسانه را به واکاوی نسبت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می نماید، که در این رهگذر هرکدام از دریچه علاقه مطالعاتِی و زوایه نگاه خود به این موضوع می پردازند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فمینیست ها نوعاً با دو رویکرد کمی و کیفی به حضور زن در رسانه پرداخته و به این نتیجه می رسند که حضور زنان در رسانه ها هم به لحاظ کمی و هم به لحاظ کیفی از درجه پایین تری نسبت به مردان قرار دارد و باید ارتقاء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در مرحله بررسی و توصیف وضعیت زن در رسانه نتایج </w:t>
      </w:r>
      <w:bookmarkStart w:id="76" w:name="pg3949_37603"/>
    </w:p>
    <w:p>
      <w:pPr>
        <w:pStyle w:val="BookText"/>
        <w:rPr/>
      </w:pPr>
      <w:bookmarkEnd w:id="76"/>
      <w:r>
        <w:rPr>
          <w:rFonts w:ascii="IRNazanin" w:hAnsi="IRNazanin" w:eastAsia="IRNazanin"/>
          <w:color w:val="111111"/>
          <w:sz w:val="28"/>
          <w:sz w:val="28"/>
          <w:szCs w:val="28"/>
          <w:rtl w:val="true"/>
          <w:lang w:bidi="fa-IR"/>
        </w:rPr>
        <w:t>بسیاری از پژوهش ها توصیف سه نگاه عمده به زن در رسانه ها می باشد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نگاه رسانه ها به زن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نگاه رسانه ها به زن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نگاه رسانه ها به زن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این پژوهش ها در مرحله آسیب شناسی به توصیف درستی از آسیب ها از حضور زن در رسانه دست یافته اند، اما آنچه نوعاً در این گونه پژوهش ها مورد غفلت واقع شده است، ریشه یابی این آسیب ها می باشد و جواب به این پرسش که چه عواملی باعث می شود که نگاه رسانه ها به خصوص رسانه های تصویری به زن از این سه نگاه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 کالایی،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نرفته و جایگاه زن تا این حد در رسانه ها تنزل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جواب این سؤال باید یک سیر قهقرایی به مبانی فلسفی و اندیشه ای غرب داشت و سرچشمه این نوع نگاه به زن در رسانه ها را در آنجا جست وجو نمود تا چرایی این نوع نگاه مشخص نشود و تا این سطح از مباحث که مبادی و مبانی نگرش زن در رسانه است به خوبی منقّح نگردد بحث از سایر سطوح در موضوع زن و رسانه مفید فایده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سعی می کند با مروری بر برخی مبانی فلسفی و اندیشه ای غرب ریشه این سه نوع نگاه را به زن در رسانه های غربی را بررسی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مبانی که در کیفیت حضور زن در رسانه مؤثرند عبارتند از</w:t>
      </w:r>
      <w:r>
        <w:rPr>
          <w:rFonts w:eastAsia="IRNazanin" w:cs="IRNazanin"/>
          <w:color w:val="111111"/>
          <w:sz w:val="28"/>
          <w:szCs w:val="28"/>
          <w:rtl w:val="true"/>
          <w:lang w:bidi="fa-IR"/>
        </w:rPr>
        <w:t>:</w:t>
      </w:r>
    </w:p>
    <w:p>
      <w:pPr>
        <w:pStyle w:val="Heading3"/>
        <w:numPr>
          <w:ilvl w:val="2"/>
          <w:numId w:val="1"/>
        </w:numPr>
        <w:rPr/>
      </w:pPr>
      <w:bookmarkStart w:id="77" w:name="__RefHeading___Toc1908691_2281741623"/>
      <w:bookmarkStart w:id="78" w:name="_Toc28"/>
      <w:bookmarkEnd w:id="77"/>
      <w:r>
        <w:rPr>
          <w:rtl w:val="true"/>
        </w:rPr>
        <w:t>اومانیسم</w:t>
      </w:r>
      <w:r>
        <w:rPr>
          <w:rtl w:val="true"/>
        </w:rPr>
        <w:t>:</w:t>
      </w:r>
      <w:bookmarkEnd w:id="78"/>
    </w:p>
    <w:p>
      <w:pPr>
        <w:pStyle w:val="BookText"/>
        <w:rPr/>
      </w:pP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پیدایش رسانه های تصویری مدرن مانند سینما و تلویزیون در غرب که در واقع از بُعد بصری حامل همان تفکر اومانیستی غرب در نقاشی و تصویرگری </w:t>
      </w:r>
      <w:bookmarkStart w:id="79" w:name="pg3949_37604"/>
    </w:p>
    <w:p>
      <w:pPr>
        <w:pStyle w:val="BookText"/>
        <w:rPr/>
      </w:pPr>
      <w:bookmarkEnd w:id="79"/>
      <w:r>
        <w:rPr>
          <w:rFonts w:ascii="IRNazanin" w:hAnsi="IRNazanin" w:eastAsia="IRNazanin"/>
          <w:color w:val="111111"/>
          <w:sz w:val="28"/>
          <w:sz w:val="28"/>
          <w:szCs w:val="28"/>
          <w:rtl w:val="true"/>
          <w:lang w:bidi="fa-IR"/>
        </w:rPr>
        <w:t xml:space="preserve">بودند و البته با اضافه نمودن عنصر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جذابیت فزاینده ای را به این رسانه ها عطا نمود و موجب گردید تا با تأکید بیشتر بر این خصوصیات انسان زمینی، نگرش اومانیستی غربی را در همه ژانرهای سینما و قالب های تلویزیونی دنبال نمایداگرچه نگاه و تفکر اومانیستی غرب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و فارق از جنسیت او یک نگاه کاملاً این دنیایی و زمینی دارد، اما به دلیل ویژگی های جسمانی و جنسی زن ،در رسانه های تصویری مدرن 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وضعیت ویژه ای یافت و این رسانه های تصویری مانند تلویزیون با زن برخورد متفاوتی نمودند</w:t>
      </w:r>
      <w:r>
        <w:rPr>
          <w:rFonts w:eastAsia="IRNazanin" w:cs="IRNazanin"/>
          <w:color w:val="111111"/>
          <w:sz w:val="28"/>
          <w:szCs w:val="28"/>
          <w:rtl w:val="true"/>
          <w:lang w:bidi="fa-IR"/>
        </w:rPr>
        <w:t>.</w:t>
      </w:r>
    </w:p>
    <w:p>
      <w:pPr>
        <w:pStyle w:val="Heading3"/>
        <w:numPr>
          <w:ilvl w:val="2"/>
          <w:numId w:val="1"/>
        </w:numPr>
        <w:rPr/>
      </w:pPr>
      <w:bookmarkStart w:id="80" w:name="__RefHeading___Toc1908693_2281741623"/>
      <w:bookmarkStart w:id="81" w:name="_Toc29"/>
      <w:bookmarkEnd w:id="80"/>
      <w:r>
        <w:rPr>
          <w:rtl w:val="true"/>
        </w:rPr>
        <w:t>لذت گرایی</w:t>
      </w:r>
      <w:r>
        <w:rPr>
          <w:rtl w:val="true"/>
        </w:rPr>
        <w:t>:</w:t>
      </w:r>
      <w:bookmarkEnd w:id="81"/>
    </w:p>
    <w:p>
      <w:pPr>
        <w:pStyle w:val="BookText"/>
        <w:rPr/>
      </w:pPr>
      <w:r>
        <w:rPr>
          <w:rFonts w:ascii="IRNazanin" w:hAnsi="IRNazanin" w:eastAsia="IRNazanin"/>
          <w:color w:val="111111"/>
          <w:sz w:val="28"/>
          <w:sz w:val="28"/>
          <w:szCs w:val="28"/>
          <w:rtl w:val="true"/>
          <w:lang w:bidi="fa-IR"/>
        </w:rPr>
        <w:t>لذت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شاخصه های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استفاه از انواع لذّات و زیبایی های این دنیایی است که در رسانه ها نیز به عنوان یکی از اصول جذابیّت مورد توجه قرار می گیرد در این میان به دلایل متعددی زن کانون توجه این نگاه لذت گرای رسانه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اشاره شد به دلیل جذابیت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رسانه ها به این سمت، فراوان بلکه محوریت جذابیت رسانه بر این اساس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مروری اجمالی بر شبکه های ماهواره ای این امر به وضوح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هم با همان نگاه لذت طلب، خواهان این جذابیت می باشد و میل و ذائقه مخاطب نیز فشار را بر رسانه چند برابر نموده تا از این لذت بهره مندگردد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خود زنان به این رسانه به دلیل همان حسّ لذت طلبی و البته به یاری فشارهای جنبش های زنان، مانند جنبش فمنیسم که خواهان حضور گسترده تر زنان در رسانه می باشند نیز مزید بر علت شد، تا ما شاهد این حضور البته از نوع لذت آفرین و جذاب آن باشیم</w:t>
      </w:r>
      <w:r>
        <w:rPr>
          <w:rFonts w:eastAsia="IRNazanin" w:cs="IRNazanin"/>
          <w:color w:val="111111"/>
          <w:sz w:val="28"/>
          <w:szCs w:val="28"/>
          <w:rtl w:val="true"/>
          <w:lang w:bidi="fa-IR"/>
        </w:rPr>
        <w:t xml:space="preserve">. </w:t>
      </w:r>
      <w:bookmarkStart w:id="82" w:name="pg3949_37605"/>
    </w:p>
    <w:p>
      <w:pPr>
        <w:pStyle w:val="BookText"/>
        <w:rPr/>
      </w:pPr>
      <w:bookmarkEnd w:id="82"/>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رسانه ای که با ایجاد شبکه های جدید که روز به روز نیز افزایش می یابد توجیه استفاده از جذابیت های جنسی زنان و نگاه ابزاری به آنان را سهل 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 مقاله با بررسی اجمالی برخی از مبانی نگرش دین مبین اسلام به زن، تفاوت این دو دیدگاه به زن در رسانه روشن و نگاه مطلوب دین در پرداخت به زن در رسانه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مبانی دینی که در کیفیت حضور زن در رسانه موثرند عبارتند از</w:t>
      </w:r>
      <w:r>
        <w:rPr>
          <w:rFonts w:eastAsia="IRNazanin" w:cs="IRNazanin"/>
          <w:color w:val="111111"/>
          <w:sz w:val="28"/>
          <w:szCs w:val="28"/>
          <w:rtl w:val="true"/>
          <w:lang w:bidi="fa-IR"/>
        </w:rPr>
        <w:t>:</w:t>
      </w:r>
    </w:p>
    <w:p>
      <w:pPr>
        <w:pStyle w:val="Heading3"/>
        <w:numPr>
          <w:ilvl w:val="2"/>
          <w:numId w:val="1"/>
        </w:numPr>
        <w:rPr/>
      </w:pPr>
      <w:bookmarkStart w:id="83" w:name="__RefHeading___Toc1908695_2281741623"/>
      <w:bookmarkStart w:id="84" w:name="_Toc30"/>
      <w:bookmarkEnd w:id="83"/>
      <w:r>
        <w:rPr>
          <w:rtl w:val="true"/>
        </w:rPr>
        <w:t>خدا محوری</w:t>
      </w:r>
      <w:r>
        <w:rPr>
          <w:rtl w:val="true"/>
        </w:rPr>
        <w:t>:</w:t>
      </w:r>
      <w:bookmarkEnd w:id="84"/>
    </w:p>
    <w:p>
      <w:pPr>
        <w:pStyle w:val="BookText"/>
        <w:rPr/>
      </w:pPr>
      <w:r>
        <w:rPr>
          <w:rFonts w:ascii="IRNazanin" w:hAnsi="IRNazanin" w:eastAsia="IRNazanin"/>
          <w:color w:val="111111"/>
          <w:sz w:val="28"/>
          <w:sz w:val="28"/>
          <w:szCs w:val="28"/>
          <w:rtl w:val="true"/>
          <w:lang w:bidi="fa-IR"/>
        </w:rPr>
        <w:t>خدا محوری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انسان محوری قرار دارد و همه امور بشری بر این محور تعریف می شوند و به جای اینکه رضایت انسان مبنا قرار گیرد رضایت خداوند متعال مبنای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مورد توجه رسانه ای با نگرش دینی نیز باید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زن نیز به عنوان انسان از این قاعده مستثنی نیست</w:t>
      </w:r>
      <w:r>
        <w:rPr>
          <w:rFonts w:eastAsia="IRNazanin" w:cs="IRNazanin"/>
          <w:color w:val="111111"/>
          <w:sz w:val="28"/>
          <w:szCs w:val="28"/>
          <w:rtl w:val="true"/>
          <w:lang w:bidi="fa-IR"/>
        </w:rPr>
        <w:t>.</w:t>
      </w:r>
    </w:p>
    <w:p>
      <w:pPr>
        <w:pStyle w:val="Heading3"/>
        <w:numPr>
          <w:ilvl w:val="2"/>
          <w:numId w:val="1"/>
        </w:numPr>
        <w:rPr/>
      </w:pPr>
      <w:bookmarkStart w:id="85" w:name="__RefHeading___Toc1908697_2281741623"/>
      <w:bookmarkStart w:id="86" w:name="_Toc31"/>
      <w:bookmarkEnd w:id="85"/>
      <w:r>
        <w:rPr>
          <w:rtl w:val="true"/>
        </w:rPr>
        <w:t>اصالت روح</w:t>
      </w:r>
      <w:r>
        <w:rPr>
          <w:rtl w:val="true"/>
        </w:rPr>
        <w:t>:</w:t>
      </w:r>
      <w:bookmarkEnd w:id="86"/>
    </w:p>
    <w:p>
      <w:pPr>
        <w:pStyle w:val="BookText"/>
        <w:rPr/>
      </w:pPr>
      <w:r>
        <w:rPr>
          <w:rFonts w:ascii="IRNazanin" w:hAnsi="IRNazanin" w:eastAsia="IRNazanin"/>
          <w:color w:val="111111"/>
          <w:sz w:val="28"/>
          <w:sz w:val="28"/>
          <w:szCs w:val="28"/>
          <w:rtl w:val="true"/>
          <w:lang w:bidi="fa-IR"/>
        </w:rPr>
        <w:t>اصالت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نگرش غرب که جسم انسان و تناسب اجزاء بدن او مورد توجه قرار دارد و تمام همت انسان بر پرورش جسم و ارضای نیازهای جسمانی او خلاصه می شود ، در نگرش اسلامی به جای اصالت دادن به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اصالت دارد وجسم فرع بر بدن است و در این میان فرقی بین زن ومرد نیست و در رسانه ای با رویکرد دینی ویژ گی های انسانی زن و مرد ملاک است نه ویژگی های جنسی لذا نگاه جنسی به زن در رسانه منتفی است البته به دلیل تفاوت های زن و مرد در مقام تشریع قطعاً نوع نگاه متناسب با این تفاوت ها خواهد بود</w:t>
      </w:r>
      <w:r>
        <w:rPr>
          <w:rFonts w:eastAsia="IRNazanin" w:cs="IRNazanin"/>
          <w:color w:val="111111"/>
          <w:sz w:val="28"/>
          <w:szCs w:val="28"/>
          <w:rtl w:val="true"/>
          <w:lang w:bidi="fa-IR"/>
        </w:rPr>
        <w:t>.</w:t>
      </w:r>
    </w:p>
    <w:p>
      <w:pPr>
        <w:pStyle w:val="Heading3"/>
        <w:numPr>
          <w:ilvl w:val="2"/>
          <w:numId w:val="1"/>
        </w:numPr>
        <w:rPr/>
      </w:pPr>
      <w:bookmarkStart w:id="87" w:name="__RefHeading___Toc1908699_2281741623"/>
      <w:bookmarkStart w:id="88" w:name="_Toc32"/>
      <w:bookmarkEnd w:id="87"/>
      <w:r>
        <w:rPr>
          <w:rtl w:val="true"/>
        </w:rPr>
        <w:t>اصالت فطرت</w:t>
      </w:r>
      <w:r>
        <w:rPr>
          <w:rtl w:val="true"/>
        </w:rPr>
        <w:t>:</w:t>
      </w:r>
      <w:bookmarkEnd w:id="88"/>
    </w:p>
    <w:p>
      <w:pPr>
        <w:pStyle w:val="BookText"/>
        <w:rPr/>
      </w:pPr>
      <w:r>
        <w:rPr>
          <w:rFonts w:ascii="IRNazanin" w:hAnsi="IRNazanin" w:eastAsia="IRNazanin"/>
          <w:color w:val="111111"/>
          <w:sz w:val="28"/>
          <w:sz w:val="28"/>
          <w:szCs w:val="28"/>
          <w:rtl w:val="true"/>
          <w:lang w:bidi="fa-IR"/>
        </w:rPr>
        <w:t>اصالت فطرت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تفاوت های نگرش اسلام با غرب این است که غرب با اصالت دادن به غرایز بشری و حاکمیت امیال توجه ویژه به میل جنسی دست رسانه ها را برای </w:t>
      </w:r>
      <w:bookmarkStart w:id="89" w:name="pg3949_37606"/>
    </w:p>
    <w:p>
      <w:pPr>
        <w:pStyle w:val="BookText"/>
        <w:rPr/>
      </w:pPr>
      <w:bookmarkEnd w:id="89"/>
      <w:r>
        <w:rPr>
          <w:rFonts w:ascii="IRNazanin" w:hAnsi="IRNazanin" w:eastAsia="IRNazanin"/>
          <w:color w:val="111111"/>
          <w:sz w:val="28"/>
          <w:sz w:val="28"/>
          <w:szCs w:val="28"/>
          <w:rtl w:val="true"/>
          <w:lang w:bidi="fa-IR"/>
        </w:rPr>
        <w:t xml:space="preserve">استفاده شهوانی از جنس زن باز گذاشته است ولی در نگاه اسلام ، اصالت با جنبه های فطری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آنها خلق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 الله التی فطر الناس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رسانه ای با رویکرد دینی به جای بسط و گسترش غرائز انسانی که با در هم آمیختن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او را به انحطاط و سقوط می کشاند و جنس زن را تا حد کالا و ابزار شهوانی تنزل می دهد، با توجه کردن به جنبه ها و جذابیت های فطری بشر ، زن را از کانون توجه رسانه ها به دلیل ویژگی های جسمانی اش حذف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عنوان یک انسان و با فرض وجود نگاه انسانی و فارغ از وجوه جنسی اش در رسانه ادامه حیات خواهد داد</w:t>
      </w:r>
      <w:r>
        <w:rPr>
          <w:rFonts w:eastAsia="IRNazanin" w:cs="IRNazanin"/>
          <w:color w:val="111111"/>
          <w:sz w:val="28"/>
          <w:szCs w:val="28"/>
          <w:rtl w:val="true"/>
          <w:lang w:bidi="fa-IR"/>
        </w:rPr>
        <w:t>.</w:t>
      </w:r>
    </w:p>
    <w:p>
      <w:pPr>
        <w:pStyle w:val="Heading3"/>
        <w:numPr>
          <w:ilvl w:val="2"/>
          <w:numId w:val="1"/>
        </w:numPr>
        <w:rPr/>
      </w:pPr>
      <w:bookmarkStart w:id="90" w:name="__RefHeading___Toc1908701_2281741623"/>
      <w:bookmarkStart w:id="91" w:name="_Toc33"/>
      <w:bookmarkEnd w:id="90"/>
      <w:r>
        <w:rPr>
          <w:rtl w:val="true"/>
        </w:rPr>
        <w:t>در نتیجه</w:t>
      </w:r>
      <w:r>
        <w:rPr>
          <w:rtl w:val="true"/>
        </w:rPr>
        <w:t>:</w:t>
      </w:r>
      <w:bookmarkEnd w:id="91"/>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نگرش فلسفه اومانیستی غرب که نگاهی این دنیایی وجسمانی به انسان دارد، بالتبع به زن نیز نگاهی این دنیایی داشته و او را در جغرافیایی این دنیا تعریف می نماید و به دلیل ویژگی های جسمانی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کانون توجه رسانه ها قرار می گیرد و زن به عنوان ابزاری برای لذت جویی سایرین و به عنوان کالایی در مناسبات سرمایه داری و همچنین به عنوان مشتری برای تبلیغات رسانه ای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مبانی نگرش دینی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خدا به جای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 دانستن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 در مقابل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داشتن ارزش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به جای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رسانه ای با رویکرد دینی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مقوله جنس، ضمن پذیرش ویژگی های جنسی وجسمانی زن با تأکید بر انسانیت زن، به جای تأکید بر جنسیت زن که در رسانه های سکولار مرسوم است از جنسیت زن عبور کرده و اساس را بر پوشش وحجاب </w:t>
      </w:r>
    </w:p>
    <w:p>
      <w:pPr>
        <w:pStyle w:val="BookText"/>
        <w:rPr/>
      </w:pPr>
      <w:r>
        <w:rPr>
          <w:rFonts w:ascii="IRNazanin" w:hAnsi="IRNazanin" w:eastAsia="IRNazanin"/>
          <w:color w:val="111111"/>
          <w:sz w:val="28"/>
          <w:sz w:val="28"/>
          <w:szCs w:val="28"/>
          <w:rtl w:val="true"/>
          <w:lang w:bidi="fa-IR"/>
        </w:rPr>
        <w:t>می گذارد و رسانه ها را از شی شدگی و نگاه کالایی به زن بازمی دارد و به زن نه به عنوان مشتری بلکه به عنوان یک مخاطب محترم می نگرد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تاکید بر منشا وجودی واحد زن و مرد و اینکه هر دوی آنها در مقام تکوین از یک حقیقت واحد برآمده اند، ولی در مقام تشریع نقش های جنسیتی خاص و متفاوتی دارند، در پرداخت به نقش جنسیتی زن نگاه متفاوتی از تلویزیون های غربی خواهد داشت و به زن به عنوان یک انسان و در جایگاه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فراتر و نه فروتر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پرداخت</w:t>
      </w:r>
      <w:r>
        <w:rPr>
          <w:rFonts w:eastAsia="IRNazanin" w:cs="IRNazanin"/>
          <w:color w:val="111111"/>
          <w:sz w:val="28"/>
          <w:szCs w:val="28"/>
          <w:rtl w:val="true"/>
          <w:lang w:bidi="fa-IR"/>
        </w:rPr>
        <w:t xml:space="preserve">. </w:t>
      </w:r>
      <w:bookmarkStart w:id="92" w:name="pg3949_37608"/>
    </w:p>
    <w:p>
      <w:pPr>
        <w:pStyle w:val="Heading2"/>
        <w:numPr>
          <w:ilvl w:val="1"/>
          <w:numId w:val="1"/>
        </w:numPr>
        <w:rPr/>
      </w:pPr>
      <w:bookmarkStart w:id="93" w:name="__RefHeading___Toc1908703_2281741623"/>
      <w:bookmarkStart w:id="94" w:name="_Toc34"/>
      <w:bookmarkEnd w:id="92"/>
      <w:bookmarkEnd w:id="93"/>
      <w:r>
        <w:rPr>
          <w:rtl w:val="true"/>
        </w:rPr>
        <w:t>پارادایم اسلامی در ارتباطات</w:t>
      </w:r>
      <w:bookmarkEnd w:id="94"/>
    </w:p>
    <w:p>
      <w:pPr>
        <w:pStyle w:val="BookText"/>
        <w:rPr/>
      </w:pPr>
      <w:r>
        <w:rPr>
          <w:rFonts w:ascii="IRNazanin" w:hAnsi="IRNazanin" w:eastAsia="IRNazanin"/>
          <w:color w:val="111111"/>
          <w:sz w:val="28"/>
          <w:sz w:val="28"/>
          <w:szCs w:val="28"/>
          <w:rtl w:val="true"/>
          <w:lang w:bidi="fa-IR"/>
        </w:rPr>
        <w:t>پارادایم اسلامی در ارتباطات</w:t>
      </w:r>
    </w:p>
    <w:p>
      <w:pPr>
        <w:pStyle w:val="BookText"/>
        <w:rPr/>
      </w:pPr>
      <w:r>
        <w:rPr>
          <w:rFonts w:ascii="IRNazanin" w:hAnsi="IRNazanin" w:eastAsia="IRNazanin"/>
          <w:color w:val="111111"/>
          <w:sz w:val="28"/>
          <w:sz w:val="28"/>
          <w:szCs w:val="28"/>
          <w:rtl w:val="true"/>
          <w:lang w:bidi="fa-IR"/>
        </w:rPr>
        <w:t>محمدباقر زکی</w:t>
      </w:r>
    </w:p>
    <w:p>
      <w:pPr>
        <w:pStyle w:val="BookText"/>
        <w:rPr/>
      </w:pPr>
      <w:r>
        <w:rPr>
          <w:rFonts w:ascii="IRNazanin" w:hAnsi="IRNazanin" w:eastAsia="IRNazanin"/>
          <w:color w:val="111111"/>
          <w:sz w:val="28"/>
          <w:sz w:val="28"/>
          <w:szCs w:val="28"/>
          <w:rtl w:val="true"/>
          <w:lang w:bidi="fa-IR"/>
        </w:rPr>
        <w:t>زعم عمومی بر آن است که در حوزه علوم انسانی، به ویژه در عرصه علوم اجتماعی همه تحولات علمی بر محور نظریه ها رقم می خورد؛ این تصور تا حد زیادی قرین واقعیت است، ولی تمام واقعیت را بازگو نمی کند؛ اگر به زمینه های فکری، فرهنگی و اجتماعی نظریه های رایج در علوم انسانی دقت کنیم، آشکار می شود که خود نظریه ها بر فراز نظام های مفهومی اساسی تری متکی هستند که از آنها به عنوان پارادایم ها یاد می شود؛ لازم است برای توضیح این مدعا اشاره شود که نظریه ها برحسب پیدایش، دارای زمینه های متفاوتی هستند؛ در یک دسته بندی کلان می توان آن زمینه ها را به دو دسته اجتماعی ـ فرهنگی، و فکری ـ فلسفی تقسیم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دو زمینه مزبور، ممکن است در مواردی مستقل از یکدیگر وجود داشته باشند، ولی همیشه چنین نیست؛ چون در بسیاری از موارد هر دو زمینه می تواند در تعامل دو سویه با یکدیگر قرار داشته باشند؛ یا اینکه یکی از زمینه ها در اثر تحقق دیگری پدید آید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دیگر در شناخت و توضیح نقش پارادایم ها در پیدایش نظریه ها، توجه به شیوه های نظریه سازی است؛ معمولاً نظریه ها یا از راه استقرا به دست </w:t>
      </w:r>
    </w:p>
    <w:p>
      <w:pPr>
        <w:pStyle w:val="BookText"/>
        <w:rPr/>
      </w:pPr>
      <w:r>
        <w:rPr>
          <w:rFonts w:ascii="IRNazanin" w:hAnsi="IRNazanin" w:eastAsia="IRNazanin"/>
          <w:color w:val="111111"/>
          <w:sz w:val="28"/>
          <w:sz w:val="28"/>
          <w:szCs w:val="28"/>
          <w:rtl w:val="true"/>
          <w:lang w:bidi="fa-IR"/>
        </w:rPr>
        <w:t>می آیند، که ساخت نظریه برحسب مشاهده پدیده های مکرر در سطح جامعه می باشد؛ یا اینکه نظریه از راه قیاس و در عالم انتزاع پدید می آید و در دنیایی مشاهده به آزمون گرفته می شود؛ پارادایم به عنوان نظامی از عقاید، ارزش ها و تکنیک های رایج در میان یک جامعه علمی، در ساخت نظریه به شیوه قیاسی نقش پر رنگ تری دارد؛ ازاین رو می توان چنین گفت که، پاردایم حاوی اندیشه های غالباً متافیزیکی است در مورد تصور بنیادین از موضوع یک علم، تعریف علم و روش های مقبول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بر عناصر پاردایم، به اهمیت عقاید و ارزش ها در میان یک جامعه علمی، رهنمون می گردد؛ عقاید مطرح در پاردایم در سطح بنیادین، شامل باورهای اساسی است که می توان آن را در ذیل هستی شناسی، انسان شناسی،و معرفت شناسی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ارزش ها در پاردایم، اشاره به الزامات و تعهداتی است که یک جامعه علمی و گروه عالمان، به آن معتقد و ملتزم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 به عنوان یکی از عناصر دخیل در پارادایم، در واقع برآیند نوع تعریفی است که از علم و روش های مربوط به آن، ارائه می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 اساس چنین تعریفی از پارادایم، می توان تفاوت پارادایم اسلامی با سایر پارادایم های رایج در عرصه ارتباطات را بازشناخت؛ آنچه از این مقایسه به دست می آید، این است که مجموعه پارادایم های حاکم بر نظریه های ارتباطات همگی به نحوی آغشته به آموزه های سکولار بوده، و بر اساس برداشت های هستی شناختی، جهان شناختی و انسان شناختی عرفی سامان یافته اند؛ ارزش های رایج در میان متخصصان این علم نیز منطبق با همان ایده هایی است که به ترویج ارزش های سکولار می انجامد؛ همچنین تکنیک های مورد استفاده در عرصه ارتباطات هم نوا با تعریفی است که </w:t>
      </w:r>
    </w:p>
    <w:p>
      <w:pPr>
        <w:pStyle w:val="BookText"/>
        <w:rPr/>
      </w:pPr>
      <w:r>
        <w:rPr>
          <w:rFonts w:ascii="IRNazanin" w:hAnsi="IRNazanin" w:eastAsia="IRNazanin"/>
          <w:color w:val="111111"/>
          <w:sz w:val="28"/>
          <w:sz w:val="28"/>
          <w:szCs w:val="28"/>
          <w:rtl w:val="true"/>
          <w:lang w:bidi="fa-IR"/>
        </w:rPr>
        <w:t>اندیشمندان سکولار از ماهیت علم و روش های نیل به آن دارند؛ در مقابل، پارادایم اسلامی در عرصه ارتباطات مبتنی بر دیدگاه های اسلامی در باب هستی شناسی،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خاص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نیل به معرفت علمی و تکنیک های ویژه رایج در آن می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هستی شناسی اسلامی علی رغم آنکه برحسب واقع، امور و پدیده ها به مقدس و نامقدس تقسیم می گردند، ولی، همه چیز در ذیل امور قدسی تعریف می گردند؛ طبق انسان شناسی اسلامی، انسان به طور فطری دارای بینش، شناخت و گرایش الهی است؛ توجه به این ویژگی تأثیر مهمی در همه دانش های اجتماعی مربوط به انسان دارد؛ اگر علوم اجتماعی به طور عام و علم ارتباطات به طور خاص، مبتنی بر این پیش فرض انسان شناختی سامان بگیرد، در مقام تبیین کنش های انسانی، فهم متفاوتی از آن عرضه می دارد؛ به این معنا که کنش انسانی صرفاً برحسب روابط علّی جبرگونه، یا معطوف به انگیزه ها و اندیشه های مادی گرایانه تبیین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این نگاه به مثابه موجودی تک ساحتی، آن هم مادی تعریف نمی شود، بلکه استعدادها و کنش او برحسب تفسیر اسلامی از آفرینش کیهان و انسان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مستعد کمال قدسی شناخته می شود؛ از همین رو زندگی و جامعه آرمانی تعریف شده برای او، به گونه ای است که همه کنش هایش، از جمله کنش ارتباطی او باید معطوف به همان کمال و جامعه آرمانی انجام و معنا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پارادایم اسلامی، علم و معرفت به کنش های انسانی نیز از نظر ماهیت و منابع، متمایز از تعریف علم ارتباطات متعارف از آن دو، عنوان می گردد؛ علم در این پارادایم، تنها دانش حاصل از حس و تجربه نیست؛ با اینکه حس به عنوان یکی از منابع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پذیرفته شده است، ولی، دانش حاصل از حس، یکی از انواع معرفت می باشد؛ در پارادایم اسلامی ارتباطات، به امور غیر تجربی نیز در تحصیل معرفت اهتمام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علم، مستلزم پذیرش منابع غیر حسی در اکتساب دانش می باشد؛ در این پارادایم به عقل و وحی نیز به عنوان منابع گردآوری دانش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رویکردهای مابعد اثبات گرایی در علم، پذیرش این موارد به عنوان منابع گردآوری دانش، تقبیح نمی شود، امروزه همه به درستی گردآوری دانش از منابع متافیزیکی اذعان دارند؛ با اینکه مقبولیت این امر اکنون آن چنان شگفت انگیز نیست، ولی، در برهه های پیشین تاریخ علم و در اوج رهیافت اثبات گرایی، کمتر کسی به آن تن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دخالت دین در علم به اینجا ختم نمی گردد، نقش آن در مقام داوری علم، برحسب منطق معرفت شناختی دیگری موجه می نماید؛ و آن عدم انفکاک مقام داوری از نظریه و بالتبع آمیختگی پیش فرض های دانشمند باتجربه و مشاهده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پیش فرض های پارادایمی به طور ناخواسته خودشان را بر مقام داوری تحمیل می کند، و محقق را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پژوهی و تحقیق علمی طبق پارادایم اسلامی، مستلزم آن است که علم نقشی فراتر از حکایت گری و روایت گری داشته باشد؛ از آنجا که طبق مبانی دینی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وثیق و دقیق وجود دارد، علم ارتباطات حاصل از چنین پارادایمی، ضرورتاً یک دانش انتقادی و تجویزی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معنای اغماض از واقع گرایی در علم ارتباطات نیست، بلکه به این معناست که علم ارتباطات بر حسب پارادایم اسلامی، علاوه بر برخورداری از واقع گرایی، انتقادی و هنجاری نیز هست؛ به بیان دیگر، علم </w:t>
      </w:r>
    </w:p>
    <w:p>
      <w:pPr>
        <w:pStyle w:val="BookText"/>
        <w:rPr/>
      </w:pPr>
      <w:r>
        <w:rPr>
          <w:rFonts w:ascii="IRNazanin" w:hAnsi="IRNazanin" w:eastAsia="IRNazanin"/>
          <w:color w:val="111111"/>
          <w:sz w:val="28"/>
          <w:sz w:val="28"/>
          <w:szCs w:val="28"/>
          <w:rtl w:val="true"/>
          <w:lang w:bidi="fa-IR"/>
        </w:rPr>
        <w:t>ارتباطات بر اساس پارادایم اسلامی، تنها به روایت کنش ها و پدیده های ارتباطی بسنده نمی کند، بلکه وضعیت موجود را بررسی کرده و برای شرایط آرمانی و مطلوب راهکار نیز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پارادایم اسلامی با دیگر پارادایم های رایج در ارتباطات، روش تحقیق متفاوت را نیز عرضه می دارد؛ طبق این پارادایم ارتباطی، رصد پدیده های انسانی ـ ارتباطی باید برحسب تلقی اسلامی از سرشت انسان و ابعاد وجودی او دنبال شود؛ نوع تلقی ما از انسان نقش اساسی در انتخاب شیوه پژوهش در ارتباطات به عنوان یکی از عرصه ها و ابعاد کنش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حاصل از آن، اهمیت پیدا کردن روش های کیفی پژوهش و شاخص سازی منطبق بر نظریه های هم ساز با پارادایم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عرف علمی رایج نیز مقبول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تکنیک ها و روش های رایج در علم ارتباطات اسلامی، فقط به روش ها و تکنیک های اثباتی محدود نیست، بلکه بر اساس آموزه های دینی، دایره گسترده تری خواهند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 ابتنای دانش ارتباطات بر پارادایم اسلامی، در بخش های مختلف این رشته ظهور و بروز می یابد که یادآوری هریک تفصیل بیشتری می طلبد؛ آن مجموعه نظریه های ارتباطی که به میزان تاثیر رسانه بر مخاطب می پردازد، برحسب این پارادایم، با بازنگری اساسی مواجه می گردند؛ طبق این پاردایم، علی رغم آنکه به تاثیر رسانه بر مخاطبان اذعان می شود، به انتخاب و گزینش گری انسان در مواجهه با رسانه و نیز قابلیت او در واکنش های متفاوت به رسانه نیز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مهم تر، پارادایم اسلامی در ارتباطات نقش بسیار مهم در تنظیم نظریه های هنجاری در این رشته علمی ایفا می کند؛ چون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الزامات ناشی از جهان بینی اسلامی، ضرورتاً هنجارهای متمایزی را عرضه می دارد؛ که سرانجام نظریه های هنجاری مربوط به آن نیز متناسب با همان ارزش های اسلامی خواهند بود</w:t>
      </w:r>
      <w:r>
        <w:rPr>
          <w:rFonts w:eastAsia="IRNazanin" w:cs="IRNazanin"/>
          <w:color w:val="111111"/>
          <w:sz w:val="28"/>
          <w:szCs w:val="28"/>
          <w:rtl w:val="true"/>
          <w:lang w:bidi="fa-IR"/>
        </w:rPr>
        <w:t xml:space="preserve">. </w:t>
      </w:r>
      <w:bookmarkStart w:id="95" w:name="pg3949_37614"/>
    </w:p>
    <w:p>
      <w:pPr>
        <w:pStyle w:val="Heading2"/>
        <w:numPr>
          <w:ilvl w:val="1"/>
          <w:numId w:val="1"/>
        </w:numPr>
        <w:rPr/>
      </w:pPr>
      <w:bookmarkStart w:id="96" w:name="__RefHeading___Toc1908705_2281741623"/>
      <w:bookmarkStart w:id="97" w:name="_Toc35"/>
      <w:bookmarkEnd w:id="95"/>
      <w:bookmarkEnd w:id="96"/>
      <w:r>
        <w:rPr>
          <w:rtl w:val="true"/>
        </w:rPr>
        <w:t>تبیین جایگاه رسانه ملی در ساختار مهندسی فرهنگی کشور به منظور مواجهه پویا با تهاجم فرهنگی غرب</w:t>
      </w:r>
      <w:bookmarkEnd w:id="97"/>
    </w:p>
    <w:p>
      <w:pPr>
        <w:pStyle w:val="Heading3"/>
        <w:numPr>
          <w:ilvl w:val="2"/>
          <w:numId w:val="1"/>
        </w:numPr>
        <w:rPr/>
      </w:pPr>
      <w:bookmarkStart w:id="98" w:name="__RefHeading___Toc1908707_2281741623"/>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تبیین جایگاه رسانه ملی در ساختار مهندسی فرهنگی کشور به منظور مواجهه پویا با تهاجم فرهنگی غرب</w:t>
      </w:r>
    </w:p>
    <w:p>
      <w:pPr>
        <w:pStyle w:val="BookText"/>
        <w:rPr/>
      </w:pPr>
      <w:r>
        <w:rPr>
          <w:rFonts w:ascii="IRNazanin" w:hAnsi="IRNazanin" w:eastAsia="IRNazanin"/>
          <w:color w:val="111111"/>
          <w:sz w:val="28"/>
          <w:sz w:val="28"/>
          <w:szCs w:val="28"/>
          <w:rtl w:val="true"/>
          <w:lang w:bidi="fa-IR"/>
        </w:rPr>
        <w:t>دکتر مهدی سبحانی نژاد</w:t>
      </w:r>
    </w:p>
    <w:p>
      <w:pPr>
        <w:pStyle w:val="BookText"/>
        <w:rPr/>
      </w:pPr>
      <w:r>
        <w:rPr>
          <w:rFonts w:ascii="IRNazanin" w:hAnsi="IRNazanin" w:eastAsia="IRNazanin"/>
          <w:color w:val="111111"/>
          <w:sz w:val="28"/>
          <w:sz w:val="28"/>
          <w:szCs w:val="28"/>
          <w:rtl w:val="true"/>
          <w:lang w:bidi="fa-IR"/>
        </w:rPr>
        <w:t>محمد نوروزی</w:t>
      </w:r>
    </w:p>
    <w:p>
      <w:pPr>
        <w:pStyle w:val="Heading3"/>
        <w:numPr>
          <w:ilvl w:val="2"/>
          <w:numId w:val="1"/>
        </w:numPr>
        <w:rPr/>
      </w:pPr>
      <w:bookmarkStart w:id="100" w:name="__RefHeading___Toc1908709_2281741623"/>
      <w:bookmarkStart w:id="101" w:name="_Toc37"/>
      <w:bookmarkEnd w:id="100"/>
      <w:r>
        <w:rPr>
          <w:rtl w:val="true"/>
        </w:rPr>
        <w:t>مقدمه</w:t>
      </w:r>
      <w:bookmarkEnd w:id="101"/>
    </w:p>
    <w:p>
      <w:pPr>
        <w:pStyle w:val="BookText"/>
        <w:rPr/>
      </w:pPr>
      <w:r>
        <w:rPr>
          <w:rFonts w:ascii="IRNazanin" w:hAnsi="IRNazanin" w:eastAsia="IRNazanin"/>
          <w:color w:val="111111"/>
          <w:sz w:val="28"/>
          <w:sz w:val="28"/>
          <w:szCs w:val="28"/>
          <w:rtl w:val="true"/>
          <w:lang w:bidi="fa-IR"/>
        </w:rPr>
        <w:t>مقدمه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مهندسی فرهنگی در حقیقت تلاش در جهت تقویت اجزای اصلی فرهنگ اسلامی و ملی کشور و پاس داشت آن در برابر نفوذ و تأثیر فرهنگ مخرب غربی در پرتو چینش مناسب و تعیین جایگاه صحیح تمامی ابعاد و ویژگی های فرهنگی جامعه است و برای دستیابی به این امر، نیازمند طرح مهندسی فرهنگی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فرهنگ نزد مقام معظم رهبری، برترین گفتمان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فرهنگی در حقیقت بیانگر تلاش رهبر معظم انقلاب و نهادهای مسئول به منظور ارتقای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در کشور، جلوگیری از ایجاد بحران های فرهنگی و هویتی، ممانعت از نفوذ فرهنگ غربی به ایران، تحقق آرمان ها و اهداف انقلاب اسلامی، رشد کیفی شاخص های فرهنگی در کشور و نوسازی فرهنگی کشور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دستیابی به این اهداف نیازمند مهندسی فرهنگی و مدیریت راهبردی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 فرهنگی؛ </w:t>
      </w:r>
      <w:bookmarkStart w:id="102" w:name="pg3949_37615"/>
    </w:p>
    <w:p>
      <w:pPr>
        <w:pStyle w:val="BookText"/>
        <w:rPr/>
      </w:pPr>
      <w:bookmarkEnd w:id="102"/>
      <w:r>
        <w:rPr>
          <w:rFonts w:ascii="IRNazanin" w:hAnsi="IRNazanin" w:eastAsia="IRNazanin"/>
          <w:color w:val="111111"/>
          <w:sz w:val="28"/>
          <w:sz w:val="28"/>
          <w:szCs w:val="28"/>
          <w:rtl w:val="true"/>
          <w:lang w:bidi="fa-IR"/>
        </w:rPr>
        <w:t>طراحی، نوسازی و بازسازی سیستم فرهنگ و مهندسی فرهنگی کشور به مفهوم مهندسی کلان کشور، نظام ها، سازمان ها، سیاست ها، قوانین و ساز وکارها در جهت اهداف فرهنگی 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103" w:name="__RefHeading___Toc1908711_2281741623"/>
      <w:bookmarkStart w:id="104" w:name="_Toc38"/>
      <w:bookmarkEnd w:id="103"/>
      <w:r>
        <w:rPr>
          <w:rtl w:val="true"/>
        </w:rPr>
        <w:t>روش پژوهش</w:t>
      </w:r>
      <w:bookmarkEnd w:id="104"/>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پژوهش حاضر به دنبال تبیین جایگاه رسانه ملی در ساختار مهندسی فرهنگی کشور به منظور مواجهه پویا با تهاجم فرهنگی غرب بوده، بنا بر این روش آن توصیفی از نوع تحلیل اسنادی بوده، جامعه آماری پژوهش شامل کلیه اسناد، مدارک و منابع مرتبط با موضوع مورد بررسی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نمونه گیری انجام نشده و کلیه منابع و مراجع در دسترس مذکور مورد بررسی و تحلیل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گردآوری داده ها فرم فیش برداری بوده به علاوه از شیوه تحلیل کیفی به منظور تحلیل و جمع بندی یافته ها استفاده شده است</w:t>
      </w:r>
      <w:r>
        <w:rPr>
          <w:rFonts w:eastAsia="IRNazanin" w:cs="IRNazanin"/>
          <w:color w:val="111111"/>
          <w:sz w:val="28"/>
          <w:szCs w:val="28"/>
          <w:rtl w:val="true"/>
          <w:lang w:bidi="fa-IR"/>
        </w:rPr>
        <w:t>.</w:t>
      </w:r>
    </w:p>
    <w:p>
      <w:pPr>
        <w:pStyle w:val="Heading3"/>
        <w:numPr>
          <w:ilvl w:val="2"/>
          <w:numId w:val="1"/>
        </w:numPr>
        <w:rPr/>
      </w:pPr>
      <w:bookmarkStart w:id="105" w:name="__RefHeading___Toc1908713_2281741623"/>
      <w:bookmarkStart w:id="106" w:name="_Toc39"/>
      <w:bookmarkEnd w:id="105"/>
      <w:r>
        <w:rPr>
          <w:rtl w:val="true"/>
        </w:rPr>
        <w:t>تحلیل یافته های پژوهش</w:t>
      </w:r>
      <w:bookmarkEnd w:id="106"/>
    </w:p>
    <w:p>
      <w:pPr>
        <w:pStyle w:val="Heading4"/>
        <w:numPr>
          <w:ilvl w:val="3"/>
          <w:numId w:val="1"/>
        </w:numPr>
        <w:rPr/>
      </w:pPr>
      <w:bookmarkStart w:id="107" w:name="__RefHeading___Toc1908715_2281741623"/>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تحلیل یافته های پژوهش</w:t>
      </w:r>
    </w:p>
    <w:p>
      <w:pPr>
        <w:pStyle w:val="BookText"/>
        <w:rPr/>
      </w:pPr>
      <w:r>
        <w:rPr>
          <w:rFonts w:ascii="IRNazanin" w:hAnsi="IRNazanin" w:eastAsia="IRNazanin"/>
          <w:color w:val="111111"/>
          <w:sz w:val="28"/>
          <w:sz w:val="28"/>
          <w:szCs w:val="28"/>
          <w:rtl w:val="true"/>
          <w:lang w:bidi="fa-IR"/>
        </w:rPr>
        <w:t>در اینجا نتایج مختصری از بررسی سؤال های پژوهش ارائه خواهد شد</w:t>
      </w:r>
      <w:r>
        <w:rPr>
          <w:rFonts w:eastAsia="IRNazanin" w:cs="IRNazanin"/>
          <w:color w:val="111111"/>
          <w:sz w:val="28"/>
          <w:szCs w:val="28"/>
          <w:rtl w:val="true"/>
          <w:lang w:bidi="fa-IR"/>
        </w:rPr>
        <w:t>:</w:t>
      </w:r>
    </w:p>
    <w:p>
      <w:pPr>
        <w:pStyle w:val="Heading4"/>
        <w:numPr>
          <w:ilvl w:val="3"/>
          <w:numId w:val="1"/>
        </w:numPr>
        <w:rPr/>
      </w:pPr>
      <w:bookmarkStart w:id="109" w:name="__RefHeading___Toc1908717_2281741623"/>
      <w:bookmarkStart w:id="110" w:name="_Toc41"/>
      <w:bookmarkEnd w:id="109"/>
      <w:r>
        <w:rPr/>
        <w:t>1</w:t>
      </w:r>
      <w:r>
        <w:rPr>
          <w:rtl w:val="true"/>
        </w:rPr>
        <w:t xml:space="preserve">. </w:t>
      </w:r>
      <w:r>
        <w:rPr>
          <w:rtl w:val="true"/>
        </w:rPr>
        <w:t>بررسی سؤال اول پژوهش</w:t>
      </w:r>
      <w:bookmarkEnd w:id="11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سؤال اصلی پژوهش حاضر عبارت بود از اینکه؛ مهندسی فرهنگی چیست و تاریخچه موضوعی آن در ایران کدام است؟ مهندسی فرهنگی اصطلاحی چندمعنا</w:t>
      </w:r>
      <w:r>
        <w:rPr>
          <w:rStyle w:val="FootnoteAnchor"/>
          <w:rtl w:val="true"/>
        </w:rPr>
        <w:footnoteReference w:id="20"/>
      </w:r>
      <w:r>
        <w:rPr>
          <w:rFonts w:ascii="IRNazanin" w:hAnsi="IRNazanin" w:eastAsia="IRNazanin"/>
          <w:color w:val="111111"/>
          <w:sz w:val="28"/>
          <w:sz w:val="28"/>
          <w:szCs w:val="28"/>
          <w:rtl w:val="true"/>
          <w:lang w:bidi="fa-IR"/>
        </w:rPr>
        <w:t>و کثیرالاضلاع</w:t>
      </w:r>
      <w:r>
        <w:rPr>
          <w:rStyle w:val="FootnoteAnchor"/>
          <w:rtl w:val="true"/>
        </w:rPr>
        <w:footnoteReference w:id="21"/>
      </w:r>
      <w:r>
        <w:rPr>
          <w:rFonts w:ascii="IRNazanin" w:hAnsi="IRNazanin" w:eastAsia="IRNazanin"/>
          <w:color w:val="111111"/>
          <w:sz w:val="28"/>
          <w:sz w:val="28"/>
          <w:szCs w:val="28"/>
          <w:rtl w:val="true"/>
          <w:lang w:bidi="fa-IR"/>
        </w:rPr>
        <w:t>است که به تازگی در فضای فرهنگی کشور مطرح گردیده و تا حدی به موضوع مهندسی اجتماعی</w:t>
      </w:r>
      <w:r>
        <w:rPr>
          <w:rStyle w:val="FootnoteAnchor"/>
          <w:rtl w:val="true"/>
        </w:rPr>
        <w:footnoteReference w:id="22"/>
      </w: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 xml:space="preserve">. </w:t>
      </w:r>
      <w:bookmarkStart w:id="111" w:name="pg3949_37616"/>
    </w:p>
    <w:p>
      <w:pPr>
        <w:pStyle w:val="BookText"/>
        <w:rPr/>
      </w:pPr>
      <w:bookmarkEnd w:id="111"/>
      <w:r>
        <w:rPr>
          <w:rFonts w:ascii="IRNazanin" w:hAnsi="IRNazanin" w:eastAsia="IRNazanin"/>
          <w:color w:val="111111"/>
          <w:sz w:val="28"/>
          <w:sz w:val="28"/>
          <w:szCs w:val="28"/>
          <w:rtl w:val="true"/>
          <w:lang w:bidi="fa-IR"/>
        </w:rPr>
        <w:t xml:space="preserve">مهندسی فرهنگی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و منسجم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فرهنگی جمهوری اسلامی ایران، بر اساس مبانی نظری و مدل دقیق، روشن و روزآمد و همچنین تعیین مناسبات آن با سایر نظام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مدیریتی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فرهنگ اسلامی ـ ایرانی به منظور دستیابی به مبانی، چارچوب، ساختار، شاخص های دقیق،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روزآمد برای فرهنگ ایرانی ـ اسلامی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مراحل تاریخی آن در ایران شامل؛ سال 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برنامه ریزی فرهنگی گسسته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های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فرهنگی در قالب برنامه ریزی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پیروزی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جامع امور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آن پس شوراهای مختلف و از جمله شورای عالی انقلاب فرهنگی و مرکز مطالعات راهبردی شورای عالی انقلاب فرهنگی، عهده دار این امر در کشور بوده اند</w:t>
      </w:r>
      <w:r>
        <w:rPr>
          <w:rFonts w:eastAsia="IRNazanin" w:cs="IRNazanin"/>
          <w:color w:val="111111"/>
          <w:sz w:val="28"/>
          <w:szCs w:val="28"/>
          <w:rtl w:val="true"/>
          <w:lang w:bidi="fa-IR"/>
        </w:rPr>
        <w:t>.</w:t>
      </w:r>
    </w:p>
    <w:p>
      <w:pPr>
        <w:pStyle w:val="Heading4"/>
        <w:numPr>
          <w:ilvl w:val="3"/>
          <w:numId w:val="1"/>
        </w:numPr>
        <w:rPr/>
      </w:pPr>
      <w:bookmarkStart w:id="112" w:name="__RefHeading___Toc1908719_2281741623"/>
      <w:bookmarkStart w:id="113" w:name="_Toc42"/>
      <w:bookmarkEnd w:id="112"/>
      <w:r>
        <w:rPr/>
        <w:t>2</w:t>
      </w:r>
      <w:r>
        <w:rPr>
          <w:rtl w:val="true"/>
        </w:rPr>
        <w:t xml:space="preserve">. </w:t>
      </w:r>
      <w:r>
        <w:rPr>
          <w:rtl w:val="true"/>
        </w:rPr>
        <w:t>بررسی سؤال دوم پژوهش</w:t>
      </w:r>
      <w:bookmarkEnd w:id="11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سؤال اصلی پژوهش حاضر عبارت بود از اینکه؛ مؤلفه های بنیادی مطرح در مهندسی فرهنگی کشور چه باید باشند؟دستیابی به نقشه ای مطلوب برای اصلاح، تکمیل و ارتقای فرهنگ جامعه، نتیجه ای است که از مهندسی فرهنگ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باید بتواند چیستی و چگونگی اصلاح فرهنگ را تبیین کند و نه تنها راهبردهای اساسی و کلان، که راهکارهای عملیاتی و وحدت بخش در عرصه اصلاح فرهنگ را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لازم برای حصول این امر، پیش از آغاز تولید این نقشه، باید بررسی و مورد قبول واقع شود و در فرایند تولید کاملاً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حصول این امر، مؤلفه های اساسی این </w:t>
      </w:r>
      <w:bookmarkStart w:id="114" w:name="pg3949_37617"/>
    </w:p>
    <w:p>
      <w:pPr>
        <w:pStyle w:val="BookText"/>
        <w:rPr/>
      </w:pPr>
      <w:bookmarkEnd w:id="114"/>
      <w:r>
        <w:rPr>
          <w:rFonts w:ascii="IRNazanin" w:hAnsi="IRNazanin" w:eastAsia="IRNazanin"/>
          <w:color w:val="111111"/>
          <w:sz w:val="28"/>
          <w:sz w:val="28"/>
          <w:szCs w:val="28"/>
          <w:rtl w:val="true"/>
          <w:lang w:bidi="fa-IR"/>
        </w:rPr>
        <w:t>فرایند شامل؛ جامعیت و تخصص، آرمان گرایی، واقع بینی، آینده نگری، مشارکت، اجماع، انسجام، استناد، مراتب متکامل و اکمال متقابل است</w:t>
      </w:r>
      <w:r>
        <w:rPr>
          <w:rFonts w:eastAsia="IRNazanin" w:cs="IRNazanin"/>
          <w:color w:val="111111"/>
          <w:sz w:val="28"/>
          <w:szCs w:val="28"/>
          <w:rtl w:val="true"/>
          <w:lang w:bidi="fa-IR"/>
        </w:rPr>
        <w:t>.</w:t>
      </w:r>
    </w:p>
    <w:p>
      <w:pPr>
        <w:pStyle w:val="Heading4"/>
        <w:numPr>
          <w:ilvl w:val="3"/>
          <w:numId w:val="1"/>
        </w:numPr>
        <w:rPr/>
      </w:pPr>
      <w:bookmarkStart w:id="115" w:name="__RefHeading___Toc1908721_2281741623"/>
      <w:bookmarkStart w:id="116" w:name="_Toc43"/>
      <w:bookmarkEnd w:id="115"/>
      <w:r>
        <w:rPr/>
        <w:t>3</w:t>
      </w:r>
      <w:r>
        <w:rPr>
          <w:rtl w:val="true"/>
        </w:rPr>
        <w:t xml:space="preserve">. </w:t>
      </w:r>
      <w:r>
        <w:rPr>
          <w:rtl w:val="true"/>
        </w:rPr>
        <w:t>بررسی سؤال سوم پژوهش</w:t>
      </w:r>
      <w:bookmarkEnd w:id="116"/>
    </w:p>
    <w:p>
      <w:pPr>
        <w:pStyle w:val="BookText"/>
        <w:rPr/>
      </w:pPr>
      <w:r>
        <w:rPr>
          <w:rFonts w:ascii="IRNazanin" w:hAnsi="IRNazanin" w:eastAsia="IRNazanin"/>
          <w:color w:val="111111"/>
          <w:sz w:val="28"/>
          <w:sz w:val="28"/>
          <w:szCs w:val="28"/>
          <w:rtl w:val="true"/>
          <w:lang w:bidi="fa-IR"/>
        </w:rPr>
        <w:t>سومین سؤال اصلی پژوهش حاضر عبارت بود از اینکه؛ تهاجم فرهنگی غرب چیست و مؤلفه های اساسی آن کدام اند؟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تهاجم فرهنگی غرب، علیه فرهنگ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ذاتی بین فرهنگ مادی غرب و فرهنگ اسلامی، سیاست گذاران غرب را بر آن داشت تا به مقابله با فرهنگ اسلام برخیزند؛ چرا که انقلاب اسلامی ایران با ساختار فرهنگی ـ دینی خود، فرهنگ استعمار غرب را زیر سؤال برد، به همین جهت نظام استکباری غرب به نابودی فرهنگ انقلاب و نظام مبتنی بر آن همت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به اعتراف صریح نظریه پردازان غربی، درگیری اصلی بین فرهنگ دینی انقلاب و نظام اسلامی با فرهنگ غربی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هانتیگتون نظریه پرداز غربی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اصلی آینده جوامع بشری برخورد فرهنگ اسلام و فرهنگ غربی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شهید مطهری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استعمار سیاسی و اقتصادی آنگاه توفیق حاصل می کند که استعمار فرهنگی توفیق به دست آورده باشد و بی اعتقاد کردن مردم به فرهنگ خود و تاریخشان شرط اصلی این موفقیت است، استعمار دقیقاً تشخیص داده و تجربه کرده؛ فرهنگی که مردم به آن تکیه می کنند، فرهنگ و ایدئولوژی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آن اعتقاد، ایمان، اعتماد و حسن ظن باید تخلیه شوند تا آماده ساخته شدن طبق الگوی غربی گردند</w:t>
      </w:r>
      <w:r>
        <w:rPr>
          <w:rFonts w:eastAsia="IRNazanin" w:cs="IRNazanin"/>
          <w:color w:val="111111"/>
          <w:sz w:val="28"/>
          <w:szCs w:val="28"/>
          <w:rtl w:val="true"/>
          <w:lang w:bidi="fa-IR"/>
        </w:rPr>
        <w:t>».</w:t>
      </w:r>
      <w:r>
        <w:rPr>
          <w:rStyle w:val="FootnoteAnchor"/>
          <w:rtl w:val="true"/>
        </w:rPr>
        <w:footnoteReference w:id="25"/>
      </w:r>
      <w:bookmarkStart w:id="117" w:name="pg3949_37618"/>
    </w:p>
    <w:p>
      <w:pPr>
        <w:pStyle w:val="Heading4"/>
        <w:numPr>
          <w:ilvl w:val="3"/>
          <w:numId w:val="1"/>
        </w:numPr>
        <w:rPr/>
      </w:pPr>
      <w:bookmarkStart w:id="118" w:name="__RefHeading___Toc1908723_2281741623"/>
      <w:bookmarkStart w:id="119" w:name="_Toc44"/>
      <w:bookmarkEnd w:id="117"/>
      <w:bookmarkEnd w:id="118"/>
      <w:r>
        <w:rPr/>
        <w:t>4</w:t>
      </w:r>
      <w:r>
        <w:rPr>
          <w:rtl w:val="true"/>
        </w:rPr>
        <w:t xml:space="preserve">. </w:t>
      </w:r>
      <w:r>
        <w:rPr>
          <w:rtl w:val="true"/>
        </w:rPr>
        <w:t>بررسی سؤال چهارم پژوهش</w:t>
      </w:r>
      <w:bookmarkEnd w:id="119"/>
    </w:p>
    <w:p>
      <w:pPr>
        <w:pStyle w:val="BookText"/>
        <w:rPr/>
      </w:pPr>
      <w:r>
        <w:rPr>
          <w:rFonts w:ascii="IRNazanin" w:hAnsi="IRNazanin" w:eastAsia="IRNazanin"/>
          <w:color w:val="111111"/>
          <w:sz w:val="28"/>
          <w:sz w:val="28"/>
          <w:szCs w:val="28"/>
          <w:rtl w:val="true"/>
          <w:lang w:bidi="fa-IR"/>
        </w:rPr>
        <w:t>چهارمین سؤال اصلی پژوهش حاضر عبارت بود از اینکه؛ رسانه ملی و جایگاه آن در نظام مهندسی فرهنگی کشور چگونه باید باشد؟ با توجه به ماهیت فرهنگی مهندسی فرهنگی، سازمان ها و نهادهای فرهنگی در پیشبرد آن تأثیر عمده و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سهم رسانه ها، به ویژه رسانه صدا و سیما، با توجه به ویژگی ها، کارکردها و تأثیرات بیشتر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جایگاه صدا و سیما در مهندسی فرهنگی کشور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دیدگاهی که فعالیت این رسانه را مساوی و عین مهندسی فرهنگی می داند و دوم؛ دیدگاهی که صدا و سیما را کارگزار و عامل در مهندسی فرهنگی می شناسد</w:t>
      </w:r>
      <w:r>
        <w:rPr>
          <w:rFonts w:eastAsia="IRNazanin" w:cs="IRNazanin"/>
          <w:color w:val="111111"/>
          <w:sz w:val="28"/>
          <w:szCs w:val="28"/>
          <w:rtl w:val="true"/>
          <w:lang w:bidi="fa-IR"/>
        </w:rPr>
        <w:t>.</w:t>
      </w:r>
    </w:p>
    <w:p>
      <w:pPr>
        <w:pStyle w:val="Heading3"/>
        <w:numPr>
          <w:ilvl w:val="2"/>
          <w:numId w:val="1"/>
        </w:numPr>
        <w:rPr/>
      </w:pPr>
      <w:bookmarkStart w:id="120" w:name="__RefHeading___Toc1908725_2281741623"/>
      <w:bookmarkStart w:id="121" w:name="_Toc45"/>
      <w:bookmarkEnd w:id="120"/>
      <w:r>
        <w:rPr>
          <w:rtl w:val="true"/>
        </w:rPr>
        <w:t>بحث و نتیجه گیری</w:t>
      </w:r>
      <w:bookmarkEnd w:id="121"/>
    </w:p>
    <w:p>
      <w:pPr>
        <w:pStyle w:val="BookText"/>
        <w:rPr/>
      </w:pPr>
      <w:r>
        <w:rPr>
          <w:rFonts w:ascii="IRNazanin" w:hAnsi="IRNazanin" w:eastAsia="IRNazanin"/>
          <w:color w:val="111111"/>
          <w:sz w:val="28"/>
          <w:sz w:val="28"/>
          <w:szCs w:val="28"/>
          <w:rtl w:val="true"/>
          <w:lang w:bidi="fa-IR"/>
        </w:rPr>
        <w:t>بحث و نتیجه گیری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باید کمک کند تا انسان از خود بیگانه شده را به خود آورده و نظام مفاهیمی را که منطق استعماری در وجدان او به وجود آورده، نابود سازد، اعتبار نظام های نمادی قبل از تسلط استعماری را تجدید و به جامعه، فریادها، سرودها و تصاویری را که استعمارگران دزدیده اند، بازگرداند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اینها عملی نخواهد شد مگر با ابزارهای فرهنگی چون رسانه ملی و همچنین تدوین فرهنگ ملی و به بیان دقیق تر با مهندسی فرهنگی که تنها وسیله رهایی از استعمار و فرهنگ های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ریزی دقیق و کار و تلاش بیشتر باید فرهنگ ملی را با بهره گیری از ابزارهای فن آورانه نوین مانند رسانه ملی تقویت و به جامعه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دارند را شناساند و توسعه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از قدرت و غنای کافی برخوردار است و این را در طی تاریخ طولانی خود ثابت کرده و با وجود تمام حملات توانسته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در دیدار جمعی از ایران شناسان و استادان زبان و ادبیات فارسی در مورد زبان فارسی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فارسی یک زبان زنده، شیرین، گسترده و برخوردار از خصوصیات برجسته زبان شناسی است که هیچ محدودیتی ندارد و تمامی مفاهیم مهم، ظریف، دقیق و جدید را می توان با آن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حقیقی وجود دارد که در میراث های فرهنگی ملت ها آنچه که به زبان فارسی در دسترس انسان ها وجود دارد از بسیاری از زبان های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فارسی رایج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ذخیره فرهنگی برجسته دارد که می توان از آن برای پیشبرد فرهنگ بشری استفاده کرد و به آن غنا بخشید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این با ابزار محکم و قوی چون رسانه ملی میسر و تحقق یافتنی است چرا که به وسیله رسانه است که فرهنگی متناسب با طرح و چارچوب مهندسی فرهنگی جامعه، برپا و استوار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برای تحقق چنین هدفی برنامه ریزی و داشتن برنامه از ضروریات است و در این برنامه باید به الگوهای ملّی اندیشید و با ایمان به خود و قدرت دگرگونی و سازندگی خود آن را ممکن ساخت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رسانه ملی در زمینه توسعه فرهنگی جامعه، تحقق مهندسی فرهنگی ای که منبعث از اصول و مبانی فرهنگ اسلامی و ملی باشد و در راه رفع معضلات فرهنگی و آسیب های اجتماعی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تقویت باور به داشته های فرهنگی، سرمایه های اجتماعی و سرمایه گذاری بر پتانسیل های موجود فرهنگی، گسترش مشارکت اجتماعی و ارج نهادن به بُعد فرهنگی در </w:t>
      </w:r>
    </w:p>
    <w:p>
      <w:pPr>
        <w:pStyle w:val="BookText"/>
        <w:rPr/>
      </w:pPr>
      <w:r>
        <w:rPr>
          <w:rFonts w:ascii="IRNazanin" w:hAnsi="IRNazanin" w:eastAsia="IRNazanin"/>
          <w:color w:val="111111"/>
          <w:sz w:val="28"/>
          <w:sz w:val="28"/>
          <w:szCs w:val="28"/>
          <w:rtl w:val="true"/>
          <w:lang w:bidi="fa-IR"/>
        </w:rPr>
        <w:t>توسعه و ارتقای هویت ملی و فرهنگی به منظور کاهش آسیب های اجتماعی و فرهنگی می توان گام های بسیار مؤثری بر اساس الگوی نهایی مهندسی کشور برداشت</w:t>
      </w:r>
      <w:r>
        <w:rPr>
          <w:rFonts w:eastAsia="IRNazanin" w:cs="IRNazanin"/>
          <w:color w:val="111111"/>
          <w:sz w:val="28"/>
          <w:szCs w:val="28"/>
          <w:rtl w:val="true"/>
          <w:lang w:bidi="fa-IR"/>
        </w:rPr>
        <w:t>.</w:t>
      </w:r>
      <w:r>
        <w:rPr>
          <w:rStyle w:val="FootnoteAnchor"/>
          <w:rtl w:val="true"/>
        </w:rPr>
        <w:footnoteReference w:id="2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اینکه رسانه ملی به عنوان ابزاری پویا در خدمت توسعه فرهنگی جامعه تنها زمانی موثر خواهد بود که در بخش مهندسی فرهنگی نقایص کار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این فرهنگ اصیلی که همگی به آن اعتقاد داریم و می خواهیم آن را اجرا کنیم، در کجا و کدام زمینه ایجاد شود که ضعیف نباشد زیرا اگر زمینه ضعیف باشد، نمی تواند مهندسی فرهنگی را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آنجا باید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را باید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های بسیاری هم در بحث های فرهنگی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همان اتاق فکری است که باید مهندسی فرهنگی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نخبگان جامعه و صاحب نظران باید نقاط ضعف در جایی کاملاً رده بندی و اولویت های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قطعاً از وظایف مهندسی فرهنگی است</w:t>
      </w:r>
      <w:r>
        <w:rPr>
          <w:rFonts w:eastAsia="IRNazanin" w:cs="IRNazanin"/>
          <w:color w:val="111111"/>
          <w:sz w:val="28"/>
          <w:szCs w:val="28"/>
          <w:rtl w:val="true"/>
          <w:lang w:bidi="fa-IR"/>
        </w:rPr>
        <w:t>.</w:t>
      </w:r>
      <w:r>
        <w:rPr>
          <w:rStyle w:val="FootnoteAnchor"/>
          <w:rtl w:val="true"/>
        </w:rPr>
        <w:footnoteReference w:id="29"/>
      </w:r>
      <w:bookmarkStart w:id="122" w:name="pg3949_37621"/>
    </w:p>
    <w:p>
      <w:pPr>
        <w:pStyle w:val="Heading2"/>
        <w:numPr>
          <w:ilvl w:val="1"/>
          <w:numId w:val="1"/>
        </w:numPr>
        <w:rPr/>
      </w:pPr>
      <w:bookmarkStart w:id="123" w:name="__RefHeading___Toc1908727_2281741623"/>
      <w:bookmarkStart w:id="124" w:name="_Toc46"/>
      <w:bookmarkEnd w:id="122"/>
      <w:bookmarkEnd w:id="123"/>
      <w:r>
        <w:rPr>
          <w:rtl w:val="true"/>
        </w:rPr>
        <w:t xml:space="preserve">دین و مدیریت پیام در رسانه ها </w:t>
      </w:r>
      <w:r>
        <w:rPr>
          <w:rtl w:val="true"/>
        </w:rPr>
        <w:t>«</w:t>
      </w:r>
      <w:r>
        <w:rPr>
          <w:rtl w:val="true"/>
        </w:rPr>
        <w:t>نگاهی به استراتژی های فرهنگی</w:t>
      </w:r>
      <w:r>
        <w:rPr>
          <w:rtl w:val="true"/>
        </w:rPr>
        <w:t>»</w:t>
      </w:r>
      <w:bookmarkEnd w:id="124"/>
    </w:p>
    <w:p>
      <w:pPr>
        <w:pStyle w:val="BookText"/>
        <w:rPr/>
      </w:pPr>
      <w:r>
        <w:rPr>
          <w:rFonts w:ascii="IRNazanin" w:hAnsi="IRNazanin" w:eastAsia="IRNazanin"/>
          <w:color w:val="111111"/>
          <w:sz w:val="28"/>
          <w:sz w:val="28"/>
          <w:szCs w:val="28"/>
          <w:rtl w:val="true"/>
          <w:lang w:bidi="fa-IR"/>
        </w:rPr>
        <w:t xml:space="preserve">دین و مدیریت پیام در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استراتژی های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سلیمی</w:t>
      </w:r>
    </w:p>
    <w:p>
      <w:pPr>
        <w:pStyle w:val="BookText"/>
        <w:rPr/>
      </w:pPr>
      <w:r>
        <w:rPr>
          <w:rFonts w:ascii="IRNazanin" w:hAnsi="IRNazanin" w:eastAsia="IRNazanin"/>
          <w:color w:val="111111"/>
          <w:sz w:val="28"/>
          <w:sz w:val="28"/>
          <w:szCs w:val="28"/>
          <w:rtl w:val="true"/>
          <w:lang w:bidi="fa-IR"/>
        </w:rPr>
        <w:t>مدیریت پیام از مهم ترین و اصلی ترین نقش های مدیریتی در رسانه هاست، خصوصاً رسانه هایی که رسالت خود را به گونه ای در چارچوب توسعه و ارتقاء فرهنگی جامعه مخاطبان تعریف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مراحل مهم در فرآیند مدیریت پیام، تعیین استراتژی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استراتژی ها، فعالیت های گوناگون رسانه را در سطوح و بخش های گوناگون، تعریف، تنظیم و هماهنگ می سازند و با راهبری راهکارهای بخشی و جزئی، مدیریت رسانه را از سردرگمی و تشتت رها ساخته و چشم اندازی روشن از نحوه رسیدن به هدف را فراروی رسانه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تعیین استراتژی ها بر اساس اصول، مبانی و نگرش های مورد نظر دارای اهمیت و حساسیت ذاتی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پس از توضیح مفاهیم و اصطلاحات مرتبط با بحث و بیان سه تلقی عمده نسبت به دین و رسانه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حداقلی، دین حداکثری جزءنگر و دین حداکثری نظام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نگرش نظام گرا و جامع، سنخی شده تا استراتژی های کلی حاکم بر رسانه، بر اساس این نگرش در بخش فرهنگ و زیر بخش های کلی آن در سطحی کلان ترسیم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راستا، پس از طرح سه نوع استراتژی کلی برای رسانه در حوزه فرهنگ،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جذابیت گرایی، ساختارگرایی و تکامل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تکامل گرایی ـ از طریق روشنگری ـ به عنوان مناسب ترین استراتژی فرهنگی برای رسانه در یک نظام اسلامی استدلال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استراتژی های مناسب رسانه ای برای حوزه های فرعی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سه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ها و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 و جلوه های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بعدی است که با توجه به تفاوت اساسی وضعیت و جهت گیری فرهنگ ها ی الهی و مادی، این استراتژی ها نیز متفاوت خواهد بود؛ اما از آنجا که فرهنگ مادی با غفلت و عدم تعقل در عقاید اساسی می تواند دوام و توسعه یابد، در استراتژی های فرهنگی و رسانه ای، فعالیت و تلاش در بخش سوم فرهنگ یعنی رفتارها و جلوه های ظاهری فرهنگ آن هم از طریق تحریک تمایلات و مشتهیات اولویت اساسی می یابد و لذا گسترش تنوع طلبی و مدگرایی برای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 و جلوه های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ترویج اخلاق مادی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استراتژی های گریزناپذیری </w:t>
      </w:r>
    </w:p>
    <w:p>
      <w:pPr>
        <w:pStyle w:val="BookText"/>
        <w:rPr/>
      </w:pPr>
      <w:r>
        <w:rPr>
          <w:rFonts w:ascii="IRNazanin" w:hAnsi="IRNazanin" w:eastAsia="IRNazanin"/>
          <w:color w:val="111111"/>
          <w:sz w:val="28"/>
          <w:sz w:val="28"/>
          <w:szCs w:val="28"/>
          <w:rtl w:val="true"/>
          <w:lang w:bidi="fa-IR"/>
        </w:rPr>
        <w:t>است که بر اساس همان بینش اولویت یافته و مورد اهتمام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اهتمام در این دو بخش، بخش عقاید و بینش ها تا حد زیادی تحت تأثیر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استراتژی رسانه های سکولار در این بخش نیز اتخاذ شیوه های نفوذ و اقناع غیرمستقیم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لایه ها و تقسیمات فرهنگ</w:t>
      </w:r>
    </w:p>
    <w:p>
      <w:pPr>
        <w:pStyle w:val="BookText"/>
        <w:rPr/>
      </w:pPr>
      <w:r>
        <w:rPr>
          <w:rFonts w:ascii="IRNazanin" w:hAnsi="IRNazanin" w:eastAsia="IRNazanin"/>
          <w:color w:val="111111"/>
          <w:sz w:val="28"/>
          <w:sz w:val="28"/>
          <w:szCs w:val="28"/>
          <w:rtl w:val="true"/>
          <w:lang w:bidi="fa-IR"/>
        </w:rPr>
        <w:t>استراتژی های رسانه سکولار</w:t>
      </w:r>
    </w:p>
    <w:p>
      <w:pPr>
        <w:pStyle w:val="BookText"/>
        <w:rPr/>
      </w:pPr>
      <w:r>
        <w:rPr>
          <w:rFonts w:ascii="IRNazanin" w:hAnsi="IRNazanin" w:eastAsia="IRNazanin"/>
          <w:color w:val="111111"/>
          <w:sz w:val="28"/>
          <w:sz w:val="28"/>
          <w:szCs w:val="28"/>
          <w:rtl w:val="true"/>
          <w:lang w:bidi="fa-IR"/>
        </w:rPr>
        <w:t>استراتژی رسانه دین مدار</w:t>
      </w:r>
    </w:p>
    <w:p>
      <w:pPr>
        <w:pStyle w:val="BookText"/>
        <w:rPr/>
      </w:pPr>
      <w:r>
        <w:rPr>
          <w:rFonts w:ascii="IRNazanin" w:hAnsi="IRNazanin" w:eastAsia="IRNazanin"/>
          <w:color w:val="111111"/>
          <w:sz w:val="28"/>
          <w:sz w:val="28"/>
          <w:szCs w:val="28"/>
          <w:rtl w:val="true"/>
          <w:lang w:bidi="fa-IR"/>
        </w:rPr>
        <w:t>رفتارها و جلوه های ظاهری</w:t>
      </w:r>
    </w:p>
    <w:p>
      <w:pPr>
        <w:pStyle w:val="BookText"/>
        <w:rPr/>
      </w:pPr>
      <w:r>
        <w:rPr>
          <w:rFonts w:ascii="IRNazanin" w:hAnsi="IRNazanin" w:eastAsia="IRNazanin"/>
          <w:color w:val="111111"/>
          <w:sz w:val="28"/>
          <w:sz w:val="28"/>
          <w:szCs w:val="28"/>
          <w:rtl w:val="true"/>
          <w:lang w:bidi="fa-IR"/>
        </w:rPr>
        <w:t>گسترش تنوع طلبی و مدگرایی</w:t>
      </w:r>
    </w:p>
    <w:p>
      <w:pPr>
        <w:pStyle w:val="BookText"/>
        <w:rPr/>
      </w:pPr>
      <w:r>
        <w:rPr>
          <w:rFonts w:ascii="IRNazanin" w:hAnsi="IRNazanin" w:eastAsia="IRNazanin"/>
          <w:color w:val="111111"/>
          <w:sz w:val="28"/>
          <w:sz w:val="28"/>
          <w:szCs w:val="28"/>
          <w:rtl w:val="true"/>
          <w:lang w:bidi="fa-IR"/>
        </w:rPr>
        <w:t>ترویج الگوهای رفتاری اصولی و متناسب با ظرفیت ها و تعالی</w:t>
      </w:r>
    </w:p>
    <w:p>
      <w:pPr>
        <w:pStyle w:val="BookText"/>
        <w:rPr/>
      </w:pPr>
      <w:r>
        <w:rPr>
          <w:rFonts w:ascii="IRNazanin" w:hAnsi="IRNazanin" w:eastAsia="IRNazanin"/>
          <w:color w:val="111111"/>
          <w:sz w:val="28"/>
          <w:sz w:val="28"/>
          <w:szCs w:val="28"/>
          <w:rtl w:val="true"/>
          <w:lang w:bidi="fa-IR"/>
        </w:rPr>
        <w:t>ارزش های اجتماعی</w:t>
      </w:r>
    </w:p>
    <w:p>
      <w:pPr>
        <w:pStyle w:val="BookText"/>
        <w:rPr/>
      </w:pPr>
      <w:r>
        <w:rPr>
          <w:rFonts w:ascii="IRNazanin" w:hAnsi="IRNazanin" w:eastAsia="IRNazanin"/>
          <w:color w:val="111111"/>
          <w:sz w:val="28"/>
          <w:sz w:val="28"/>
          <w:szCs w:val="28"/>
          <w:rtl w:val="true"/>
          <w:lang w:bidi="fa-IR"/>
        </w:rPr>
        <w:t>ترویج اخلاق مادی مبتنی بر نسبی گرایی</w:t>
      </w:r>
    </w:p>
    <w:p>
      <w:pPr>
        <w:pStyle w:val="BookText"/>
        <w:rPr/>
      </w:pPr>
      <w:r>
        <w:rPr>
          <w:rFonts w:ascii="IRNazanin" w:hAnsi="IRNazanin" w:eastAsia="IRNazanin"/>
          <w:color w:val="111111"/>
          <w:sz w:val="28"/>
          <w:sz w:val="28"/>
          <w:szCs w:val="28"/>
          <w:rtl w:val="true"/>
          <w:lang w:bidi="fa-IR"/>
        </w:rPr>
        <w:t>تعمیق و گسترش ارزش های اخلاقی نظام مند</w:t>
      </w:r>
    </w:p>
    <w:p>
      <w:pPr>
        <w:pStyle w:val="BookText"/>
        <w:rPr/>
      </w:pPr>
      <w:r>
        <w:rPr>
          <w:rFonts w:ascii="IRNazanin" w:hAnsi="IRNazanin" w:eastAsia="IRNazanin"/>
          <w:color w:val="111111"/>
          <w:sz w:val="28"/>
          <w:sz w:val="28"/>
          <w:szCs w:val="28"/>
          <w:rtl w:val="true"/>
          <w:lang w:bidi="fa-IR"/>
        </w:rPr>
        <w:t>بینش های اساسی</w:t>
      </w:r>
    </w:p>
    <w:p>
      <w:pPr>
        <w:pStyle w:val="BookText"/>
        <w:rPr/>
      </w:pPr>
      <w:r>
        <w:rPr>
          <w:rFonts w:ascii="IRNazanin" w:hAnsi="IRNazanin" w:eastAsia="IRNazanin"/>
          <w:color w:val="111111"/>
          <w:sz w:val="28"/>
          <w:sz w:val="28"/>
          <w:szCs w:val="28"/>
          <w:rtl w:val="true"/>
          <w:lang w:bidi="fa-IR"/>
        </w:rPr>
        <w:t>نفوذ غیرمستقیم و اقناع</w:t>
      </w:r>
    </w:p>
    <w:p>
      <w:pPr>
        <w:pStyle w:val="BookText"/>
        <w:rPr/>
      </w:pPr>
      <w:r>
        <w:rPr>
          <w:rFonts w:ascii="IRNazanin" w:hAnsi="IRNazanin" w:eastAsia="IRNazanin"/>
          <w:color w:val="111111"/>
          <w:sz w:val="28"/>
          <w:sz w:val="28"/>
          <w:szCs w:val="28"/>
          <w:rtl w:val="true"/>
          <w:lang w:bidi="fa-IR"/>
        </w:rPr>
        <w:t>شکوفاسازی عقلانیت و منطق دینی</w:t>
      </w:r>
    </w:p>
    <w:p>
      <w:pPr>
        <w:pStyle w:val="BookText"/>
        <w:rPr/>
      </w:pPr>
      <w:r>
        <w:rPr>
          <w:rFonts w:ascii="IRNazanin" w:hAnsi="IRNazanin" w:eastAsia="IRNazanin"/>
          <w:color w:val="111111"/>
          <w:sz w:val="28"/>
          <w:sz w:val="28"/>
          <w:szCs w:val="28"/>
          <w:rtl w:val="true"/>
          <w:lang w:bidi="fa-IR"/>
        </w:rPr>
        <w:t>در مقابل، برای رسانه دین مدار، استراتژی های مربوط به هر حوزه از فرهنگ مبتنی بر مبانی و معارف دینی پیشنهاد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استراتژی ها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شکوفاسازی عقلانیت و منطق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بخش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 و تثبیت اخلاقیات نظام 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بخش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الگوهای رفتاری هماهنگ با ظرفیت ها و مراحل رشد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رفتارها و جلوه های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درمی آید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حوزه فرهنگ از زاویه دیگری نیز می توان به فرهنگ سیاسی، فرهنگ فرهنگی و فرهنگ اقتصادی تقسیم نمود که طبعاً هر یک از این بخش ها، در رسانه دینی و سکولار استراتژی خاصی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تحریک و تحریص به مصرف ـ در حوزه فرهنگ اقتصادی ـ، و تعمیق هویت مادی ـ در فرهنگ فرهنگی ـ ، و اتناع و نفوذ از طرق گوناگون مانند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سازی ها و بمباران اطلاعاتی و روانی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سیاسی ـ ، از سوی رسانه های سکولار به عنوان راهبردهای کلی و اساسی مدنظر قرار می گیرند؛ استراتژی های رسانه دین مدار به گونه ای دیگر رقم خواهد خورد که تعالی فرهنگ را در هر یک از این بخش ها به گونه ای حقیقی به ارمغان خواهد آورد</w:t>
      </w:r>
      <w:r>
        <w:rPr>
          <w:rFonts w:eastAsia="IRNazanin" w:cs="IRNazanin"/>
          <w:color w:val="111111"/>
          <w:sz w:val="28"/>
          <w:szCs w:val="28"/>
          <w:rtl w:val="true"/>
          <w:lang w:bidi="fa-IR"/>
        </w:rPr>
        <w:t xml:space="preserve">. </w:t>
      </w:r>
      <w:bookmarkStart w:id="125" w:name="pg3949_37625"/>
    </w:p>
    <w:p>
      <w:pPr>
        <w:pStyle w:val="Heading2"/>
        <w:numPr>
          <w:ilvl w:val="1"/>
          <w:numId w:val="1"/>
        </w:numPr>
        <w:rPr/>
      </w:pPr>
      <w:bookmarkStart w:id="126" w:name="__RefHeading___Toc1908729_2281741623"/>
      <w:bookmarkStart w:id="127" w:name="_Toc47"/>
      <w:bookmarkEnd w:id="125"/>
      <w:bookmarkEnd w:id="126"/>
      <w:r>
        <w:rPr>
          <w:rtl w:val="true"/>
        </w:rPr>
        <w:t>رویکردی اسلامی به سرگرمی رسانه ای</w:t>
      </w:r>
      <w:bookmarkEnd w:id="127"/>
    </w:p>
    <w:p>
      <w:pPr>
        <w:pStyle w:val="BookText"/>
        <w:rPr/>
      </w:pPr>
      <w:r>
        <w:rPr>
          <w:rFonts w:ascii="IRNazanin" w:hAnsi="IRNazanin" w:eastAsia="IRNazanin"/>
          <w:color w:val="111111"/>
          <w:sz w:val="28"/>
          <w:sz w:val="28"/>
          <w:szCs w:val="28"/>
          <w:rtl w:val="true"/>
          <w:lang w:bidi="fa-IR"/>
        </w:rPr>
        <w:t>رویکردی اسلامی به سرگرمی رسانه ای</w:t>
      </w:r>
    </w:p>
    <w:p>
      <w:pPr>
        <w:pStyle w:val="BookText"/>
        <w:rPr/>
      </w:pPr>
      <w:r>
        <w:rPr>
          <w:rFonts w:ascii="IRNazanin" w:hAnsi="IRNazanin" w:eastAsia="IRNazanin"/>
          <w:color w:val="111111"/>
          <w:sz w:val="28"/>
          <w:sz w:val="28"/>
          <w:szCs w:val="28"/>
          <w:rtl w:val="true"/>
          <w:lang w:bidi="fa-IR"/>
        </w:rPr>
        <w:t>سید حسین شرف الدین</w:t>
      </w:r>
    </w:p>
    <w:p>
      <w:pPr>
        <w:pStyle w:val="BookText"/>
        <w:rPr/>
      </w:pPr>
      <w:r>
        <w:rPr>
          <w:rFonts w:ascii="IRNazanin" w:hAnsi="IRNazanin" w:eastAsia="IRNazanin"/>
          <w:color w:val="111111"/>
          <w:sz w:val="28"/>
          <w:sz w:val="28"/>
          <w:szCs w:val="28"/>
          <w:rtl w:val="true"/>
          <w:lang w:bidi="fa-IR"/>
        </w:rPr>
        <w:t>تمدن صنعتی مدرن، به دلیل ویژگی ها و اقتضائات منحصر به فرد، تحولات متنوع، گسترده و عمیقی را در ساحت های مختلف زندگی بشر موجب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پی آمدهای ناشی از این تحولات زیرساختی، ایجاد و بسط روزافزون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وصف بالقوه و متضاد فرصت و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جامعه شناسان نظر به محوریت این مقوله در تمدن جدید آن را تمدن اوقات فراغت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جامعه معاصر به دلیل کثرت جمعیت، زندگی شهری، فاصله گزینی از طبیعت و قابلیت های متنوع آن، فشردگی جمعیت، تقسیم کار شدید، ماشینی شدن بیشتر فعالیت ها، غلبه عقلانیت ابزاری، تکاپوی روانی زیاد، آهنگ نسبتاً متوازن زندگی، تک ساحتی شدن، زندگی در قفس آهنین بوروکراسی، در معرض هیجانات و شوک های مستمربودن، تلاش خستگی ناپذیر برای تبدیل وضعیت موجود به وضع مطلوب، کاهش معنویت، آلودگی محیط به انواع آسیب ها و انحرافات، کاهش ارتباطات اولیه، آپارتمان نشینی، و صدها عامل ریز و درشت دیگر؛ به رغم وفور امکانات زیستی و قدرت فوق العاده در مهار و کنترل عوامل ناهمسو، به شدت در معرض ملالت، فرسودگی و بحران های ذهنی روانی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این دو پی آمد تمدنی، تفریح و سرگرمی را به یکی از کانونی ترین نیازها و ضرورت های فردی و اجتماعی بشر معاصر تبدیل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به تفریح و سرگرمی و پرکردن اوقات فراغت، اگر چه یک نیاز دیرپا است و عمری به درازای عمر بشر دارد، اما همواره در ضمن و به صورتی در </w:t>
      </w:r>
    </w:p>
    <w:p>
      <w:pPr>
        <w:pStyle w:val="BookText"/>
        <w:rPr/>
      </w:pPr>
      <w:r>
        <w:rPr>
          <w:rFonts w:ascii="IRNazanin" w:hAnsi="IRNazanin" w:eastAsia="IRNazanin"/>
          <w:color w:val="111111"/>
          <w:sz w:val="28"/>
          <w:sz w:val="28"/>
          <w:szCs w:val="28"/>
          <w:rtl w:val="true"/>
          <w:lang w:bidi="fa-IR"/>
        </w:rPr>
        <w:t>آمیخته با روند معمول زندگی بدون نیاز به تمهیدات و چاره اندیشی های ویژه متناسب با ظرفیت ها و امکانات عصری، پاسخ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راهبردی این نیاز در جهان معاصر، آن را به یکی از جدی ترین دغدغه های اندیشمندان، برنامه ریزان و کارگزاران اجتماعی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جوامع گذشته که این نیاز بیشتر از سوی طبقات ممتاز یا بچه ها مطرح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جدایی و ارتباط پیوستاری با فعالیت ها و اشتغالات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جوامع گذشته که تفریحات آن در ضمن کارهای جدی تعبیه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وابستگی به برنامه ریزی ها و سیاست گذاری های فرهنگی اجتماعی، هزینه بر بودن، تنوع بی حد و حصر، غلبه گونه های فردی بر اشکال جمعی، هویت بخشی از جمله ویژگی هایی است که تفریح و سرگرمی در جامعه معاصر را از قرینه های سنتی آن متمایز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زمینه هایی که در تولید، توسعه و جهت گیری کارکردی رسانه های جمعی مدرن به ویژه تلویزیون نقش تعیین کننده داشته و تا حدی فلسفه وجودی این رسانه ها را توجیه و تبیین می کند، پاسخ دهی به این نیاز اساسی و محوری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یکی از کارکردهای چندگانه رسانه های مدرن ازجمله تلویزیون، ایجاد سرگرمی از طریق تولید و پخش برنامه های متنوع و مفرح با هدف پرکردن اوقات فراغت افراد، شکوفایی استعدادها، ارضا حس لذت جویی، تأمین نشاط و شادابی، رهانیدن موقت از فعالیت ها و دغدغه های فرساینده روزمره، مهارت افزایی، انتقال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ظهور رسانه های تصویری همواره کارکرد سرگرمی در جهت تأمین اهداف منظور، جزو برجسته ترین، مهم ترین، موثرترین و پر رونق ترین کارکردهای این رسانه ها به </w:t>
      </w:r>
    </w:p>
    <w:p>
      <w:pPr>
        <w:pStyle w:val="BookText"/>
        <w:rPr/>
      </w:pPr>
      <w:r>
        <w:rPr>
          <w:rFonts w:ascii="IRNazanin" w:hAnsi="IRNazanin" w:eastAsia="IRNazanin"/>
          <w:color w:val="111111"/>
          <w:sz w:val="28"/>
          <w:sz w:val="28"/>
          <w:szCs w:val="28"/>
          <w:rtl w:val="true"/>
          <w:lang w:bidi="fa-IR"/>
        </w:rPr>
        <w:t>شمار آمده و حتی برخی اندیشمندان از موضعی افراطی، فلسفه وجودی این رسانه ها را به تأمین همین کارکرد محدود و منحصرکرده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فعالیت ها و برنامه های دارای کارکرد سرگرمی در هر شکل و قالب اعم از رسانه ای و غیررسانه ای، همواره به دلیل غفلت زایی و انصراف توجه از امور مهم و احیاناً آثار تخریبی خاص مورد نکوهش تعالیم دینی بوده و اسلام نیز مومنان را از اشتغال به دست کم برخی از گونه های آن تحت عنوان لهو و لعب برحذر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کارکرد سرگرمی را کارکرد ضروری و اجتناب ناپذیر رسانه های جمعی به اقتضای ماهیت، نیاز، ضرورت های کارکردی و مطالبات جمعی بدانیم؛ یک رسانه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منسوب به دین یا فعال در جامعه دینی بر حسب تلقی های مختلفی که از رسانه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تلویزیون جمهوری اسلامی ایران، چگونه می تواند ضمن تبعیت از ارزش ها و هنجارهای دینی و ضرورت اقدام در جهت اشاعه، تقویت و تعمیق فرهنگ دینی و همچنین همسویی همه فعالیت های رسانه ای با معیارهای دینی؛ در فرایند تولید و عرضه برنامه های سرگرم کننده متعارف نیز که به اقتضایشان رسانه ای و انتظارات نهادی شده بدان ناگزیر است؛ درگیر شود؟ با محوریت این کارکرد، ظاهراً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ترکیباتی متناقض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مشکل بیش از خود رسانه به زمینه های ساختاری، استراتژی ها و سیاست های فرهنگی و نظام هنجاری هدایت گر آن مربوط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درصدد است تا اولاً مقوله سرگرمی و از جمله سرگرمی رسانه ای را از منظرهای مختلف علمی با هدف شناخت حوزه مفهومی، تنوع مصداقی، جایگاه وموقعیت فرهنگی ـ اجتماعی، علل و زمینه های رونق یابی و آثار و کارکردهای متنوع آن را به اجمال، مورد بررسی و تحلیل قرار داده و در ادامه نیز با تامل در آموزه های کلان و راهبردهای فرهنگی ـ تربیتی اسلام،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های مجاز و ممنوع این پدیده را با ذکر شاخص هایی تعیین کند و مواضع مختلف آن در مواجهه با مقوله سرگرمی و اشکال و مظاهر آن را تحلیل کند</w:t>
      </w:r>
      <w:r>
        <w:rPr>
          <w:rFonts w:eastAsia="IRNazanin" w:cs="IRNazanin"/>
          <w:color w:val="111111"/>
          <w:sz w:val="28"/>
          <w:szCs w:val="28"/>
          <w:rtl w:val="true"/>
          <w:lang w:bidi="fa-IR"/>
        </w:rPr>
        <w:t xml:space="preserve">. </w:t>
      </w:r>
      <w:bookmarkStart w:id="128" w:name="pg3949_37629"/>
    </w:p>
    <w:p>
      <w:pPr>
        <w:pStyle w:val="Heading2"/>
        <w:numPr>
          <w:ilvl w:val="1"/>
          <w:numId w:val="1"/>
        </w:numPr>
        <w:rPr/>
      </w:pPr>
      <w:bookmarkStart w:id="129" w:name="__RefHeading___Toc1908731_2281741623"/>
      <w:bookmarkStart w:id="130" w:name="_Toc48"/>
      <w:bookmarkEnd w:id="128"/>
      <w:bookmarkEnd w:id="129"/>
      <w:r>
        <w:rPr>
          <w:rtl w:val="true"/>
        </w:rPr>
        <w:t>دین، جهان مجازی و عالم خیال</w:t>
      </w:r>
      <w:bookmarkEnd w:id="130"/>
    </w:p>
    <w:p>
      <w:pPr>
        <w:pStyle w:val="BookText"/>
        <w:rPr/>
      </w:pPr>
      <w:r>
        <w:rPr>
          <w:rFonts w:ascii="IRNazanin" w:hAnsi="IRNazanin" w:eastAsia="IRNazanin"/>
          <w:color w:val="111111"/>
          <w:sz w:val="28"/>
          <w:sz w:val="28"/>
          <w:szCs w:val="28"/>
          <w:rtl w:val="true"/>
          <w:lang w:bidi="fa-IR"/>
        </w:rPr>
        <w:t>دین، جهان مجازی و عالم خیال</w:t>
      </w:r>
    </w:p>
    <w:p>
      <w:pPr>
        <w:pStyle w:val="BookText"/>
        <w:rPr/>
      </w:pPr>
      <w:r>
        <w:rPr>
          <w:rFonts w:ascii="IRNazanin" w:hAnsi="IRNazanin" w:eastAsia="IRNazanin"/>
          <w:color w:val="111111"/>
          <w:sz w:val="28"/>
          <w:sz w:val="28"/>
          <w:szCs w:val="28"/>
          <w:rtl w:val="true"/>
          <w:lang w:bidi="fa-IR"/>
        </w:rPr>
        <w:t>حجت الاسلام و المسلمین دکتر هادی صادقی</w:t>
      </w:r>
    </w:p>
    <w:p>
      <w:pPr>
        <w:pStyle w:val="BookText"/>
        <w:rPr/>
      </w:pPr>
      <w:r>
        <w:rPr>
          <w:rFonts w:ascii="IRNazanin" w:hAnsi="IRNazanin" w:eastAsia="IRNazanin"/>
          <w:color w:val="111111"/>
          <w:sz w:val="28"/>
          <w:sz w:val="28"/>
          <w:szCs w:val="28"/>
          <w:rtl w:val="true"/>
          <w:lang w:bidi="fa-IR"/>
        </w:rPr>
        <w:t>از آنجا که دین، حول محور قدسی شکل می گیرد، دینداری نیز با حقیقت قدسی پیوند می یابد و ویژگی های امر قدسی در دینداری تجلی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امر قدسی، تعالی است که از آن دو صفت بارز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قدسی، راهنمای به سوی امر متعالی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تجلیگاه صفات جمال و جلال خدا یا زیبایی و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نیز حرکت به سمت امر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واکنشی انسانی به تجلی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دینداری حقیقی رو به سوی امر متعالی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تعالیجویی دانست؛ یعنی به دنبال امر متعالی بودن و تلاش برای فراروی از فردیت و خودیت و مادیت و محدودیت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از دین و دین داری چیزی است که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مجازی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اول رسانه تلویزیون و سکولاریسم عرضه شد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بر این اساس، دین داری در تلویزیون همراه تعالی جویی و سوگیری به امر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دید این کار با چه سازوکاری صورت تحقق به خود می پذیرد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خیال عالمی میانه عالم حس و شهادت و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از اجتماع آن دو عالم پدید می آید؛ یعنی با ظهور معانی در قوالب حسی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تلویزیون با قوه خیال سروکار دارد، می تواند با اتکا به قواعد عالم خیال نقش واسطه را برای انتقال از عالم حس به عالم غیب ایفا کند؛ زیرا خیال قنطره معناست، چنان که مجاز قنطره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خیال مقید آغاز کرد تا از طریق آن به اصل، یعنی خیال مطلق پی برد؛ زیرا خیال مقید برای هر کسی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قواعد عالم خیال مقید آگاهی از علم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تعبیر می توان صور مناسب حسی برای معانی عقلی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دیگر در عالم خیال استفاده از تشبیه و تمثیل است و این در واقع همان کار اصلی خیال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غب چنان که می تواند رحمانی باشد، می تواند شیطانی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این است که ولایت کدام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خیال تجلی گاه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میدانی برای دو فاعلیت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انبیا و اولیا و فاعلیت ابلیس و یارانش و در این میدان هر دو گروه را امداد می کند تا صور مطلوب خود را بیافرینند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خیال مقید احتمال خطا هست؛ زیرا اراده انسان می تواند تابع ولایت ابلیس باشد، چنان که می تواند تابع ولایت پیامبر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درستی خیال معیارها و ضوابطی وجود دارد، چنان که برای درستی تصویر تلویزیونی نیز معیارهایی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صحت جسم و جان گفت و گو می شود و در اینجا از صحت قالب و محتوا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مصوره انسان تابع میزان نورانیت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به عالم حس نزدیک باشد، احتمال خطایش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تلویزیون در نقش قوه مصوره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میزان نورانیت تابع میزان نزدیکی به عالم عقل یا عالم طبیعت است و هر اندازه که بتواند از عالم طبیعت فاصله بگیرد و خود را نزدیک به عالم عقل کند، احتمال خطایش کمتر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ها در دینی شدن مراتبی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دینی شدن یک برنامه تا دینی شدن برآیند برنامه ها و بالاتر از آن دینی شدن کل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برنامه ای که ظهور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اسم یا صفتی از آن بیشتر باشد، دینی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مختلف نمایشی، مستند، گزارش، میزگرد و حتی خبر می توانند در این ظهور و تجلی سهیم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مجازی تلویزیون می تواند بر سازنده جهان خیال صاعد باشد، چنان که می تواند سازنده جهان خیال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صاعد بسازد شریک در سلوک بشر در قوس صعود او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خیال صاعد ذکر است و ملاک خیال نازل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صاعد سمت و سوی حرکت قوه مصوره عالم قدس است و در خیال نازل سمت و سوی آن عالم رجم شدگان و پرتاب یافتگان در هپروت مادون ناسوت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یا غفلت در همه قالب های تلویزیونی و در همه برنامه ها می تواند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آن متفاوت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سرگرمی به عنوان یک کارکرد اصیل در تلویزیون به حساب آید، آن تلویزیون جهان خیالی نازل را می سازد و سمت و سوی هپروتی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سرگرمی به عنوان کارکردی واسطه برای اشاره به عوالم </w:t>
      </w:r>
    </w:p>
    <w:p>
      <w:pPr>
        <w:pStyle w:val="BookText"/>
        <w:rPr/>
      </w:pPr>
      <w:r>
        <w:rPr>
          <w:rFonts w:ascii="IRNazanin" w:hAnsi="IRNazanin" w:eastAsia="IRNazanin"/>
          <w:color w:val="111111"/>
          <w:sz w:val="28"/>
          <w:sz w:val="28"/>
          <w:szCs w:val="28"/>
          <w:rtl w:val="true"/>
          <w:lang w:bidi="fa-IR"/>
        </w:rPr>
        <w:t>قدس به کار گرفته شود، در این صورت جهان خیالی صاعد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کارکردهای تلویزیون نیز مشمول همین حکم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حضور دین در تلویزیون، نمیتواند امری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نام یا نمادهای دینی به وفور در تلویزیون به کار بروند، ولی در خدمت اهداف دنیوی یا شیطانی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رعایت شریعت برای برساختن خیال صاعد ضروری است و بدون آن تنها تخیل خیال صاعد می شود و در حقیقت پوسته ای از خیال صاعد برای خیال نازل درست می شود</w:t>
      </w:r>
      <w:r>
        <w:rPr>
          <w:rFonts w:eastAsia="IRNazanin" w:cs="IRNazanin"/>
          <w:color w:val="111111"/>
          <w:sz w:val="28"/>
          <w:szCs w:val="28"/>
          <w:rtl w:val="true"/>
          <w:lang w:bidi="fa-IR"/>
        </w:rPr>
        <w:t xml:space="preserve">. </w:t>
      </w:r>
      <w:bookmarkStart w:id="131" w:name="pg3949_37633"/>
    </w:p>
    <w:p>
      <w:pPr>
        <w:pStyle w:val="Heading2"/>
        <w:numPr>
          <w:ilvl w:val="1"/>
          <w:numId w:val="1"/>
        </w:numPr>
        <w:rPr/>
      </w:pPr>
      <w:bookmarkStart w:id="132" w:name="__RefHeading___Toc1908733_2281741623"/>
      <w:bookmarkStart w:id="133" w:name="_Toc49"/>
      <w:bookmarkEnd w:id="131"/>
      <w:bookmarkEnd w:id="132"/>
      <w:r>
        <w:rPr>
          <w:rtl w:val="true"/>
        </w:rPr>
        <w:t>عرصه های آینده سینمای دیجیتال، ظرفیت های نوین در تحقق سینمای دینی</w:t>
      </w:r>
      <w:bookmarkEnd w:id="133"/>
    </w:p>
    <w:p>
      <w:pPr>
        <w:pStyle w:val="BookText"/>
        <w:rPr/>
      </w:pPr>
      <w:r>
        <w:rPr>
          <w:rFonts w:ascii="IRNazanin" w:hAnsi="IRNazanin" w:eastAsia="IRNazanin"/>
          <w:color w:val="111111"/>
          <w:sz w:val="28"/>
          <w:sz w:val="28"/>
          <w:szCs w:val="28"/>
          <w:rtl w:val="true"/>
          <w:lang w:bidi="fa-IR"/>
        </w:rPr>
        <w:t>عرصه های آینده سینمای دیجیتال، ظرفیت های نوین در تحقق سینمای دینی</w:t>
      </w:r>
    </w:p>
    <w:p>
      <w:pPr>
        <w:pStyle w:val="BookText"/>
        <w:rPr/>
      </w:pPr>
      <w:r>
        <w:rPr>
          <w:rFonts w:ascii="IRNazanin" w:hAnsi="IRNazanin" w:eastAsia="IRNazanin"/>
          <w:color w:val="111111"/>
          <w:sz w:val="28"/>
          <w:sz w:val="28"/>
          <w:szCs w:val="28"/>
          <w:rtl w:val="true"/>
          <w:lang w:bidi="fa-IR"/>
        </w:rPr>
        <w:t>دکتر علی اصغر فهیمی فر</w:t>
      </w:r>
    </w:p>
    <w:p>
      <w:pPr>
        <w:pStyle w:val="BookText"/>
        <w:rPr/>
      </w:pPr>
      <w:r>
        <w:rPr>
          <w:rFonts w:ascii="IRNazanin" w:hAnsi="IRNazanin" w:eastAsia="IRNazanin"/>
          <w:color w:val="111111"/>
          <w:sz w:val="28"/>
          <w:sz w:val="28"/>
          <w:szCs w:val="28"/>
          <w:rtl w:val="true"/>
          <w:lang w:bidi="fa-IR"/>
        </w:rPr>
        <w:t>تکنولوژی دیجیتال، انقلابی ژرف در سینما برپا کرده است به گونه ای که برخی از صاحب نظران از دگردیسی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سایبروود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 زنند سینما به طور سنتی با استفاده از دکورها، الگوها، طراحی صحنه، فیلم برداری و غیره واقعیت فیزیکی را بازتولید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فیلم سازی دیجیتال، صحنه فیلم برداری شده، نقطه نهایی نیست بلکه به مثابه ماده خامی به شمار می رود که در رایانه دست کاری می شود تا سازه مورد نظر به دست می آید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تکنولوژی دیجیتال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ویژه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دیجیتالی در آثار سینمایی سالیان اخیر به قدری چهره فیلم ها را به نسبت آثار قبل از خود متفاوت کرده است که برای برخی این سوال را پیش آورده ا ست که ادامه این روند آیا تلقی ما را از ماهیت سنتی و کلاسیک سینما دست خوش تغییر نخواهد کرد، و آیا ما در آینده با سینمایی کاملاً متفاوت و دگرگون با ماهیتی نوین روبه رو نخواهیم بود؟ پاسخ به این سؤال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دیجیتالی اندک اندک می رود تا درک ما را از ماهیت فیلم دگرگون کند قواعد مبتنی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ارکان سینمای سنتی را تشکیل می دهد در حال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قواعد سینمایی در رهگذر </w:t>
      </w:r>
      <w:r>
        <w:rPr>
          <w:rFonts w:eastAsia="Times New Roman" w:cs="Times New Roman" w:ascii="Times New Roman" w:hAnsi="Times New Roman"/>
          <w:color w:val="111111"/>
          <w:sz w:val="28"/>
          <w:szCs w:val="28"/>
          <w:lang w:val="en-US" w:bidi="en-US"/>
        </w:rPr>
        <w:t>CGI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 تغییر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سینمای دیجیتال در آینده شاید چهره مسلط فیلم 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سؤال این مقاله این است روند تکاملی سینمای دیجیتال به عنوان یک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با جنس و ذات متافیزیکی ارزش های اسلامی نسبت دارد؟</w:t>
      </w:r>
    </w:p>
    <w:p>
      <w:pPr>
        <w:pStyle w:val="BookText"/>
        <w:rPr/>
      </w:pPr>
      <w:r>
        <w:rPr>
          <w:rFonts w:ascii="IRNazanin" w:hAnsi="IRNazanin" w:eastAsia="IRNazanin"/>
          <w:color w:val="111111"/>
          <w:sz w:val="28"/>
          <w:sz w:val="28"/>
          <w:szCs w:val="28"/>
          <w:rtl w:val="true"/>
          <w:lang w:bidi="fa-IR"/>
        </w:rPr>
        <w:t>هستی شناسی، معرفت شناسی و زیبایی شناسی سینمای کلاسیک و سنتی غرب در امتداد هستی شناسی و زیبایی شناسی و معرفت شناسی هنرهای اروپایی ما قبل سینما شکل گرفته است و نتیجه آن تسلط تفکری عمدتاً ناتورالیستی برسینما شده که در ضبط و باز نمود مکانیکال واقعیت خارجی استوار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هنرمند اروپایی حداقل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پی تسخیر طبیعت در هنر بوده است نظریه محاکات یا تقلید طبیعت و امر واقع از قدیمی ترین نظریه های مربوط به هنر است که این تلاش تاریخی را از نظر تئوریک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سیر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اختراع عکس برای اولین بار منتهی به تسخیر واقعی طبیعت شد و سپس در امتداد آن سینما به وجود آمد که آن هم تسخیر طبیعت هدف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دهه های ابتدایی پس از اختراع سینما، صاحب نظران غربی با رویکردهای عدیده ای مانند روان شناسی، فلسفی، جامعه شناسی، نشانه شناسی و غیره کوشیدند تا ماهیت این پدیده تکنولوژیک ـ هنری را تبیین و ابعاد آن را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میان نظریه شکل گرایی و نظریه رئالیستی از سایر نظریه ها مهم تر هستند که می توان گفت نظریه رئالیستی فیلم که از اواسط دهه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وجود گذاشت مسلط ترین گفتمان حاکم بر فیلم بوده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اواسط دهه سی به بعد به خصوص از اندیشه های آندره بازن و صاحب نظران نشریه فرانسوی کایه دو سینما فریکفرید کراکوئر در امریکا و فیلم سازان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وریته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Cinema Verite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ریچارد لیکاک</w:t>
      </w:r>
      <w:r>
        <w:rPr>
          <w:rFonts w:eastAsia="Times New Roman" w:cs="Times New Roman" w:ascii="Times New Roman" w:hAnsi="Times New Roman"/>
          <w:color w:val="111111"/>
          <w:sz w:val="28"/>
          <w:szCs w:val="28"/>
          <w:lang w:val="en-US" w:bidi="en-US"/>
        </w:rPr>
        <w:t>Richard Leacock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بیکر </w:t>
      </w:r>
      <w:r>
        <w:rPr>
          <w:rFonts w:eastAsia="Times New Roman" w:cs="Times New Roman" w:ascii="Times New Roman" w:hAnsi="Times New Roman"/>
          <w:color w:val="111111"/>
          <w:sz w:val="28"/>
          <w:szCs w:val="28"/>
          <w:lang w:val="en-US" w:bidi="en-US"/>
        </w:rPr>
        <w:t>D.A.Penne baker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میشل رومر </w:t>
      </w:r>
      <w:r>
        <w:rPr>
          <w:rFonts w:eastAsia="Times New Roman" w:cs="Times New Roman" w:ascii="Times New Roman" w:hAnsi="Times New Roman"/>
          <w:color w:val="111111"/>
          <w:sz w:val="28"/>
          <w:szCs w:val="28"/>
          <w:lang w:val="en-US" w:bidi="en-US"/>
        </w:rPr>
        <w:t>Michel Romer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تدریج نظریه رئالیستی فیلم شکل و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آراء فیلسوفان فیلم از ابتدای قرن بیستم به بعد عموماً این نتیجه حاصل می شد که ذات سینما بیشتر طبیعت گرا یا ناتورال است زیرا به مدد ضبط واقعیت مشهود و فیزیکال از طریق دستگاه فیلم برداری زمینه دخل و تصرف در جوهره واقعیت را به فیلم ساز نمی داد تا بتواند در ورای واقعیت ضبط شده عالمی دیگر را برابر چشمان تماشاگر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رشد تکنولوژی دیجیتال می رود چهره نوینی از فیلم و فیلم سازی را در برابرمان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سؤال هست که آیا مانند سینمای سنتی ماهیت سینمای دیجیتال نیز تا این اندازه با مفاهیم متافیزیکی امتناع دارد و یا برعکس از طریق ظرفیت های دیجیتال می توانیم مفاهیم متافیزیکی را در جان فیلم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آراء برخی از صاحب نظران درباره ماهیت سینمای دیجیتال رجوع کنیم آنها معتقدند که این سینما امکان تولید و ساخت فضاهای خیالی که در گذشته تقریباً ناممکن بود را ایجاد کرده است و همین نکته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مشترک سینمای دیجیتال با سینمای اسلامی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انقلابی که تکنولوژی دیجیتال در سینما ایجاد خواهد کرد ظرفیت های نوین بیانی و امکانات جدید زیبایی شناختی را فراروی فیلم سازان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سینما را از انقیاد به واقعیت محسوس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سینمای دیجیتال می توانیم از تسلط واقعیت و ساختارهای متصلی که جایی برای خلجان ذهنی و پرواز خیال ما باقی نمی گذاشت رها شویم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سینمای دیجیتال می توان به ایده های تجریدی و رویاهای ناممکن شکل رؤیت پذیر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ماهیت سینما دیگر از آنچه امثال بازن آن را ثبت مکانیکی واقعیت خارجی می پنداشت به سرعت در حال فاصله گیری </w:t>
      </w:r>
    </w:p>
    <w:p>
      <w:pPr>
        <w:pStyle w:val="BookText"/>
        <w:rPr/>
      </w:pPr>
      <w:r>
        <w:rPr>
          <w:rFonts w:ascii="IRNazanin" w:hAnsi="IRNazanin" w:eastAsia="IRNazanin"/>
          <w:color w:val="111111"/>
          <w:sz w:val="28"/>
          <w:sz w:val="28"/>
          <w:szCs w:val="28"/>
          <w:rtl w:val="true"/>
          <w:lang w:bidi="fa-IR"/>
        </w:rPr>
        <w:t>است و این نوع سینما چشم انداز بدیعی را خواهد گستراند تا فیلم سازان بتوانند آنچه در خیال خود و به صورت مجرد تجربه می کنند به تجربه عمومی تماشاگر درآورند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انقلاب دیجیتالی در فیلم منجر به شکل گیری نگره های جدید زیبایی شناختی در فیلم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ما چیست؟ </w:t>
      </w:r>
      <w:bookmarkStart w:id="134" w:name="pg3949_37637"/>
    </w:p>
    <w:p>
      <w:pPr>
        <w:pStyle w:val="Heading2"/>
        <w:numPr>
          <w:ilvl w:val="1"/>
          <w:numId w:val="1"/>
        </w:numPr>
        <w:rPr/>
      </w:pPr>
      <w:bookmarkStart w:id="135" w:name="__RefHeading___Toc1908735_2281741623"/>
      <w:bookmarkStart w:id="136" w:name="_Toc50"/>
      <w:bookmarkEnd w:id="134"/>
      <w:bookmarkEnd w:id="135"/>
      <w:r>
        <w:rPr>
          <w:rtl w:val="true"/>
        </w:rPr>
        <w:t>دین و دترمینیسم تکنولوژیک</w:t>
      </w:r>
      <w:bookmarkEnd w:id="136"/>
    </w:p>
    <w:p>
      <w:pPr>
        <w:pStyle w:val="BookText"/>
        <w:rPr/>
      </w:pPr>
      <w:r>
        <w:rPr>
          <w:rFonts w:ascii="IRNazanin" w:hAnsi="IRNazanin" w:eastAsia="IRNazanin"/>
          <w:color w:val="111111"/>
          <w:sz w:val="28"/>
          <w:sz w:val="28"/>
          <w:szCs w:val="28"/>
          <w:rtl w:val="true"/>
          <w:lang w:bidi="fa-IR"/>
        </w:rPr>
        <w:t>دین و دترمینیسم تکنولوژیک</w:t>
      </w:r>
    </w:p>
    <w:p>
      <w:pPr>
        <w:pStyle w:val="BookText"/>
        <w:rPr/>
      </w:pPr>
      <w:r>
        <w:rPr>
          <w:rFonts w:ascii="IRNazanin" w:hAnsi="IRNazanin" w:eastAsia="IRNazanin"/>
          <w:color w:val="111111"/>
          <w:sz w:val="28"/>
          <w:sz w:val="28"/>
          <w:szCs w:val="28"/>
          <w:rtl w:val="true"/>
          <w:lang w:bidi="fa-IR"/>
        </w:rPr>
        <w:t>دکتر حسین کاجی</w:t>
      </w:r>
    </w:p>
    <w:p>
      <w:pPr>
        <w:pStyle w:val="BookText"/>
        <w:rPr/>
      </w:pPr>
      <w:r>
        <w:rPr>
          <w:rFonts w:ascii="IRNazanin" w:hAnsi="IRNazanin" w:eastAsia="IRNazanin"/>
          <w:color w:val="111111"/>
          <w:sz w:val="28"/>
          <w:sz w:val="28"/>
          <w:szCs w:val="28"/>
          <w:rtl w:val="true"/>
          <w:lang w:bidi="fa-IR"/>
        </w:rPr>
        <w:t>دترمینیسم تکنولوژیک</w:t>
      </w:r>
      <w:r>
        <w:rPr>
          <w:rStyle w:val="FootnoteAnchor"/>
          <w:rtl w:val="true"/>
        </w:rPr>
        <w:footnoteReference w:id="32"/>
      </w:r>
      <w:r>
        <w:rPr>
          <w:rFonts w:ascii="IRNazanin" w:hAnsi="IRNazanin" w:eastAsia="IRNazanin"/>
          <w:color w:val="111111"/>
          <w:sz w:val="28"/>
          <w:sz w:val="28"/>
          <w:szCs w:val="28"/>
          <w:rtl w:val="true"/>
          <w:lang w:bidi="fa-IR"/>
        </w:rPr>
        <w:t>و رسانهای</w:t>
      </w:r>
      <w:r>
        <w:rPr>
          <w:rStyle w:val="FootnoteAnchor"/>
          <w:rtl w:val="true"/>
        </w:rPr>
        <w:footnoteReference w:id="33"/>
      </w:r>
      <w:r>
        <w:rPr>
          <w:rFonts w:ascii="IRNazanin" w:hAnsi="IRNazanin" w:eastAsia="IRNazanin"/>
          <w:color w:val="111111"/>
          <w:sz w:val="28"/>
          <w:sz w:val="28"/>
          <w:szCs w:val="28"/>
          <w:rtl w:val="true"/>
          <w:lang w:bidi="fa-IR"/>
        </w:rPr>
        <w:t>یکی از معروف ترین و تأثیرگذارترین نظریهها در مطالعات مربوط به تکنولوژی و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که کم و بیش و با شکلهای مختلف رخ مینمایاند مدعی است که تکنولوژی و رسانه هستند که فرهنگساز و تاریخساز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تعین جامعه و فرهنگ در جهان ما بر دوش تکنولوژی و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کلانترین تقسیمبندی به دترمینیسم سخت</w:t>
      </w:r>
      <w:r>
        <w:rPr>
          <w:rStyle w:val="FootnoteAnchor"/>
          <w:rtl w:val="true"/>
        </w:rPr>
        <w:footnoteReference w:id="34"/>
      </w:r>
      <w:r>
        <w:rPr>
          <w:rFonts w:ascii="IRNazanin" w:hAnsi="IRNazanin" w:eastAsia="IRNazanin"/>
          <w:color w:val="111111"/>
          <w:sz w:val="28"/>
          <w:sz w:val="28"/>
          <w:szCs w:val="28"/>
          <w:rtl w:val="true"/>
          <w:lang w:bidi="fa-IR"/>
        </w:rPr>
        <w:t>و دترمینیسم نرم</w:t>
      </w:r>
      <w:r>
        <w:rPr>
          <w:rStyle w:val="FootnoteAnchor"/>
          <w:rtl w:val="true"/>
        </w:rPr>
        <w:footnoteReference w:id="35"/>
      </w:r>
      <w:r>
        <w:rPr>
          <w:rFonts w:ascii="IRNazanin" w:hAnsi="IRNazanin" w:eastAsia="IRNazanin"/>
          <w:color w:val="111111"/>
          <w:sz w:val="28"/>
          <w:sz w:val="28"/>
          <w:szCs w:val="28"/>
          <w:rtl w:val="true"/>
          <w:lang w:bidi="fa-IR"/>
        </w:rPr>
        <w:t>تقسیم میشود که نوع سخت آن تقریباً تأثیر هر عاملی جز تکنولوژی و رسانه را در شکلدهی به فرهنگ و تاریخ و اجتماع نفی میکند و نوع نرم آن برای عوامل دیگر هم وزنی قائل است اما در نهایت قائل به تعین جامعه و تاریخ برحسب شاخصهای تکنولوژی و رسانه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محوری این مقاله آن است که مدعای اصلی دترمینیسم تکنولوژیک و رسانهای چیست و دین در فرهنگی که قائل به دترمینیسم تکنولوژی و رسانه است چه جایگاهی میتواند داشته باشد؟ این جستار معناهای متفاوت دترمینیسم تکنولوژیک را میکاود تا بهتر بتواند از نسبت دین و دترمینیسم تکنولوژیک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تأکید بر اینکه دین چه در </w:t>
      </w:r>
    </w:p>
    <w:p>
      <w:pPr>
        <w:pStyle w:val="BookText"/>
        <w:rPr/>
      </w:pPr>
      <w:r>
        <w:rPr>
          <w:rFonts w:ascii="IRNazanin" w:hAnsi="IRNazanin" w:eastAsia="IRNazanin"/>
          <w:color w:val="111111"/>
          <w:sz w:val="28"/>
          <w:sz w:val="28"/>
          <w:szCs w:val="28"/>
          <w:rtl w:val="true"/>
          <w:lang w:bidi="fa-IR"/>
        </w:rPr>
        <w:t xml:space="preserve">منظومه فرهنگی مبتنی بر نظریه دترمینیسم تکنولوژی سخت و چه در نظام فرهنگی مبتنی بر دترمینیسم تکنولوژی نرم فرصتی برای ظهور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فرهنگ دینی بیشتر تأثیرپذیر است تا تأثیرگذار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به نام ساختارگرایی اجتماعی</w:t>
      </w:r>
      <w:r>
        <w:rPr>
          <w:rStyle w:val="FootnoteAnchor"/>
          <w:rtl w:val="true"/>
        </w:rPr>
        <w:footnoteReference w:id="36"/>
      </w:r>
      <w:r>
        <w:rPr>
          <w:rFonts w:ascii="IRNazanin" w:hAnsi="IRNazanin" w:eastAsia="IRNazanin"/>
          <w:color w:val="111111"/>
          <w:sz w:val="28"/>
          <w:sz w:val="28"/>
          <w:szCs w:val="28"/>
          <w:rtl w:val="true"/>
          <w:lang w:bidi="fa-IR"/>
        </w:rPr>
        <w:t>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مؤلف این رویکرد بسیار بهتر از رویکردهای دترمینیستی تکنولوژی و رسانه میتواند نسبت دین و رسانه را نشان دهد بدون آنکه به افراطپوییهای دترمینیسم رسانهای و تکنولوژیک دچار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دترمینیسم رسانهای نگاهی آرمانشهرانه و یا ویرانشهرانه نسبت به رسانه و تکنولوژی دارد و خواهان مشخص کردن سرراست و سریع نسبت رسانه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آرمانشهرانه جامعه تکنولوژیک را غایت آروزها و آمال بشر میداند که در آن همه روابط انسانی به بهترین وجه سامان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نیز در این نظام معرفتی با توجه به تأثیری که از رسانه و تکنولوژی میگیرد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 یافتن نیز مانند بقیه سامان یافتنها البته مطلوب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تکنولوژی که رسانه محصول آنها قلمداد میشود به دنبال ترقی و پیشرفت انسان هستند و این ترقی با آموزه دترمینیسم تکنولوژیک و رسانهای فراچنگ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ویرانشهرانه هم هرچند تفاوتهایی با دیدگاه آرمانشهرانه دارد اما هر دو در قائل شدن به دترمینیسم تکنولوژیک و رسانهای با یکدیگر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دیدگاه ویرانشهرانه ما با تکنولوژی و رسانه به سر حد انحطاط بشری ره میسپاریم و در </w:t>
      </w:r>
    </w:p>
    <w:p>
      <w:pPr>
        <w:pStyle w:val="BookText"/>
        <w:rPr/>
      </w:pPr>
      <w:r>
        <w:rPr>
          <w:rFonts w:ascii="IRNazanin" w:hAnsi="IRNazanin" w:eastAsia="IRNazanin"/>
          <w:color w:val="111111"/>
          <w:sz w:val="28"/>
          <w:sz w:val="28"/>
          <w:szCs w:val="28"/>
          <w:rtl w:val="true"/>
          <w:lang w:bidi="fa-IR"/>
        </w:rPr>
        <w:t>این میان دین هم به عنوان معلول این شرایط وضعیتی درخور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طبق این دیدگاه حوزهای تأثیرپذیر است که از نتایج تکنولوژی و رسانه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تأثیرپذیری هم به جهت ماهیت شرّ تکنولوژی و رسانه،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تکنولوژی با خود همه وجوه بشریت را به قهقرای نیستی میکشد و دین را هم با خود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دو دیدگاه آرمانشهرانه و ویرانشهرانه به تکنولوژی چون هر دو به دترمینیسم تکنولوژیک قائل هستند وضعیت مشابهی را برای دین قائلند و آن وضعیت این است که دین بیش و پیش از آنکه تأثیرگذار باشد تأثیرپذیر است و بیش از آنکه هویت بدهد هویت میپذیرد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ساختارگرایان اما تأکید میکنند که تکنولوژی جز با تحلیل تک تک مراحل ساخت ابزارهای تکنولوژی و تعاملی که با گروهها و طبقات اجتماعی دارد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ساختارگرایان همانگونه که در علم باید از گونهای جامعهشناسی و روان شناسی علم سخن گفت در اینجا هم باید توقعات و انتظارات جامعه را در سامان نوعی خاص از تکنولوژی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توقعات و چشماندازهای ابداعکنندگان و کاربران تکنولوژی است که در کم و کیف تکنولوژی نقش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ساختارگرایان همچنان که در مطالعات علم از گونهای نسبیگرایی معرفتی حمایت میکردند در این گستره نیز جانبداری آنها از نوعی نسبیگرایی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علم معیار درستی و نادرستی گزارههای علمی را نه مطابقت با خارج و دیگر معیارهای صدق که میزان مقبولیت اجتماعی آن نظریهها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تکنولوژی هم آنها از همین سیاق </w:t>
      </w:r>
    </w:p>
    <w:p>
      <w:pPr>
        <w:pStyle w:val="BookText"/>
        <w:rPr/>
      </w:pPr>
      <w:r>
        <w:rPr>
          <w:rFonts w:ascii="IRNazanin" w:hAnsi="IRNazanin" w:eastAsia="IRNazanin"/>
          <w:color w:val="111111"/>
          <w:sz w:val="28"/>
          <w:sz w:val="28"/>
          <w:szCs w:val="28"/>
          <w:rtl w:val="true"/>
          <w:lang w:bidi="fa-IR"/>
        </w:rPr>
        <w:t>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معیاری برای سنجش کارآمدی یا ناکارآمدی جز مقبولیت و توجه گروه های اجتماعی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دو نقد را بر ساختارگرایان متقدم روا داشتهاند و همین نکته سبب شده پارهای از طرفداران این نوع ساختارگرایی که پس از اسلاف خود به کار فکری ـ فلسفی مشغول بودند سعی در کمرنگ کردن این دو نقیصه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آنها معمولاً در راستای رفع نقص اول سخن راندهاند و نقص دوم به جهت آنکه با ماهیت کار ساختارگرایی پیوند دارد همچنان بر سر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انتقادها این رویکرد را میتوان منسجمتر و بنیادین از مکتبی که قائل به دترمینیسم تکنولوژیک و رسانهای است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نقطه قوت این رویکرد البته آن است که فراتر از یک رابطه تکسویه علّی و معلولی میرود و از تأثیر شاخصهای فرهنگی از جمله دین بر رسانه و تکنولوژی سخن به میان میآورد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با توجه به این مکتب بدیل برای دترمینیسم تکنولوژیک و رسانه البته مجال و فرصت ظهور بسیاری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منظومه نه تنها دین مقهور کنشها و قواعد رسانهای و تکنولوژیک نیست که از طریق فرهنگ دینی پذیرش و جذب مبانی و دستاوردهای رسانهای و تکنولوژیک را نیز بسیار از خود متأثر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پدیدهای از جمله تکنولوژی و رسانه که بخواهد در جامعهای جذب شود در ابتدا باید از سوی فرهنگ اجتماعی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در سطح ساختن مؤلفههای تکنولوژیک هم این فرهنگ نقشی مهم و بیبدیل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دقیق و همهجانبه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ساختارگرایی اجتماعی خود به مقال مبسوط مستقلی نیازمند است اما تا همینجا میتوان دید که برخلاف آنچه برخی از طرفداران تز دترمینیسم تکنولوژیک و رسانهای میپندارند رقیبی جدی و فربه برای این تز وجود دارد</w:t>
      </w:r>
      <w:r>
        <w:rPr>
          <w:rFonts w:eastAsia="IRNazanin" w:cs="IRNazanin"/>
          <w:color w:val="111111"/>
          <w:sz w:val="28"/>
          <w:szCs w:val="28"/>
          <w:rtl w:val="true"/>
          <w:lang w:bidi="fa-IR"/>
        </w:rPr>
        <w:t xml:space="preserve">. </w:t>
      </w:r>
      <w:bookmarkStart w:id="137" w:name="pg3949_37642"/>
    </w:p>
    <w:p>
      <w:pPr>
        <w:pStyle w:val="Heading2"/>
        <w:numPr>
          <w:ilvl w:val="1"/>
          <w:numId w:val="1"/>
        </w:numPr>
        <w:rPr/>
      </w:pPr>
      <w:bookmarkStart w:id="138" w:name="__RefHeading___Toc1908737_2281741623"/>
      <w:bookmarkStart w:id="139" w:name="_Toc51"/>
      <w:bookmarkEnd w:id="137"/>
      <w:bookmarkEnd w:id="138"/>
      <w:r>
        <w:rPr>
          <w:rtl w:val="true"/>
        </w:rPr>
        <w:t>رسانه و کثرت گرایی دینی</w:t>
      </w:r>
      <w:bookmarkEnd w:id="139"/>
    </w:p>
    <w:p>
      <w:pPr>
        <w:pStyle w:val="BookText"/>
        <w:rPr/>
      </w:pPr>
      <w:r>
        <w:rPr>
          <w:rFonts w:ascii="IRNazanin" w:hAnsi="IRNazanin" w:eastAsia="IRNazanin"/>
          <w:color w:val="111111"/>
          <w:sz w:val="28"/>
          <w:sz w:val="28"/>
          <w:szCs w:val="28"/>
          <w:rtl w:val="true"/>
          <w:lang w:bidi="fa-IR"/>
        </w:rPr>
        <w:t>رسانه و کثرت گرایی دینی</w:t>
      </w:r>
    </w:p>
    <w:p>
      <w:pPr>
        <w:pStyle w:val="BookText"/>
        <w:rPr/>
      </w:pPr>
      <w:r>
        <w:rPr>
          <w:rFonts w:ascii="IRNazanin" w:hAnsi="IRNazanin" w:eastAsia="IRNazanin"/>
          <w:color w:val="111111"/>
          <w:sz w:val="28"/>
          <w:sz w:val="28"/>
          <w:szCs w:val="28"/>
          <w:rtl w:val="true"/>
          <w:lang w:bidi="fa-IR"/>
        </w:rPr>
        <w:t>دکتر عبدالله غلامرضا کاشی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در عصر ارتباطات تنها ابزار سرعت بخشیدن به انتقال پیام نیستند، بلکه با تحت تاثیر قرار دادن سرشت حیات فردی و اجتماعی انسان، نگرش او را نسبت به خود و جهان پیرامونش متحول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تحولات ناشی از تعامل دایمی و دوسویه انسان و رسانه تمامی نهادهای موجود در جوامع بشری، از جمله دین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عصر جدید با تاثیر پذیری فوق العاده ای که از رسانه ها دارد به گونه ای کاملاً متفاوت از پیشینیان خود با دین آشنا می شود، ادراک دینی پیدا کرده و ایمان و عبودیتی متمایز را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در عصر کنونی، به دنبال مجموعه تحولات حادث شده در جهان مدرن، و با از میان برداشتن موانع آشنایی اقوام گوناگون با یکدیگر، وضعیتی متفاوت را فرا روی متدینان به ادیان مختلف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کمتر می توان متون و مضامین متعلق به دین یا مذهب خاصی را از نگاه های کنجکاو دیگران پنهان داشت و با مسکوت گذاشتن، ذهن مخاطب را از آگاهی نسبت به پنداشته های سایر ادیان جهانی خالی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رویکردهایی از قبیل کثرت گرایی دینی در میان اندیشمندان معاصر، محصول پیداش و گسترش رسانه ها و فراهم آمدن لوازم تعامل و آشنایی گسترده آنان با تعالیم دینی یکدیگر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بر آن است تا نسبت میان رسانه و کثرت ادیان را مورد بررسی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رویکردهای مختلف در خصوص ادیان ـ نهاد دین از دیرباز در جوامع گوناگون ذیل عناوین متعددی مثل یهود، مسیحیت، اسلام، آیین هندو، آیین بودا و امثال آنها حضوری جدی و فعال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مجموعه عواملی از قبیل مبادلات اقتصادی وسیع، مهاجرت و جهانگردی، همزیستی پیروان ادیان با یکدیگر، گسترش مطالعات درباره ادیان و حضور روزافزون رسانه های ارتباطی سبب طرح دیدگاه هایی در خصوص تنوع ادیان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هیک متفکر انگلیسی تبار و از پیشگامان ورود به این بحث آراء خود را در سه بخش کثرت گرایی</w:t>
      </w:r>
      <w:r>
        <w:rPr>
          <w:rStyle w:val="FootnoteAnchor"/>
          <w:rtl w:val="true"/>
        </w:rPr>
        <w:footnoteReference w:id="37"/>
      </w:r>
      <w:r>
        <w:rPr>
          <w:rFonts w:ascii="IRNazanin" w:hAnsi="IRNazanin" w:eastAsia="IRNazanin"/>
          <w:color w:val="111111"/>
          <w:sz w:val="28"/>
          <w:sz w:val="28"/>
          <w:szCs w:val="28"/>
          <w:rtl w:val="true"/>
          <w:lang w:bidi="fa-IR"/>
        </w:rPr>
        <w:t>، شمول گرایی</w:t>
      </w:r>
      <w:r>
        <w:rPr>
          <w:rStyle w:val="FootnoteAnchor"/>
          <w:rtl w:val="true"/>
        </w:rPr>
        <w:footnoteReference w:id="38"/>
      </w:r>
      <w:r>
        <w:rPr>
          <w:rFonts w:ascii="IRNazanin" w:hAnsi="IRNazanin" w:eastAsia="IRNazanin"/>
          <w:color w:val="111111"/>
          <w:sz w:val="28"/>
          <w:sz w:val="28"/>
          <w:szCs w:val="28"/>
          <w:rtl w:val="true"/>
          <w:lang w:bidi="fa-IR"/>
        </w:rPr>
        <w:t>و حصرگرایی</w:t>
      </w:r>
      <w:r>
        <w:rPr>
          <w:rStyle w:val="FootnoteAnchor"/>
          <w:rtl w:val="true"/>
        </w:rPr>
        <w:footnoteReference w:id="39"/>
      </w:r>
      <w:r>
        <w:rPr>
          <w:rFonts w:ascii="IRNazanin" w:hAnsi="IRNazanin" w:eastAsia="IRNazanin"/>
          <w:color w:val="111111"/>
          <w:sz w:val="28"/>
          <w:sz w:val="28"/>
          <w:szCs w:val="28"/>
          <w:rtl w:val="true"/>
          <w:lang w:bidi="fa-IR"/>
        </w:rPr>
        <w:t>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سنت گرایان پیرو رنه گنون از نظریه وحدت متعالی ادیان و مهاتما گاندی از برابری ادیان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گرایی دینی ـ صرف نظر از بحث تفاوت میان کثرت ادیان و کثرت گرایی دینی، مدعای اصلی کثرت گرایی دینی آن است که ادیان مختلف در شرایط زمانی و مکانی مختلف ظهور کرده اند و با تأثر از ویژگی های فرهنگی گوناگون در قالب ادیان متعدد و متنوع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هر یک محصول تجربه اصیل رویارویی انسان با خداوند و تفاوت های آنها از جنبه های اعتقادی و عملی ناشی از شرایط و قالب های فرهنگی است که بدان تجربه ها تشخص و تبلور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تمامی ادیان خواهان و جویای حقیقت برتر و بی نهایتی هستند و قریب به اتفاق آنان دل در گرو خداوند مطلق و ناپیدایی دارند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و رسانه ـ با توجه به اینکه دین از جمله نهادهای فعال و تاثیرگذار در </w:t>
      </w:r>
    </w:p>
    <w:p>
      <w:pPr>
        <w:pStyle w:val="BookText"/>
        <w:rPr/>
      </w:pPr>
      <w:r>
        <w:rPr>
          <w:rFonts w:ascii="IRNazanin" w:hAnsi="IRNazanin" w:eastAsia="IRNazanin"/>
          <w:color w:val="111111"/>
          <w:sz w:val="28"/>
          <w:sz w:val="28"/>
          <w:szCs w:val="28"/>
          <w:rtl w:val="true"/>
          <w:lang w:bidi="fa-IR"/>
        </w:rPr>
        <w:t>کلیه جوامع است و اقشار گوناگون مردم نسبت به آن حساسیت ویژه ای دارند، رسانه های کشورهای مختلف نمی توانند از کنار این نهاد قدرتمند همواره به صورت منفعل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انکارناپذیر آن است که، عمل بر اساس هر یک از دو رویکرد کثرت گرایی و یا انحصارگرایی درون و برون دینی از سوی رسانه ها، مستلزم تاثیرات و بازخوردهای خاص به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موفقیت هر رسانه نیز ارتباط تنگاتنگی با جذب و حفظ مخاطبان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مفاهیم دینی در میان تنوع علایق و سلایق، بدون برانگیختن حساسیت های منفی، نیازمند هوشمندی و توانایی خاص رسانه های علاقه مند به ترویج ارزش های دینی به ویژه رسانه هایی مانند رسانه ملی در ایران که خود را متعهد نسبت به تعالیم دینی و ترویج آموزه های آن می داند،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تأمل در خصوص این نکته نیز خالی از لطف نمی باشد که برخی معتقدند که رسانه به خودی خود کثرت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مک لوهان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رادیو نه تنها قدرتی است که بیدارکننده خاطرات گذشته است، بلکه نیرویی کثرت گرا و خواهان عدم تمرکز نیز به شمار می رود که البته این ویژگی ها در تمامی رسانه های الکترونیک به چشم می خورد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و وحدت ملی ـ در هر جامعه ای عملکرد رسانه ها و به ویژه رسانه های ملی ارتباط وثیقی با حفظ و تقویت وحدت ملی در آن جامعه دارد، به طوری که آنها می توانند به صورت مستقیم و غیرمستقیم همبستگی ملی را هم در درون جامعه و هم در مواجه با سایر ملت ها تحکیم و یا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وحدت ملی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یکپارچگی و یگانگی چندین قوم با دولت ملی واحد، بر اساس احساس و عواطف و خصلت های روانی و فرهنگی مشترک بین آنها، با هدف برآورده ساختن خواسته ها و نیازهای هر یک از آنان، </w:t>
      </w:r>
    </w:p>
    <w:p>
      <w:pPr>
        <w:pStyle w:val="BookText"/>
        <w:rPr/>
      </w:pPr>
      <w:r>
        <w:rPr>
          <w:rFonts w:ascii="IRNazanin" w:hAnsi="IRNazanin" w:eastAsia="IRNazanin"/>
          <w:color w:val="111111"/>
          <w:sz w:val="28"/>
          <w:sz w:val="28"/>
          <w:szCs w:val="28"/>
          <w:rtl w:val="true"/>
          <w:lang w:bidi="fa-IR"/>
        </w:rPr>
        <w:t>بدون توجه به قومیت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عنایت به اینکه دین و مذهب نیز از عناصر عمده و تاریخی هویت و وحدت ملی هر سرزمینی می باشد، رسانه ها لاجرم باید ضمن حفظ حرمت آموزه های همه ادیان و مذاهب، زمینه های حضور آنان را به فراخور شرایط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و تأمین خواست مخاطبان ـ از آنجا که، رادیو و تلویزیون در هر جامعه ای همانند پلیس و یا قوای مقننه، مجریه و قضائیه از محل ثروت های عمومی و یا مالیات ارتزاق می کنند به همه افراد جامعه تعلق دارند و باید نیازها و خواسته های تمامی مخاطبان خود را علی رغم تفاوت های دینی، فرقه ای، زبانی و قومی آنان شناخته و تأمین کنند، حق هر شهروندی است که شاهد انعکاس علایق و باورهایش در رسانه های ملی و یا محلی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ایفای چنین نقشی در حوزه دین، دست اندرکاران رسانه ها را ضمن احترام به باورهای اعتقادی متعدد و متنوع مخاطبان خود، ملزم به رعایت سهم همگان در برنامه ها و فعالیت های دینی خود نمی کند؟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های پیشینی ـ در جهان پیشامدرن بسیاری از کسانی که مدافع نظریه انحصارگرایی دینی بودند، در دفاع از رای خویش صرفا بر ادله درون دینی تکیه می کردند و بدون آگاهی از محتوای سایر ادیان حکم بر باطل بودن آنها صادر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عصر ارتباطات بخش قابل توجهی از اطلاعات از طریق چهره به چهره انتقال پیدا می کرد و دانسته های مردم به آنچه که در محدوده زمانی و مکانی خاص آنان وجود داشت، منحصر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گیرندگان پیام ها نقشی کاملاً منفعل داشتند و از مقایسه و گزینش میان نظریات رقیب،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عصر حاکمیت رسانه ها و خلق دهکده جهانی چنین رفتاری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رسانه ها همچون گذشته صرفا در مقام حمایت </w:t>
      </w:r>
    </w:p>
    <w:p>
      <w:pPr>
        <w:pStyle w:val="BookText"/>
        <w:rPr/>
      </w:pPr>
      <w:r>
        <w:rPr>
          <w:rFonts w:ascii="IRNazanin" w:hAnsi="IRNazanin" w:eastAsia="IRNazanin"/>
          <w:color w:val="111111"/>
          <w:sz w:val="28"/>
          <w:sz w:val="28"/>
          <w:szCs w:val="28"/>
          <w:rtl w:val="true"/>
          <w:lang w:bidi="fa-IR"/>
        </w:rPr>
        <w:t>از یک باور دینی خاص باشند، در انتقال پیام خود با مشکل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حقانیت مطلق خویش و گمراهی بی چون و چرای دیگران از طریق رسانه ساده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مقتضیات رادیو، تلویزیون و یا اینترنت با خطابه و تعامل فرد با فرد متفاوت است و شرایط اقناع مخاطب در رسانه از سازوکار دیگری تبعیت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های دنیای مدرن ـ رسانه به عنوان یکی از شاخص ترین رهآوردهای جهان جدید همواره در خدمت آرمان های مدرنیته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با محوریت عقلانیت ابزاری مروج دنیاگرایی، طلسم زدایی از عالم، ماده گرایی و نفی ارزش های اخلاقی و دینی بود، و رسانه ها نیز با تمام قدرت وظیفه توزیع خواست های مدرنیته در سراسر جهان را به 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مدرنیته به هر جامعه ای و فعال شدن رسانه ها در آن، ارزش های دینی و فرهنگی آن جامعه به چالش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ذات دین و سنت های آسمانی فارغ از هر نام و نشان در معرض آماج این حملات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جدید سخن از حذف یک دین و جایگزینی دین و مرام دیگری در میان نیست، بلکه اساساً دین زدایی و یا به حاشیه راندن ذات دین مورد نظر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خداوند و روز بازپسین، ایمان به غیب، پای بندی به فضایل اخلاقی و دوری گزیدن از رذایل و پلیدی ها از جمله مواردی هستند که همه ادیان به آنها پای بندند و در جهان امروز به مثابه اساسی ترین نیاز بشر مطرح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پرداختن به چنین اموری که در واقع از جمله علل پیدایش تئوری کثرت ادیان و از خواسته ای اصلی کثرت گرایان دینی است، رسالت فوری و حداقل متناسب با شرایط کنونی دنیا برای رسانه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جهان مدرن که تنوع و تکثر ذاتی آن است، انتظار وجود باورها و سلایق یکسان غیرواقعی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دائماً دیدگاه های متنوع مطرح می شود و جاذبه های گوناگون به طرق مختلف به سمع و نظر مردم می رسد، قبول و یا رد عقاید مختلف لزوماً مبتنی بر معیارهای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که نوخواهی و متفاوت خواهی در عرصه های مختلف فردی اجتماعی خود را به دنیای امروز تحمیل کرده و جوامع بشری ناگزیر از تحمل آنهاست، وقوع چنین واقعیتی درباره باورهای دینی نیز اجتناب ناپذیر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اسلام خواهی در دهه های اخیر، به ویژه پس از پیروزی انقلاب اسلامی، در خاورمیانه و بعضی از نقاط جهان اوج گرفته و توده های مردم در کشورهای مسلمان نشین فعال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تعدادی از رسانه ها در منطقه خاورمیانه همگام با بعضی از رسانه های وابسته به قدرت های بیرون از منطقه در مقام واکنش نشان دادن به این حرکت ها برآمده و حجم کثیری برنامه در جهت به چالش کشیدن آموزه های اسلامی و حتی توهین و تمسخر پیشوایان بزرگ اسلام تدارک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فراست رسانه های آگاه در ایران و دیگر کشورهای اسلامی اقتضای آن را دارد که از دست یازیدن به عکس العمل های نسنجیده اجتناب ورزند و هوشمندانه ضمن معرفی معارف اسلامی و به دور از اهانت به سایر ادیان و فرق دیگر مسلمان از باورهای دینی شیعیان دفاع کرده و در راستای همدلی و وحدت همه مسلمانان گام بردارند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غایات دینی ـ در شرایط حاضر، به نظر می رسد رسانه ملی ایران و سایر رسانه های متعهد به تعالیم الهی در هر نقطه ای از جهان امروز که خواهان پرداختن به آموزه های دینی می باشند باید اولویت های خاصی را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همانا تأکید بر اهداف و غایات دینی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دعوت به ایمان به خدا، روز واپسین، حقانیت فرستادگان آسمانی و نشر مکارم اخلاقی در زمره اهداف اصلی و مشترک تمام ادیان ابراهیمی و بعضی از ادیان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قیاس با آموزه های انحصاری ادیان، توجه به اصول مشترک و تعالیم بنیادین دینی از اولویت های کار آن دسته از رسانه هایی است که خواهان تقویت و بقاء دین در زندگی مردم می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فرجامین ـ رسانه و عصر ارتباطات وضعیتی کاملاً متفاوت را بر جهان حاکم نموده و در نحوه مواجه با دین و بسیاری از نهادهای دیگر فردی و اجتماعی تفاوت های اساسی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نوین همزیستی ملل، دهکده ای شدن جهان و دسترسی سریع و همه جانبه به علوم و معارف مربوط به همه اقوام و ملل، الزامات بسیاری را پیش روی دست اندرکاران رسانه هایی قرار می دهد که یا خود را ملزم به دفاع از تعالیم دینی می دانند و یا حداقل اصراری بر عناد ورزیدن نسبت به باورهای دینی مخاطبان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ارج نهادن به اعتقادات دینی پیروان همه ادیان و فرق موجود در جامعه و تأمین توقعات دینی آنان، آگاهی اقشار مخالف مردم نسبت به آموزه های سایر ادیان و سرانجام دفاع از کیان دین و ارزش های اخلاقی و الهی در برابر امواج بنیاد برافکن الحادی و سکولاریستی ملاحظاتی را برمی تابند که کنش رسانه ها را با کثرت گرایی دینی سازگارتر می سازد</w:t>
      </w:r>
      <w:r>
        <w:rPr>
          <w:rFonts w:eastAsia="IRNazanin" w:cs="IRNazanin"/>
          <w:color w:val="111111"/>
          <w:sz w:val="28"/>
          <w:szCs w:val="28"/>
          <w:rtl w:val="true"/>
          <w:lang w:bidi="fa-IR"/>
        </w:rPr>
        <w:t xml:space="preserve">. </w:t>
      </w:r>
      <w:bookmarkStart w:id="140" w:name="pg3949_37649"/>
    </w:p>
    <w:p>
      <w:pPr>
        <w:pStyle w:val="Heading2"/>
        <w:numPr>
          <w:ilvl w:val="1"/>
          <w:numId w:val="1"/>
        </w:numPr>
        <w:rPr/>
      </w:pPr>
      <w:bookmarkStart w:id="141" w:name="__RefHeading___Toc1908739_2281741623"/>
      <w:bookmarkStart w:id="142" w:name="_Toc52"/>
      <w:bookmarkEnd w:id="140"/>
      <w:bookmarkEnd w:id="141"/>
      <w:r>
        <w:rPr>
          <w:rtl w:val="true"/>
        </w:rPr>
        <w:t>حضور رسانه منبر در رادیو و تلویزیون</w:t>
      </w:r>
      <w:bookmarkEnd w:id="142"/>
    </w:p>
    <w:p>
      <w:pPr>
        <w:pStyle w:val="Heading3"/>
        <w:numPr>
          <w:ilvl w:val="2"/>
          <w:numId w:val="1"/>
        </w:numPr>
        <w:rPr/>
      </w:pPr>
      <w:bookmarkStart w:id="143" w:name="__RefHeading___Toc1908741_2281741623"/>
      <w:bookmarkStart w:id="144" w:name="_Toc53"/>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حضور رسانه منبر در رادیو و تلویزیون</w:t>
      </w:r>
    </w:p>
    <w:p>
      <w:pPr>
        <w:pStyle w:val="BookText"/>
        <w:rPr/>
      </w:pPr>
      <w:r>
        <w:rPr>
          <w:rFonts w:ascii="IRNazanin" w:hAnsi="IRNazanin" w:eastAsia="IRNazanin"/>
          <w:color w:val="111111"/>
          <w:sz w:val="28"/>
          <w:sz w:val="28"/>
          <w:szCs w:val="28"/>
          <w:rtl w:val="true"/>
          <w:lang w:bidi="fa-IR"/>
        </w:rPr>
        <w:t>سید سجاد مدنی مبارکه</w:t>
      </w:r>
    </w:p>
    <w:p>
      <w:pPr>
        <w:pStyle w:val="BookText"/>
        <w:rPr/>
      </w:pPr>
      <w:r>
        <w:rPr>
          <w:rFonts w:ascii="IRNazanin" w:hAnsi="IRNazanin" w:eastAsia="IRNazanin"/>
          <w:color w:val="111111"/>
          <w:sz w:val="28"/>
          <w:sz w:val="28"/>
          <w:szCs w:val="28"/>
          <w:rtl w:val="true"/>
          <w:lang w:bidi="fa-IR"/>
        </w:rPr>
        <w:t>فرایند تبلیغ به عنوان شاخص مهم ارتباطات اجتماعی در جامعه ایران شناخته شده و پژوهش به عنوان مبنای سیاست گذاری و برنامه ریزی در حوزه تبلیغات اسلامی با تاکید بر ارتباطات سنتی و مدرن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پیش رو به این سؤال که، با توجه به کارکردها و شرایط هر یک از رسانه ها و نظر مخاطبان چه راهبردهایی برای حضور منبر در برنامه های رادیویی و تلویزیونی وجود دارد، پاسخ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کارکردگرایی ساختی، مدل همگرایی ارتباطات سنتی و مدرن و نظریه استفاده و رضامندی چارچوب نظری پژوهش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پاسخ به سؤال اصلی پژوهش، با استفاده از روش اسنادی و مراجعه به تحقیقات پیشین، کارکردها و شرایط رسانه های منبر، رادیو و تلویزیون را مشخص کردیم و با روش پیمایش و با استفاده از تکنیک پرسش نامه، استفاده و رضامندی افراد بالای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ساکن تهران از منبرهای پخش شده در رادیو و تلویزیون،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نمونه مورد مطالعه با استفاده از فرمول کوکران محاسبه و نمونه گیری با روش خوشه ای چند مرحله ای انجام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نتایج اسنادی و پیمایشی پژوهش، راهبردهایی برای حضور منبر در رادیو و تلویزیون ارائه شده است که به اختصار آنها را مرور می کنیم</w:t>
      </w:r>
      <w:r>
        <w:rPr>
          <w:rFonts w:eastAsia="IRNazanin" w:cs="IRNazanin"/>
          <w:color w:val="111111"/>
          <w:sz w:val="28"/>
          <w:szCs w:val="28"/>
          <w:rtl w:val="true"/>
          <w:lang w:bidi="fa-IR"/>
        </w:rPr>
        <w:t xml:space="preserve">. </w:t>
      </w:r>
      <w:bookmarkStart w:id="145" w:name="pg3949_37650"/>
    </w:p>
    <w:p>
      <w:pPr>
        <w:pStyle w:val="Heading3"/>
        <w:numPr>
          <w:ilvl w:val="2"/>
          <w:numId w:val="1"/>
        </w:numPr>
        <w:rPr/>
      </w:pPr>
      <w:bookmarkStart w:id="146" w:name="__RefHeading___Toc1908743_2281741623"/>
      <w:bookmarkStart w:id="147" w:name="_Toc54"/>
      <w:bookmarkEnd w:id="145"/>
      <w:bookmarkEnd w:id="146"/>
      <w:r>
        <w:rPr>
          <w:rtl w:val="true"/>
        </w:rPr>
        <w:t>نتایج و راهبردها</w:t>
      </w:r>
      <w:r>
        <w:rPr>
          <w:rtl w:val="true"/>
        </w:rPr>
        <w:t>:</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همگرایی بین ارتباطات سنتی و مدرن در اهداف باید مبنای سیاست گذاری و برنامه ریزی در حوزه تبلیغات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منبر ، رادیو و تلویزیون باید در اهداف تبلیغ دینی با توجه به مزیت های نسبی کارکردی، همگرایانه عمل کنند و مکمل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یافته های اسنادی در مورد مزیت نسبی کارکردی هر یک از رسانه ها نشان می دهد، منبر بیشتر کارکرد ارشادی، رادیو کارکرد اطلاع رسانی و تلویزیون کارکرد سرگرمی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نتایج بخش پیمایش این پژوهش مؤید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یافته های پژوهش کارکرد ارشادی تنها اولویت اول درصد کمی از شنوندگان رادیو و بینندگان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اولویت اول بیشتر افراد برای قالب برنامه های دینی رادیو گفت وگو و برای برنامه های دینی تلویزیون فیلم و سریال بوده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کارکرد ارشادی و قالب سخنرانی مذهبی جایگاه مناسبی در میان مخاطبان رادیو وتلویزیون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تأیید این فرضیه تحقیق که میان حضور مستقیم افراد در جلسات سخنرانی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و رضامندی آنها از منبرهای پخش شده در تلویزیون رابطه مستقیم معنادار وجود دارد، نشان می دهد که منبرهای پخش شده در تلویزیون بیشتر مورد استفاده و رضامندی کسانی قرار می گیرد که بیشتر در جلسات سخنرانی مستقیماً حاضر می شوند و افرادی که در جلسات سخنرانی مذهبی حاضر نمی شوند یا کمتر در این جلسات حاضر می شوند که در نمونه ما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افراد هستند، از منبرهای پخش شده در تلویزیون استفاده و رضامندی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باید متناسب با کارکرد مورد انتظار مخاطبان، زمینه تبلیغ اسلامی برای </w:t>
      </w:r>
    </w:p>
    <w:p>
      <w:pPr>
        <w:pStyle w:val="BookText"/>
        <w:rPr/>
      </w:pPr>
      <w:r>
        <w:rPr>
          <w:rFonts w:ascii="IRNazanin" w:hAnsi="IRNazanin" w:eastAsia="IRNazanin"/>
          <w:color w:val="111111"/>
          <w:sz w:val="28"/>
          <w:sz w:val="28"/>
          <w:szCs w:val="28"/>
          <w:rtl w:val="true"/>
          <w:lang w:bidi="fa-IR"/>
        </w:rPr>
        <w:t>افرادی که در جلسات سخنرانی مذهبی شرکت نمی کنند یا به ندرت شرکت می کنند و استفاده و رضامندی کمی هم از منبرهای پخش شده در تلویزیون دارند و تعداد قابل توجهی هم هستند،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گذاران و برنامه ریزان رسانه می توانند با اولویت دادن به کارکرد اطلاع رسانی و قالب گفت وگو در برنامه سازی رادیویی و همچنین با اولویت دادن به کارکرد سرگرمی و قالب فیلم و سریال در برنامه سازی تلویزیونی، زمینه همگرایی در اهداف با توجه به مزیت های نسبی کارکردی هر رسانه را فراهم کنند و از این رهگذر رسانه های مختلف به صورت همگرایانه در تبلیغ دین مبین اسلام به کار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با توجه به یافته های اسنادی ارائه قالب سخنرانی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رادیو و تلویزیون با توجه به ویژگی های هر رسانه دارای محدودیت هایی است که قبلاً به آنها اشاره شد، اما به دلایلی نظیر در امتداد یک حس بودن دو رسانه منبر و رادیو و با توجه به نتایج پیمایش که در آن سخنرانی مذهبی بیشتر اولویت اول قالب برای برنامه های رادیویی بوده تا برنامه های تلویزیونی و نیز این نکته که میزان موافقت مخاطبان با پخش منبر از شبکه های مختلف رادیویی بیشتر از شبکه های مختلف تلویزیونی بوده است و همچنین استفاده و رضامندی بیشتر از منبرهای پخش شده در رادیو نسبت به تلویزیون، راهبرد دوم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 ها و شرایط هر رسانه و نتایج فوق، پخش منبر از رادیو مناسب تر از تلویزیون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رادیو و تلویزیون در قالب صدا و سیمای جمهوری اسلامی ایران به ارائه انواع محتوای دینی به مخاطبان</w:t>
      </w:r>
    </w:p>
    <w:p>
      <w:pPr>
        <w:pStyle w:val="BookText"/>
        <w:rPr/>
      </w:pPr>
      <w:r>
        <w:rPr>
          <w:rFonts w:ascii="IRNazanin" w:hAnsi="IRNazanin" w:eastAsia="IRNazanin"/>
          <w:color w:val="111111"/>
          <w:sz w:val="28"/>
          <w:sz w:val="28"/>
          <w:szCs w:val="28"/>
          <w:rtl w:val="true"/>
          <w:lang w:bidi="fa-IR"/>
        </w:rPr>
        <w:t>پرداخت، اما بعد از گذشت سال ها سیاست گذاران و برنامه ریزان رسانه اقدام به تأسیس شبکه های خاص رادیو و تلویزیونی دینی نظیر رادیو قرآن، رادیو معارف و شبکه تلویزیونی قرآن در راستای تبلیغ بهتر دین اسلام و ارائه محتوای دینی مورد نیاز افراد جامعه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اهداف تأسیسی این شبکه ها و همچنین انتظارات مخاطبان جامعه دینی ایران از آنها که نتایج پیمایش پیش رو نیز مؤید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در حد زیاد حدود هشتاد درصد مخاطبان با پخش سخنرانی مذهبی از شبکه های خاص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سیاست گذاران و برنامه ریزان این شبکه های خاص را در تبلیغ بهتر دین اسلام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اهداف تأسیسی شبکه های خاص دینی و همچنین انتظارات مخاطبان جامعه دینی ایران،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مذهبی بیشتر از شبکه های خاص دینی رادیو و تلویزیون پخش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 به عنوان یکی از عوامل مهم پیام، جایگاه ویژه ای در فرایند ارتباط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طرفی همان طور که در تعاریف نظری پژوهش بیان شد دین اسلام به عنوان کامل ترین ادیان دارای ابعاد پنج گانه ذیل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مراسم و احکام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اخلاق و آداب، بعد اجتماعی و سیاسی و بعد داستانی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همه ابعاد پنج گانه فوق الذکر دارای اهمیت هستند اما رسانه ها در راستای پاسخ گویی به نیاز مخاطبان در این حوزه ناچار به نیاز سنجی هستند تا از این طریق و با توجه به نتایج پیمایش بر ابعادی از محتوا تأکید بیشتری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دین اولویت اول موضوع دینی مورد علاقه برای برنامه های دینی تلویزیون بوده است و بین اولویت اول موضوعی و استفاده و رضامندی از منبرهای پخش شده در تلویزیون رابطه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 پخش شده از تلویزیون در مورد اولویت اول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زیادی از استفاده و رضامندی مخاطبان را به همراه داشته و تلویزیون در این زمینه موفق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 موضوع اخلاقی منبرهای پخش شده در تلویزیون موفقیت بالایی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رادیو رابطه معناداری بین اولویت اول موضوع مورد علاقه مخاطبان برای برنامه های دینی رادیو با استفاده و رضامندی از منبرهای پخش شده در رادیو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وجود رابطه معنادار بین اولویت اول موضوع دینی مورد علاقه برای برنامه های تلویزیونی و استفاده و رضامندی از منبرهای پخش شده در تلویزیون، باید در انتخاب سخنرانی ها این اولویت های موضوعی مورد توجه قرار گیرد اصول دین، اخلاق ، تاریخ و داستان های دینی، فروع دین و ابعاد سیاسی و اجتماعی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پیمایش نشان می دهد، منبرهای پخش شده از تلویزیون در مورد مسائل اخلاقی و ابعاد سیاسی و اجتماعی دین نتوانسته اند به نیاز مخاطبان پاسخ دهند، در نتیجه باید روند موجود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محتوا در فرایند ارتباط، محتوای سخنرانی های مذهبی باید متناسب با نیاز مخاطبان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گر از عناصر مهم فرایند ارتباط است و ارتباط گران با شناخت شرایط هر یک از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برقراری ارتباط موفق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ارتباط گران در فرایند تبلیغ از اهمیت ویژه ای برخوردار است، این در حالی است که یکی از نقاط ضعف ارتباط گران رسانه های سنتی آشنا نبودن آنها با اقتضائات رسانه های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w:t>
      </w:r>
    </w:p>
    <w:p>
      <w:pPr>
        <w:pStyle w:val="BookText"/>
        <w:rPr/>
      </w:pPr>
      <w:r>
        <w:rPr>
          <w:rFonts w:ascii="IRNazanin" w:hAnsi="IRNazanin" w:eastAsia="IRNazanin"/>
          <w:color w:val="111111"/>
          <w:sz w:val="28"/>
          <w:sz w:val="28"/>
          <w:szCs w:val="28"/>
          <w:rtl w:val="true"/>
          <w:lang w:bidi="fa-IR"/>
        </w:rPr>
        <w:t>به ویژه زمانی که قرار است رسانه سنتی مثل منبر قالب و محتوای برنامه تلویزیونی شود، بیشتر خود 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نتایج پژوهش نشان می دهد، رابطه مستقیم میان شخص روحانی و استفاده و رضامندی مخاطبان از منبرهای پخش شده در تلویزیون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رادیو این رابطه معنادار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ارتباط گر در فرایند ارتباط از جایگاه ویژه ای برخوردار است و آشنایی کم ارتباط گران دینی با اقتضائات رسانه های مدرن از آسیب های فرایند تبلیغ دین از طریق وسایل جدید ارتباط جمعی است، ضروری است در انتخاب سخنرانی های مذهبی این مهم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نظریه همگرا، تبلیغ به عنوان شاخص ارتباطات اجتماعی، با توجه به چهار اصل اساسی دارای نقش مهمی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اصول اساسی اصل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فرایند تبلیغ در یک جامعه اسلامی ما با مخاطب به عنوان مجموعه تماشاگران، توده، گروه اجتماعی و بازار آن گونه که مورد توجه نظریه پردازان غربی است مواجه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جامعه اسلامی مفهوم متفاوتی است که مولانا آن را امت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نظریه همگرا تأکید خاصی بر توزیع پیام در فرایند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کمی و کیفی امت می تواند به توزیع مطلوب پیام در فرایند تبلیغ دینی کمک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تحقیق در بخش پیمایش نشان می دهد بین سن افراد و استفاده و رضامندی از منبرهای پخش شده در رادیو رابطه معناداری وجود دارد، به گونه ای که جوانان به میزان کم و افراد مسن به میزان زیادی از این منبرها استفاده و رضامندی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این فرضیه در مورد رادیو که بین سن و استفاده و رضامندی از منبرهای پخش شده در رادیو رابطه مستقیم معنادار </w:t>
      </w:r>
    </w:p>
    <w:p>
      <w:pPr>
        <w:pStyle w:val="BookText"/>
        <w:rPr/>
      </w:pPr>
      <w:r>
        <w:rPr>
          <w:rFonts w:ascii="IRNazanin" w:hAnsi="IRNazanin" w:eastAsia="IRNazanin"/>
          <w:color w:val="111111"/>
          <w:sz w:val="28"/>
          <w:sz w:val="28"/>
          <w:szCs w:val="28"/>
          <w:rtl w:val="true"/>
          <w:lang w:bidi="fa-IR"/>
        </w:rPr>
        <w:t>وجود دارد، نشان می دهد افراد جوان این قالب را برای برنامه های رادیویی نمی پسندند و پخش منبر از رادیو مورد استفاده افراد مسن است، کسانی که شاید به این دلیل که امکان حضور مستقیم در سخنرانی مذهبی را ندارند از رادیو برای پاسخگویی به نیاز خود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پخش منبر از این رسانه پاسخگوی نیاز جوانان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توجه به بافت جوان جامعه ایران، رادیو باید جهت تبلیغ دین، برای جوانان، قالب مناسبی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شد کارکرد اطلاع رسانی و قالب گفت وگو در مورد برنامه های دینی رادیو می تواند موفق تر از پخش سخنرانی های مذهبی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نتایج تحقیق حاکی از وجود رابطه معنادار میان سطح تحصیلات و استفاده و رضامندی از منبرهای پخش شده در رادیو و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در مورد رادیو معکوس است یعنی با افزایش سواد، استفاده و رضامندی از منبرهای پخش شده در رادیو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تلویزیون این رابطه معنادار از الگوی خاصی تبعیت نمی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ویژه فرایند توزیع پیام ارتباطی در نظریه همگرا و با توجه به وجود رابطه معنادار بین برخی مشخصات فردی مخاطبان با استفاده و رضامندی از منبرهای پخش شده در رادیو و تلویزیون، پژوهش مخاطب شناسی در این زمینه می تواند، دست اندرکاران را در ارائه محتوا و قالب دینی متناسب با شرایط هر رسانه و نیاز مخاطب یاری رساند</w:t>
      </w:r>
      <w:r>
        <w:rPr>
          <w:rFonts w:eastAsia="IRNazanin" w:cs="IRNazanin"/>
          <w:color w:val="111111"/>
          <w:sz w:val="28"/>
          <w:szCs w:val="28"/>
          <w:rtl w:val="true"/>
          <w:lang w:bidi="fa-IR"/>
        </w:rPr>
        <w:t xml:space="preserve">. </w:t>
      </w:r>
      <w:bookmarkStart w:id="148" w:name="pg3949_37656"/>
    </w:p>
    <w:p>
      <w:pPr>
        <w:pStyle w:val="Heading2"/>
        <w:numPr>
          <w:ilvl w:val="1"/>
          <w:numId w:val="1"/>
        </w:numPr>
        <w:rPr/>
      </w:pPr>
      <w:bookmarkStart w:id="149" w:name="__RefHeading___Toc1908745_2281741623"/>
      <w:bookmarkStart w:id="150" w:name="_Toc55"/>
      <w:bookmarkEnd w:id="148"/>
      <w:bookmarkEnd w:id="149"/>
      <w:r>
        <w:rPr>
          <w:rtl w:val="true"/>
        </w:rPr>
        <w:t>زیبایی شناسی دینی تلویزیون</w:t>
      </w:r>
      <w:r>
        <w:rPr>
          <w:rtl w:val="true"/>
        </w:rPr>
        <w:t xml:space="preserve">: </w:t>
      </w:r>
      <w:r>
        <w:rPr>
          <w:rtl w:val="true"/>
        </w:rPr>
        <w:t>حقیقت گرایی</w:t>
      </w:r>
      <w:bookmarkEnd w:id="150"/>
    </w:p>
    <w:p>
      <w:pPr>
        <w:pStyle w:val="Heading3"/>
        <w:numPr>
          <w:ilvl w:val="2"/>
          <w:numId w:val="1"/>
        </w:numPr>
        <w:rPr/>
      </w:pPr>
      <w:bookmarkStart w:id="151" w:name="__RefHeading___Toc1908747_2281741623"/>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زیبایی شناسی دینی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گرایی</w:t>
      </w:r>
    </w:p>
    <w:p>
      <w:pPr>
        <w:pStyle w:val="BookText"/>
        <w:rPr/>
      </w:pPr>
      <w:r>
        <w:rPr>
          <w:rFonts w:ascii="IRNazanin" w:hAnsi="IRNazanin" w:eastAsia="IRNazanin"/>
          <w:color w:val="111111"/>
          <w:sz w:val="28"/>
          <w:sz w:val="28"/>
          <w:szCs w:val="28"/>
          <w:rtl w:val="true"/>
          <w:lang w:bidi="fa-IR"/>
        </w:rPr>
        <w:t>حجت الاسلام و المسلمین سید حمید مشکوه</w:t>
      </w:r>
    </w:p>
    <w:p>
      <w:pPr>
        <w:pStyle w:val="Heading3"/>
        <w:numPr>
          <w:ilvl w:val="2"/>
          <w:numId w:val="1"/>
        </w:numPr>
        <w:rPr/>
      </w:pPr>
      <w:bookmarkStart w:id="153" w:name="__RefHeading___Toc1908749_2281741623"/>
      <w:bookmarkStart w:id="154" w:name="_Toc57"/>
      <w:bookmarkEnd w:id="153"/>
      <w:r>
        <w:rPr>
          <w:rtl w:val="true"/>
        </w:rPr>
        <w:t>زیبایی شناسی دینی تلویزیون</w:t>
      </w:r>
      <w:r>
        <w:rPr>
          <w:rtl w:val="true"/>
        </w:rPr>
        <w:t xml:space="preserve">: </w:t>
      </w:r>
      <w:r>
        <w:rPr>
          <w:rtl w:val="true"/>
        </w:rPr>
        <w:t>حقیقت گرایی</w:t>
      </w:r>
      <w:bookmarkEnd w:id="154"/>
    </w:p>
    <w:p>
      <w:pPr>
        <w:pStyle w:val="Heading4"/>
        <w:numPr>
          <w:ilvl w:val="3"/>
          <w:numId w:val="1"/>
        </w:numPr>
        <w:rPr/>
      </w:pPr>
      <w:bookmarkStart w:id="155" w:name="__RefHeading___Toc1908751_2281741623"/>
      <w:bookmarkStart w:id="156" w:name="_Toc58"/>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زیبایی شناسی دینی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گرایی</w:t>
      </w:r>
    </w:p>
    <w:p>
      <w:pPr>
        <w:pStyle w:val="BookText"/>
        <w:rPr/>
      </w:pPr>
      <w:r>
        <w:rPr>
          <w:rFonts w:ascii="IRNazanin" w:hAnsi="IRNazanin" w:eastAsia="IRNazanin"/>
          <w:color w:val="111111"/>
          <w:sz w:val="28"/>
          <w:sz w:val="28"/>
          <w:szCs w:val="28"/>
          <w:rtl w:val="true"/>
          <w:lang w:bidi="fa-IR"/>
        </w:rPr>
        <w:t>تلویزیون در وجه زیبایی شناختی اش در امتداد سینما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فیلم دو سنت اصلی و مسلط زیبایی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بیان 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expersionism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ضمن ارائه نظریه حقیقت گرایی، به مقایسه آن با نظریه واقع گرایی می پردازد</w:t>
      </w:r>
      <w:r>
        <w:rPr>
          <w:rFonts w:eastAsia="IRNazanin" w:cs="IRNazanin"/>
          <w:color w:val="111111"/>
          <w:sz w:val="28"/>
          <w:szCs w:val="28"/>
          <w:rtl w:val="true"/>
          <w:lang w:bidi="fa-IR"/>
        </w:rPr>
        <w:t>.</w:t>
      </w:r>
    </w:p>
    <w:p>
      <w:pPr>
        <w:pStyle w:val="Heading4"/>
        <w:numPr>
          <w:ilvl w:val="3"/>
          <w:numId w:val="1"/>
        </w:numPr>
        <w:rPr/>
      </w:pPr>
      <w:bookmarkStart w:id="157" w:name="__RefHeading___Toc1908753_2281741623"/>
      <w:bookmarkStart w:id="158" w:name="_Toc59"/>
      <w:bookmarkEnd w:id="157"/>
      <w:r>
        <w:rPr/>
        <w:t>1</w:t>
      </w:r>
      <w:r>
        <w:rPr>
          <w:rtl w:val="true"/>
        </w:rPr>
        <w:t xml:space="preserve">. </w:t>
      </w:r>
      <w:r>
        <w:rPr>
          <w:rtl w:val="true"/>
        </w:rPr>
        <w:t>فلسفه</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نظریه پردازان واقع گرا دوران پس از جنگ جهانی را عصر پایان ایدئولوژی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چاره را نه روی آوردن به مذهب، که آن نیز با واقعیت نسبتی نداشت، بلکه بنا کردن ایدئولوژی ای برخاسته از دنیای مادی و تجربه های روزمره می دانند که به شناخت جدید انسان از طبیعت و اجتماع منجر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اسلامی، هستی گستره ای دارد که از آن به عنوان حقیقت و امور حقیقی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شامل دو مقوله کلی هستی شناختی یا توصیفی و ارزش شناختی یا تجویزی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یَهْدی إِلَی الْحَقّ ِ أَحَقّ أَنْ یُتّبَعَ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ساحت اشاره شده است</w:t>
      </w:r>
      <w:r>
        <w:rPr>
          <w:rFonts w:eastAsia="IRNazanin" w:cs="IRNazanin"/>
          <w:color w:val="111111"/>
          <w:sz w:val="28"/>
          <w:szCs w:val="28"/>
          <w:rtl w:val="true"/>
          <w:lang w:bidi="fa-IR"/>
        </w:rPr>
        <w:t xml:space="preserve">. </w:t>
      </w:r>
      <w:bookmarkStart w:id="159" w:name="pg3949_37657"/>
    </w:p>
    <w:p>
      <w:pPr>
        <w:pStyle w:val="BookText"/>
        <w:rPr/>
      </w:pPr>
      <w:bookmarkEnd w:id="159"/>
      <w:r>
        <w:rPr>
          <w:rFonts w:ascii="IRNazanin" w:hAnsi="IRNazanin" w:eastAsia="IRNazanin"/>
          <w:color w:val="111111"/>
          <w:sz w:val="28"/>
          <w:sz w:val="28"/>
          <w:szCs w:val="28"/>
          <w:rtl w:val="true"/>
          <w:lang w:bidi="fa-IR"/>
        </w:rPr>
        <w:t>ساحت اول حقیقت یعنی امر موجود منحصر در طبیعت یا زمین نیست و همه مراتب و انحای هستی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انسان به بیان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رسول ظاهری و باطنی یعنی عقل و وحی</w:t>
      </w:r>
      <w:r>
        <w:rPr>
          <w:rStyle w:val="FootnoteAnchor"/>
          <w:rtl w:val="true"/>
        </w:rPr>
        <w:footnoteReference w:id="40"/>
      </w:r>
      <w:r>
        <w:rPr>
          <w:rFonts w:ascii="IRNazanin" w:hAnsi="IRNazanin" w:eastAsia="IRNazanin"/>
          <w:color w:val="111111"/>
          <w:sz w:val="28"/>
          <w:sz w:val="28"/>
          <w:szCs w:val="28"/>
          <w:rtl w:val="true"/>
          <w:lang w:bidi="fa-IR"/>
        </w:rPr>
        <w:t>به حقیقت دسترسی دارد و فلسفه را جز با فلسفه دیگر و ایدئولوژی جایگزین نمی توان نفی کرد و از ایدئولوژی چاره ای اینست و مذهب به یک معنا ایدئولوژی است</w:t>
      </w:r>
      <w:r>
        <w:rPr>
          <w:rFonts w:eastAsia="IRNazanin" w:cs="IRNazanin"/>
          <w:color w:val="111111"/>
          <w:sz w:val="28"/>
          <w:szCs w:val="28"/>
          <w:rtl w:val="true"/>
          <w:lang w:bidi="fa-IR"/>
        </w:rPr>
        <w:t>.</w:t>
      </w:r>
    </w:p>
    <w:p>
      <w:pPr>
        <w:pStyle w:val="Heading4"/>
        <w:numPr>
          <w:ilvl w:val="3"/>
          <w:numId w:val="1"/>
        </w:numPr>
        <w:rPr/>
      </w:pPr>
      <w:bookmarkStart w:id="160" w:name="__RefHeading___Toc1908755_2281741623"/>
      <w:bookmarkStart w:id="161" w:name="_Toc60"/>
      <w:bookmarkEnd w:id="160"/>
      <w:r>
        <w:rPr/>
        <w:t>2</w:t>
      </w:r>
      <w:r>
        <w:rPr>
          <w:rtl w:val="true"/>
        </w:rPr>
        <w:t xml:space="preserve">. </w:t>
      </w:r>
      <w:r>
        <w:rPr>
          <w:rtl w:val="true"/>
        </w:rPr>
        <w:t>هنر</w:t>
      </w:r>
      <w:bookmarkEnd w:id="16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w:t>
      </w:r>
    </w:p>
    <w:p>
      <w:pPr>
        <w:pStyle w:val="BookText"/>
        <w:rPr/>
      </w:pPr>
      <w:r>
        <w:rPr>
          <w:rFonts w:ascii="IRNazanin" w:hAnsi="IRNazanin" w:eastAsia="IRNazanin"/>
          <w:color w:val="111111"/>
          <w:sz w:val="28"/>
          <w:sz w:val="28"/>
          <w:szCs w:val="28"/>
          <w:rtl w:val="true"/>
          <w:lang w:bidi="fa-IR"/>
        </w:rPr>
        <w:t>واقع گرایان رسالت هنر، به طور خاص هنر فیلم، را این می دانند، که انسان را با واقعیت مادی و دیداری مواجه و به کشف و تغییر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آنان هم قائل به تفسیر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تغییر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آنان بیشتر به تفسیر گرایش داشتند تا تعیین از نظر آنان از میان هنر عکاسی و فیلم، در کمال، به دلیل استفاده از امکان فنی ضبط واقعیت به وسیله دوربین از امکان بالایی در انعکاس واقعیت برخوردارند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به طور عام فراتر از واقعیت است و در آن نوعی انتخاب، تفسیر و برداشت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و فیلم نیز از این امر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زاویه و ارتفاع دوربین، استفاده از عدسی های تحریف کننده پرسپکتیو و نیز فیلتر، نورپردازی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 و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بردن از سرعت یا کندی فیم برداری، تدوین و صداگذاری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تفسیری به اثر می دهد و ذهنیت هنرمند را به وسیله زاویه دید هنری منعکس می کند</w:t>
      </w:r>
      <w:r>
        <w:rPr>
          <w:rFonts w:eastAsia="IRNazanin" w:cs="IRNazanin"/>
          <w:color w:val="111111"/>
          <w:sz w:val="28"/>
          <w:szCs w:val="28"/>
          <w:rtl w:val="true"/>
          <w:lang w:bidi="fa-IR"/>
        </w:rPr>
        <w:t xml:space="preserve">. </w:t>
      </w:r>
      <w:bookmarkStart w:id="162" w:name="pg3949_37658"/>
    </w:p>
    <w:p>
      <w:pPr>
        <w:pStyle w:val="BookText"/>
        <w:rPr/>
      </w:pPr>
      <w:bookmarkEnd w:id="162"/>
      <w:r>
        <w:rPr>
          <w:rFonts w:ascii="IRNazanin" w:hAnsi="IRNazanin" w:eastAsia="IRNazanin"/>
          <w:color w:val="111111"/>
          <w:sz w:val="28"/>
          <w:sz w:val="28"/>
          <w:szCs w:val="28"/>
          <w:rtl w:val="true"/>
          <w:lang w:bidi="fa-IR"/>
        </w:rPr>
        <w:t>هنگامی که ساحت های حقیقت از واقعیت دیداری و طبیعت فراتر رفت و حیطه های عالم شهادت و عالم غیب را شامل شد، و وقتی هنر فراتر از طرح نارسایی های اجتماعی و مشکلات بشری، وضعیت مطلوب را نیز مطرح نمود، دیگر نمی توان به واقع گرایی اکتفا کرد و در سطح عالم شهادت ماند و در این سطح هم تنها از مشکل سخن گفت و با کمال نگاه تلخ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برای دست یافتن به حقیقت و انعکاس آن در اثر هنری چگونه باید کتاب هستی را خواند؟ در سوره علق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بِاسْمِ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هستی را باید با نشانه و علامت حق تعالی که رب است، بازخوانی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امر تخیلی با حقیقت تنافی ندارد و جهان تخیلی ساخته فیلم اگر با ساحت هستی شناسانه حقیقت در سطح حقایق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ساحت ارزش گذارانه حقیقت تعارض نداشته باشد، بهره ای از حقیقت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واقعی نباشد و برخی از واقعیت های حسی و تجربی را نادیده بگیرد</w:t>
      </w:r>
      <w:r>
        <w:rPr>
          <w:rFonts w:eastAsia="IRNazanin" w:cs="IRNazanin"/>
          <w:color w:val="111111"/>
          <w:sz w:val="28"/>
          <w:szCs w:val="28"/>
          <w:rtl w:val="true"/>
          <w:lang w:bidi="fa-IR"/>
        </w:rPr>
        <w:t>.</w:t>
      </w:r>
    </w:p>
    <w:p>
      <w:pPr>
        <w:pStyle w:val="Heading4"/>
        <w:numPr>
          <w:ilvl w:val="3"/>
          <w:numId w:val="1"/>
        </w:numPr>
        <w:rPr/>
      </w:pPr>
      <w:bookmarkStart w:id="163" w:name="__RefHeading___Toc1908757_2281741623"/>
      <w:bookmarkStart w:id="164" w:name="_Toc61"/>
      <w:bookmarkEnd w:id="163"/>
      <w:r>
        <w:rPr/>
        <w:t>3</w:t>
      </w:r>
      <w:r>
        <w:rPr>
          <w:rtl w:val="true"/>
        </w:rPr>
        <w:t xml:space="preserve">. </w:t>
      </w:r>
      <w:r>
        <w:rPr>
          <w:rtl w:val="true"/>
        </w:rPr>
        <w:t>شکل فیلم</w:t>
      </w:r>
      <w:bookmarkEnd w:id="16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فیلم</w:t>
      </w:r>
    </w:p>
    <w:p>
      <w:pPr>
        <w:pStyle w:val="BookText"/>
        <w:rPr/>
      </w:pPr>
      <w:r>
        <w:rPr>
          <w:rFonts w:ascii="IRNazanin" w:hAnsi="IRNazanin" w:eastAsia="IRNazanin"/>
          <w:color w:val="111111"/>
          <w:sz w:val="28"/>
          <w:sz w:val="28"/>
          <w:szCs w:val="28"/>
          <w:rtl w:val="true"/>
          <w:lang w:bidi="fa-IR"/>
        </w:rPr>
        <w:t xml:space="preserve">واقع گرایان به دلیل تعلق خاطر به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امکانی که دوربین از ضبط واقعیت به وجود می آورد، برخلاف برخی بیان گرایان پیشرفت های فنی و تکنولوژیک فیلم را خوب و در راستای تأمین این هدف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تمایلات بیان شکل گرایانه و استفاده از عناصر شکلی باید تابع ضبط و افشای واقعیت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اکوئر، نظریه پرداز و واقع گرا، ضمن رد سینمای تجربی و سینمای تئاتری، که نمونه کامل آن از نظر فیلم های هالیوود است، سینمای داستان خودیافته با پایان باز را توصیه می کند؛ داستانی که بیشتر یافته می شود تا </w:t>
      </w:r>
    </w:p>
    <w:p>
      <w:pPr>
        <w:pStyle w:val="BookText"/>
        <w:rPr/>
      </w:pPr>
      <w:r>
        <w:rPr>
          <w:rFonts w:ascii="IRNazanin" w:hAnsi="IRNazanin" w:eastAsia="IRNazanin"/>
          <w:color w:val="111111"/>
          <w:sz w:val="28"/>
          <w:sz w:val="28"/>
          <w:szCs w:val="28"/>
          <w:rtl w:val="true"/>
          <w:lang w:bidi="fa-IR"/>
        </w:rPr>
        <w:t xml:space="preserve">ساخته، و باز نی، دیگر نظریه پرداز واقع گرا، سینما را شامل طیفی از ناآذین شده ترین فیلم های واقع 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سبک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تجربی ترین فیلم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خودنمای طولانی با عمق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ـ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حفظ تداوم فضایی و ابهام واقعیت خارجی در جهان فیلم توصیه می کند تا بیننده خود امکان تفسیر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انعکاس حقیقت که فراتر از واقعیت دیداری طبیعت است دیگر تکیه بر ساختاری</w:t>
      </w:r>
      <w:r>
        <w:rPr>
          <w:rStyle w:val="FootnoteAnchor"/>
          <w:rtl w:val="true"/>
        </w:rPr>
        <w:footnoteReference w:id="41"/>
      </w:r>
      <w:r>
        <w:rPr>
          <w:rFonts w:ascii="IRNazanin" w:hAnsi="IRNazanin" w:eastAsia="IRNazanin"/>
          <w:color w:val="111111"/>
          <w:sz w:val="28"/>
          <w:sz w:val="28"/>
          <w:szCs w:val="28"/>
          <w:rtl w:val="true"/>
          <w:lang w:bidi="fa-IR"/>
        </w:rPr>
        <w:t>و گونه ها</w:t>
      </w:r>
      <w:r>
        <w:rPr>
          <w:rStyle w:val="FootnoteAnchor"/>
          <w:rtl w:val="true"/>
        </w:rPr>
        <w:footnoteReference w:id="42"/>
      </w:r>
      <w:r>
        <w:rPr>
          <w:rFonts w:ascii="IRNazanin" w:hAnsi="IRNazanin" w:eastAsia="IRNazanin"/>
          <w:color w:val="111111"/>
          <w:sz w:val="28"/>
          <w:sz w:val="28"/>
          <w:szCs w:val="28"/>
          <w:rtl w:val="true"/>
          <w:lang w:bidi="fa-IR"/>
        </w:rPr>
        <w:t>یا تکنیک هایی خاص وجهی نخواهد داشت که همه ساختارها می توانند با حقیقت نسبت برقرار کنند و هریک از آنها کارکرد خود را دارند و هدفی را تأمین می کنند و همه ژانرها با توجه به امکانات و نیز محدودیت هایی که دارند در انعکاس بخشی از حقیقت، با مراتبی که ذکر آن رفت از توجیه نظری برخوردارند و بالاخره تکنیک های فیلمی برای بیان ساحت های مختلف شهادت و غیب حقیقت از مقبولیت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پیشرفت های تکنولوژیک و به وجود آمدن امکان های جدید بیانی در فیلم برخلاف بیان ماسنتربرگ، نظریه پرداز بیان گرا، نه تنها مذموم نیست که توانایی فیلم را در خلق جهان فیلمی ای که بتواند مراتب مختلف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بازنمایی کند، بیشتر می سازد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نگاه کلی حقیقت گرایی با نگاه فلسفی متفاوت نسبت به هستی و دیدگاه متفاوت درباره جایگاه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رسالت فیلم به طور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دیدگاه متفاوت در زمینه شکل فیلم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این اشکال که یکی از دو نظریه واقع گرا یا بیان گرا را تجویز کند و در نتیجه بخش قابل توجهی از فیلم ها را خارج کند،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باید اذعان داشت از ارائه هنجارهای تجویزی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هنجاری که این نظریه را مطرح می کند، مطابقت اثر با حقیقت است که البته عدم تطابق و یا باطل دست دادن فیلم آن را از فیلم بودن خارج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اثر با حقیقت معیاری در نقد اثر هنری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دیگر معیارها</w:t>
      </w:r>
      <w:r>
        <w:rPr>
          <w:rFonts w:eastAsia="IRNazanin" w:cs="IRNazanin"/>
          <w:color w:val="111111"/>
          <w:sz w:val="28"/>
          <w:szCs w:val="28"/>
          <w:rtl w:val="true"/>
          <w:lang w:bidi="fa-IR"/>
        </w:rPr>
        <w:t xml:space="preserve">. </w:t>
      </w:r>
      <w:bookmarkStart w:id="165" w:name="pg3949_37661"/>
    </w:p>
    <w:p>
      <w:pPr>
        <w:pStyle w:val="Heading2"/>
        <w:numPr>
          <w:ilvl w:val="1"/>
          <w:numId w:val="1"/>
        </w:numPr>
        <w:rPr/>
      </w:pPr>
      <w:bookmarkStart w:id="166" w:name="__RefHeading___Toc1908759_2281741623"/>
      <w:bookmarkStart w:id="167" w:name="_Toc62"/>
      <w:bookmarkEnd w:id="165"/>
      <w:bookmarkEnd w:id="166"/>
      <w:r>
        <w:rPr>
          <w:rtl w:val="true"/>
        </w:rPr>
        <w:t>فقه موسیقی در رسانه</w:t>
      </w:r>
      <w:bookmarkEnd w:id="167"/>
    </w:p>
    <w:p>
      <w:pPr>
        <w:pStyle w:val="BookText"/>
        <w:rPr/>
      </w:pPr>
      <w:r>
        <w:rPr>
          <w:rFonts w:ascii="IRNazanin" w:hAnsi="IRNazanin" w:eastAsia="IRNazanin"/>
          <w:color w:val="111111"/>
          <w:sz w:val="28"/>
          <w:sz w:val="28"/>
          <w:szCs w:val="28"/>
          <w:rtl w:val="true"/>
          <w:lang w:bidi="fa-IR"/>
        </w:rPr>
        <w:t>فقه موسیقی در رسانه</w:t>
      </w:r>
    </w:p>
    <w:p>
      <w:pPr>
        <w:pStyle w:val="BookText"/>
        <w:rPr/>
      </w:pPr>
      <w:r>
        <w:rPr>
          <w:rFonts w:ascii="IRNazanin" w:hAnsi="IRNazanin" w:eastAsia="IRNazanin"/>
          <w:color w:val="111111"/>
          <w:sz w:val="28"/>
          <w:sz w:val="28"/>
          <w:szCs w:val="28"/>
          <w:rtl w:val="true"/>
          <w:lang w:bidi="fa-IR"/>
        </w:rPr>
        <w:t>حجت الاسلام و المسلمین سید حمید مشکوه</w:t>
      </w:r>
    </w:p>
    <w:p>
      <w:pPr>
        <w:pStyle w:val="BookText"/>
        <w:rPr/>
      </w:pPr>
      <w:r>
        <w:rPr>
          <w:rFonts w:ascii="IRNazanin" w:hAnsi="IRNazanin" w:eastAsia="IRNazanin"/>
          <w:color w:val="111111"/>
          <w:sz w:val="28"/>
          <w:sz w:val="28"/>
          <w:szCs w:val="28"/>
          <w:rtl w:val="true"/>
          <w:lang w:bidi="fa-IR"/>
        </w:rPr>
        <w:t>موسیقی از نظرگاه فقهی در دو رسانه رادیو و تلویزیون ویژگی هایی پیدا می کند که بحث را فراتر از بحث فقهی موسیقی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معیار برای موسیقی حرام در تاریخ فقه شیعه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اطراب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لهوی بودن</w:t>
      </w:r>
    </w:p>
    <w:p>
      <w:pPr>
        <w:pStyle w:val="BookText"/>
        <w:rPr/>
      </w:pPr>
      <w:r>
        <w:rPr>
          <w:rFonts w:ascii="IRNazanin" w:hAnsi="IRNazanin" w:eastAsia="IRNazanin"/>
          <w:color w:val="111111"/>
          <w:sz w:val="28"/>
          <w:sz w:val="28"/>
          <w:szCs w:val="28"/>
          <w:rtl w:val="true"/>
          <w:lang w:bidi="fa-IR"/>
        </w:rPr>
        <w:t>اطراب مختص به آواز است و به سبکی که در شنونده در اثر حزن یا شادی شدید به وجود می آید،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ادله تشریع اشاره ای به اطراب شده و قید بودن آن در تعریف غنا در برخی کتاب های لغت نفی شده و ثانیاً آواز علاوه بر حزن یا شادی، ترس و آثار دیگر می تواند باشد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آوازها بالفعل ایجاد طرب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طرب اقتضایی هم ندارند تا اینکه گفته شود مانعی از تأثیر اقتضا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این آوازها یا اساساً غنا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ماهیت غنا اطراب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غنای غیرمطرب 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لهوی بودن می تواند شامل آواز و هم ساز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یَشْتَرِی لَهْوَ الْحَدِیثِ لِیُضِلَّ عَن سَبِیلِ اللَّهِ</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که در روایات، غنا از مصادیق آن شمرده شده، غنا از این جهت که گفتار لهو است،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روایتی از امام صادق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الملاهی التی تصد عن ذکرالله عزّوجلّ مکروهه کالغناء و </w:t>
      </w:r>
    </w:p>
    <w:p>
      <w:pPr>
        <w:pStyle w:val="BookText"/>
        <w:rPr/>
      </w:pPr>
      <w:r>
        <w:rPr>
          <w:rFonts w:ascii="IRNazanin" w:hAnsi="IRNazanin" w:eastAsia="IRNazanin"/>
          <w:color w:val="111111"/>
          <w:sz w:val="28"/>
          <w:sz w:val="28"/>
          <w:szCs w:val="28"/>
          <w:rtl w:val="true"/>
          <w:lang w:bidi="fa-IR"/>
        </w:rPr>
        <w:t>ضرب الاوتار</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بر این اساس این نکته باید مورد بحث قرار گیرد که لهو در فرهنگ وحی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یک راه این است که حوزه مفهومی عناوین متضاد آن در روایات و آیات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فرموده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الامور باضدادها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در آیات و روایات از جمله در آیه و روایت فوق در مقابل راه خدا و ذکر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موسیقی لهوی راه خدا را گم می کند و از یاد خدا جلوگیری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مفهوم احکام و دستورالعمل های فقهی هست، مهم تر از آن مفهوم جهت وجود دارد تا عنوان راه خدا محقق شود؛ مانند تحصیل و تدریس که احکام و جهتی دارند و می توانند خدایی یا غیرخدایی باشند و ذکر خدا بنابر روایات علاوه بر الفاظ هر آنچه که اطاعت از خداوند باشد، ذکر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مفهوم مقابل و ضد لهو یعنی راه خدا و ذکر خدا با مفهومی که در فرهنگ وحی دارند به همراه بار مفهومی ای که لهو در آیات و روایات دارد می توانند در تعیین مفهومی موسیقی لهوی و نیز مصادیق آن کارآیی داشته باشند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حتی اگر بپذیریم که لهو در فرهنگ وحی منحصر در امر مذموم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امر مباح و مکروه 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موسیقی لهوی بنا بر آیه و روایت مطرح شده هرگاه که تضاد با عنوان مقابل؛ یعنی راه خدا و ذکرالله پیدا کند، مذموم و حرام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موسیقی به لحاظ ماهوی امری است برخاسته از شکل و آنچه به عنوان مثال دکلمه از آواز متمایز می کند، وجود عناصر شکلی خاص در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نغمه یا ملودی و ریتم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یکی از اموری که موسیقی را لهوی می کند، عناصر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باید به این نکته اذعان داشت که محتوای موسیقی بدون شک می تواند در شکل تأثیر بگذارد و محتوای لهوی و باطل</w:t>
      </w:r>
      <w:r>
        <w:rPr>
          <w:rStyle w:val="FootnoteAnchor"/>
          <w:rtl w:val="true"/>
        </w:rPr>
        <w:footnoteReference w:id="45"/>
      </w:r>
      <w:r>
        <w:rPr>
          <w:rFonts w:ascii="IRNazanin" w:hAnsi="IRNazanin" w:eastAsia="IRNazanin"/>
          <w:color w:val="111111"/>
          <w:sz w:val="28"/>
          <w:sz w:val="28"/>
          <w:szCs w:val="28"/>
          <w:rtl w:val="true"/>
          <w:lang w:bidi="fa-IR"/>
        </w:rPr>
        <w:t>شکل را لهوی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این امر به صورت عکس آن نیز قابل تحقق است و شکل لهوی می تواند محتوا را لهوی و از هم جنس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دو رسانه رادیو و تلویزیون آنچه موجب لهوی بودن موسیقی می شود یا لهوی و باطل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عموم در موسیقی آوازی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شکل و عناصر شکلی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عموم در موسیقی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موسیقی مرکب از ساز و آواز حتی محتوای عینی لهوی را از جنس لهو می گرداند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گیری شکل لهوی در جهان مجازی رسانه ای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جهان که در آن باورها و بینش ها، ارزش ها و عواطف و کنش ها و احکام رفتاری ای، چه به صورت تصریحی و چه به گونه ای تلویحی،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 خدا ، ذکر و طاعت از خدا هماهنگ باشد، شکل، دیگر جنبه لهوی نخواهد پذیرفت و یادآور امر باطل و لهوی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رسانه ای، همچنان که در جهان خارج، ولایت حق حاکم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ای که بر مدار حق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می تواند شکل لهوی را از موسیقی 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w:t>
      </w:r>
    </w:p>
    <w:p>
      <w:pPr>
        <w:pStyle w:val="BookText"/>
        <w:rPr/>
      </w:pPr>
      <w:r>
        <w:rPr>
          <w:rFonts w:ascii="IRNazanin" w:hAnsi="IRNazanin" w:eastAsia="IRNazanin"/>
          <w:color w:val="111111"/>
          <w:sz w:val="28"/>
          <w:sz w:val="28"/>
          <w:szCs w:val="28"/>
          <w:rtl w:val="true"/>
          <w:lang w:bidi="fa-IR"/>
        </w:rPr>
        <w:t>خاص موسیقی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منسلخ کند و در جهان رسانه ای ذاکر و متذکر حق به کار گیرد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به نظر می رسد با توجه به ماهیت رسانه های جمعی، شکل موسیقی در این رسانه ها ماهیتی لرزان و انعطاف پذیر پیدا کرده و بسته به اینکه در رسانه ای لهوی یا رسانه ای غیرلهوی به کار برده شود، تغییر ماهیت می دهد</w:t>
      </w:r>
      <w:r>
        <w:rPr>
          <w:rFonts w:eastAsia="IRNazanin" w:cs="IRNazanin"/>
          <w:color w:val="111111"/>
          <w:sz w:val="28"/>
          <w:szCs w:val="28"/>
          <w:rtl w:val="true"/>
          <w:lang w:bidi="fa-IR"/>
        </w:rPr>
        <w:t xml:space="preserve">. </w:t>
      </w:r>
      <w:bookmarkStart w:id="168" w:name="pg3949_37665"/>
    </w:p>
    <w:p>
      <w:pPr>
        <w:pStyle w:val="Heading2"/>
        <w:numPr>
          <w:ilvl w:val="1"/>
          <w:numId w:val="1"/>
        </w:numPr>
        <w:rPr/>
      </w:pPr>
      <w:bookmarkStart w:id="169" w:name="__RefHeading___Toc1908761_2281741623"/>
      <w:bookmarkStart w:id="170" w:name="_Toc63"/>
      <w:bookmarkEnd w:id="168"/>
      <w:bookmarkEnd w:id="169"/>
      <w:r>
        <w:rPr>
          <w:rtl w:val="true"/>
        </w:rPr>
        <w:t xml:space="preserve">نقش رسانه ها در توسعه فرهنگ دینی </w:t>
      </w:r>
      <w:r>
        <w:rPr>
          <w:rtl w:val="true"/>
        </w:rPr>
        <w:t>(</w:t>
      </w:r>
      <w:r>
        <w:rPr>
          <w:rtl w:val="true"/>
        </w:rPr>
        <w:t>بررسی فعالیت های رسانه ای در افغانستان</w:t>
      </w:r>
      <w:r>
        <w:rPr>
          <w:rtl w:val="true"/>
        </w:rPr>
        <w:t>)</w:t>
      </w:r>
      <w:bookmarkEnd w:id="170"/>
    </w:p>
    <w:p>
      <w:pPr>
        <w:pStyle w:val="Heading3"/>
        <w:numPr>
          <w:ilvl w:val="2"/>
          <w:numId w:val="1"/>
        </w:numPr>
        <w:rPr/>
      </w:pPr>
      <w:bookmarkStart w:id="171" w:name="__RefHeading___Toc1908763_2281741623"/>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نقش رسانه ها در توسعه فرهنگ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فعالیت های رسانه ای در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نصرالله نظری</w:t>
      </w:r>
    </w:p>
    <w:p>
      <w:pPr>
        <w:pStyle w:val="BookText"/>
        <w:rPr/>
      </w:pPr>
      <w:r>
        <w:rPr>
          <w:rFonts w:ascii="IRNazanin" w:hAnsi="IRNazanin" w:eastAsia="IRNazanin"/>
          <w:color w:val="111111"/>
          <w:sz w:val="28"/>
          <w:sz w:val="28"/>
          <w:szCs w:val="28"/>
          <w:rtl w:val="true"/>
          <w:lang w:bidi="fa-IR"/>
        </w:rPr>
        <w:t xml:space="preserve">مقاله حاضر با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فرهنگ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تفکر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چارچوب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فرهنگ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رسانه ها ـ به خصوص تلویزیون ـ را در موارد زیر بررسی می نماید</w:t>
      </w:r>
      <w:r>
        <w:rPr>
          <w:rFonts w:eastAsia="IRNazanin" w:cs="IRNazanin"/>
          <w:color w:val="111111"/>
          <w:sz w:val="28"/>
          <w:szCs w:val="28"/>
          <w:rtl w:val="true"/>
          <w:lang w:bidi="fa-IR"/>
        </w:rPr>
        <w:t>:</w:t>
      </w:r>
    </w:p>
    <w:p>
      <w:pPr>
        <w:pStyle w:val="Heading3"/>
        <w:numPr>
          <w:ilvl w:val="2"/>
          <w:numId w:val="1"/>
        </w:numPr>
        <w:rPr/>
      </w:pPr>
      <w:bookmarkStart w:id="173" w:name="__RefHeading___Toc1908765_2281741623"/>
      <w:bookmarkStart w:id="174" w:name="_Toc65"/>
      <w:bookmarkEnd w:id="173"/>
      <w:r>
        <w:rPr/>
        <w:t>1</w:t>
      </w:r>
      <w:r>
        <w:rPr>
          <w:rtl w:val="true"/>
        </w:rPr>
        <w:t xml:space="preserve">. </w:t>
      </w:r>
      <w:r>
        <w:rPr>
          <w:rtl w:val="true"/>
        </w:rPr>
        <w:t>دین، رسانه و هویت</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رسانه و هویت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کارکردهای رسانه های افغانستان در این خصوص، باید گفت که متأسفانه خلأ ناشی از فقدان هویت ملّی و نیز وجود شکاف های مذهبی، بسترهای خوبی برای نفوذ هویت های منبعث از هویت های مدرن جهانیزه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فعال در کشور و به ویژه رسانه های دیداری، سه رسالت عمده و اساسی در پیش دارند که به نظر می رسد بررسی فعالیت های ایشان در همین سه راستا قابل مطالعه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پیشگری از ترویج هویت های دینی متعارض با دین مردم جامعه 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ایجاد هویت دینی مشترک؛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ایجاد تفرقه مذهبی و به چالش کشیدن هویت های مذهبی رسمی در کشور</w:t>
      </w:r>
      <w:r>
        <w:rPr>
          <w:rFonts w:eastAsia="IRNazanin" w:cs="IRNazanin"/>
          <w:color w:val="111111"/>
          <w:sz w:val="28"/>
          <w:szCs w:val="28"/>
          <w:rtl w:val="true"/>
          <w:lang w:bidi="fa-IR"/>
        </w:rPr>
        <w:t xml:space="preserve">. </w:t>
      </w:r>
      <w:bookmarkStart w:id="175" w:name="pg3949_37666"/>
    </w:p>
    <w:p>
      <w:pPr>
        <w:pStyle w:val="Heading3"/>
        <w:numPr>
          <w:ilvl w:val="2"/>
          <w:numId w:val="1"/>
        </w:numPr>
        <w:rPr/>
      </w:pPr>
      <w:bookmarkStart w:id="176" w:name="__RefHeading___Toc1908767_2281741623"/>
      <w:bookmarkStart w:id="177" w:name="_Toc66"/>
      <w:bookmarkEnd w:id="175"/>
      <w:bookmarkEnd w:id="176"/>
      <w:r>
        <w:rPr/>
        <w:t>2</w:t>
      </w:r>
      <w:r>
        <w:rPr>
          <w:rtl w:val="true"/>
        </w:rPr>
        <w:t xml:space="preserve">. </w:t>
      </w:r>
      <w:r>
        <w:rPr>
          <w:rtl w:val="true"/>
        </w:rPr>
        <w:t>دین، رسانه و آموزه های دینی</w:t>
      </w:r>
      <w:bookmarkEnd w:id="1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رسانه و آموزه های دینی</w:t>
      </w:r>
    </w:p>
    <w:p>
      <w:pPr>
        <w:pStyle w:val="BookText"/>
        <w:rPr/>
      </w:pPr>
      <w:r>
        <w:rPr>
          <w:rFonts w:ascii="IRNazanin" w:hAnsi="IRNazanin" w:eastAsia="IRNazanin"/>
          <w:color w:val="111111"/>
          <w:sz w:val="28"/>
          <w:sz w:val="28"/>
          <w:szCs w:val="28"/>
          <w:rtl w:val="true"/>
          <w:lang w:bidi="fa-IR"/>
        </w:rPr>
        <w:t>دین در دنیایی کنونی سرنوشت خویش را بسیار بیشتر از قبل در گرو فعالیت های رسانه ای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مناسبتی و مقطعی و انجام آن به شیوه های بعضاً ناکارا، به رسانه این امکان را می دهد که سیطره فعالیت های خویش را در حوزه های خصوصی افراد نیز دخیل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با این باور که در جنگ تمدنی با اسلام، شکست خواهد خورد و فرهنگ دینی ـ اسلامی، انسانی غربی را از بن بست بحران معنویت نجات خواهد داد، در ضمن یک جنگ رسانه ای نابرابر، علاوه بر تخریب و توهین به مقدسات اسلامی، از شگردهای خاص دیگری نیز بهره می گیرد که از مهم ترین آنها، انعکاس آن دسته از فعالیت های نادرست و تحریفات مذهبی توسط رسانه هاست که برخی آن را در مراسم های مذهبی نظیر ماه محرم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نقش منفی رسانه ها در توسعه فرهنگ دینی در سطح جهانی، به نظر می رسد عملکرد رسانه های کشور در خصوص ترویج برخی از آموزه های دینی به نسبت گذشته تا حدودی مثبت باشد</w:t>
      </w:r>
      <w:r>
        <w:rPr>
          <w:rFonts w:eastAsia="IRNazanin" w:cs="IRNazanin"/>
          <w:color w:val="111111"/>
          <w:sz w:val="28"/>
          <w:szCs w:val="28"/>
          <w:rtl w:val="true"/>
          <w:lang w:bidi="fa-IR"/>
        </w:rPr>
        <w:t>.</w:t>
      </w:r>
    </w:p>
    <w:p>
      <w:pPr>
        <w:pStyle w:val="Heading3"/>
        <w:numPr>
          <w:ilvl w:val="2"/>
          <w:numId w:val="1"/>
        </w:numPr>
        <w:rPr/>
      </w:pPr>
      <w:bookmarkStart w:id="178" w:name="__RefHeading___Toc1908769_2281741623"/>
      <w:bookmarkStart w:id="179" w:name="_Toc67"/>
      <w:bookmarkEnd w:id="178"/>
      <w:r>
        <w:rPr/>
        <w:t>3</w:t>
      </w:r>
      <w:r>
        <w:rPr>
          <w:rtl w:val="true"/>
        </w:rPr>
        <w:t xml:space="preserve">. </w:t>
      </w:r>
      <w:r>
        <w:rPr>
          <w:rtl w:val="true"/>
        </w:rPr>
        <w:t>دین، رسانه و جامعه</w:t>
      </w:r>
      <w:bookmarkEnd w:id="179"/>
    </w:p>
    <w:p>
      <w:pPr>
        <w:pStyle w:val="Heading4"/>
        <w:numPr>
          <w:ilvl w:val="3"/>
          <w:numId w:val="1"/>
        </w:numPr>
        <w:rPr/>
      </w:pPr>
      <w:bookmarkStart w:id="180" w:name="__RefHeading___Toc1908771_2281741623"/>
      <w:bookmarkStart w:id="181" w:name="_Toc68"/>
      <w:bookmarkEnd w:id="180"/>
      <w:r>
        <w:rPr>
          <w:rtl w:val="true"/>
        </w:rPr>
        <w:t>اشاره</w:t>
      </w:r>
      <w:bookmarkEnd w:id="18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رسانه و جامعه</w:t>
      </w:r>
    </w:p>
    <w:p>
      <w:pPr>
        <w:pStyle w:val="BookText"/>
        <w:rPr/>
      </w:pPr>
      <w:r>
        <w:rPr>
          <w:rFonts w:ascii="IRNazanin" w:hAnsi="IRNazanin" w:eastAsia="IRNazanin"/>
          <w:color w:val="111111"/>
          <w:sz w:val="28"/>
          <w:sz w:val="28"/>
          <w:szCs w:val="28"/>
          <w:rtl w:val="true"/>
          <w:lang w:bidi="fa-IR"/>
        </w:rPr>
        <w:t>کارکردهای رسانه بر جامعه دینی مختلف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 ترین آنها عبارتند از</w:t>
      </w:r>
      <w:r>
        <w:rPr>
          <w:rFonts w:eastAsia="IRNazanin" w:cs="IRNazanin"/>
          <w:color w:val="111111"/>
          <w:sz w:val="28"/>
          <w:szCs w:val="28"/>
          <w:rtl w:val="true"/>
          <w:lang w:bidi="fa-IR"/>
        </w:rPr>
        <w:t>:</w:t>
      </w:r>
    </w:p>
    <w:p>
      <w:pPr>
        <w:pStyle w:val="Heading4"/>
        <w:numPr>
          <w:ilvl w:val="3"/>
          <w:numId w:val="1"/>
        </w:numPr>
        <w:rPr/>
      </w:pPr>
      <w:bookmarkStart w:id="182" w:name="__RefHeading___Toc1908773_2281741623"/>
      <w:bookmarkStart w:id="183" w:name="_Toc69"/>
      <w:bookmarkEnd w:id="182"/>
      <w:r>
        <w:rPr>
          <w:rtl w:val="true"/>
        </w:rPr>
        <w:t>الف</w:t>
      </w:r>
      <w:r>
        <w:rPr>
          <w:rtl w:val="true"/>
        </w:rPr>
        <w:t xml:space="preserve">) </w:t>
      </w:r>
      <w:r>
        <w:rPr>
          <w:rtl w:val="true"/>
        </w:rPr>
        <w:t>همگرایی و واگرایی</w:t>
      </w:r>
      <w:r>
        <w:rPr>
          <w:rtl w:val="true"/>
        </w:rPr>
        <w:t>:</w:t>
      </w:r>
      <w:bookmarkEnd w:id="18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ایدئال در فرهنگ دینی، جامعه ای است که بر اساس وحدت و همبستگی اداره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ادبیات دینی سرشار از بایسته هایی است </w:t>
      </w:r>
      <w:bookmarkStart w:id="184" w:name="pg3949_37667"/>
    </w:p>
    <w:p>
      <w:pPr>
        <w:pStyle w:val="BookText"/>
        <w:rPr/>
      </w:pPr>
      <w:bookmarkEnd w:id="184"/>
      <w:r>
        <w:rPr>
          <w:rFonts w:ascii="IRNazanin" w:hAnsi="IRNazanin" w:eastAsia="IRNazanin"/>
          <w:color w:val="111111"/>
          <w:sz w:val="28"/>
          <w:sz w:val="28"/>
          <w:szCs w:val="28"/>
          <w:rtl w:val="true"/>
          <w:lang w:bidi="fa-IR"/>
        </w:rPr>
        <w:t>که در آنها الزام به همگرایی و همپذیری مورد تأکید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گرفتن از جامعه اسلامی را عامل خروج از حوزه اسلام معرفی کرده و در برابر آن از همگرایی و وحدت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نتایج تحقیقات انجام شده در غرب، رسانه ها از خصوصیات همگرایانه و واگرایانه برخوردارند؛ به این ترتیب که اگر چنانچه رسانه ها از تنوع کمتری برخوردار باشند و برنامه های آنها تقریباً مشابه و یا ارزش های مشترکی را تبلیغ نمایند، سهم بسزایی در ایجاد همگرایی و وفاق اجتماعی به دوش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چنانچه رسانه ها تخصصی و متعدد شوند و از طرفی هر جمع یا گروهی وسایل ارتباطی خاص خودش را داشته باشد، موجبات احراز هویت های گروهی و در نتیجه تنوع و واگرایی در جامعه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اکثر رسانه های جدید در اختیار شخصیت های قومی ـ مذهبی است و ذهنیت موجود در جامعه نیز به این سمت گرایش دارد، در نتیجه بیم آن می رود که یافته های مطالعات انجام شده در غرب، در کشور ما نیز تکرار شود و رسانه ها به جای ایجاد هویت جمعی به تقویت هویت های گروهی بپردازند</w:t>
      </w:r>
      <w:r>
        <w:rPr>
          <w:rFonts w:eastAsia="IRNazanin" w:cs="IRNazanin"/>
          <w:color w:val="111111"/>
          <w:sz w:val="28"/>
          <w:szCs w:val="28"/>
          <w:rtl w:val="true"/>
          <w:lang w:bidi="fa-IR"/>
        </w:rPr>
        <w:t>.</w:t>
      </w:r>
    </w:p>
    <w:p>
      <w:pPr>
        <w:pStyle w:val="Heading4"/>
        <w:numPr>
          <w:ilvl w:val="3"/>
          <w:numId w:val="1"/>
        </w:numPr>
        <w:rPr/>
      </w:pPr>
      <w:bookmarkStart w:id="185" w:name="__RefHeading___Toc1908775_2281741623"/>
      <w:bookmarkStart w:id="186" w:name="_Toc70"/>
      <w:bookmarkEnd w:id="185"/>
      <w:r>
        <w:rPr>
          <w:rtl w:val="true"/>
        </w:rPr>
        <w:t>ب</w:t>
      </w:r>
      <w:r>
        <w:rPr>
          <w:rtl w:val="true"/>
        </w:rPr>
        <w:t xml:space="preserve">) </w:t>
      </w:r>
      <w:r>
        <w:rPr>
          <w:rtl w:val="true"/>
        </w:rPr>
        <w:t>خشونت</w:t>
      </w:r>
      <w:bookmarkEnd w:id="1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دیگری که فرهنگ دینی از جامعه ایدئال ارائه می دهد، الگویی است که بر اساس آن اعضای جامعه نسبت به هم مهربان هستند و به یکدیگر محبت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امروزه شخصیت هایی چون بروس لی، رامبو، جکی جان و</w:t>
      </w:r>
      <w:r>
        <w:rPr>
          <w:rFonts w:eastAsia="IRNazanin" w:cs="IRNazanin"/>
          <w:color w:val="111111"/>
          <w:sz w:val="28"/>
          <w:szCs w:val="28"/>
          <w:rtl w:val="true"/>
          <w:lang w:bidi="fa-IR"/>
        </w:rPr>
        <w:t xml:space="preserve">... </w:t>
      </w:r>
      <w:bookmarkStart w:id="187" w:name="pg3949_37668"/>
    </w:p>
    <w:p>
      <w:pPr>
        <w:pStyle w:val="BookText"/>
        <w:rPr/>
      </w:pPr>
      <w:bookmarkEnd w:id="187"/>
      <w:r>
        <w:rPr>
          <w:rFonts w:ascii="IRNazanin" w:hAnsi="IRNazanin" w:eastAsia="IRNazanin"/>
          <w:color w:val="111111"/>
          <w:sz w:val="28"/>
          <w:sz w:val="28"/>
          <w:szCs w:val="28"/>
          <w:rtl w:val="true"/>
          <w:lang w:bidi="fa-IR"/>
        </w:rPr>
        <w:t>جهانی هستند و آمیتا باچان، سلمان خان و شاهرخ خان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محبوب جوان های ما هستند که ماهرانه ترین صحنه های خشونت و درگیری را به تصویر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شکی نیست که رسانه های ما مروج خشونت اند، به خصوص در کشور ما، بسیاری از بازیگران، سابقه فعالیت و یا حضور در پاکستان را دارند و خواسته یا ناخواسته از فیلم های پاکستانی تأثیر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هایی که در آنها واکنش ها سریع و خشم آلود است؛ قهرمانان پرسر و صدا و خشن هستند و خلاف کاران همواره در حال عربده کشی و تهدیدند</w:t>
      </w:r>
      <w:r>
        <w:rPr>
          <w:rFonts w:eastAsia="IRNazanin" w:cs="IRNazanin"/>
          <w:color w:val="111111"/>
          <w:sz w:val="28"/>
          <w:szCs w:val="28"/>
          <w:rtl w:val="true"/>
          <w:lang w:bidi="fa-IR"/>
        </w:rPr>
        <w:t>.</w:t>
      </w:r>
    </w:p>
    <w:p>
      <w:pPr>
        <w:pStyle w:val="Heading3"/>
        <w:numPr>
          <w:ilvl w:val="2"/>
          <w:numId w:val="1"/>
        </w:numPr>
        <w:rPr/>
      </w:pPr>
      <w:bookmarkStart w:id="188" w:name="__RefHeading___Toc1908777_2281741623"/>
      <w:bookmarkStart w:id="189" w:name="_Toc71"/>
      <w:bookmarkEnd w:id="188"/>
      <w:r>
        <w:rPr/>
        <w:t>4</w:t>
      </w:r>
      <w:r>
        <w:rPr>
          <w:rtl w:val="true"/>
        </w:rPr>
        <w:t xml:space="preserve">. </w:t>
      </w:r>
      <w:r>
        <w:rPr>
          <w:rtl w:val="true"/>
        </w:rPr>
        <w:t>دین، رسانه و خانواده</w:t>
      </w:r>
      <w:bookmarkEnd w:id="18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رسانه و خانواده</w:t>
      </w:r>
    </w:p>
    <w:p>
      <w:pPr>
        <w:pStyle w:val="BookText"/>
        <w:rPr/>
      </w:pPr>
      <w:r>
        <w:rPr>
          <w:rFonts w:ascii="IRNazanin" w:hAnsi="IRNazanin" w:eastAsia="IRNazanin"/>
          <w:color w:val="111111"/>
          <w:sz w:val="28"/>
          <w:sz w:val="28"/>
          <w:szCs w:val="28"/>
          <w:rtl w:val="true"/>
          <w:lang w:bidi="fa-IR"/>
        </w:rPr>
        <w:t>از مهم ترین موارد نقش آفرینی رسانه ها بر خانواده ها درکشور، می توان به مدگرایی اشاره نمود؛ نقش رسانه ها در ایجاد مدهای جدید در جامعه ما به حدّی تأثیرگذار و شایع بوده و می باشد که حتّی بازدارنده ترین ابزارها نیز نتوانسته اند، خاصیت بازدارندگی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متاسفانه می بینیم که امروزه حتی نامگذاری بسیاری از کالاهای مصرفی مردم، به نام بازیگران فیلم های پربیننده، صورت می گیرد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نقش آفرینی رسانه ها بر خانواده و فرهنگ دینی حاکم بر آن، کاهش فعالیت مشترک اعضای خانواده و کمک متقابل آنها به یکدیگر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که در خانواده های پرجمعیت به مراتب بیشتر است، گفت وگوی میان اعضا را نیز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اساس آموزه های دینی، اعضای خانواده به یاری و همکاری به یکدیگر سفارش شده اند و حتی فراتر از محیط خانواده و در جامعه به تعریف سازوکارهای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از بیماران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از یتیمان و بی 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عنوان مهم ترین دستور دینی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 اول همسایه، سپس خانواده</w:t>
      </w:r>
      <w:r>
        <w:rPr>
          <w:rFonts w:eastAsia="IRNazanin" w:cs="IRNazanin"/>
          <w:color w:val="111111"/>
          <w:sz w:val="28"/>
          <w:szCs w:val="28"/>
          <w:rtl w:val="true"/>
          <w:lang w:bidi="fa-IR"/>
        </w:rPr>
        <w:t xml:space="preserve">». </w:t>
      </w:r>
      <w:bookmarkStart w:id="190" w:name="pg3949_37669"/>
    </w:p>
    <w:p>
      <w:pPr>
        <w:pStyle w:val="Heading3"/>
        <w:numPr>
          <w:ilvl w:val="2"/>
          <w:numId w:val="1"/>
        </w:numPr>
        <w:rPr/>
      </w:pPr>
      <w:bookmarkStart w:id="191" w:name="__RefHeading___Toc1908779_2281741623"/>
      <w:bookmarkStart w:id="192" w:name="_Toc72"/>
      <w:bookmarkEnd w:id="190"/>
      <w:bookmarkEnd w:id="191"/>
      <w:r>
        <w:rPr/>
        <w:t>5</w:t>
      </w:r>
      <w:r>
        <w:rPr>
          <w:rtl w:val="true"/>
        </w:rPr>
        <w:t xml:space="preserve">. </w:t>
      </w:r>
      <w:r>
        <w:rPr>
          <w:rtl w:val="true"/>
        </w:rPr>
        <w:t>دین، رسانه و کودکان</w:t>
      </w:r>
      <w:bookmarkEnd w:id="192"/>
    </w:p>
    <w:p>
      <w:pPr>
        <w:pStyle w:val="Heading4"/>
        <w:numPr>
          <w:ilvl w:val="3"/>
          <w:numId w:val="1"/>
        </w:numPr>
        <w:rPr/>
      </w:pPr>
      <w:bookmarkStart w:id="193" w:name="__RefHeading___Toc1908781_2281741623"/>
      <w:bookmarkStart w:id="194" w:name="_Toc73"/>
      <w:bookmarkEnd w:id="193"/>
      <w:r>
        <w:rPr>
          <w:rtl w:val="true"/>
        </w:rPr>
        <w:t>اشاره</w:t>
      </w:r>
      <w:bookmarkEnd w:id="19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رسانه و کودکان</w:t>
      </w:r>
    </w:p>
    <w:p>
      <w:pPr>
        <w:pStyle w:val="BookText"/>
        <w:rPr/>
      </w:pPr>
      <w:r>
        <w:rPr>
          <w:rFonts w:ascii="IRNazanin" w:hAnsi="IRNazanin" w:eastAsia="IRNazanin"/>
          <w:color w:val="111111"/>
          <w:sz w:val="28"/>
          <w:sz w:val="28"/>
          <w:szCs w:val="28"/>
          <w:rtl w:val="true"/>
          <w:lang w:bidi="fa-IR"/>
        </w:rPr>
        <w:t>به طور کلّی تأثیر رسانه ها بر کودکان و تضعیف فرهنگ دینی موجود درباره آنها، در محورهای ذیل قابل مطالعه و بررسی است</w:t>
      </w:r>
      <w:r>
        <w:rPr>
          <w:rFonts w:eastAsia="IRNazanin" w:cs="IRNazanin"/>
          <w:color w:val="111111"/>
          <w:sz w:val="28"/>
          <w:szCs w:val="28"/>
          <w:rtl w:val="true"/>
          <w:lang w:bidi="fa-IR"/>
        </w:rPr>
        <w:t>:</w:t>
      </w:r>
    </w:p>
    <w:p>
      <w:pPr>
        <w:pStyle w:val="Heading4"/>
        <w:numPr>
          <w:ilvl w:val="3"/>
          <w:numId w:val="1"/>
        </w:numPr>
        <w:rPr/>
      </w:pPr>
      <w:bookmarkStart w:id="195" w:name="__RefHeading___Toc1908783_2281741623"/>
      <w:bookmarkStart w:id="196" w:name="_Toc74"/>
      <w:bookmarkEnd w:id="195"/>
      <w:r>
        <w:rPr>
          <w:rtl w:val="true"/>
        </w:rPr>
        <w:t>الف</w:t>
      </w:r>
      <w:r>
        <w:rPr>
          <w:rtl w:val="true"/>
        </w:rPr>
        <w:t xml:space="preserve">) </w:t>
      </w:r>
      <w:r>
        <w:rPr>
          <w:rtl w:val="true"/>
        </w:rPr>
        <w:t>اجتماعی شدن</w:t>
      </w:r>
      <w:bookmarkEnd w:id="196"/>
    </w:p>
    <w:p>
      <w:pPr>
        <w:pStyle w:val="BookText"/>
        <w:rPr/>
      </w:pPr>
      <w:r>
        <w:rPr>
          <w:rFonts w:ascii="IRNazanin" w:hAnsi="IRNazanin" w:eastAsia="IRNazanin"/>
          <w:color w:val="111111"/>
          <w:sz w:val="28"/>
          <w:sz w:val="28"/>
          <w:szCs w:val="28"/>
          <w:rtl w:val="true"/>
          <w:lang w:bidi="fa-IR"/>
        </w:rPr>
        <w:t>بر اساس آموزه های اسلامی سه نهاد خانواده، مدرسه و مسجد برای شخصیت بخشی به کودکان مأموریت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اسلام آداب خاصی را در خانواده برای معاشرت با کودکان تعریف می نماید، به همان اندازه نسبت به آموزش و حضور او در میان اهل ایمان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سفارش ها قطعاً به این خاطر صورت می گیرد که وقتی کودکی به بزرگ سالی می رسد و همزیستی اجتماعی را آغاز می نماید، به درستی اجتماعی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رسانه ها در این خصوص بیش از هرچیز دیگری وظیفه دارند تا سیاست گذاری و برنامه سازی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فردای جامعه از امروز به درستی اجتماعی شوند و برادری با یکدیگر را به عنوان ارزش اساسی جامعه درک نمایند؛ به یقین فردای مطمئن و عاری از خشونت های مذهبی خواهیم داشت</w:t>
      </w:r>
      <w:r>
        <w:rPr>
          <w:rFonts w:eastAsia="IRNazanin" w:cs="IRNazanin"/>
          <w:color w:val="111111"/>
          <w:sz w:val="28"/>
          <w:szCs w:val="28"/>
          <w:rtl w:val="true"/>
          <w:lang w:bidi="fa-IR"/>
        </w:rPr>
        <w:t>.</w:t>
      </w:r>
    </w:p>
    <w:p>
      <w:pPr>
        <w:pStyle w:val="Heading4"/>
        <w:numPr>
          <w:ilvl w:val="3"/>
          <w:numId w:val="1"/>
        </w:numPr>
        <w:rPr/>
      </w:pPr>
      <w:bookmarkStart w:id="197" w:name="__RefHeading___Toc1908785_2281741623"/>
      <w:bookmarkStart w:id="198" w:name="_Toc75"/>
      <w:bookmarkEnd w:id="197"/>
      <w:r>
        <w:rPr>
          <w:rtl w:val="true"/>
        </w:rPr>
        <w:t>ب</w:t>
      </w:r>
      <w:r>
        <w:rPr>
          <w:rtl w:val="true"/>
        </w:rPr>
        <w:t xml:space="preserve">) </w:t>
      </w:r>
      <w:r>
        <w:rPr>
          <w:rtl w:val="true"/>
        </w:rPr>
        <w:t>آموزش</w:t>
      </w:r>
      <w:bookmarkEnd w:id="198"/>
    </w:p>
    <w:p>
      <w:pPr>
        <w:pStyle w:val="BookText"/>
        <w:rPr/>
      </w:pPr>
      <w:r>
        <w:rPr>
          <w:rFonts w:ascii="IRNazanin" w:hAnsi="IRNazanin" w:eastAsia="IRNazanin"/>
          <w:color w:val="111111"/>
          <w:sz w:val="28"/>
          <w:sz w:val="28"/>
          <w:szCs w:val="28"/>
          <w:rtl w:val="true"/>
          <w:lang w:bidi="fa-IR"/>
        </w:rPr>
        <w:t>در فرهنگ دینی، یکی از مهم ترین حقوق فرزند بر والدین آموزش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سه حق اساسی بر پدرش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نیکو، آموزش خواندن و نوشتن و ازدواج</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رسانه ها بر امر آموزش بسیار قابل تأمل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پیشرفته به دلیل اهمیت این موضوع، تحقیقات بسیار گسترده و وسیعی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یکی از آنها که توسط فورو در ژاپن به انجام رسیده </w:t>
      </w:r>
      <w:bookmarkStart w:id="199" w:name="pg3949_37670"/>
    </w:p>
    <w:p>
      <w:pPr>
        <w:pStyle w:val="BookText"/>
        <w:rPr/>
      </w:pPr>
      <w:bookmarkEnd w:id="199"/>
      <w:r>
        <w:rPr>
          <w:rFonts w:ascii="IRNazanin" w:hAnsi="IRNazanin" w:eastAsia="IRNazanin"/>
          <w:color w:val="111111"/>
          <w:sz w:val="28"/>
          <w:sz w:val="28"/>
          <w:szCs w:val="28"/>
          <w:rtl w:val="true"/>
          <w:lang w:bidi="fa-IR"/>
        </w:rPr>
        <w:t>است، کودکانی که اغلب تلویزیون تماشا می کنند، در مقایسه با دیگران درخشش کمتری از نظر تحصیلی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دیگر از تحقیقات انجام شده توسط کولینز، آشکار گردیده است که کودکان در تکرار اعمال خشونت آمیز که به تقلید از فیلم ها انجام می دهند از درک و حسن و قبح عمل عاجزند، زیرا فقط عمل و اعمال خشونت آمیز در ذهن آنان و در حافظه آنان نقش بسته است</w:t>
      </w:r>
      <w:r>
        <w:rPr>
          <w:rFonts w:eastAsia="IRNazanin" w:cs="IRNazanin"/>
          <w:color w:val="111111"/>
          <w:sz w:val="28"/>
          <w:szCs w:val="28"/>
          <w:rtl w:val="true"/>
          <w:lang w:bidi="fa-IR"/>
        </w:rPr>
        <w:t>.</w:t>
      </w:r>
    </w:p>
    <w:p>
      <w:pPr>
        <w:pStyle w:val="Heading3"/>
        <w:numPr>
          <w:ilvl w:val="2"/>
          <w:numId w:val="1"/>
        </w:numPr>
        <w:rPr/>
      </w:pPr>
      <w:bookmarkStart w:id="200" w:name="__RefHeading___Toc1908787_2281741623"/>
      <w:bookmarkStart w:id="201" w:name="_Toc76"/>
      <w:bookmarkEnd w:id="200"/>
      <w:r>
        <w:rPr/>
        <w:t>6</w:t>
      </w:r>
      <w:r>
        <w:rPr>
          <w:rtl w:val="true"/>
        </w:rPr>
        <w:t xml:space="preserve">. </w:t>
      </w:r>
      <w:r>
        <w:rPr>
          <w:rtl w:val="true"/>
        </w:rPr>
        <w:t>دین، رسانه و انسان مسلمان</w:t>
      </w:r>
      <w:bookmarkEnd w:id="201"/>
    </w:p>
    <w:p>
      <w:pPr>
        <w:pStyle w:val="Heading4"/>
        <w:numPr>
          <w:ilvl w:val="3"/>
          <w:numId w:val="1"/>
        </w:numPr>
        <w:rPr/>
      </w:pPr>
      <w:bookmarkStart w:id="202" w:name="__RefHeading___Toc1908789_2281741623"/>
      <w:bookmarkStart w:id="203" w:name="_Toc77"/>
      <w:bookmarkEnd w:id="202"/>
      <w:r>
        <w:rPr>
          <w:rtl w:val="true"/>
        </w:rPr>
        <w:t>الف</w:t>
      </w:r>
      <w:r>
        <w:rPr>
          <w:rtl w:val="true"/>
        </w:rPr>
        <w:t xml:space="preserve">) </w:t>
      </w:r>
      <w:r>
        <w:rPr>
          <w:rtl w:val="true"/>
        </w:rPr>
        <w:t>تفکر</w:t>
      </w:r>
      <w:bookmarkEnd w:id="203"/>
    </w:p>
    <w:p>
      <w:pPr>
        <w:pStyle w:val="BookText"/>
        <w:rPr/>
      </w:pPr>
      <w:r>
        <w:rPr>
          <w:rFonts w:ascii="IRNazanin" w:hAnsi="IRNazanin" w:eastAsia="IRNazanin"/>
          <w:color w:val="111111"/>
          <w:sz w:val="28"/>
          <w:sz w:val="28"/>
          <w:szCs w:val="28"/>
          <w:rtl w:val="true"/>
          <w:lang w:bidi="fa-IR"/>
        </w:rPr>
        <w:t>در نگاه دین وجه تمایز انسان از سایر موجودات، قدرت تعقل و اندیشه اوست؛ رسانه ها که در پی خلق عالم انتزاعی هستند و همواره در این راستا سیاست گذاری می شوند، تلاش وافری دارند که این ویژگی منحصر به فرد انسانی را از او گرفته و فرصت تفکر و اندیشیدن را از او سلب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تجاری بودن اکثر رسانه ها و نگاه درآمد زایی به برنامه های روی آنتن، رویکرد تأسف باری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به فعالیت های رسانه ای و نگاه صرفاً تجارتی به برنامه ها، نه تنها زمینه تفکر را فراهم می آورد بلکه با سلب امکان اندیشیدن از افراد، آنان را در دنیایی غوطه ور می سازند که فاقد عناصر اندیشه ای و متناسب با فرهنگ توده ای است</w:t>
      </w:r>
      <w:r>
        <w:rPr>
          <w:rFonts w:eastAsia="IRNazanin" w:cs="IRNazanin"/>
          <w:color w:val="111111"/>
          <w:sz w:val="28"/>
          <w:szCs w:val="28"/>
          <w:rtl w:val="true"/>
          <w:lang w:bidi="fa-IR"/>
        </w:rPr>
        <w:t>.</w:t>
      </w:r>
    </w:p>
    <w:p>
      <w:pPr>
        <w:pStyle w:val="Heading4"/>
        <w:numPr>
          <w:ilvl w:val="3"/>
          <w:numId w:val="1"/>
        </w:numPr>
        <w:rPr/>
      </w:pPr>
      <w:bookmarkStart w:id="204" w:name="__RefHeading___Toc1908791_2281741623"/>
      <w:bookmarkStart w:id="205" w:name="_Toc78"/>
      <w:bookmarkEnd w:id="204"/>
      <w:r>
        <w:rPr>
          <w:rtl w:val="true"/>
        </w:rPr>
        <w:t>ب</w:t>
      </w:r>
      <w:r>
        <w:rPr>
          <w:rtl w:val="true"/>
        </w:rPr>
        <w:t xml:space="preserve">) </w:t>
      </w:r>
      <w:r>
        <w:rPr>
          <w:rtl w:val="true"/>
        </w:rPr>
        <w:t>مصرف گرایی</w:t>
      </w:r>
      <w:bookmarkEnd w:id="20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برساخته بر باورهای دینی به انسان یادآور می شود که او برای تأمین معیشت خانواده خود مسئول و تلاش او در این جهت بسان مبارزه و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همه، چنین نیست که او همه چیز را برای خود و </w:t>
      </w:r>
      <w:bookmarkStart w:id="206" w:name="pg3949_37671"/>
    </w:p>
    <w:p>
      <w:pPr>
        <w:pStyle w:val="BookText"/>
        <w:rPr/>
      </w:pPr>
      <w:bookmarkEnd w:id="206"/>
      <w:r>
        <w:rPr>
          <w:rFonts w:ascii="IRNazanin" w:hAnsi="IRNazanin" w:eastAsia="IRNazanin"/>
          <w:color w:val="111111"/>
          <w:sz w:val="28"/>
          <w:sz w:val="28"/>
          <w:szCs w:val="28"/>
          <w:rtl w:val="true"/>
          <w:lang w:bidi="fa-IR"/>
        </w:rPr>
        <w:t xml:space="preserve">خانواده اش بخواهد، بلکه دین به او الزام می کند که قسمتی از درآمدهای مازاد خویش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نوعان خود بپردازد و علاوه بر دریافت پاداش معنوی در ساختن جامعه عاری از فقر و تهیدستی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برخلاف این نگرش، رسانه ها با پخش پیام های پی در پی تجاری، تلاش می کنند تا درآمدهای مخاطبین خویش را به سمت کالاهای تولیدی صاحبان سرمایه و تکنولوژی جذب کنند</w:t>
      </w:r>
      <w:r>
        <w:rPr>
          <w:rFonts w:eastAsia="IRNazanin" w:cs="IRNazanin"/>
          <w:color w:val="111111"/>
          <w:sz w:val="28"/>
          <w:szCs w:val="28"/>
          <w:rtl w:val="true"/>
          <w:lang w:bidi="fa-IR"/>
        </w:rPr>
        <w:t>.</w:t>
      </w:r>
    </w:p>
    <w:p>
      <w:pPr>
        <w:pStyle w:val="Heading4"/>
        <w:numPr>
          <w:ilvl w:val="3"/>
          <w:numId w:val="1"/>
        </w:numPr>
        <w:rPr/>
      </w:pPr>
      <w:bookmarkStart w:id="207" w:name="__RefHeading___Toc1908793_2281741623"/>
      <w:bookmarkStart w:id="208" w:name="_Toc79"/>
      <w:bookmarkEnd w:id="207"/>
      <w:r>
        <w:rPr>
          <w:rtl w:val="true"/>
        </w:rPr>
        <w:t>ج</w:t>
      </w:r>
      <w:r>
        <w:rPr>
          <w:rtl w:val="true"/>
        </w:rPr>
        <w:t xml:space="preserve">) </w:t>
      </w:r>
      <w:r>
        <w:rPr>
          <w:rtl w:val="true"/>
        </w:rPr>
        <w:t>از خود بیگانگی</w:t>
      </w:r>
      <w:bookmarkEnd w:id="20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سلطه برای تسخیر دیگران، از طریق ضعف ها و نقص ها و نیازهای آنان وارد عمل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رسانه های کشور به دلیل انتقال پیام های رسانه های مبدا و پخش فیلم های تولید شده در بستر فرهنگ های بی دینی، از پتانسیل بسیار بالایی در ایجاد ازخودبیگانگی مخاطبان خود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از طریق پخش برنامه هایی به کار می رود که براثر آنها انسان با ارزش های انسانی خود بیگانه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خوی انسانی خود را که بر بنای فطرتش استوار گردیده، به فراموشی می سپارد</w:t>
      </w:r>
      <w:r>
        <w:rPr>
          <w:rFonts w:eastAsia="IRNazanin" w:cs="IRNazanin"/>
          <w:color w:val="111111"/>
          <w:sz w:val="28"/>
          <w:szCs w:val="28"/>
          <w:rtl w:val="true"/>
          <w:lang w:bidi="fa-IR"/>
        </w:rPr>
        <w:t xml:space="preserve">. </w:t>
      </w:r>
      <w:bookmarkStart w:id="209" w:name="pg3949_37672"/>
    </w:p>
    <w:p>
      <w:pPr>
        <w:pStyle w:val="Heading2"/>
        <w:numPr>
          <w:ilvl w:val="1"/>
          <w:numId w:val="1"/>
        </w:numPr>
        <w:rPr/>
      </w:pPr>
      <w:bookmarkStart w:id="210" w:name="__RefHeading___Toc1908795_2281741623"/>
      <w:bookmarkStart w:id="211" w:name="_Toc80"/>
      <w:bookmarkEnd w:id="209"/>
      <w:bookmarkEnd w:id="210"/>
      <w:r>
        <w:rPr>
          <w:rtl w:val="true"/>
        </w:rPr>
        <w:t>دین رسانه ای</w:t>
      </w:r>
      <w:bookmarkEnd w:id="211"/>
    </w:p>
    <w:p>
      <w:pPr>
        <w:pStyle w:val="BookText"/>
        <w:rPr/>
      </w:pPr>
      <w:r>
        <w:rPr>
          <w:rFonts w:ascii="IRNazanin" w:hAnsi="IRNazanin" w:eastAsia="IRNazanin"/>
          <w:color w:val="111111"/>
          <w:sz w:val="28"/>
          <w:sz w:val="28"/>
          <w:szCs w:val="28"/>
          <w:rtl w:val="true"/>
          <w:lang w:bidi="fa-IR"/>
        </w:rPr>
        <w:t>دین رسانه ای</w:t>
      </w:r>
    </w:p>
    <w:p>
      <w:pPr>
        <w:pStyle w:val="BookText"/>
        <w:rPr/>
      </w:pPr>
      <w:r>
        <w:rPr>
          <w:rFonts w:ascii="IRNazanin" w:hAnsi="IRNazanin" w:eastAsia="IRNazanin"/>
          <w:color w:val="111111"/>
          <w:sz w:val="28"/>
          <w:sz w:val="28"/>
          <w:szCs w:val="28"/>
          <w:rtl w:val="true"/>
          <w:lang w:bidi="fa-IR"/>
        </w:rPr>
        <w:t>دکتر یونس نوربخش</w:t>
      </w:r>
    </w:p>
    <w:p>
      <w:pPr>
        <w:pStyle w:val="BookText"/>
        <w:rPr/>
      </w:pPr>
      <w:r>
        <w:rPr>
          <w:rFonts w:ascii="IRNazanin" w:hAnsi="IRNazanin" w:eastAsia="IRNazanin"/>
          <w:color w:val="111111"/>
          <w:sz w:val="28"/>
          <w:sz w:val="28"/>
          <w:szCs w:val="28"/>
          <w:rtl w:val="true"/>
          <w:lang w:bidi="fa-IR"/>
        </w:rPr>
        <w:t>اسماعیل شیر علی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رسانه ای از کتاب به مونیتور می تواند به عنوان انتقال از معنا به معانی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صنعت رسانه و تنوع آن و افزایش کارکرد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 نیز در ابعاد مختلف اجتماعی و سیاسی و اقتصادی به شدت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رسانه ای جهان دیگری به نام جهان ارتباطات را در پیش روی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مجازی ویژگی های خاص خود را دارد که نیاز به بررسی عمیق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عرصه دین و معنویت نیز موجب تحولات بنیادی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رسانه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عمومی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موضوعات علوم بین رشته ای جدیدی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در دپارتمان های مختلف به صورت بین رشته ای بین رشته های ارتباطات، خبرنگاری، الهیات و دین و رشته های دیگر تاسیس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این موضوع ارتباط و همکاری بین دانشگاه ها و انستیتو ها را در یک ارتباط فرا فرهنگی و بین مذهبی الزامی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رسانه ها تحولات هر کدام از ادیان را تقویت می کند و همین طور تحولات درون مذهبی و موقعیت دین در افکار عمومی را تغییر می دهد لذا به این نکته توجه می شود که در آموزش های تکمیلی باید به نیاز های جدید </w:t>
      </w:r>
    </w:p>
    <w:p>
      <w:pPr>
        <w:pStyle w:val="BookText"/>
        <w:rPr/>
      </w:pPr>
      <w:r>
        <w:rPr>
          <w:rFonts w:ascii="IRNazanin" w:hAnsi="IRNazanin" w:eastAsia="IRNazanin"/>
          <w:color w:val="111111"/>
          <w:sz w:val="28"/>
          <w:sz w:val="28"/>
          <w:szCs w:val="28"/>
          <w:rtl w:val="true"/>
          <w:lang w:bidi="fa-IR"/>
        </w:rPr>
        <w:t>و صلاحیت های روزنامه نگاری و کار ارتباطات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مسائل با انگیزه های دینی به دلیل سیاست جهانی و علاقه عمومی و همین طور نزاع های بین گروه های مذهبی و چالش های منطقه خاورمیانه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روزنامه نگاری و کار رسانه ای به شکل قرن بیستم با تحولات جدید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در حوزه گفتمان های عمومی دینی نیز آشکار شده است و علم ارتباطات باید به این تحولات عکس العمل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یک فرهنگ فراتر از سیستم فکری آن جامعه از طریق رسانه ها و گفتمان عمومی سریع تر تحقق می یابد و این شانس ایجاد شده است که فهم بین فرهنگی و بین دینی از طریق سیستم رسانه ای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شکل جدیدی از دینداری را تولید می کنند و سرعت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همین طور رابطه جدیدی بین دین و سیاست و زندگی و حتی اقتصاد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می توانند جهان فرهنگ دینی را به یک سمت و به سوی یک گرایش سوق دهند و حتی مورد بهره برداری سیاسی و یا بازار اقتصادی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رسانه ای گفتمان جدیدی است که طی آن منش ارتباطات دینی و حتی موضوع و کارکرد گفتمان دینی تغییر می یابد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دهه های گذشته رسانه ها به دلیل گسترش حرکت های سیاسی مذهبی، اسلام گرایی، وقوع جنگ های مختلف در خاورمیانه و به طور کلی به دلیل افزایش اهمیت و نقش دین در تحولات اجتماعی و سیاسی و اذعان متفکران به نوعی بازگشت مجدد دین به عرصه اجتماعی و سیاسی، به مباحث دینی علاقه نشان داده به اشکال مختلف به انعکاس اخبار و </w:t>
      </w:r>
    </w:p>
    <w:p>
      <w:pPr>
        <w:pStyle w:val="BookText"/>
        <w:rPr/>
      </w:pPr>
      <w:r>
        <w:rPr>
          <w:rFonts w:ascii="IRNazanin" w:hAnsi="IRNazanin" w:eastAsia="IRNazanin"/>
          <w:color w:val="111111"/>
          <w:sz w:val="28"/>
          <w:sz w:val="28"/>
          <w:szCs w:val="28"/>
          <w:rtl w:val="true"/>
          <w:lang w:bidi="fa-IR"/>
        </w:rPr>
        <w:t>پیام های دینی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نه تنها ده ها کانال رادیویی و تلویزیونی به طور خاص به مسائل دینی می پردازند بلکه اخبار سیاسی و اجتماعی دینی بخش قابل توجهی از برنامه های رسانه های جمعی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رسانه ها به دین توجه کرده اند و هم ادیان به استفاده حداکثری از این رسانه ها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آثار اجتماعی و رسانه ای و سیاسی خاصی را به دنبال داشته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بین نهاد معرفتی رسانه و دین متناسب با سه فرهنگ شفاهی، چاپ و الکترونیکی سه نوع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مرحله سلطه دین بر رسانه ها که در آن دین به عنوان نهاد فراگیر عمل می کند، قدرت فرهنگی در دست نهاد دین است و پایان آن زمانی است که گوتنبرگ دستگاه چاپ را اختراع کرد و مرحله دوم را که چالش بین دین و رسانه است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رسانه چاپی در آن زمان به معنی پیدا شدن رقیبی برای نهاد دین و شکسته شدن انحصار فرهنگی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چاپ به کار خود تا آنجا ادامه داد که موجب رواج خواندن و نوشتن شد و انتشار زبان های ملی تحت عناوین مختلف ادبیات و دانش باعث شتاب بخشیدن به مبادله اطلاعات در میان اقشار گوناگون جامعه و کشورهای اروپایی گردید و با توسعه رسانه ها و ارتباطات، مرحله سوم یعنی؛ عصر اطلاعات و جهانی شدن،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این مرحله می توان به روش انتشار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آوری و سخت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جغرافیایی و اجتماعی انتشار اطلاعات، و کمیت و محتوای اطلاعاتی که منتشر می شود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 تفاوت های کمی و کیفی این دوره با دورهای قبلی را نشان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و توسعه رسانه ها و فناوری های نوین با تحول در ساختار و روابط اجتماعی تأثیر بسزایی بر تغییرات اجتماعی معاصر ما دارند و به طور اجتناب ناپذیر بر پدیده های دینی نیز تأثیر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بارز عصر اطلاعات از بین رفتن مرزهای جغرافیایی و اجتماعی و خروج اطلاعات و دانش از انحصار یک عده خاص است لذا با ایجاد پدیده هایی نظیر گروه های اجتماعی جهانی یا سازمان های چند ملیتی مفاهیم قبلی طبقه، گروه اجتماعی و سازمان دچار تغییر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مبادله اطلاعات دارای ماهیتی متفاوت از گذشته است وشبکه های اجتماعی جدیدی متمایز از شبکه های اجتماعی سنتی ایجاد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اگر قبلاً دین در دست طبقه ای خاص بود با توسعه اینترنت افرادی و طبقاتی پیدا می شوند که از طریق اینترنت به دانش دینی حتی بیشتر از یک کشیش یا یک روحانی معمولی دست خواهند یافت یا متخصصان جدیدی ظهور می یابند که تخصص حرفه ای پیشرفته تری از متخصصان حرفه ای سنتی در آن رشته دارند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و گسترش مفاهیم دینی از شکل محدود و سنتی آن به مقیاسی وسیع و مدرن،خود تحولاتی گسترده در قشرهای مختلف جامعه ایجاد کرده است به نوعی که مخاطبین از قشری خاص در ساختار سنتی به مخاطبین چندقشری و چندجنسیتی در تحولات رسانه ای مدرن تبدیل شده و تغییرات مهم و متفاوتی را در جوامع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توسعه مخاطب در دنیای رسانه ای دین منجر به تأثیرات گسترده ای در فهم و برداشت قشرهای مختلف جامعه از 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دین رسانه ای </w:t>
      </w:r>
    </w:p>
    <w:p>
      <w:pPr>
        <w:pStyle w:val="BookText"/>
        <w:rPr/>
      </w:pPr>
      <w:r>
        <w:rPr>
          <w:rFonts w:ascii="IRNazanin" w:hAnsi="IRNazanin" w:eastAsia="IRNazanin"/>
          <w:color w:val="111111"/>
          <w:sz w:val="28"/>
          <w:sz w:val="28"/>
          <w:szCs w:val="28"/>
          <w:rtl w:val="true"/>
          <w:lang w:bidi="fa-IR"/>
        </w:rPr>
        <w:t xml:space="preserve">در واقع نوعی ساختارشکنی از فضای سنتی آموزش و تبلیغ دین که محدود به زمان و مکان و نیز محدود به جمعی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صورت گرفته و تحولات مدرن رسانه ای ضمن در هم شکستن ساختار تک بعدی سنتی، تأثیرات را بر مخاطبان متنوع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وکوچک، پیر و جوان، زن و مرد، تحصیل کرده و بی سواد، عوام ونخبه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بعدی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مدرنیته دین به منزله یک نظام فرهنگی فراگیر جامعه در بسیاری از جوامع افول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جدید آن چنان به نهادهای مستقل تفکیک شده اند که به آسانی یک نظام معنایی فراگیر را که مدعی اقتدار در همه عرصه ها باشد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برگر با دنیوی شدن به عوامل رقیبی که موجد نظام های معنایی اند اجازه تکثر داده می شود لذا ویژگی انحصاری دین از آن سلب شده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رسانه ها به عنوان رقبای دین در نظام اجتماعی جدید، خود در ایجاد نظام معنایی نقش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پستمن معتقد است که فن آوری خود تبدیل به یک کیش شده که می کوشد همه چیز را تحت سلطه و انقیاد خود درآورد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گفتمان دینی از محیط سازمان های دینی به سوی افکار عمومی و رسانه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به دین قدرت سیاسی می بخشند چنان که ورود چاپ و استفاده پروتستانتیزم از آن موجب تضعیف قدرت رم و نشر دیدگاه های لوتر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رسانه سنتی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توانست با گسترش دیدگاه های خود در برابر اقتدار رم بایستد و مکتب خود را گسترش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امروز نیز با گسترش ارتباطات و رسانه دین با تلویزیون وارد خانه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سکولار دین از خانه ها دور شده بود اما رسانه ها امروزه با پرداختن به دین آن را وارد زندگی خصوصی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موضوع خصوصی در یک رسانه عمومی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ورود رسانه، جهشی در توسعه مخاطب به وقوع پیوسته است که ابعادی گسترده و گوناگون به خود گرفته و قشر های مختلف سنی و جنسی اعم از توده و نخبه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تغییر گفتمان درون دینی با ورود رسانه به گفتمان برو ن دینی تبدیل شده است به نحوی که دین به عنوان یک موضوع شخصی و محدود در اماکن مذهبی به سوی مسئله ای عمومی و اجتماعی در سطح افکار عمومی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ابزار دینی برای فهم و درک دینی کافی نیستند و گفتمان داخل دین و راجع به دین به شکل سنتی دچار بحران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دین رسانه ای در حقیقت تبیین کننده تحولاتی است که در حوزه دین و دینداری با ورود رسانه ها به موضوع دین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زوال نهادهای دینی، رسانه ها مهم ترین بازیگران حوزه عمومی شدند به نحوی که تعیین کننده دسترسی به آن حوزه اند و این موقعیت نهادهای دینی را همانند سایر نهادها تحت تاثیر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ساختار دینی با روند دیگری نیز مرتبط بوده است و آن روند روزافزون فردگرایی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 اکنون در جهان غرب تعدادی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فراکلیسایی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و حوزه گسترده ای از فعالیت ها، پیوند ها ، خدمات و فراورده ها ایحاد شده که </w:t>
      </w:r>
    </w:p>
    <w:p>
      <w:pPr>
        <w:pStyle w:val="BookText"/>
        <w:rPr/>
      </w:pPr>
      <w:r>
        <w:rPr>
          <w:rFonts w:ascii="IRNazanin" w:hAnsi="IRNazanin" w:eastAsia="IRNazanin"/>
          <w:color w:val="111111"/>
          <w:sz w:val="28"/>
          <w:sz w:val="28"/>
          <w:szCs w:val="28"/>
          <w:rtl w:val="true"/>
          <w:lang w:bidi="fa-IR"/>
        </w:rPr>
        <w:t>دلالت های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مشابهت در ارزش ها و نمادها به زعم هوور و لاندبای یکی از کارکردهای رسانه ها در کالایی کردن فرهنگی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سعی شده است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شکافته شود و ارتباط بین دین و رسانه در قالب مفهوم دین رسانه ای مورد تجزیه و تحلیل قرار گیرد</w:t>
      </w:r>
      <w:r>
        <w:rPr>
          <w:rFonts w:eastAsia="IRNazanin" w:cs="IRNazanin"/>
          <w:color w:val="111111"/>
          <w:sz w:val="28"/>
          <w:szCs w:val="28"/>
          <w:rtl w:val="true"/>
          <w:lang w:bidi="fa-IR"/>
        </w:rPr>
        <w:t xml:space="preserve">. </w:t>
      </w:r>
      <w:bookmarkStart w:id="212" w:name="pg3949_37679"/>
    </w:p>
    <w:p>
      <w:pPr>
        <w:pStyle w:val="Heading2"/>
        <w:numPr>
          <w:ilvl w:val="1"/>
          <w:numId w:val="1"/>
        </w:numPr>
        <w:rPr/>
      </w:pPr>
      <w:bookmarkStart w:id="213" w:name="__RefHeading___Toc1908797_2281741623"/>
      <w:bookmarkStart w:id="214" w:name="_Toc81"/>
      <w:bookmarkEnd w:id="212"/>
      <w:bookmarkEnd w:id="213"/>
      <w:r>
        <w:rPr>
          <w:rtl w:val="true"/>
        </w:rPr>
        <w:t>روایت دینی</w:t>
      </w:r>
      <w:bookmarkEnd w:id="214"/>
    </w:p>
    <w:p>
      <w:pPr>
        <w:pStyle w:val="BookText"/>
        <w:rPr/>
      </w:pPr>
      <w:r>
        <w:rPr>
          <w:rFonts w:ascii="IRNazanin" w:hAnsi="IRNazanin" w:eastAsia="IRNazanin"/>
          <w:color w:val="111111"/>
          <w:sz w:val="28"/>
          <w:sz w:val="28"/>
          <w:szCs w:val="28"/>
          <w:rtl w:val="true"/>
          <w:lang w:bidi="fa-IR"/>
        </w:rPr>
        <w:t>روایت دینی</w:t>
      </w:r>
    </w:p>
    <w:p>
      <w:pPr>
        <w:pStyle w:val="BookText"/>
        <w:rPr/>
      </w:pPr>
      <w:r>
        <w:rPr>
          <w:rFonts w:ascii="IRNazanin" w:hAnsi="IRNazanin" w:eastAsia="IRNazanin"/>
          <w:color w:val="111111"/>
          <w:sz w:val="28"/>
          <w:sz w:val="28"/>
          <w:szCs w:val="28"/>
          <w:rtl w:val="true"/>
          <w:lang w:bidi="fa-IR"/>
        </w:rPr>
        <w:t>حجت الاسلام غلامرضا یوسف زاده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در معنای ساده خود نقل یک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یک داستان به هر طریق و در هر رسانه ای که اتفاق افتد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طریقی برای انتقال فرهنگ عقاید و دیدگاه های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دوره تاریخی فرهنگی می تواند پویا باشد که بتواند هنجارهای خود را از طریق روایت های گوناگون به مخاطبان بیشتری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برای انتقال فرهنگ اسلامی خود ناگزیریم تا از روایت گری، بیشترین بهره را ببریم ولی قبل از هر چیز باید بتوانیم بگوییم روایت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دارای چه مؤلفه هایی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قصه گویی به قدمت خود بشر است ولی روایت شناسی علم نسبتاً جوانی است که از عمر آن، بیش از چند دهه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تأثیرگذارترین پژوهش ها در این زمینه در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ولادیمیر پراپ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ریخت شناسی قصه های پریان، یکصد داستان روسی را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کار او در تحلیل این قصه ها این عقیده بود که،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عنصر اساسی در یک جمله است، در یک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اساسی می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مقایسه این تحلیل ها دریافت علی رغم تنوع شخصیت ها آنها را می توان به چند نقش ثابت و کنش ها را به عناوینی عام و مشترک تقلیل داد و در پایان نتیجه گرفت قصه های مورد تحلیل او همگی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امریکا جوزف کمپبل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پژوهش های گسترده ای را درباره اسطوره سامان داده بود در کتاب ماندگار خود به نام قهرمان هزارچهره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 را با همان دو عنصر یادشده به ساختاری یگانه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قابل توجه در کار کمپبل آن بود که کارکردهای پراپ را به صورت مراحل سفری برای قهرمان خود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کریستوفر وگلر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فیلم نامه در هالیوود ساختار به دست آمده توسط کمپل را با تغییراتی، بر بسیاری از فیلم های سینمایی هالیوودی تطبیق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پژوهش با توجه به پژوهش های یادشده، سعی شد تا با همان روش، قصص قرآن و حکایات دینی تحلیل شده و ساختاری استنباط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پس از جمع آوری، تحلیل تک تک قصه ها، دسته بندی و بازخوانی های مکرر، ساختاری به نام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که این ساختار بر دو پایه مراحل سفر و نقش 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به دست آمده در این شکل قابل مشاهده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شکل مراحل سفر قهرمان داستان دینی به صورت سفر،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داستان دینی که از این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مراحل زیر را طی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الی الله در جهان عادی و روزمره خود به سر میبرد که با قرار گرفتن در آزمون، به سلوک الی الله دعوت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اساسیترین مرحله سلوک است؛ زیرا دنیا محل آزمایش سالک الی الله یا مسافر به سوی جهان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شیطان و کمک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آزمون، سالک با فریب شیطان یا کمک راهنما روبهرو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یا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رویارویی با آزمون الهی، اگر بتواند با وسوسههای شیطانی مبارزه کند و راه اطاعت در پیش گیرد، پیروز میدان است و اگر به گناه و نافرمانی آلوده شود، شکست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صورت شکست در آزمون و ارتکاب گناه، از مقام قرب الهی رانده میشود و این معنای هبوط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یا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پس از شکست و رانده شدن از مقام قرب، میتواند با توبه و بازگشت به اطاعت الهی، از خداوند درخواست بخشش کند، ولی ممکن است نه تنها توبه نکند، بلکه بر سرکشی خود نیز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یا مکافات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صورت پیروزی در آزمون یا شکست و توبه واقعی، به آمرزش و پاداش و رحمت الهی میرسد، ولی شکست در آزمون و خودداری از توبه، مکافات و قهر الهی را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سیر دوم به عنوان راهنما، منجی، شیطان،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سالکان پس از رسیدن به پاداش یا مکافات عمل خود، سیر خویش را تمام میکنند، </w:t>
      </w:r>
    </w:p>
    <w:p>
      <w:pPr>
        <w:pStyle w:val="BookText"/>
        <w:rPr/>
      </w:pPr>
      <w:r>
        <w:rPr>
          <w:rFonts w:ascii="IRNazanin" w:hAnsi="IRNazanin" w:eastAsia="IRNazanin"/>
          <w:color w:val="111111"/>
          <w:sz w:val="28"/>
          <w:sz w:val="28"/>
          <w:szCs w:val="28"/>
          <w:rtl w:val="true"/>
          <w:lang w:bidi="fa-IR"/>
        </w:rPr>
        <w:t>ولی تعدادی اندک در نقشهایی چون راهنما و منجی یا شیطان و طاغوت به سیر دوم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قهرمان داستان است که در راه سلوک الی الله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از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رنج و مشقت به سوی پروردگارت میروی و او را ملاقات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سالک میتوان مسافر هم به 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شخصیتی را در داستان که سالک را به گناه و نافرمانی وسوسه کند، میتوان شیطان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شیطان، نقش است و هر جن و انسی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هر شخصیتی است که سالک و قهرمان داستان را در رسیدن به مقام قرب الی الله یاری کند و درباره وسوسههای شیطان به او هشدار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راهنماست، زمانی که در مقام نجات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نجاتدهنده قوم بنیاسرائیل از دست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ممکن است برای نجات یک قوم یا یک فرد قیام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که به مقابله و جنگ با خدا یا ولیّ الهی برخاسته است، مانند فرعون و نمرود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پاداشدهنده و عقابکننده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قصص انبیا در قرآن کریم، خداوند متعال، رسول را برای هدایت قوم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صورت عصیان قوم نیز بر آنها عذاب 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دسته از مردم که از پیامبران پیروی میکنند، وعده بهشت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بهتر ساختار ذکر شده داستان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مراحل و نقش های ذکر شده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هبوط از اینجا شروع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در بهشت زندگی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آنها هشدار می دهد که به درخت ممنوعه نزدیک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آن دو می گوید که از خوردن آن درخت نهی نشده اند تا مگر دو ملک یا جاودان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دو هشدار می دهد که ابلیس دشمن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ممنوعه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 در 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 فرماید که به زمین هبوط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را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به عنوان پیامبر مأمور است تا خانواده خود را راهنمایی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به سیر دوم به عنوان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در یک جمع بندی کلی در پاسخ به این پرسش که روایت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می توان گفت روایت اسلامی روایتی است که بازتاب دهنده دیدگاه اسلام، از هستی و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ساختار سفر سالک را ساختار یگانه روایت اسلامی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ساختار قابل تفسیر 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گیویان،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Ang,1994</w:t>
      </w:r>
      <w:r>
        <w:rPr>
          <w:rFonts w:ascii="IRNazanin" w:hAnsi="IRNazanin" w:eastAsia="IRNazanin"/>
          <w:b w:val="false"/>
          <w:b w:val="false"/>
          <w:bCs w:val="false"/>
          <w:i w:val="false"/>
          <w:i w:val="false"/>
          <w:iCs w:val="false"/>
          <w:color w:val="333333"/>
          <w:sz w:val="20"/>
          <w:sz w:val="20"/>
          <w:szCs w:val="20"/>
          <w:rtl w:val="true"/>
        </w:rPr>
        <w:t xml:space="preserve">، به نقل از مهدیزاده،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نبولر،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نبولر،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نبولر،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نبولر،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Neuromancer</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Gibson</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www.noornet.net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www.noorsoft.com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www.hawzah.net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http://www.islamonline.net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http://www.imamreza.net/per/imamreza.php?id=194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 worship</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E-Shopping</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E-Working</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شمسینی غیاثوند،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Polysemous</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multilateral</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engineering</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غلامی،</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نمایندگی ولی فقیه،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زیگلر،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مجازی تلویزیون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مجموعه مقالات همایش سراسری رسانه تلویزیون و سکولاریسم،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عقل،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 effects</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technological determinism</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determinism</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 determinism</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 determinism</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constructivism</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pluralism</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inclusivism</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exclusivism</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format</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geners</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جهاد النفس،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غنا از زمره باطل شمرده شده و بر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واجتنبوا قول الزور؛ و از گفته باطل پرهیز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تطبیق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25521</Words>
  <Characters>100555</Characters>
  <CharactersWithSpaces>125472</CharactersWithSpaces>
  <Paragraphs>840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2026-08-18T06:58:45Z</dcterms:created>
  <dc:creator>ghaemiyeh.com</dc:creator>
  <dc:description/>
  <dc:language>en-US</dc:language>
  <cp:lastModifiedBy/>
  <dcterms:modified xsi:type="dcterms:W3CDTF">2026-08-18T10:28:48Z</dcterms:modified>
  <cp:revision>1</cp:revision>
  <dc:subject/>
  <dc:title>خلاصه مقالات دومین همایش بین المللی دین و رسانه</dc:title>
</cp:coreProperties>
</file>

<file path=docProps/custom.xml><?xml version="1.0" encoding="utf-8"?>
<Properties xmlns="http://schemas.openxmlformats.org/officeDocument/2006/custom-properties" xmlns:vt="http://schemas.openxmlformats.org/officeDocument/2006/docPropsVTypes"/>
</file>