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 هایی از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5659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5661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5663_2281741623">
            <w:r>
              <w:rPr>
                <w:webHidden/>
                <w:rStyle w:val="IndexLink"/>
              </w:rPr>
              <w:t>1</w:t>
            </w:r>
            <w:r>
              <w:rPr>
                <w:rStyle w:val="IndexLink"/>
                <w:rtl w:val="true"/>
              </w:rPr>
              <w:t xml:space="preserve">: </w:t>
            </w:r>
            <w:r>
              <w:rPr>
                <w:rStyle w:val="IndexLink"/>
                <w:rtl w:val="true"/>
              </w:rPr>
              <w:t>راه</w:t>
            </w:r>
            <w:r>
              <w:rPr>
                <w:rStyle w:val="IndexLink"/>
                <w:rtl w:val="true"/>
              </w:rPr>
              <w:tab/>
            </w:r>
            <w:r>
              <w:rPr>
                <w:rStyle w:val="IndexLink"/>
              </w:rPr>
              <w:t>8</w:t>
            </w:r>
          </w:hyperlink>
        </w:p>
        <w:p>
          <w:pPr>
            <w:pStyle w:val="Contents2"/>
            <w:tabs>
              <w:tab w:val="clear" w:pos="8743"/>
              <w:tab w:val="right" w:pos="9026" w:leader="dot"/>
            </w:tabs>
            <w:rPr/>
          </w:pPr>
          <w:hyperlink w:anchor="__RefHeading___Toc1435665_2281741623">
            <w:r>
              <w:rPr>
                <w:webHidden/>
                <w:rStyle w:val="IndexLink"/>
              </w:rPr>
              <w:t>2</w:t>
            </w:r>
            <w:r>
              <w:rPr>
                <w:rStyle w:val="IndexLink"/>
                <w:rtl w:val="true"/>
              </w:rPr>
              <w:t xml:space="preserve">: </w:t>
            </w:r>
            <w:r>
              <w:rPr>
                <w:rStyle w:val="IndexLink"/>
                <w:rtl w:val="true"/>
              </w:rPr>
              <w:t>در پیِ هم</w:t>
            </w:r>
            <w:r>
              <w:rPr>
                <w:rStyle w:val="IndexLink"/>
                <w:rtl w:val="true"/>
              </w:rPr>
              <w:tab/>
            </w:r>
            <w:r>
              <w:rPr>
                <w:rStyle w:val="IndexLink"/>
              </w:rPr>
              <w:t>10</w:t>
            </w:r>
          </w:hyperlink>
        </w:p>
        <w:p>
          <w:pPr>
            <w:pStyle w:val="Contents2"/>
            <w:tabs>
              <w:tab w:val="clear" w:pos="8743"/>
              <w:tab w:val="right" w:pos="9026" w:leader="dot"/>
            </w:tabs>
            <w:rPr/>
          </w:pPr>
          <w:hyperlink w:anchor="__RefHeading___Toc1435667_2281741623">
            <w:r>
              <w:rPr>
                <w:webHidden/>
                <w:rStyle w:val="IndexLink"/>
              </w:rPr>
              <w:t>3</w:t>
            </w:r>
            <w:r>
              <w:rPr>
                <w:rStyle w:val="IndexLink"/>
                <w:rtl w:val="true"/>
              </w:rPr>
              <w:t xml:space="preserve">: </w:t>
            </w:r>
            <w:r>
              <w:rPr>
                <w:rStyle w:val="IndexLink"/>
                <w:rtl w:val="true"/>
              </w:rPr>
              <w:t>چشمه‌ی بیکران</w:t>
            </w:r>
            <w:r>
              <w:rPr>
                <w:rStyle w:val="IndexLink"/>
                <w:rtl w:val="true"/>
              </w:rPr>
              <w:tab/>
            </w:r>
            <w:r>
              <w:rPr>
                <w:rStyle w:val="IndexLink"/>
              </w:rPr>
              <w:t>12</w:t>
            </w:r>
          </w:hyperlink>
        </w:p>
        <w:p>
          <w:pPr>
            <w:pStyle w:val="Contents2"/>
            <w:tabs>
              <w:tab w:val="clear" w:pos="8743"/>
              <w:tab w:val="right" w:pos="9026" w:leader="dot"/>
            </w:tabs>
            <w:rPr/>
          </w:pPr>
          <w:hyperlink w:anchor="__RefHeading___Toc1435669_2281741623">
            <w:r>
              <w:rPr>
                <w:webHidden/>
                <w:rStyle w:val="IndexLink"/>
              </w:rPr>
              <w:t>4</w:t>
            </w:r>
            <w:r>
              <w:rPr>
                <w:rStyle w:val="IndexLink"/>
                <w:rtl w:val="true"/>
              </w:rPr>
              <w:t xml:space="preserve">: </w:t>
            </w:r>
            <w:r>
              <w:rPr>
                <w:rStyle w:val="IndexLink"/>
                <w:rtl w:val="true"/>
              </w:rPr>
              <w:t>خانه‌ی برکت و نور</w:t>
            </w:r>
            <w:r>
              <w:rPr>
                <w:rStyle w:val="IndexLink"/>
                <w:rtl w:val="true"/>
              </w:rPr>
              <w:tab/>
            </w:r>
            <w:r>
              <w:rPr>
                <w:rStyle w:val="IndexLink"/>
              </w:rPr>
              <w:t>14</w:t>
            </w:r>
          </w:hyperlink>
        </w:p>
        <w:p>
          <w:pPr>
            <w:pStyle w:val="Contents2"/>
            <w:tabs>
              <w:tab w:val="clear" w:pos="8743"/>
              <w:tab w:val="right" w:pos="9026" w:leader="dot"/>
            </w:tabs>
            <w:rPr/>
          </w:pPr>
          <w:hyperlink w:anchor="__RefHeading___Toc1435671_2281741623">
            <w:r>
              <w:rPr>
                <w:webHidden/>
                <w:rStyle w:val="IndexLink"/>
              </w:rPr>
              <w:t>5</w:t>
            </w:r>
            <w:r>
              <w:rPr>
                <w:rStyle w:val="IndexLink"/>
                <w:rtl w:val="true"/>
              </w:rPr>
              <w:t xml:space="preserve">: </w:t>
            </w:r>
            <w:r>
              <w:rPr>
                <w:rStyle w:val="IndexLink"/>
                <w:rtl w:val="true"/>
              </w:rPr>
              <w:t>هدایت و هشدار</w:t>
            </w:r>
            <w:r>
              <w:rPr>
                <w:rStyle w:val="IndexLink"/>
                <w:rtl w:val="true"/>
              </w:rPr>
              <w:tab/>
            </w:r>
            <w:r>
              <w:rPr>
                <w:rStyle w:val="IndexLink"/>
              </w:rPr>
              <w:t>16</w:t>
            </w:r>
          </w:hyperlink>
        </w:p>
        <w:p>
          <w:pPr>
            <w:pStyle w:val="Contents2"/>
            <w:tabs>
              <w:tab w:val="clear" w:pos="8743"/>
              <w:tab w:val="right" w:pos="9026" w:leader="dot"/>
            </w:tabs>
            <w:rPr/>
          </w:pPr>
          <w:hyperlink w:anchor="__RefHeading___Toc1435673_2281741623">
            <w:r>
              <w:rPr>
                <w:webHidden/>
                <w:rStyle w:val="IndexLink"/>
              </w:rPr>
              <w:t>6</w:t>
            </w:r>
            <w:r>
              <w:rPr>
                <w:rStyle w:val="IndexLink"/>
                <w:rtl w:val="true"/>
              </w:rPr>
              <w:t xml:space="preserve">: </w:t>
            </w:r>
            <w:r>
              <w:rPr>
                <w:rStyle w:val="IndexLink"/>
                <w:rtl w:val="true"/>
              </w:rPr>
              <w:t>ریشه‌ای دیگر</w:t>
            </w:r>
            <w:r>
              <w:rPr>
                <w:rStyle w:val="IndexLink"/>
                <w:rtl w:val="true"/>
              </w:rPr>
              <w:tab/>
            </w:r>
            <w:r>
              <w:rPr>
                <w:rStyle w:val="IndexLink"/>
              </w:rPr>
              <w:t>18</w:t>
            </w:r>
          </w:hyperlink>
        </w:p>
        <w:p>
          <w:pPr>
            <w:pStyle w:val="Contents2"/>
            <w:tabs>
              <w:tab w:val="clear" w:pos="8743"/>
              <w:tab w:val="right" w:pos="9026" w:leader="dot"/>
            </w:tabs>
            <w:rPr/>
          </w:pPr>
          <w:hyperlink w:anchor="__RefHeading___Toc1435675_2281741623">
            <w:r>
              <w:rPr>
                <w:webHidden/>
                <w:rStyle w:val="IndexLink"/>
              </w:rPr>
              <w:t>7</w:t>
            </w:r>
            <w:r>
              <w:rPr>
                <w:rStyle w:val="IndexLink"/>
                <w:rtl w:val="true"/>
              </w:rPr>
              <w:t xml:space="preserve">: </w:t>
            </w:r>
            <w:r>
              <w:rPr>
                <w:rStyle w:val="IndexLink"/>
                <w:rtl w:val="true"/>
              </w:rPr>
              <w:t>دروازه‌ی شهر دانش</w:t>
            </w:r>
            <w:r>
              <w:rPr>
                <w:rStyle w:val="IndexLink"/>
                <w:rtl w:val="true"/>
              </w:rPr>
              <w:tab/>
            </w:r>
            <w:r>
              <w:rPr>
                <w:rStyle w:val="IndexLink"/>
              </w:rPr>
              <w:t>20</w:t>
            </w:r>
          </w:hyperlink>
        </w:p>
        <w:p>
          <w:pPr>
            <w:pStyle w:val="Contents2"/>
            <w:tabs>
              <w:tab w:val="clear" w:pos="8743"/>
              <w:tab w:val="right" w:pos="9026" w:leader="dot"/>
            </w:tabs>
            <w:rPr/>
          </w:pPr>
          <w:hyperlink w:anchor="__RefHeading___Toc1435677_2281741623">
            <w:r>
              <w:rPr>
                <w:webHidden/>
                <w:rStyle w:val="IndexLink"/>
              </w:rPr>
              <w:t>8</w:t>
            </w:r>
            <w:r>
              <w:rPr>
                <w:rStyle w:val="IndexLink"/>
                <w:rtl w:val="true"/>
              </w:rPr>
              <w:t xml:space="preserve">: </w:t>
            </w:r>
            <w:r>
              <w:rPr>
                <w:rStyle w:val="IndexLink"/>
                <w:rtl w:val="true"/>
              </w:rPr>
              <w:t>محک</w:t>
            </w:r>
            <w:r>
              <w:rPr>
                <w:rStyle w:val="IndexLink"/>
                <w:rtl w:val="true"/>
              </w:rPr>
              <w:tab/>
            </w:r>
            <w:r>
              <w:rPr>
                <w:rStyle w:val="IndexLink"/>
              </w:rPr>
              <w:t>21</w:t>
            </w:r>
          </w:hyperlink>
        </w:p>
        <w:p>
          <w:pPr>
            <w:pStyle w:val="Contents2"/>
            <w:tabs>
              <w:tab w:val="clear" w:pos="8743"/>
              <w:tab w:val="right" w:pos="9026" w:leader="dot"/>
            </w:tabs>
            <w:rPr/>
          </w:pPr>
          <w:hyperlink w:anchor="__RefHeading___Toc1435679_2281741623">
            <w:r>
              <w:rPr>
                <w:webHidden/>
                <w:rStyle w:val="IndexLink"/>
              </w:rPr>
              <w:t>9</w:t>
            </w:r>
            <w:r>
              <w:rPr>
                <w:rStyle w:val="IndexLink"/>
                <w:rtl w:val="true"/>
              </w:rPr>
              <w:t xml:space="preserve">: </w:t>
            </w:r>
            <w:r>
              <w:rPr>
                <w:rStyle w:val="IndexLink"/>
                <w:rtl w:val="true"/>
              </w:rPr>
              <w:t>تنزیل و تأویل</w:t>
            </w:r>
            <w:r>
              <w:rPr>
                <w:rStyle w:val="IndexLink"/>
                <w:rtl w:val="true"/>
              </w:rPr>
              <w:tab/>
            </w:r>
            <w:r>
              <w:rPr>
                <w:rStyle w:val="IndexLink"/>
              </w:rPr>
              <w:t>22</w:t>
            </w:r>
          </w:hyperlink>
        </w:p>
        <w:p>
          <w:pPr>
            <w:pStyle w:val="Contents2"/>
            <w:tabs>
              <w:tab w:val="clear" w:pos="8743"/>
              <w:tab w:val="right" w:pos="9026" w:leader="dot"/>
            </w:tabs>
            <w:rPr/>
          </w:pPr>
          <w:hyperlink w:anchor="__RefHeading___Toc1435681_2281741623">
            <w:r>
              <w:rPr>
                <w:webHidden/>
                <w:rStyle w:val="IndexLink"/>
              </w:rPr>
              <w:t>10</w:t>
            </w:r>
            <w:r>
              <w:rPr>
                <w:rStyle w:val="IndexLink"/>
                <w:rtl w:val="true"/>
              </w:rPr>
              <w:t xml:space="preserve">: </w:t>
            </w:r>
            <w:r>
              <w:rPr>
                <w:rStyle w:val="IndexLink"/>
                <w:rtl w:val="true"/>
              </w:rPr>
              <w:t>کارنامه‌ی امّت</w:t>
            </w:r>
            <w:r>
              <w:rPr>
                <w:rStyle w:val="IndexLink"/>
                <w:rtl w:val="true"/>
              </w:rPr>
              <w:tab/>
            </w:r>
            <w:r>
              <w:rPr>
                <w:rStyle w:val="IndexLink"/>
              </w:rPr>
              <w:t>23</w:t>
            </w:r>
          </w:hyperlink>
        </w:p>
        <w:p>
          <w:pPr>
            <w:pStyle w:val="Contents2"/>
            <w:tabs>
              <w:tab w:val="clear" w:pos="8743"/>
              <w:tab w:val="right" w:pos="9026" w:leader="dot"/>
            </w:tabs>
            <w:rPr/>
          </w:pPr>
          <w:hyperlink w:anchor="__RefHeading___Toc1435683_2281741623">
            <w:r>
              <w:rPr>
                <w:webHidden/>
                <w:rStyle w:val="IndexLink"/>
              </w:rPr>
              <w:t>11</w:t>
            </w:r>
            <w:r>
              <w:rPr>
                <w:rStyle w:val="IndexLink"/>
                <w:rtl w:val="true"/>
              </w:rPr>
              <w:t xml:space="preserve">: </w:t>
            </w:r>
            <w:r>
              <w:rPr>
                <w:rStyle w:val="IndexLink"/>
                <w:rtl w:val="true"/>
              </w:rPr>
              <w:t>کجایند؟</w:t>
            </w:r>
            <w:r>
              <w:rPr>
                <w:rStyle w:val="IndexLink"/>
                <w:rtl w:val="true"/>
              </w:rPr>
              <w:tab/>
            </w:r>
            <w:r>
              <w:rPr>
                <w:rStyle w:val="IndexLink"/>
              </w:rPr>
              <w:t>24</w:t>
            </w:r>
          </w:hyperlink>
        </w:p>
        <w:p>
          <w:pPr>
            <w:pStyle w:val="Contents2"/>
            <w:tabs>
              <w:tab w:val="clear" w:pos="8743"/>
              <w:tab w:val="right" w:pos="9026" w:leader="dot"/>
            </w:tabs>
            <w:rPr/>
          </w:pPr>
          <w:hyperlink w:anchor="__RefHeading___Toc1435685_2281741623">
            <w:r>
              <w:rPr>
                <w:webHidden/>
                <w:rStyle w:val="IndexLink"/>
              </w:rPr>
              <w:t>12</w:t>
            </w:r>
            <w:r>
              <w:rPr>
                <w:rStyle w:val="IndexLink"/>
                <w:rtl w:val="true"/>
              </w:rPr>
              <w:t xml:space="preserve">: </w:t>
            </w:r>
            <w:r>
              <w:rPr>
                <w:rStyle w:val="IndexLink"/>
                <w:rtl w:val="true"/>
              </w:rPr>
              <w:t>احیای کتاب</w:t>
            </w:r>
            <w:r>
              <w:rPr>
                <w:rStyle w:val="IndexLink"/>
                <w:rtl w:val="true"/>
              </w:rPr>
              <w:tab/>
            </w:r>
            <w:r>
              <w:rPr>
                <w:rStyle w:val="IndexLink"/>
              </w:rPr>
              <w:t>24</w:t>
            </w:r>
          </w:hyperlink>
        </w:p>
        <w:p>
          <w:pPr>
            <w:pStyle w:val="Contents2"/>
            <w:tabs>
              <w:tab w:val="clear" w:pos="8743"/>
              <w:tab w:val="right" w:pos="9026" w:leader="dot"/>
            </w:tabs>
            <w:rPr/>
          </w:pPr>
          <w:hyperlink w:anchor="__RefHeading___Toc1435687_2281741623">
            <w:r>
              <w:rPr>
                <w:webHidden/>
                <w:rStyle w:val="IndexLink"/>
              </w:rPr>
              <w:t>13</w:t>
            </w:r>
            <w:r>
              <w:rPr>
                <w:rStyle w:val="IndexLink"/>
                <w:rtl w:val="true"/>
              </w:rPr>
              <w:t xml:space="preserve">: </w:t>
            </w:r>
            <w:r>
              <w:rPr>
                <w:rStyle w:val="IndexLink"/>
                <w:rtl w:val="true"/>
              </w:rPr>
              <w:t>عزّت و ذلّت</w:t>
            </w:r>
            <w:r>
              <w:rPr>
                <w:rStyle w:val="IndexLink"/>
                <w:rtl w:val="true"/>
              </w:rPr>
              <w:tab/>
            </w:r>
            <w:r>
              <w:rPr>
                <w:rStyle w:val="IndexLink"/>
              </w:rPr>
              <w:t>25</w:t>
            </w:r>
          </w:hyperlink>
        </w:p>
        <w:p>
          <w:pPr>
            <w:pStyle w:val="Contents2"/>
            <w:tabs>
              <w:tab w:val="clear" w:pos="8743"/>
              <w:tab w:val="right" w:pos="9026" w:leader="dot"/>
            </w:tabs>
            <w:rPr/>
          </w:pPr>
          <w:hyperlink w:anchor="__RefHeading___Toc1435689_2281741623">
            <w:r>
              <w:rPr>
                <w:webHidden/>
                <w:rStyle w:val="IndexLink"/>
              </w:rPr>
              <w:t>14</w:t>
            </w:r>
            <w:r>
              <w:rPr>
                <w:rStyle w:val="IndexLink"/>
                <w:rtl w:val="true"/>
              </w:rPr>
              <w:t xml:space="preserve">: </w:t>
            </w:r>
            <w:r>
              <w:rPr>
                <w:rStyle w:val="IndexLink"/>
                <w:rtl w:val="true"/>
              </w:rPr>
              <w:t>تنها راه</w:t>
            </w:r>
            <w:r>
              <w:rPr>
                <w:rStyle w:val="IndexLink"/>
                <w:rtl w:val="true"/>
              </w:rPr>
              <w:tab/>
            </w:r>
            <w:r>
              <w:rPr>
                <w:rStyle w:val="IndexLink"/>
              </w:rPr>
              <w:t>26</w:t>
            </w:r>
          </w:hyperlink>
        </w:p>
        <w:p>
          <w:pPr>
            <w:pStyle w:val="Contents2"/>
            <w:tabs>
              <w:tab w:val="clear" w:pos="8743"/>
              <w:tab w:val="right" w:pos="9026" w:leader="dot"/>
            </w:tabs>
            <w:rPr/>
          </w:pPr>
          <w:hyperlink w:anchor="__RefHeading___Toc1435691_2281741623">
            <w:r>
              <w:rPr>
                <w:webHidden/>
                <w:rStyle w:val="IndexLink"/>
              </w:rPr>
              <w:t>15</w:t>
            </w:r>
            <w:r>
              <w:rPr>
                <w:rStyle w:val="IndexLink"/>
                <w:rtl w:val="true"/>
              </w:rPr>
              <w:t xml:space="preserve">: </w:t>
            </w:r>
            <w:r>
              <w:rPr>
                <w:rStyle w:val="IndexLink"/>
                <w:rtl w:val="true"/>
              </w:rPr>
              <w:t>خونْخواه</w:t>
            </w:r>
            <w:r>
              <w:rPr>
                <w:rStyle w:val="IndexLink"/>
                <w:rtl w:val="true"/>
              </w:rPr>
              <w:tab/>
            </w:r>
            <w:r>
              <w:rPr>
                <w:rStyle w:val="IndexLink"/>
              </w:rPr>
              <w:t>27</w:t>
            </w:r>
          </w:hyperlink>
        </w:p>
        <w:p>
          <w:pPr>
            <w:pStyle w:val="Contents2"/>
            <w:tabs>
              <w:tab w:val="clear" w:pos="8743"/>
              <w:tab w:val="right" w:pos="9026" w:leader="dot"/>
            </w:tabs>
            <w:rPr/>
          </w:pPr>
          <w:hyperlink w:anchor="__RefHeading___Toc1435693_2281741623">
            <w:r>
              <w:rPr>
                <w:webHidden/>
                <w:rStyle w:val="IndexLink"/>
              </w:rPr>
              <w:t>16</w:t>
            </w:r>
            <w:r>
              <w:rPr>
                <w:rStyle w:val="IndexLink"/>
                <w:rtl w:val="true"/>
              </w:rPr>
              <w:t xml:space="preserve">: </w:t>
            </w:r>
            <w:r>
              <w:rPr>
                <w:rStyle w:val="IndexLink"/>
                <w:rtl w:val="true"/>
              </w:rPr>
              <w:t>دعای گرفتاران</w:t>
            </w:r>
            <w:r>
              <w:rPr>
                <w:rStyle w:val="IndexLink"/>
                <w:rtl w:val="true"/>
              </w:rPr>
              <w:tab/>
            </w:r>
            <w:r>
              <w:rPr>
                <w:rStyle w:val="IndexLink"/>
              </w:rPr>
              <w:t>28</w:t>
            </w:r>
          </w:hyperlink>
        </w:p>
        <w:p>
          <w:pPr>
            <w:pStyle w:val="Contents2"/>
            <w:tabs>
              <w:tab w:val="clear" w:pos="8743"/>
              <w:tab w:val="right" w:pos="9026" w:leader="dot"/>
            </w:tabs>
            <w:rPr/>
          </w:pPr>
          <w:hyperlink w:anchor="__RefHeading___Toc1435695_2281741623">
            <w:r>
              <w:rPr>
                <w:webHidden/>
                <w:rStyle w:val="IndexLink"/>
              </w:rPr>
              <w:t>17</w:t>
            </w:r>
            <w:r>
              <w:rPr>
                <w:rStyle w:val="IndexLink"/>
                <w:rtl w:val="true"/>
              </w:rPr>
              <w:t xml:space="preserve">: </w:t>
            </w:r>
            <w:r>
              <w:rPr>
                <w:rStyle w:val="IndexLink"/>
                <w:rtl w:val="true"/>
              </w:rPr>
              <w:t>دانش انباشته</w:t>
            </w:r>
            <w:r>
              <w:rPr>
                <w:rStyle w:val="IndexLink"/>
                <w:rtl w:val="true"/>
              </w:rPr>
              <w:tab/>
            </w:r>
            <w:r>
              <w:rPr>
                <w:rStyle w:val="IndexLink"/>
              </w:rPr>
              <w:t>29</w:t>
            </w:r>
          </w:hyperlink>
        </w:p>
        <w:p>
          <w:pPr>
            <w:pStyle w:val="Contents2"/>
            <w:tabs>
              <w:tab w:val="clear" w:pos="8743"/>
              <w:tab w:val="right" w:pos="9026" w:leader="dot"/>
            </w:tabs>
            <w:rPr/>
          </w:pPr>
          <w:hyperlink w:anchor="__RefHeading___Toc1435697_2281741623">
            <w:r>
              <w:rPr>
                <w:webHidden/>
                <w:rStyle w:val="IndexLink"/>
              </w:rPr>
              <w:t>18</w:t>
            </w:r>
            <w:r>
              <w:rPr>
                <w:rStyle w:val="IndexLink"/>
                <w:rtl w:val="true"/>
              </w:rPr>
              <w:t xml:space="preserve">: </w:t>
            </w:r>
            <w:r>
              <w:rPr>
                <w:rStyle w:val="IndexLink"/>
                <w:rtl w:val="true"/>
              </w:rPr>
              <w:t>مقایسه</w:t>
            </w:r>
            <w:r>
              <w:rPr>
                <w:rStyle w:val="IndexLink"/>
                <w:rtl w:val="true"/>
              </w:rPr>
              <w:tab/>
            </w:r>
            <w:r>
              <w:rPr>
                <w:rStyle w:val="IndexLink"/>
              </w:rPr>
              <w:t>30</w:t>
            </w:r>
          </w:hyperlink>
        </w:p>
        <w:p>
          <w:pPr>
            <w:pStyle w:val="Contents2"/>
            <w:tabs>
              <w:tab w:val="clear" w:pos="8743"/>
              <w:tab w:val="right" w:pos="9026" w:leader="dot"/>
            </w:tabs>
            <w:rPr/>
          </w:pPr>
          <w:hyperlink w:anchor="__RefHeading___Toc1435699_2281741623">
            <w:r>
              <w:rPr>
                <w:webHidden/>
                <w:rStyle w:val="IndexLink"/>
              </w:rPr>
              <w:t>19</w:t>
            </w:r>
            <w:r>
              <w:rPr>
                <w:rStyle w:val="IndexLink"/>
                <w:rtl w:val="true"/>
              </w:rPr>
              <w:t xml:space="preserve">: </w:t>
            </w:r>
            <w:r>
              <w:rPr>
                <w:rStyle w:val="IndexLink"/>
                <w:rtl w:val="true"/>
              </w:rPr>
              <w:t>پنهانِ آشکار</w:t>
            </w:r>
            <w:r>
              <w:rPr>
                <w:rStyle w:val="IndexLink"/>
                <w:rtl w:val="true"/>
              </w:rPr>
              <w:tab/>
            </w:r>
            <w:r>
              <w:rPr>
                <w:rStyle w:val="IndexLink"/>
              </w:rPr>
              <w:t>31</w:t>
            </w:r>
          </w:hyperlink>
        </w:p>
        <w:p>
          <w:pPr>
            <w:pStyle w:val="Contents2"/>
            <w:tabs>
              <w:tab w:val="clear" w:pos="8743"/>
              <w:tab w:val="right" w:pos="9026" w:leader="dot"/>
            </w:tabs>
            <w:rPr/>
          </w:pPr>
          <w:hyperlink w:anchor="__RefHeading___Toc1435701_2281741623">
            <w:r>
              <w:rPr>
                <w:webHidden/>
                <w:rStyle w:val="IndexLink"/>
              </w:rPr>
              <w:t>20</w:t>
            </w:r>
            <w:r>
              <w:rPr>
                <w:rStyle w:val="IndexLink"/>
                <w:rtl w:val="true"/>
              </w:rPr>
              <w:t xml:space="preserve">: </w:t>
            </w:r>
            <w:r>
              <w:rPr>
                <w:rStyle w:val="IndexLink"/>
                <w:rtl w:val="true"/>
              </w:rPr>
              <w:t>ای ابر</w:t>
            </w:r>
            <w:r>
              <w:rPr>
                <w:rStyle w:val="IndexLink"/>
                <w:rtl w:val="true"/>
              </w:rPr>
              <w:t xml:space="preserve">! </w:t>
            </w:r>
            <w:r>
              <w:rPr>
                <w:rStyle w:val="IndexLink"/>
                <w:rtl w:val="true"/>
              </w:rPr>
              <w:t>ببار</w:t>
            </w:r>
            <w:r>
              <w:rPr>
                <w:rStyle w:val="IndexLink"/>
                <w:rtl w:val="true"/>
              </w:rPr>
              <w:t>...</w:t>
              <w:tab/>
            </w:r>
            <w:r>
              <w:rPr>
                <w:rStyle w:val="IndexLink"/>
              </w:rPr>
              <w:t>32</w:t>
            </w:r>
          </w:hyperlink>
        </w:p>
        <w:p>
          <w:pPr>
            <w:pStyle w:val="Contents2"/>
            <w:tabs>
              <w:tab w:val="clear" w:pos="8743"/>
              <w:tab w:val="right" w:pos="9026" w:leader="dot"/>
            </w:tabs>
            <w:rPr/>
          </w:pPr>
          <w:hyperlink w:anchor="__RefHeading___Toc1435703_2281741623">
            <w:r>
              <w:rPr>
                <w:webHidden/>
                <w:rStyle w:val="IndexLink"/>
              </w:rPr>
              <w:t>21</w:t>
            </w:r>
            <w:r>
              <w:rPr>
                <w:rStyle w:val="IndexLink"/>
                <w:rtl w:val="true"/>
              </w:rPr>
              <w:t xml:space="preserve">: </w:t>
            </w:r>
            <w:r>
              <w:rPr>
                <w:rStyle w:val="IndexLink"/>
                <w:rtl w:val="true"/>
              </w:rPr>
              <w:t>پناهگاه</w:t>
            </w:r>
            <w:r>
              <w:rPr>
                <w:rStyle w:val="IndexLink"/>
                <w:rtl w:val="true"/>
              </w:rPr>
              <w:tab/>
            </w:r>
            <w:r>
              <w:rPr>
                <w:rStyle w:val="IndexLink"/>
              </w:rPr>
              <w:t>33</w:t>
            </w:r>
          </w:hyperlink>
        </w:p>
        <w:p>
          <w:pPr>
            <w:pStyle w:val="Contents2"/>
            <w:tabs>
              <w:tab w:val="clear" w:pos="8743"/>
              <w:tab w:val="right" w:pos="9026" w:leader="dot"/>
            </w:tabs>
            <w:rPr/>
          </w:pPr>
          <w:hyperlink w:anchor="__RefHeading___Toc1435705_2281741623">
            <w:r>
              <w:rPr>
                <w:webHidden/>
                <w:rStyle w:val="IndexLink"/>
              </w:rPr>
              <w:t>22</w:t>
            </w:r>
            <w:r>
              <w:rPr>
                <w:rStyle w:val="IndexLink"/>
                <w:rtl w:val="true"/>
              </w:rPr>
              <w:t xml:space="preserve">: </w:t>
            </w:r>
            <w:r>
              <w:rPr>
                <w:rStyle w:val="IndexLink"/>
                <w:rtl w:val="true"/>
              </w:rPr>
              <w:t>پیوند</w:t>
            </w:r>
            <w:r>
              <w:rPr>
                <w:rStyle w:val="IndexLink"/>
                <w:rtl w:val="true"/>
              </w:rPr>
              <w:tab/>
            </w:r>
            <w:r>
              <w:rPr>
                <w:rStyle w:val="IndexLink"/>
              </w:rPr>
              <w:t>33</w:t>
            </w:r>
          </w:hyperlink>
        </w:p>
        <w:p>
          <w:pPr>
            <w:pStyle w:val="Contents2"/>
            <w:tabs>
              <w:tab w:val="clear" w:pos="8743"/>
              <w:tab w:val="right" w:pos="9026" w:leader="dot"/>
            </w:tabs>
            <w:rPr/>
          </w:pPr>
          <w:hyperlink w:anchor="__RefHeading___Toc1435707_2281741623">
            <w:r>
              <w:rPr>
                <w:webHidden/>
                <w:rStyle w:val="IndexLink"/>
              </w:rPr>
              <w:t>23</w:t>
            </w:r>
            <w:r>
              <w:rPr>
                <w:rStyle w:val="IndexLink"/>
                <w:rtl w:val="true"/>
              </w:rPr>
              <w:t xml:space="preserve">: </w:t>
            </w:r>
            <w:r>
              <w:rPr>
                <w:rStyle w:val="IndexLink"/>
                <w:rtl w:val="true"/>
              </w:rPr>
              <w:t>حقوق آسمانی</w:t>
            </w:r>
            <w:r>
              <w:rPr>
                <w:rStyle w:val="IndexLink"/>
                <w:rtl w:val="true"/>
              </w:rPr>
              <w:tab/>
            </w:r>
            <w:r>
              <w:rPr>
                <w:rStyle w:val="IndexLink"/>
              </w:rPr>
              <w:t>35</w:t>
            </w:r>
          </w:hyperlink>
        </w:p>
        <w:p>
          <w:pPr>
            <w:pStyle w:val="Contents2"/>
            <w:tabs>
              <w:tab w:val="clear" w:pos="8743"/>
              <w:tab w:val="right" w:pos="9026" w:leader="dot"/>
            </w:tabs>
            <w:rPr/>
          </w:pPr>
          <w:hyperlink w:anchor="__RefHeading___Toc1435709_2281741623">
            <w:r>
              <w:rPr>
                <w:webHidden/>
                <w:rStyle w:val="IndexLink"/>
              </w:rPr>
              <w:t>24</w:t>
            </w:r>
            <w:r>
              <w:rPr>
                <w:rStyle w:val="IndexLink"/>
                <w:rtl w:val="true"/>
              </w:rPr>
              <w:t xml:space="preserve">: </w:t>
            </w:r>
            <w:r>
              <w:rPr>
                <w:rStyle w:val="IndexLink"/>
                <w:rtl w:val="true"/>
              </w:rPr>
              <w:t>به برکت او</w:t>
            </w:r>
            <w:r>
              <w:rPr>
                <w:rStyle w:val="IndexLink"/>
                <w:rtl w:val="true"/>
              </w:rPr>
              <w:tab/>
            </w:r>
            <w:r>
              <w:rPr>
                <w:rStyle w:val="IndexLink"/>
              </w:rPr>
              <w:t>36</w:t>
            </w:r>
          </w:hyperlink>
        </w:p>
        <w:p>
          <w:pPr>
            <w:pStyle w:val="Contents2"/>
            <w:tabs>
              <w:tab w:val="clear" w:pos="8743"/>
              <w:tab w:val="right" w:pos="9026" w:leader="dot"/>
            </w:tabs>
            <w:rPr/>
          </w:pPr>
          <w:hyperlink w:anchor="__RefHeading___Toc1435711_2281741623">
            <w:r>
              <w:rPr>
                <w:webHidden/>
                <w:rStyle w:val="IndexLink"/>
                <w:rtl w:val="true"/>
              </w:rPr>
              <w:t>پرسش‌نامه</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2_19709"/>
      <w:bookmarkStart w:id="1" w:name="pg3832_19709"/>
      <w:bookmarkEnd w:id="1"/>
    </w:p>
    <w:p>
      <w:pPr>
        <w:pStyle w:val="Heading2"/>
        <w:numPr>
          <w:ilvl w:val="1"/>
          <w:numId w:val="1"/>
        </w:numPr>
        <w:rPr/>
      </w:pPr>
      <w:bookmarkStart w:id="2" w:name="pg3832_19709"/>
      <w:bookmarkStart w:id="3" w:name="__RefHeading___Toc143565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۱۰۸۴۰۹۳</w:t>
      </w:r>
    </w:p>
    <w:p>
      <w:pPr>
        <w:pStyle w:val="Heading2"/>
        <w:numPr>
          <w:ilvl w:val="1"/>
          <w:numId w:val="1"/>
        </w:numPr>
        <w:rPr/>
      </w:pPr>
      <w:bookmarkStart w:id="5" w:name="__RefHeading___Toc1435661_228174162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درسهایی از</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دعـای نـدبـه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طالعی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نبـأ</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درس‌های از دعای ندبه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طالعی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چـاپ و صحافـی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شـمـارگـان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نـسخـه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قیـمـت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خیابان شریعتـی، روبروی ملک، خیابان</w:t>
      </w:r>
    </w:p>
    <w:p>
      <w:pPr>
        <w:pStyle w:val="BookText"/>
        <w:rPr/>
      </w:pPr>
      <w:r>
        <w:rPr>
          <w:rFonts w:ascii="IRNazanin" w:hAnsi="IRNazanin" w:eastAsia="IRNazanin"/>
          <w:color w:val="111111"/>
          <w:sz w:val="28"/>
          <w:sz w:val="28"/>
          <w:szCs w:val="28"/>
          <w:rtl w:val="true"/>
          <w:lang w:bidi="fa-IR"/>
        </w:rPr>
        <w:t>شبستری، خیابان‌ادیبی شماره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964 - 8323 - 34 - 4</w:t>
      </w:r>
    </w:p>
    <w:p>
      <w:pPr>
        <w:pStyle w:val="BookText"/>
        <w:rPr/>
      </w:pPr>
      <w:r>
        <w:rPr>
          <w:rFonts w:ascii="IRNazanin" w:hAnsi="IRNazanin" w:eastAsia="IRNazanin"/>
          <w:color w:val="111111"/>
          <w:sz w:val="28"/>
          <w:sz w:val="28"/>
          <w:szCs w:val="28"/>
          <w:rtl w:val="true"/>
          <w:lang w:bidi="fa-IR"/>
        </w:rPr>
        <w:t>السلام علیک یا بقیّة الله</w:t>
      </w:r>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دعای ندبه، سرگذشت‌نامه‌ی انسان در گذر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سوگ‌نامه‌ی ناسپاسیِ انسان در برابر نعمت والای نبوّت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دردنامه‌ی نیکان و پاکان در برخورد با ظلمت‌پرستانِ نورستیز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درس‌نامه‌ی انتظار منتظران امام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دردنامه‌ی هجران آن امام حاضرِ درون و غایب از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بلندپایه‌ی شیعی، آمیزه‌ای از حکمت استوار الاهی، عاطفه‌ی عمیق انسانی، عبودیت مخلصانه‌ی راستین، ژرف‌نگری در درون، آیین زندگی در دنیا و نگاهی درست به روز بازپسین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این درونْمایه، چنان با تار و پود ولایت اهل بیت علیهم السلام ، به هم می‌آمیزد که تفکیک آن‌ها از هم، به راستی کاری دشوار، بلکه محال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نیز، همین ویژگی کلی دعاهای شیعی را، در حدّی</w:t>
      </w:r>
    </w:p>
    <w:p>
      <w:pPr>
        <w:pStyle w:val="BookText"/>
        <w:rPr/>
      </w:pPr>
      <w:r>
        <w:rPr>
          <w:rFonts w:ascii="IRNazanin" w:hAnsi="IRNazanin" w:eastAsia="IRNazanin"/>
          <w:color w:val="111111"/>
          <w:sz w:val="28"/>
          <w:sz w:val="28"/>
          <w:szCs w:val="28"/>
          <w:rtl w:val="true"/>
          <w:lang w:bidi="fa-IR"/>
        </w:rPr>
        <w:t>بالا،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در یک نگاه کلّی زمزمه‌ی انتظار آن امام همام است که خدای عزیز حکیم، گشایش امور تمام نیکان و پاکان و انبیا و اولیا و اوصیا را به دست گره‌گشای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همواره آن را بخوانیم، در آن ژرف بنگریم، در حرف حرف آن، کتاب‌های گشوده‌ی ایمان را ببینیم، و قبل از این همه، با مضامین آن آشنا شویم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درس‌هایی از دعای ندبه، گامی است کوچک در این راه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خواندن آن، درهای معرفت بر روی ما بگشاید، و اهل ایمان را بصیرت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خدا توفیق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7" w:name="pg3832_19713"/>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435663_2281741623"/>
      <w:bookmarkStart w:id="9" w:name="_Toc3"/>
      <w:bookmarkEnd w:id="8"/>
      <w:r>
        <w:rPr/>
        <w:t>1</w:t>
      </w:r>
      <w:r>
        <w:rPr>
          <w:rtl w:val="true"/>
        </w:rPr>
        <w:t xml:space="preserve">: </w:t>
      </w:r>
      <w:r>
        <w:rPr>
          <w:rtl w:val="true"/>
        </w:rPr>
        <w:t>راه</w:t>
      </w:r>
      <w:bookmarkEnd w:id="9"/>
    </w:p>
    <w:p>
      <w:pPr>
        <w:pStyle w:val="BookText"/>
        <w:rPr/>
      </w:pPr>
      <w:r>
        <w:rPr>
          <w:rFonts w:ascii="Amiri" w:hAnsi="Amiri" w:eastAsia="Amiri" w:cs="Amiri"/>
          <w:color w:val="111111"/>
          <w:sz w:val="28"/>
          <w:sz w:val="28"/>
          <w:szCs w:val="28"/>
          <w:rtl w:val="true"/>
          <w:lang w:bidi="ar-SA"/>
        </w:rPr>
        <w:t xml:space="preserve">وَ جَعَلْتَهُمُ الذّریعَةَ إلَیکَ وَ الوَسیلَةَ إلی رِضْوانِک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راهی به سوی خود و وسیله‌ای برای دستیابی به رضایت خود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جان‌آفرین و جهان‌آفرین، انسان‌ها را آفرید و باران نعمت‌های خود را بر کویر وجود آن‌ها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برابر این همه نعمت، از آن‌ها خواست به حکم عقل سلیم که به آن‌ها بخشیده، نعمت‌هایش را شکر گزارند و کفران نکنند،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نهند، عبودیتی که خود، سبب آزادی از تمام قید و بندهای باطل و بیهوده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برای پیمودن این راه، از مردم خواست که به بارگاه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 تا مسیر عبودیت را درست بپویند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بدین‌روی، در قرآن بزرگ خود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به سوی او وسیله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به سوی خود قرار داده، پیامبران و امامان علیهم السلام هستند که از هر گناه و خطایی پیراسته‌اند، و به هر کمال و فضیلتی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زمانی، برای جلب رضای الاهی، باید به حجّت خدا در زمان خود روی آرد، و جبهه‌ی تسلیم را در برابر او بر زمین گذارد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استوار الاهی‌ـ که اصل مسلّم عقلی است‌ـ از نخستین نتایج قبول نبوّت و امامت است، که توحید بدون آن تحقق نمی‌پذیرد</w:t>
      </w:r>
      <w:r>
        <w:rPr>
          <w:rFonts w:eastAsia="IRNazanin" w:cs="IRNazanin"/>
          <w:color w:val="111111"/>
          <w:sz w:val="28"/>
          <w:szCs w:val="28"/>
          <w:rtl w:val="true"/>
          <w:lang w:bidi="fa-IR"/>
        </w:rPr>
        <w:t>.</w:t>
      </w:r>
      <w:bookmarkStart w:id="10" w:name="pg3832_19715"/>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435665_2281741623"/>
      <w:bookmarkStart w:id="12" w:name="_Toc4"/>
      <w:bookmarkEnd w:id="11"/>
      <w:r>
        <w:rPr/>
        <w:t>2</w:t>
      </w:r>
      <w:r>
        <w:rPr>
          <w:rtl w:val="true"/>
        </w:rPr>
        <w:t xml:space="preserve">: </w:t>
      </w:r>
      <w:r>
        <w:rPr>
          <w:rtl w:val="true"/>
        </w:rPr>
        <w:t>در پیِ هم</w:t>
      </w:r>
      <w:bookmarkEnd w:id="12"/>
    </w:p>
    <w:p>
      <w:pPr>
        <w:pStyle w:val="BookText"/>
        <w:rPr/>
      </w:pPr>
      <w:r>
        <w:rPr>
          <w:rFonts w:ascii="Amiri" w:hAnsi="Amiri" w:eastAsia="Amiri" w:cs="Amiri"/>
          <w:color w:val="111111"/>
          <w:sz w:val="28"/>
          <w:sz w:val="28"/>
          <w:szCs w:val="28"/>
          <w:rtl w:val="true"/>
          <w:lang w:bidi="ar-SA"/>
        </w:rPr>
        <w:t>وَ کُلٌّ شَرَعْتَ لَهُ شَریعَةً وَ نَهَجْتَ لَهُ مِنهاجآ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تَخَیَّرْتَ لَهُ اَوْصیاءَ مُسْتَحْفِظآ بَعد مُستَحفِظٍ، من مُدَّةٍ إلی مُدَّةٍ، اِقامَةً لِدینِکَ وَ حُجَّةً عَلی عِبادِکَ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پیامبران، شریعتی مقرر ساختی، و راهی قرار دادی و جانشینانی برگزیدی که یکی پس از دیگری، هر یک در دوران خود، نگاهبان آن شریعت باشند، تا دین خود را بر پای داری، و آنان را بر بندگانت حجّت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زمان خود برترین آفریدگان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آفریده‌اندـ نه آفریدگارـ عمری محدود در دنیا دارند و اگرچه زمانی دراز هم‌چون عمر حضرت نوح علیه السلام زندگی کنند، باز هم رخت از این جهان به سرای دیگر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برترین پیامبرـ خاتم انبیاء صلی الله علیه و آله و سلم ـ بدین‌گونه مورد خطاب الاهی قرار می‌گیرند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مَیِّتٌ وَ إنَّهُمْ مَیِّتُونَ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توـ ای پیامبرـ می‌میری، و اینان نیز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کدام از پیامبران الاهی در زندگی پربرکت خود، راهی در دعوت مردم به سوی حق می‌گشاید، و برنامه‌ای از سوی خداوند برای هدایت مردم زمان خود می‌آورد، که دشمنان فراوان از ظلمت‌پرستان و گمراهان، نقشه‌هایی در برابر آن دین و شریعت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پس از رحلت یا شهادت پیامبری، برنامه‌ی هدایت او، ناتمام و ناقص نماند، خداوند حکیم برای هر یک از پیامبران، جانشینانی معین ساخت، تا هر کدام در زمان خود، راه آن پیامبر را ادامه دهند، دین خدا را بر پای دارند، به هدایت اهل ایمان در آن زمان پردازند، و اختلاف‌ها را برطرف سازند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در تمام ادیان و شرایع، رشته‌ی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مکمّل رشته‌ی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حکیم نصب می‌شود، تا آن که در هیچ زمانی کسی نتواند ادّعا کند که در مشکلات و مسائل دینی، پناهگاه استوار الاهی نیافته است</w:t>
      </w:r>
      <w:r>
        <w:rPr>
          <w:rFonts w:eastAsia="IRNazanin" w:cs="IRNazanin"/>
          <w:color w:val="111111"/>
          <w:sz w:val="28"/>
          <w:szCs w:val="28"/>
          <w:rtl w:val="true"/>
          <w:lang w:bidi="fa-IR"/>
        </w:rPr>
        <w:t>.</w:t>
      </w:r>
      <w:bookmarkStart w:id="13" w:name="pg3832_19717"/>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435667_2281741623"/>
      <w:bookmarkStart w:id="15" w:name="_Toc5"/>
      <w:bookmarkEnd w:id="14"/>
      <w:r>
        <w:rPr/>
        <w:t>3</w:t>
      </w:r>
      <w:r>
        <w:rPr>
          <w:rtl w:val="true"/>
        </w:rPr>
        <w:t xml:space="preserve">: </w:t>
      </w:r>
      <w:r>
        <w:rPr>
          <w:rtl w:val="true"/>
        </w:rPr>
        <w:t>چشمه‌ی بیکران</w:t>
      </w:r>
      <w:bookmarkEnd w:id="15"/>
    </w:p>
    <w:p>
      <w:pPr>
        <w:pStyle w:val="BookText"/>
        <w:rPr/>
      </w:pPr>
      <w:r>
        <w:rPr>
          <w:rFonts w:ascii="Amiri" w:hAnsi="Amiri" w:eastAsia="Amiri" w:cs="Amiri"/>
          <w:color w:val="111111"/>
          <w:sz w:val="28"/>
          <w:sz w:val="28"/>
          <w:szCs w:val="28"/>
          <w:rtl w:val="true"/>
          <w:lang w:bidi="ar-SA"/>
        </w:rPr>
        <w:t>قَدَّمْتَهُ عَلی أنبِیائِکَ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أوْدَعْتَهُ عِلْمَ ما کانَ وَ ما یَکونُ إلی انْقِضاءِ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بر پیامبران خود مقدّم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تمام رویدادهای گذشته و آینده راـ تا زمان سپری شدن آفریدگانت‌ـ به او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والا و مقام بی‌مانند خاتم‌الأنبیا صلی الله علیه و آله و سلم در رتبه‌ای بلند است که دست کوتاه اندیشه‌های بشری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برگزیده‌ترین بنده و فرستاده‌ی ویژه‌ی خدا است که خداوند حکیم، خوان احسان را برای او گسترده، و دیگران را به طفیل وجود حضرتش بر سر آن خوان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خیلْ، تویی و جمله خیل‌اند         مقصود،تویی همه طفیل‌اند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بلند دعای ندبه می‌خوانیم که خداوند عزّوجلّ، رسول خاتم را بر تمام پیامبران دیگر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در</w:t>
      </w:r>
    </w:p>
    <w:p>
      <w:pPr>
        <w:pStyle w:val="BookText"/>
        <w:rPr/>
      </w:pPr>
      <w:r>
        <w:rPr>
          <w:rFonts w:ascii="IRNazanin" w:hAnsi="IRNazanin" w:eastAsia="IRNazanin"/>
          <w:color w:val="111111"/>
          <w:sz w:val="28"/>
          <w:sz w:val="28"/>
          <w:szCs w:val="28"/>
          <w:rtl w:val="true"/>
          <w:lang w:bidi="fa-IR"/>
        </w:rPr>
        <w:t>رتبه و مقام، حضرتش را در میان پیامبران ـیعنی بندگان برگزیده‌ی الاهی‌ـ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برگزیده در میان برگزیدگان باشد، طبعآ قابل مقایسه با دیگر مردم نمی‌تواند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وصف این بزرگِ بزرگان سخن نمی‌توان گفت، مگر بدان‌گونه که خود آن‌حضرت و جانشینان معصومش علیهم السلام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در وصف حضرتش گفته‌اند، آن است که خداوند، علم اوّلین و آخرین را به ایشان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علم را به تعلیم الاهی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تعلّم، نه تنها به کبر و غرور و سرکشی نیفتاد، بلکه پیوسته در مقام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را شرافت و افتخار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الاهی، عبادت و عبودیت می‌آورد، برخلاف علم بشری که غالبآ به سرکشی و بزرگ‌منشی می‌انجامد</w:t>
      </w:r>
      <w:r>
        <w:rPr>
          <w:rFonts w:eastAsia="IRNazanin" w:cs="IRNazanin"/>
          <w:color w:val="111111"/>
          <w:sz w:val="28"/>
          <w:szCs w:val="28"/>
          <w:rtl w:val="true"/>
          <w:lang w:bidi="fa-IR"/>
        </w:rPr>
        <w:t>.</w:t>
      </w:r>
      <w:bookmarkStart w:id="16" w:name="pg3832_19719"/>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435669_2281741623"/>
      <w:bookmarkStart w:id="18" w:name="_Toc6"/>
      <w:bookmarkEnd w:id="17"/>
      <w:r>
        <w:rPr/>
        <w:t>4</w:t>
      </w:r>
      <w:r>
        <w:rPr>
          <w:rtl w:val="true"/>
        </w:rPr>
        <w:t xml:space="preserve">: </w:t>
      </w:r>
      <w:r>
        <w:rPr>
          <w:rtl w:val="true"/>
        </w:rPr>
        <w:t>خانه‌ی برکت و نور</w:t>
      </w:r>
      <w:bookmarkEnd w:id="18"/>
    </w:p>
    <w:p>
      <w:pPr>
        <w:pStyle w:val="BookText"/>
        <w:rPr/>
      </w:pPr>
      <w:r>
        <w:rPr>
          <w:rFonts w:ascii="Amiri" w:hAnsi="Amiri" w:eastAsia="Amiri" w:cs="Amiri"/>
          <w:color w:val="111111"/>
          <w:sz w:val="28"/>
          <w:sz w:val="28"/>
          <w:szCs w:val="28"/>
          <w:rtl w:val="true"/>
          <w:lang w:bidi="ar-SA"/>
        </w:rPr>
        <w:t>وَ جَعَلْتَ لَهُ وَ لَهُمْ أوَّلَ بَیْتٍ وُضِعَ لِلنّاسِ لَلَّذی بِبَکَّةَ مُبارَکآ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اِبراهیمَ وَ مَنْ دَخَلَهُ کانَ آمِنآ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خانه‌ای را که به سود مردمان نهاده شد، تنها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خانه‌ای مبارک که در مکّه است و هدایت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روشن است و جایگاه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وارد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معبد دیرین توحید و کهن‌ترین خانه‌ی نور در روی زمین است که انسان‌ها با روی‌آوردن به آن، درس عبادت را بر صفحه‌ی وجود خود نشانده‌اند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عبادت را، از دیرباز، پیامبران الاهی به مردم آموخته‌اند و تمامی آنان، مردم زمان خود را به ظهور آخرین رسول و برترین پیامبر نوید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کعبه،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مردمان است، تا درپیکرمناسک آن، روح عبادت وشکرنعمت ـ یعنی</w:t>
      </w:r>
    </w:p>
    <w:p>
      <w:pPr>
        <w:pStyle w:val="BookText"/>
        <w:rPr/>
      </w:pPr>
      <w:r>
        <w:rPr>
          <w:rFonts w:ascii="IRNazanin" w:hAnsi="IRNazanin" w:eastAsia="IRNazanin"/>
          <w:color w:val="111111"/>
          <w:sz w:val="28"/>
          <w:sz w:val="28"/>
          <w:szCs w:val="28"/>
          <w:rtl w:val="true"/>
          <w:lang w:bidi="fa-IR"/>
        </w:rPr>
        <w:t>تسلیم در برابر اوامر الاهی ـ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چنین شیوه‌ای به خانه‌ی کعبه روی آرد،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وگرنه سفری با زحمت پیموده، بدون آن‌که روح این عبادت را 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روح مناسک حج، هم‌چون دیگر عبادات، عبودیت و بندگی خدا است، یعنی تسلیم در برابر اوامر الاهی، و در رأس آن‌ها قبول ولایت پیامبر خدا و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راه هدایت امت‌اند، چرا که در ظلمت فراگیر جهان، مشعل هدایت را خدای بزرگ تنها به دست اینان داده است، چنان‌که برگْ برگِ تاریخ بر این حقیقت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امامان معصوم علیهم السلام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آمِنآ</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ایمان به ولایت اهل بیت، به خانه‌ی کعبه درآید، از عذاب دوزخ در امان می‌ماند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 w:name="pg3832_19721"/>
    </w:p>
    <w:p>
      <w:pPr>
        <w:pStyle w:val="BookText"/>
        <w:rPr/>
      </w:pPr>
      <w:bookmarkEnd w:id="1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 w:name="__RefHeading___Toc1435671_2281741623"/>
      <w:bookmarkStart w:id="21" w:name="_Toc7"/>
      <w:bookmarkEnd w:id="20"/>
      <w:r>
        <w:rPr/>
        <w:t>5</w:t>
      </w:r>
      <w:r>
        <w:rPr>
          <w:rtl w:val="true"/>
        </w:rPr>
        <w:t xml:space="preserve">: </w:t>
      </w:r>
      <w:r>
        <w:rPr>
          <w:rtl w:val="true"/>
        </w:rPr>
        <w:t>هدایت و هشدار</w:t>
      </w:r>
      <w:bookmarkEnd w:id="21"/>
    </w:p>
    <w:p>
      <w:pPr>
        <w:pStyle w:val="BookText"/>
        <w:rPr/>
      </w:pPr>
      <w:r>
        <w:rPr>
          <w:rFonts w:ascii="Amiri" w:hAnsi="Amiri" w:eastAsia="Amiri" w:cs="Amiri"/>
          <w:color w:val="111111"/>
          <w:sz w:val="28"/>
          <w:sz w:val="28"/>
          <w:szCs w:val="28"/>
          <w:rtl w:val="true"/>
          <w:lang w:bidi="ar-SA"/>
        </w:rPr>
        <w:t>فَلَمَّا انْقَضَتْ أیّامُهُ اَقامَ وَلیَّهُ عَلیَّبْنَاَبی‌طالبٍ ـصَلَواتُکَ عَلَیْهِما وَ آلِهِماـ هادِیآ، إذ کانَ هُوَ المْنذِرَ وَ لِکُلِّ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ولیّ خود علیّبن‌ابی‌طالب راـ که درودهای تو بر آن دو و خاندانشان بادـ به عنوان هدایتگر برپا داشت، چرا که پیامبر، هشداردهنده است و هر گروهی را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آموزه‌های بلند و خردْپسندِ حکمت شیعی، ضرورت پیوند مداوم انسان با خدایش در تمام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انجام این هدف، در هر زمان و دورانی، حجّتی بر آدمیان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گاه پیامبر و گاهی امام است، که رشته‌ی هدایت الاهی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آدمیان را به سوی آن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رشته‌ی محکم و گسست‌ناپذیر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چنگ‌زدن به آن، نمی‌توان از کفر به طاغوت و ایمان به خدا سخن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w:t>
      </w:r>
    </w:p>
    <w:p>
      <w:pPr>
        <w:pStyle w:val="BookText"/>
        <w:rPr/>
      </w:pPr>
      <w:r>
        <w:rPr>
          <w:rFonts w:ascii="Amiri" w:hAnsi="Amiri" w:eastAsia="Amiri" w:cs="Amiri"/>
          <w:color w:val="111111"/>
          <w:sz w:val="28"/>
          <w:sz w:val="28"/>
          <w:szCs w:val="28"/>
          <w:rtl w:val="true"/>
          <w:lang w:bidi="ar-SA"/>
        </w:rPr>
        <w:t>الْوُثْقی لاَ انْفِصامَ لَها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هر کس به طاغوت کفر ورزد و به خدا ایمان آورد، به راستی به رشته استوار چنگ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رشته،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پناه‌بردن به آن، امر الاهی به مردم در تمام زمان‌ها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جَمیعآ وَ لا تَفَرَّقُوا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رشته الاهی بپیوندید و از پیرامون آن پراکنده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 امیرالمؤمنین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هدایت پس از خود، شناسانده،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نامیـده است و ایـن حقیقت، در روایات فراوان، ذیل آیه‌ی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امامان معصوم علیهم السلام  نیز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 w:name="pg3832_19723"/>
    </w:p>
    <w:p>
      <w:pPr>
        <w:pStyle w:val="BookText"/>
        <w:rPr/>
      </w:pPr>
      <w:bookmarkEnd w:id="2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1435673_2281741623"/>
      <w:bookmarkStart w:id="24" w:name="_Toc8"/>
      <w:bookmarkEnd w:id="23"/>
      <w:r>
        <w:rPr/>
        <w:t>6</w:t>
      </w:r>
      <w:r>
        <w:rPr>
          <w:rtl w:val="true"/>
        </w:rPr>
        <w:t xml:space="preserve">: </w:t>
      </w:r>
      <w:r>
        <w:rPr>
          <w:rtl w:val="true"/>
        </w:rPr>
        <w:t>ریشه‌ای دیگر</w:t>
      </w:r>
      <w:bookmarkEnd w:id="2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مِنْ شَجَرَةٍ واحِدَةٍ وَ سائِرُ النّاسِ مِنْ شَجَرٍ 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 و دیگر مردمان، از درخت‌های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به حکمت بالغه‌ی خود، برای بعضی بندگان خود، امتیازات ویژه‌ای قرار داده، و در پی آن، امتحانات دشوارتر پیش پای آنان نهاده است، تا ایشان را در مراتب و حالات مختلف زندگی بیازماید، که مسیر عبودیت را چگونه می‌پیمایند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پیامبر خدا، علی مرتضی، صدیقه‌ی کبری و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سویی بار سنگین تعلیم و هدایت امّت در تمام موارد علمی و عملی را بر دوش اینان نهاده، و از سوی دیگر، ایشان را در معرض دشوارترین آزمون‌ها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آزمون‌های عبودیت را به بهترین شیوه‌های</w:t>
      </w:r>
    </w:p>
    <w:p>
      <w:pPr>
        <w:pStyle w:val="BookText"/>
        <w:rPr/>
      </w:pPr>
      <w:r>
        <w:rPr>
          <w:rFonts w:ascii="IRNazanin" w:hAnsi="IRNazanin" w:eastAsia="IRNazanin"/>
          <w:color w:val="111111"/>
          <w:sz w:val="28"/>
          <w:sz w:val="28"/>
          <w:szCs w:val="28"/>
          <w:rtl w:val="true"/>
          <w:lang w:bidi="fa-IR"/>
        </w:rPr>
        <w:t>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که از پیش، وفاداری اینان به پیمان‌های الاهی را به علم گسترده‌ی خود مـی‌دانست، آنان را از گوهـری دیگرـ غیر از گوهر آدمیان دیگرـ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امیرالمؤمنین علیه السلام در بیانی جامع و ارزشمند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یُقاسُ بِآلِ مُحَمَّدٍ مِنْ هذِهِ الاُْمَّةِ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افراد این امّت، با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قیاس نیست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گوهر جام جم از معدن و کان دگر است         تو تمنّا زِ گِلِ کوزه‌گران می‌داری؟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این حقیقت مسلم را با ژرفای وجود بپذیریم، در قضاوت‌های خود نسبت به اهل بیت علیهم السلام ، بازنگری می‌کنیم و هر روز بیش از گذشته، به خضوع و خشوع در برابر آن بزرگانِ آستان الاهی تن می‌دهیم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 w:name="pg3832_19725"/>
    </w:p>
    <w:p>
      <w:pPr>
        <w:pStyle w:val="BookText"/>
        <w:rPr/>
      </w:pPr>
      <w:bookmarkEnd w:id="2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 w:name="__RefHeading___Toc1435675_2281741623"/>
      <w:bookmarkStart w:id="27" w:name="_Toc9"/>
      <w:bookmarkEnd w:id="26"/>
      <w:r>
        <w:rPr/>
        <w:t>7</w:t>
      </w:r>
      <w:r>
        <w:rPr>
          <w:rtl w:val="true"/>
        </w:rPr>
        <w:t xml:space="preserve">: </w:t>
      </w:r>
      <w:r>
        <w:rPr>
          <w:rtl w:val="true"/>
        </w:rPr>
        <w:t>دروازه‌ی شهر دانش</w:t>
      </w:r>
      <w:bookmarkEnd w:id="27"/>
    </w:p>
    <w:p>
      <w:pPr>
        <w:pStyle w:val="BookText"/>
        <w:rPr/>
      </w:pPr>
      <w:r>
        <w:rPr>
          <w:rFonts w:ascii="Amiri" w:hAnsi="Amiri" w:eastAsia="Amiri" w:cs="Amiri"/>
          <w:color w:val="111111"/>
          <w:sz w:val="28"/>
          <w:sz w:val="28"/>
          <w:szCs w:val="28"/>
          <w:rtl w:val="true"/>
          <w:lang w:bidi="ar-SA"/>
        </w:rPr>
        <w:t>ثُمَّ أوْدَعَهُ عِلْمَهُ وَ 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اَرادَ الْمَدینَةَ وَ الْحِکْمَةَ فَلْیَأتِها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خود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شهر علم و علی، دروازه‌ی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ورود به شهر را می‌خواهد و حکمت می‌جوید، باید از دروازه به آن شهر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 در اوج فصاحت و بلاغت، بلندترین مضامین و معانی را در قالب ساده‌ترین تعبیرها و روشن‌ترین تصویرها بیان فرمود، تا انسان‌ها در آن بیندیشند و پیوسته از آن درس زندگی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بارز از این شیوه‌ی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پیامبر رحمت و هادی امّت، تمام علم را در یک شهر قرار داده است، که خارج از این شهر، هر چه هست، جهل و نادانی  است، و جز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علم می‌جوید، باید بر آستان بلند پیامبر، سر تسلیم و خضوع فرود آورد، وگرنه آن‌چه پیش روی خود دارد، مجموعه‌ای از فرضیه‌های گذرا و موقت است، نه علم ثابت و یقین‌آور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در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نه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هر راهی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برای رسیدن به این شهر، باید از دروازه‌های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عاقل، راهی جز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چنان که امام امیرالمؤمنین علی علیه السلام پس از اشاره به مضمون حدیث مدینة العلم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تُوْتَی الْبُیوتُ إلّا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أتاها مِنْ غَیرِ بابِها سُمِّیَ سارِقآ</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خانه نمی توان وارد شد مگر 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راهی دیگر وارد شود، دُزد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مدینه‌ی علم و حکمت، کسی جز امیرالمؤمنین و جانشینان راستین حضرتش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حضرت مهدی علیه السلام ، واجد این فضیلت بزرگ است، که هر کس علم و حکمت می‌جوید، باید از حضرتش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3832_19726"/>
    </w:p>
    <w:p>
      <w:pPr>
        <w:pStyle w:val="Heading2"/>
        <w:numPr>
          <w:ilvl w:val="1"/>
          <w:numId w:val="1"/>
        </w:numPr>
        <w:rPr/>
      </w:pPr>
      <w:bookmarkStart w:id="29" w:name="__RefHeading___Toc1435677_2281741623"/>
      <w:bookmarkStart w:id="30" w:name="_Toc10"/>
      <w:bookmarkEnd w:id="28"/>
      <w:bookmarkEnd w:id="29"/>
      <w:r>
        <w:rPr/>
        <w:t>8</w:t>
      </w:r>
      <w:r>
        <w:rPr>
          <w:rtl w:val="true"/>
        </w:rPr>
        <w:t xml:space="preserve">: </w:t>
      </w:r>
      <w:r>
        <w:rPr>
          <w:rtl w:val="true"/>
        </w:rPr>
        <w:t>محک</w:t>
      </w:r>
      <w:bookmarkEnd w:id="30"/>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 یا عَلِیُّ لَمْ یُعرَفِ الْ مُؤمِنونَ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بَعْدَهُ هُدیً مِنَ الضَّلالِ وَ نُورآ مِنَ الْعَمی وَ حَبْلَ اللهِ الْمَتینَ وَ صِراطَهُ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تو نبودی ـ ای علی‌ـ مؤمنان پس از من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پس از پیامبر صلی الله علیه و آله و سلم ، هدایتی در برابر گمراهی، نوری در برابر نابینایی، رشته‌ی استوار الاهی و راه راست به سوی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راه خدا در هر زمان و دروان، یک راه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اوامر الاهی، و قبول ولایت و سرپرستی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نبوّت و امامت، سه وجه یک منشور نورانی هستند که حیات معنوی انسان، 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زمان حیات دنیوی پیامبر، ضابطه‌ی ایمان، قبول نبوّت آن حضرت است، پس از آن، ضابطه‌ی هدایت جان و نورانیت درون، پذیرش امامت و ولایت جانشین بحقّ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پذیرفت، نجات می‌یابد وگرنه راهی جز هلاک در پیش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رشته‌ی استوار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انسان‌هاـ که همگی افتادگان قعر چاه دنیا و هوای نفس و شیطان‌اندـ برای نجات از آن، راهی جز پناه‌بردن به این رشته‌ی هدایت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صراط مستقیم که هر فرد مسلمان، دست‌کم ده بار در روز، در نماز خود، توفیق هدایت به آن را از خدایش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صراط مستقیم، هر راه دیگر که باشد، انسان را از راه خدا باز می‌دارد،چنان که خدای تعالی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مُسْتَقیمآ فَاتَّبِعُوهُ وَ لا تَتَّبِعُوا السُّبُلَ فَتَقَرَّقَ بِکُمْ عَنْ سَبیلِهِ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استـوار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پیـروی از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های گونه‌گون پیروی مکنید، که شما را از راه او می پراکنند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3832_19727"/>
    </w:p>
    <w:p>
      <w:pPr>
        <w:pStyle w:val="Heading2"/>
        <w:numPr>
          <w:ilvl w:val="1"/>
          <w:numId w:val="1"/>
        </w:numPr>
        <w:rPr/>
      </w:pPr>
      <w:bookmarkStart w:id="32" w:name="__RefHeading___Toc1435679_2281741623"/>
      <w:bookmarkStart w:id="33" w:name="_Toc11"/>
      <w:bookmarkEnd w:id="31"/>
      <w:bookmarkEnd w:id="32"/>
      <w:r>
        <w:rPr/>
        <w:t>9</w:t>
      </w:r>
      <w:r>
        <w:rPr>
          <w:rtl w:val="true"/>
        </w:rPr>
        <w:t xml:space="preserve">: </w:t>
      </w:r>
      <w:r>
        <w:rPr>
          <w:rtl w:val="true"/>
        </w:rPr>
        <w:t>تنزیل و تأویل</w:t>
      </w:r>
      <w:bookmarkEnd w:id="33"/>
    </w:p>
    <w:p>
      <w:pPr>
        <w:pStyle w:val="BookText"/>
        <w:rPr/>
      </w:pPr>
      <w:r>
        <w:rPr>
          <w:rFonts w:ascii="Amiri" w:hAnsi="Amiri" w:eastAsia="Amiri" w:cs="Amiri"/>
          <w:color w:val="111111"/>
          <w:sz w:val="28"/>
          <w:sz w:val="28"/>
          <w:szCs w:val="28"/>
          <w:rtl w:val="true"/>
          <w:lang w:bidi="ar-SA"/>
        </w:rPr>
        <w:t>وَ یُقاتِلُ عَلَی التَّأْویلِ، وَ لا 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قَتَلَ النّاکِثینَ وَ القاسِطینَ وَ الْمارِقینَ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تأویل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از ملامت هیچ سرزنش‌کننده‌ای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پیمان‌شکنان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خارج‌شدگان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رسول خدا صلی الله علیه و آله و سلم دعوت خود را به امر الاهی آغاز فرمود، سه گروه از مردم در برابر حضرتش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این سه گروه در نخستین آیات سوره‌ی بقره، به خوبی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نبوّت حضرتش را با تمام وجود پذیرفتند، به قلب و زبان اقرار آوردند و در عمل خالصانه‌ی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صریحآ به انکار برخاستند و در کمال صراحت، رو در روی حضرتش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تنها به زبان ادّعای 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خود را کانون انکار حضرتش ساختند و در عمل نیز از هیچ ضربه‌ای فرو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امر الاهی وظیفه یافت که با کافران و منافقان جهاد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جاهِدِ الکُفّارَ وَ الْ مُنافِقینَ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دلایل فراوان‌ـ از جمله ظاهرِ فریبنده‌ی منافقان که در میان مسلمانان پراکنده بودندـ پیامبر خدا صلی الله علیه و آله و سلم ، امکان رویارویی کامل با منافقان نیافت، گرچه در هر موقعیت، نکته‌ای در شناساندن چهره‌ی واقعی اینان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پیامبر صلی الله علیه و آله و سلم ـ به حکم آیه‌ی مباهله</w:t>
      </w:r>
      <w:r>
        <w:rPr>
          <w:rStyle w:val="FootnoteAnchor"/>
          <w:rtl w:val="true"/>
        </w:rPr>
        <w:footnoteReference w:id="14"/>
      </w:r>
      <w:r>
        <w:rPr>
          <w:rFonts w:ascii="IRNazanin" w:hAnsi="IRNazanin" w:eastAsia="IRNazanin"/>
          <w:color w:val="111111"/>
          <w:sz w:val="28"/>
          <w:sz w:val="28"/>
          <w:szCs w:val="28"/>
          <w:rtl w:val="true"/>
          <w:lang w:bidi="fa-IR"/>
        </w:rPr>
        <w:t> و به امر الاهی ـ</w:t>
      </w:r>
    </w:p>
    <w:p>
      <w:pPr>
        <w:pStyle w:val="BookText"/>
        <w:rPr/>
      </w:pPr>
      <w:r>
        <w:rPr>
          <w:rFonts w:ascii="IRNazanin" w:hAnsi="IRNazanin" w:eastAsia="IRNazanin"/>
          <w:color w:val="111111"/>
          <w:sz w:val="28"/>
          <w:sz w:val="28"/>
          <w:szCs w:val="28"/>
          <w:rtl w:val="true"/>
          <w:lang w:bidi="fa-IR"/>
        </w:rPr>
        <w:t xml:space="preserve">امیـرالمؤمنین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واجد تمام شؤون خود ـ به جز نبوّت ـ می‌دانست، جنگ با منافقان را به آن بزرگوار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امیرالمؤمنین علیه السلام بر مبنای تأویل باطن قرآن، منافقان را منکوب کرد، همان‌گونه که پیامبر صلی الله علیه و آله و سلم بر مبنای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کافران را شکست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3832_19728"/>
    </w:p>
    <w:p>
      <w:pPr>
        <w:pStyle w:val="Heading2"/>
        <w:numPr>
          <w:ilvl w:val="1"/>
          <w:numId w:val="1"/>
        </w:numPr>
        <w:rPr/>
      </w:pPr>
      <w:bookmarkStart w:id="35" w:name="__RefHeading___Toc1435681_2281741623"/>
      <w:bookmarkStart w:id="36" w:name="_Toc12"/>
      <w:bookmarkEnd w:id="34"/>
      <w:bookmarkEnd w:id="35"/>
      <w:r>
        <w:rPr/>
        <w:t>10</w:t>
      </w:r>
      <w:r>
        <w:rPr>
          <w:rtl w:val="true"/>
        </w:rPr>
        <w:t xml:space="preserve">: </w:t>
      </w:r>
      <w:r>
        <w:rPr>
          <w:rtl w:val="true"/>
        </w:rPr>
        <w:t>کارنامه‌ی امّت</w:t>
      </w:r>
      <w:bookmarkEnd w:id="36"/>
    </w:p>
    <w:p>
      <w:pPr>
        <w:pStyle w:val="BookText"/>
        <w:rPr/>
      </w:pPr>
      <w:r>
        <w:rPr>
          <w:rFonts w:ascii="Amiri" w:hAnsi="Amiri" w:eastAsia="Amiri" w:cs="Amiri"/>
          <w:color w:val="111111"/>
          <w:sz w:val="28"/>
          <w:sz w:val="28"/>
          <w:szCs w:val="28"/>
          <w:rtl w:val="true"/>
          <w:lang w:bidi="ar-SA"/>
        </w:rPr>
        <w:t>لَمْ یُمْتَثَلْ اَمرُ رَسولِ اللهِ صلی الله علیه و آله و سلم فِی الهادینَ بَعدَ الهادینَ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الاُْمَّةُ مُصِرَّةٌ عَلی مَقتِهِ، مُجتَمِعَةٌ عَلی قَطیعَةِ رَحِمِهِ وَ اِقصاءِ وُلْدِهِ، إلّا الْقَلیلَ مِمَّنْ وَفی لِرِعایَةِ الْحَقِّ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رسول خدا صلی الله علیه و آله و سلم درباره‌ی هدایتگران ـ که یکی پس از دیگری می‌آمدندـ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کینه‌توزی با آن‌ها اصرار داشتند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گسستن پیوندهای خود با پیامبرشان و آواره ساختن فرزندانش گرد آمده بودند و آمده‌اند، مگر مردمی اندک شمار، که برای رعایت پیمان حق درباره‌ی آن بزرگواران، به پیمان خود وفا کرده و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گناهان و از زشت‌ترین رفتارهای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 این گناه، عذاب سخت الاهی است، که خداوند چنین هشدار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 وَ لَئِنْ کَفَرْتُمْ إنَّ عَذابِی لَشَدِیدٌ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گزارید، به یقین بر نعمت شما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ناسپاسی پیشه کنید، به راستی کیفر من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نعمت، بزرگ‌تر باشد، عذاب ناشی از ناسپاسی آن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نعمتی بزرگتر از پیامبر و خاندان معصومش علیهم السلام ـ که معلّمان هدایت و اسوه‌های عصمت‌اند ـ به بشر عطا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اغلب انسان‌هاـ به جز گروهی اندک‌شمارـ همواره، آگاهانه و دانسته، این نعمت را ناسپاسی کردند و عمدآ ـ نه از سهو و اشتباه یا جهالت و ناآگاهی ـ با حجّت‌های خدا به ستیز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ظُلمآ وَ عُلُوّآ</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انکار آن پرداختند، در حالی که درونِ آنان بدان یقین آورده بود، و این همه، از سرِ ستم و برتری جویی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غیبت آخرین حجّت حق، عذاب شدید الاهی است که در نتیجه‌ی کفران نعمت پیامبران و امامان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گریبانگیر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این عذاب بزرگ، تنها توبه و بازگشت به پیشگاه خدای تعالی و بستن پیمان وفا با حجّت‌های اوست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3832_19729"/>
    </w:p>
    <w:p>
      <w:pPr>
        <w:pStyle w:val="Heading2"/>
        <w:numPr>
          <w:ilvl w:val="1"/>
          <w:numId w:val="1"/>
        </w:numPr>
        <w:rPr/>
      </w:pPr>
      <w:bookmarkStart w:id="38" w:name="__RefHeading___Toc1435683_2281741623"/>
      <w:bookmarkStart w:id="39" w:name="_Toc13"/>
      <w:bookmarkEnd w:id="37"/>
      <w:bookmarkEnd w:id="38"/>
      <w:r>
        <w:rPr/>
        <w:t>11</w:t>
      </w:r>
      <w:r>
        <w:rPr>
          <w:rtl w:val="true"/>
        </w:rPr>
        <w:t xml:space="preserve">: </w:t>
      </w:r>
      <w:r>
        <w:rPr>
          <w:rtl w:val="true"/>
        </w:rPr>
        <w:t>کجایند؟</w:t>
      </w:r>
      <w:bookmarkEnd w:id="39"/>
    </w:p>
    <w:p>
      <w:pPr>
        <w:pStyle w:val="BookText"/>
        <w:rPr/>
      </w:pPr>
      <w:r>
        <w:rPr>
          <w:rFonts w:ascii="Amiri" w:hAnsi="Amiri" w:eastAsia="Amiri" w:cs="Amiri"/>
          <w:color w:val="111111"/>
          <w:sz w:val="28"/>
          <w:sz w:val="28"/>
          <w:szCs w:val="28"/>
          <w:rtl w:val="true"/>
          <w:lang w:bidi="ar-SA"/>
        </w:rPr>
        <w:t>اَیْنَ الشُّموسُ الطّالِعَةُ؟ اَیْنَ الاْقْمارُ الْمُنیرَةُ؟ اَیْنَ الاْنْجُمُ الزّاهِرَةُ؟</w:t>
      </w:r>
    </w:p>
    <w:p>
      <w:pPr>
        <w:pStyle w:val="BookText"/>
        <w:rPr/>
      </w:pPr>
      <w:r>
        <w:rPr>
          <w:rFonts w:ascii="IRNazanin" w:hAnsi="IRNazanin" w:eastAsia="IRNazanin"/>
          <w:color w:val="111111"/>
          <w:sz w:val="28"/>
          <w:sz w:val="28"/>
          <w:szCs w:val="28"/>
          <w:rtl w:val="true"/>
          <w:lang w:bidi="fa-IR"/>
        </w:rPr>
        <w:t>کجایند خورشیدهای تابان؟ کجایند ماه‌های درخشان؟ کجایند ستاره‌های نورافشان؟</w:t>
      </w:r>
    </w:p>
    <w:p>
      <w:pPr>
        <w:pStyle w:val="BookText"/>
        <w:rPr/>
      </w:pPr>
      <w:r>
        <w:rPr>
          <w:rFonts w:ascii="IRNazanin" w:hAnsi="IRNazanin" w:eastAsia="IRNazanin"/>
          <w:color w:val="111111"/>
          <w:sz w:val="28"/>
          <w:sz w:val="28"/>
          <w:szCs w:val="28"/>
          <w:rtl w:val="true"/>
          <w:lang w:bidi="fa-IR"/>
        </w:rPr>
        <w:t>و چنین شد که بیشتر افراد بشر، در برابر پاک‌ترین پاکان و دلسوزترین معلّمان دلسوز خود، راه کفران و ناسپاسی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از آن عزیزان بارگاه قرب خدا، تنها نیکی و احسان و کرامت و مهر و وفا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را با رفتار زشت و نامردمی و قهر و جفا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ماه‌ها و ستاره‌های هدایت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w:t>
      </w:r>
    </w:p>
    <w:p>
      <w:pPr>
        <w:pStyle w:val="BookText"/>
        <w:rPr/>
      </w:pPr>
      <w:r>
        <w:rPr>
          <w:rFonts w:ascii="IRNazanin" w:hAnsi="IRNazanin" w:eastAsia="IRNazanin"/>
          <w:color w:val="111111"/>
          <w:sz w:val="28"/>
          <w:sz w:val="28"/>
          <w:szCs w:val="28"/>
          <w:rtl w:val="true"/>
          <w:lang w:bidi="fa-IR"/>
        </w:rPr>
        <w:t xml:space="preserve">قلم تاریخ، کارنامه‌ی ظلمت‌پرستان را در برخورد با مشعل‌های هدایت چنین می‌نویسد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محراب عبادت، به دست پلیدترین پلیدان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را در خانه، به جنایت همسر بی‌وفا و نمک‌نشناس، زهر جفا نوشانیدند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دیگر را در بیابانی خونْرنگ، میان دو نهر آب، با لب تشنه کشتند و نام این جنایت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خلیفه‌ی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زندان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کاخ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منطقه‌ی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شکلی مسموم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این همه را دیدند و دم برنیاوردند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چنین شد که خداوند حکیم، آخرین گوهر امامت را در صدف غیبت، از دسترس چنین نامردمانی محفوظ داشت، تا روزی که پرچم پیروزمند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او نهد، و اذن ظهورش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0" w:name="__RefHeading___Toc1435685_2281741623"/>
      <w:bookmarkStart w:id="41" w:name="_Toc14"/>
      <w:bookmarkEnd w:id="40"/>
      <w:r>
        <w:rPr/>
        <w:t>12</w:t>
      </w:r>
      <w:r>
        <w:rPr>
          <w:rtl w:val="true"/>
        </w:rPr>
        <w:t xml:space="preserve">: </w:t>
      </w:r>
      <w:r>
        <w:rPr>
          <w:rtl w:val="true"/>
        </w:rPr>
        <w:t>احیای کتاب</w:t>
      </w:r>
      <w:bookmarkEnd w:id="41"/>
    </w:p>
    <w:p>
      <w:pPr>
        <w:pStyle w:val="BookText"/>
        <w:rPr/>
      </w:pPr>
      <w:r>
        <w:rPr>
          <w:rFonts w:ascii="Amiri" w:hAnsi="Amiri" w:eastAsia="Amiri" w:cs="Amiri"/>
          <w:color w:val="111111"/>
          <w:sz w:val="28"/>
          <w:sz w:val="28"/>
          <w:szCs w:val="28"/>
          <w:rtl w:val="true"/>
          <w:lang w:bidi="ar-SA"/>
        </w:rPr>
        <w:t>اَیْنَ المُؤَمَّلُ لاِِحْیاءِ الکِتابِ وَ حُدودِهِ؟</w:t>
      </w:r>
    </w:p>
    <w:p>
      <w:pPr>
        <w:pStyle w:val="BookText"/>
        <w:rPr/>
      </w:pP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حیات بخشیدن به کتاب خدا و حدود آن،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دارند؟</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امر خدایش، پیش از آن‌که دیده از دنیای خاکی بندد، ره‌توشه‌ی هدایت را به تمام انسان‌ها سپرد، به گونه‌ای که تا واپسین روزهای این عالم گذرا، بلکه در تمام مراحل برزخ و محشر، انسان را مدد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کلید این گنج عظیم نجات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دو یادگار ماندگار خود، قرآن و عترت را هماره همراه هم شناساند، که پناه بردن به آن دوـ توأمان‌ـ سبب هدایت مردم است، تا زمانی که در کنار حوض کوثر، بر حضرتش وارد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عبارت، آن است که هر کس به کتاب بدون تبیین عترت مراجعه کند، به نگاهبانان حریم کتاب ستم کرده است و در نتیجه جز خسران، بهره‌ای از کتاب خدا نمی‌برد، چنان که خود در این کتاب مبین فرمود </w:t>
      </w:r>
      <w:r>
        <w:rPr>
          <w:rFonts w:eastAsia="IRNazanin" w:cs="IRNazanin"/>
          <w:color w:val="111111"/>
          <w:sz w:val="28"/>
          <w:szCs w:val="28"/>
          <w:rtl w:val="true"/>
          <w:lang w:bidi="fa-IR"/>
        </w:rPr>
        <w:t>:</w:t>
      </w:r>
      <w:bookmarkStart w:id="42" w:name="pg3832_19730"/>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یَزِیدُ الظّالِمِینَ إلّا خَسارآ</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قرآنی فرو می فرستیم که برای مؤمنان، شفا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ستمکاران، جز خُسران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وصیت گرانقدر پیامبر رحمت را زیر پا نهادند، قرآن را به میل و هوای نفس خود برگرداندند و مفسّران واقعی آن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گرفتند،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دل‌خوش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را روزی در پیش است که موعود قرآن، پای در رکاب نهد، به احیای کتاب برخیزد، روح حیات در پیکر آن بدمد، و هدایتگریِ آن را ـ پس از قرن‌ها غربت و مهجوری‌ـ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اللّهم‌عجّل‌فرجه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3" w:name="__RefHeading___Toc1435687_2281741623"/>
      <w:bookmarkStart w:id="44" w:name="_Toc15"/>
      <w:bookmarkEnd w:id="43"/>
      <w:r>
        <w:rPr/>
        <w:t>13</w:t>
      </w:r>
      <w:r>
        <w:rPr>
          <w:rtl w:val="true"/>
        </w:rPr>
        <w:t xml:space="preserve">: </w:t>
      </w:r>
      <w:r>
        <w:rPr>
          <w:rtl w:val="true"/>
        </w:rPr>
        <w:t>عزّت و ذلّت</w:t>
      </w:r>
      <w:bookmarkEnd w:id="44"/>
    </w:p>
    <w:p>
      <w:pPr>
        <w:pStyle w:val="BookText"/>
        <w:rPr/>
      </w:pPr>
      <w:r>
        <w:rPr>
          <w:rFonts w:ascii="Amiri" w:hAnsi="Amiri" w:eastAsia="Amiri" w:cs="Amiri"/>
          <w:color w:val="111111"/>
          <w:sz w:val="28"/>
          <w:sz w:val="28"/>
          <w:szCs w:val="28"/>
          <w:rtl w:val="true"/>
          <w:lang w:bidi="ar-SA"/>
        </w:rPr>
        <w:t>اَیْنَ مُعِزُّ الاُْولیاءِ وَ مُذِلُّ الاْعداءِ؟</w:t>
      </w:r>
    </w:p>
    <w:p>
      <w:pPr>
        <w:pStyle w:val="BookText"/>
        <w:rPr/>
      </w:pPr>
      <w:r>
        <w:rPr>
          <w:rFonts w:ascii="IRNazanin" w:hAnsi="IRNazanin" w:eastAsia="IRNazanin"/>
          <w:color w:val="111111"/>
          <w:sz w:val="28"/>
          <w:sz w:val="28"/>
          <w:szCs w:val="28"/>
          <w:rtl w:val="true"/>
          <w:lang w:bidi="fa-IR"/>
        </w:rPr>
        <w:t>کجاست عزّت‌بخش دوستان خدا، و خوارکننده‌ی دشمنان حق؟</w:t>
      </w:r>
    </w:p>
    <w:p>
      <w:pPr>
        <w:pStyle w:val="BookText"/>
        <w:rPr/>
      </w:pPr>
      <w:r>
        <w:rPr>
          <w:rFonts w:ascii="IRNazanin" w:hAnsi="IRNazanin" w:eastAsia="IRNazanin"/>
          <w:color w:val="111111"/>
          <w:sz w:val="28"/>
          <w:sz w:val="28"/>
          <w:szCs w:val="28"/>
          <w:rtl w:val="true"/>
          <w:lang w:bidi="fa-IR"/>
        </w:rPr>
        <w:t xml:space="preserve">بیاییم و چند لحظه چشم سر ببندیم و دیده‌ی دل بگشاییم و به تاریخ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امامان، نیکان و پاکان، چگونه روزگار گذراندند؟ همواره راه نشان دادند، خوان احسان گستردند، مشکل مردم گشودند، مردم را رهنمون شدند، به رهایی مردم اندیشیدند،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خیر و نیکی بود که از آنان به مردمان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از مردم چه برخوردی دیدند؟</w:t>
      </w:r>
    </w:p>
    <w:p>
      <w:pPr>
        <w:pStyle w:val="BookText"/>
        <w:rPr/>
      </w:pPr>
      <w:r>
        <w:rPr>
          <w:rFonts w:ascii="IRNazanin" w:hAnsi="IRNazanin" w:eastAsia="IRNazanin"/>
          <w:color w:val="111111"/>
          <w:sz w:val="28"/>
          <w:sz w:val="28"/>
          <w:szCs w:val="28"/>
          <w:rtl w:val="true"/>
          <w:lang w:bidi="fa-IR"/>
        </w:rPr>
        <w:t>وفا کردند و جفا دیدند، راه نمودند و ملامت شنیدند، مشکل گشودند و بار مظلومیت بر دوش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ناسپاس و ستمگران سرکش، بر قامت آنان که نمایندگان خدای عزیز بودند، تن‌پوش ذلّت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زبان تیغ بر بدنشان گشودند، گاه تیغ زبان بر قلبشان کشیدند و دل‌های پرمهرشان را به آتش کینه‌ی خود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را فردایی است که خداوند، اولیای خود را عزّت دهد و لباس ذلّت بر تن دشمنان بپوشاند، که خود وعده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 الَّذینَ آمَنوا فِی الْحَیاةِ الدُّنیا و یَومَ یَقومُ الاْشْهادُ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یقین، ما فـرستگان خود را و کسانی را که ایمان آوردنـد، یاری می رسانیم،هم در زندگانی دنیا و هم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به پا می خیزند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 w:name="pg3832_19731"/>
    </w:p>
    <w:p>
      <w:pPr>
        <w:pStyle w:val="BookText"/>
        <w:rPr/>
      </w:pPr>
      <w:bookmarkEnd w:id="45"/>
      <w:r>
        <w:rPr>
          <w:rFonts w:ascii="IRNazanin" w:hAnsi="IRNazanin" w:eastAsia="IRNazanin"/>
          <w:color w:val="111111"/>
          <w:sz w:val="28"/>
          <w:sz w:val="28"/>
          <w:szCs w:val="28"/>
          <w:rtl w:val="true"/>
          <w:lang w:bidi="fa-IR"/>
        </w:rPr>
        <w:t>روز یاری پیامبران و مؤمنان در دنیا، همان روز ظهور پرشکوه آخرین حجّت حق، یادگار و بازمانده و وارث تمام اولیای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هرچه زودتر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6" w:name="__RefHeading___Toc1435689_2281741623"/>
      <w:bookmarkStart w:id="47" w:name="_Toc16"/>
      <w:bookmarkEnd w:id="46"/>
      <w:r>
        <w:rPr/>
        <w:t>14</w:t>
      </w:r>
      <w:r>
        <w:rPr>
          <w:rtl w:val="true"/>
        </w:rPr>
        <w:t xml:space="preserve">: </w:t>
      </w:r>
      <w:r>
        <w:rPr>
          <w:rtl w:val="true"/>
        </w:rPr>
        <w:t>تنها راه</w:t>
      </w:r>
      <w:bookmarkEnd w:id="47"/>
    </w:p>
    <w:p>
      <w:pPr>
        <w:pStyle w:val="BookText"/>
        <w:rPr/>
      </w:pPr>
      <w:r>
        <w:rPr>
          <w:rFonts w:ascii="Amiri" w:hAnsi="Amiri" w:eastAsia="Amiri" w:cs="Amiri"/>
          <w:color w:val="111111"/>
          <w:sz w:val="28"/>
          <w:sz w:val="28"/>
          <w:szCs w:val="28"/>
          <w:rtl w:val="true"/>
          <w:lang w:bidi="ar-SA"/>
        </w:rPr>
        <w:t>اَیْنَ بابُ اللهِ الَّذی مِنْهُ یُؤْتی؟</w:t>
      </w:r>
    </w:p>
    <w:p>
      <w:pPr>
        <w:pStyle w:val="BookText"/>
        <w:rPr/>
      </w:pPr>
      <w:r>
        <w:rPr>
          <w:rFonts w:ascii="IRNazanin" w:hAnsi="IRNazanin" w:eastAsia="IRNazanin"/>
          <w:color w:val="111111"/>
          <w:sz w:val="28"/>
          <w:sz w:val="28"/>
          <w:szCs w:val="28"/>
          <w:rtl w:val="true"/>
          <w:lang w:bidi="fa-IR"/>
        </w:rPr>
        <w:t>کجاست راه ورود به بارگاه قرب الاهی، که تنها از این راه، به آن آستان مقدّس می‌توان راه یافت؟</w:t>
      </w:r>
    </w:p>
    <w:p>
      <w:pPr>
        <w:pStyle w:val="BookText"/>
        <w:rPr/>
      </w:pPr>
      <w:r>
        <w:rPr>
          <w:rFonts w:ascii="IRNazanin" w:hAnsi="IRNazanin" w:eastAsia="IRNazanin"/>
          <w:color w:val="111111"/>
          <w:sz w:val="28"/>
          <w:sz w:val="28"/>
          <w:szCs w:val="28"/>
          <w:rtl w:val="true"/>
          <w:lang w:bidi="fa-IR"/>
        </w:rPr>
        <w:t>روزی بنی‌اسرائیل، جنایتی بزرگ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برای این که راه توبه بر آن‌ها بگشاید و نیز حجّت را بر آن‌ها تمام کند، امر فرمود تا از دروازه‌ای مخصوص وارد شوند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خدای عزیز حکیم توسّط حضرت موسی علیه السلام اعلام داشت که توبه‌ی هیچ‌کس را نمی‌پذیرد مگر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در برابر آن، سر خضوع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معدودی از افراد که قصد بازگشت داشتند، امر الاهی را گردن نهادند،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آنان، تنها به استهزاء زبان گشودند و عواقب آن را دیدند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خداوند تعالی در میان امّت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ائمّه‌ی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قرب و رضوان الاهی برسد، ناگزیر باید به این باب نجات روی آورد، وگرنه سرنوشتی جز هلاکت ابدی و خسران جاودانی نخواهد داشت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امروز، مصداق باب حطّه در این امّت، امام عصر حضرت حجّة‌بن‌الحسن العسکری‌ـ عجّل‌الله‌تعالی‌فرجه‌الشریفـ است، که هر کس به راستی نجات و توبه و هدایت می‌طلبد، باید با کمال خلوص و اخلاص، سر خضوع بر این آستان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تاریخ را به خوبی در این‌جا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چند تن، امروز این خلوص و اخلاص را به پیشگاه امام زمانشان پیشکش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معرفت‌بخش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نسبت به امام زمانمان را افزون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3832_19732"/>
    </w:p>
    <w:p>
      <w:pPr>
        <w:pStyle w:val="BookText"/>
        <w:rPr/>
      </w:pPr>
      <w:bookmarkEnd w:id="4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9" w:name="__RefHeading___Toc1435691_2281741623"/>
      <w:bookmarkStart w:id="50" w:name="_Toc17"/>
      <w:bookmarkEnd w:id="49"/>
      <w:r>
        <w:rPr/>
        <w:t>15</w:t>
      </w:r>
      <w:r>
        <w:rPr>
          <w:rtl w:val="true"/>
        </w:rPr>
        <w:t xml:space="preserve">: </w:t>
      </w:r>
      <w:r>
        <w:rPr>
          <w:rtl w:val="true"/>
        </w:rPr>
        <w:t>خونْخواه</w:t>
      </w:r>
      <w:bookmarkEnd w:id="50"/>
    </w:p>
    <w:p>
      <w:pPr>
        <w:pStyle w:val="BookText"/>
        <w:rPr/>
      </w:pPr>
      <w:r>
        <w:rPr>
          <w:rFonts w:ascii="Amiri" w:hAnsi="Amiri" w:eastAsia="Amiri" w:cs="Amiri"/>
          <w:color w:val="111111"/>
          <w:sz w:val="28"/>
          <w:sz w:val="28"/>
          <w:szCs w:val="28"/>
          <w:rtl w:val="true"/>
          <w:lang w:bidi="ar-SA"/>
        </w:rPr>
        <w:t>اَیْنَ الطّالِبُ بِدَمِ الْمَقْتولِ بِکَربَلاء؟</w:t>
      </w:r>
    </w:p>
    <w:p>
      <w:pPr>
        <w:pStyle w:val="BookText"/>
        <w:rPr/>
      </w:pPr>
      <w:r>
        <w:rPr>
          <w:rFonts w:ascii="IRNazanin" w:hAnsi="IRNazanin" w:eastAsia="IRNazanin"/>
          <w:color w:val="111111"/>
          <w:sz w:val="28"/>
          <w:sz w:val="28"/>
          <w:szCs w:val="28"/>
          <w:rtl w:val="true"/>
          <w:lang w:bidi="fa-IR"/>
        </w:rPr>
        <w:t>کجاست آن که خون‌خواه کشته‌ی کربلا است؟</w:t>
      </w:r>
    </w:p>
    <w:p>
      <w:pPr>
        <w:pStyle w:val="BookText"/>
        <w:rPr/>
      </w:pPr>
      <w:r>
        <w:rPr>
          <w:rFonts w:ascii="IRNazanin" w:hAnsi="IRNazanin" w:eastAsia="IRNazanin"/>
          <w:color w:val="111111"/>
          <w:sz w:val="28"/>
          <w:sz w:val="28"/>
          <w:szCs w:val="28"/>
          <w:rtl w:val="true"/>
          <w:lang w:bidi="fa-IR"/>
        </w:rPr>
        <w:t>در یک روز جان‌سوز، در گوشه‌ای از زمین، جنایت‌پیشگانی چند، در برابر مظهر لطف و رحمت خدا، سپاهی از کینه و جنایت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اوج آسمان رسیده بود و نظاره‌گر انسان‌نماهایی در حضیض شقاوت بود که با سوء اختیار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بودند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همان‌روز، فرشتگان مقرّب در بارگاه قرب، بی‌قرار و مضطرب از آن همه جنایت و شقاوت، از خدای عزّوجلّ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برگزیده‌ی تو در میان آفریدگانت، چنین می‌کنند؟ خدای عزّوجلّ در این حال، ملائکه را به آرامش فرمان داد و امام مهدی علیه السلام را به آنان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این قائم، از آن‌ها انتقام می‌گیرم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سال‌ها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خاست و سردمداران جنایت بزرگ کربلا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مختار، جمعی از کوته‌نظران، پنداشتند که خون‌خواهی شهید کربلا، به سامان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سال‌ها پس از آن، حضرت باقرالعلوم علیه السلام گنجینه‌ای از معرفت، به دلدادگان خاندان نور سپرد، مجموعه‌ای از کلمات که در روز عاشوراـ و هر روز دیگرـ بخوانند و راه تولّی و تبرّی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شیعیان پیوسته در زیارت عاشورا خواندند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یَرزُقَنی طَلَبَ ثارِکَ مَعَ إمامٍ مَنْصورٍ مِنْ أهلِ بَیْتِ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یَرْزُقَنی طَلَبَ ثارِکُمْ مَعَ إمامٍ مَهدیٍّ ظاهِرٍ ناطِقٍ بِالحَقِّ مِنْکُم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روشن شد که عظمت فاجعه‌ی کربلا، به حدّی است که نه مختار و مانند او، بلکه هیچ مدّعی دیگری را نرسد که ادّعای خون‌خواهی شهید کربلا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گام بزرگ بر عهده‌ی آن حجّت خدا است که خدایش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آن امام موعود که به یاری خدای منتقم، انتقام جدّش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Style w:val="FootnoteAnchor"/>
          <w:rtl w:val="true"/>
        </w:rPr>
        <w:footnoteReference w:id="23"/>
      </w:r>
      <w:bookmarkStart w:id="51" w:name="pg3832_19733"/>
    </w:p>
    <w:p>
      <w:pPr>
        <w:pStyle w:val="BookText"/>
        <w:rPr/>
      </w:pPr>
      <w:bookmarkEnd w:id="5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انتقام را هرچه زودتر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2" w:name="__RefHeading___Toc1435693_2281741623"/>
      <w:bookmarkStart w:id="53" w:name="_Toc18"/>
      <w:bookmarkEnd w:id="52"/>
      <w:r>
        <w:rPr/>
        <w:t>16</w:t>
      </w:r>
      <w:r>
        <w:rPr>
          <w:rtl w:val="true"/>
        </w:rPr>
        <w:t xml:space="preserve">: </w:t>
      </w:r>
      <w:r>
        <w:rPr>
          <w:rtl w:val="true"/>
        </w:rPr>
        <w:t>دعای گرفتاران</w:t>
      </w:r>
      <w:bookmarkEnd w:id="53"/>
    </w:p>
    <w:p>
      <w:pPr>
        <w:pStyle w:val="BookText"/>
        <w:rPr/>
      </w:pPr>
      <w:r>
        <w:rPr>
          <w:rFonts w:ascii="Amiri" w:hAnsi="Amiri" w:eastAsia="Amiri" w:cs="Amiri"/>
          <w:color w:val="111111"/>
          <w:sz w:val="28"/>
          <w:sz w:val="28"/>
          <w:szCs w:val="28"/>
          <w:rtl w:val="true"/>
          <w:lang w:bidi="ar-SA"/>
        </w:rPr>
        <w:t>اَیْنَ الْمُضطَرُّ الَّذی یُجابُ إذا دَعی؟</w:t>
      </w:r>
    </w:p>
    <w:p>
      <w:pPr>
        <w:pStyle w:val="BookText"/>
        <w:rPr/>
      </w:pPr>
      <w:r>
        <w:rPr>
          <w:rFonts w:ascii="IRNazanin" w:hAnsi="IRNazanin" w:eastAsia="IRNazanin"/>
          <w:color w:val="111111"/>
          <w:sz w:val="28"/>
          <w:sz w:val="28"/>
          <w:szCs w:val="28"/>
          <w:rtl w:val="true"/>
          <w:lang w:bidi="fa-IR"/>
        </w:rPr>
        <w:t xml:space="preserve">کجاست آن مضطرّ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دعایش مستجاب گردد؟</w:t>
      </w:r>
    </w:p>
    <w:p>
      <w:pPr>
        <w:pStyle w:val="BookText"/>
        <w:rPr/>
      </w:pPr>
      <w:r>
        <w:rPr>
          <w:rFonts w:ascii="IRNazanin" w:hAnsi="IRNazanin" w:eastAsia="IRNazanin"/>
          <w:color w:val="111111"/>
          <w:sz w:val="28"/>
          <w:sz w:val="28"/>
          <w:szCs w:val="28"/>
          <w:rtl w:val="true"/>
          <w:lang w:bidi="fa-IR"/>
        </w:rPr>
        <w:t>هیچ‌کس نیست که در زندگی فردی و اجتماعی خود با مشکلات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همزاد انسان در این دنیا است، که این همراهی، از روزگاران پیشین تاکنون، مهم‌ترین دستمایه‌ی شاعران و ادیبان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هر کسی به حالت خود بنگرد، مشکل خود را دشوارترین مشکل در جهان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واقع‌بینانه به اطراف خود بنگرد و گرفتاری خود را با گرفتاری دیگران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آموزگاری که از دانش‌آموزان خود، قدرناشناسی می‌بیند؛</w:t>
      </w:r>
    </w:p>
    <w:p>
      <w:pPr>
        <w:pStyle w:val="BookText"/>
        <w:rPr/>
      </w:pPr>
      <w:r>
        <w:rPr>
          <w:rFonts w:ascii="IRNazanin" w:hAnsi="IRNazanin" w:eastAsia="IRNazanin"/>
          <w:color w:val="111111"/>
          <w:sz w:val="28"/>
          <w:sz w:val="28"/>
          <w:szCs w:val="28"/>
          <w:rtl w:val="true"/>
          <w:lang w:bidi="fa-IR"/>
        </w:rPr>
        <w:t>مدیری لایق که زیردستانش او را می‌آزارند؛</w:t>
      </w:r>
    </w:p>
    <w:p>
      <w:pPr>
        <w:pStyle w:val="BookText"/>
        <w:rPr/>
      </w:pPr>
      <w:r>
        <w:rPr>
          <w:rFonts w:ascii="IRNazanin" w:hAnsi="IRNazanin" w:eastAsia="IRNazanin"/>
          <w:color w:val="111111"/>
          <w:sz w:val="28"/>
          <w:sz w:val="28"/>
          <w:szCs w:val="28"/>
          <w:rtl w:val="true"/>
          <w:lang w:bidi="fa-IR"/>
        </w:rPr>
        <w:t>پزشکی حاذق که بیماران به سخنش گوش نمی‌سپارند؛</w:t>
      </w:r>
    </w:p>
    <w:p>
      <w:pPr>
        <w:pStyle w:val="BookText"/>
        <w:rPr/>
      </w:pPr>
      <w:r>
        <w:rPr>
          <w:rFonts w:ascii="IRNazanin" w:hAnsi="IRNazanin" w:eastAsia="IRNazanin"/>
          <w:color w:val="111111"/>
          <w:sz w:val="28"/>
          <w:sz w:val="28"/>
          <w:szCs w:val="28"/>
          <w:rtl w:val="true"/>
          <w:lang w:bidi="fa-IR"/>
        </w:rPr>
        <w:t>خدمت‌گزاری صدیق که بدون گناهی، به صرف بدبینی و سخن‌چینی گروهی به زندانش افکنده‌اند؛</w:t>
      </w:r>
    </w:p>
    <w:p>
      <w:pPr>
        <w:pStyle w:val="BookText"/>
        <w:rPr/>
      </w:pPr>
      <w:r>
        <w:rPr>
          <w:rFonts w:ascii="IRNazanin" w:hAnsi="IRNazanin" w:eastAsia="IRNazanin"/>
          <w:color w:val="111111"/>
          <w:sz w:val="28"/>
          <w:sz w:val="28"/>
          <w:szCs w:val="28"/>
          <w:rtl w:val="true"/>
          <w:lang w:bidi="fa-IR"/>
        </w:rPr>
        <w:t xml:space="preserve">اینان همه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که برای رفع مشکل خود،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 ُضطَرَّ إذا دَعاهُ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مکرر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 است لختی بیندیشیم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معلّم هدایت تمام امّت، که اکثر امّت، او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دلسوزتر از پدر و مادر برای همه‌ی مردم، که به دلیل گناه و غفلت و غرور مردم، در زندان غیبت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پزشک جسم و جان ما، که نه تنها نمک‌نشناسانه، به سخنش گوش فرا نمی‌دهیم، بلکه به بیماری خود افتخار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و انصاف دهیم که مضطرّ واقعی کیست؟ اگر امروز درست به این پرسش بیندیشیم، فردا که از کنار خانه‌ی کعبه، صدای دلنشین و روح‌نواز حضرتش به دعا و تضرّع به درگاه الاهی برخیزد، آن‌گاه بالاترین مصداق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 ُضطَرَّ إذا دَعاهُ وَ یَکْشِفُ السُّوءَ وَ یَجْعَلُکُمْ خُلَفاءَ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می‌شود و می‌فهمیم که مضطرّ واقعی، اوست</w:t>
      </w:r>
      <w:bookmarkStart w:id="54" w:name="pg3832_19734"/>
    </w:p>
    <w:p>
      <w:pPr>
        <w:pStyle w:val="BookText"/>
        <w:rPr/>
      </w:pPr>
      <w:bookmarkEnd w:id="54"/>
      <w:r>
        <w:rPr>
          <w:rFonts w:ascii="IRNazanin" w:hAnsi="IRNazanin" w:eastAsia="IRNazanin"/>
          <w:color w:val="111111"/>
          <w:sz w:val="28"/>
          <w:sz w:val="28"/>
          <w:szCs w:val="28"/>
          <w:rtl w:val="true"/>
          <w:lang w:bidi="fa-IR"/>
        </w:rPr>
        <w:t>نه دیگران و خلیفه‌ی خدا در زمین، اوست نه دیگران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5" w:name="__RefHeading___Toc1435695_2281741623"/>
      <w:bookmarkStart w:id="56" w:name="_Toc19"/>
      <w:bookmarkEnd w:id="55"/>
      <w:r>
        <w:rPr/>
        <w:t>17</w:t>
      </w:r>
      <w:r>
        <w:rPr>
          <w:rtl w:val="true"/>
        </w:rPr>
        <w:t xml:space="preserve">: </w:t>
      </w:r>
      <w:r>
        <w:rPr>
          <w:rtl w:val="true"/>
        </w:rPr>
        <w:t>دانش انباشته</w:t>
      </w:r>
      <w:bookmarkEnd w:id="56"/>
    </w:p>
    <w:p>
      <w:pPr>
        <w:pStyle w:val="BookText"/>
        <w:rPr/>
      </w:pPr>
      <w:r>
        <w:rPr>
          <w:rFonts w:ascii="Amiri" w:hAnsi="Amiri" w:eastAsia="Amiri" w:cs="Amiri"/>
          <w:color w:val="111111"/>
          <w:sz w:val="28"/>
          <w:sz w:val="28"/>
          <w:szCs w:val="28"/>
          <w:rtl w:val="true"/>
          <w:lang w:bidi="ar-SA"/>
        </w:rPr>
        <w:t>یَابْنَ العُلومِ الکامِلَةِ</w:t>
      </w:r>
    </w:p>
    <w:p>
      <w:pPr>
        <w:pStyle w:val="BookText"/>
        <w:rPr/>
      </w:pPr>
      <w:r>
        <w:rPr>
          <w:rFonts w:ascii="IRNazanin" w:hAnsi="IRNazanin" w:eastAsia="IRNazanin"/>
          <w:color w:val="111111"/>
          <w:sz w:val="28"/>
          <w:sz w:val="28"/>
          <w:szCs w:val="28"/>
          <w:rtl w:val="true"/>
          <w:lang w:bidi="fa-IR"/>
        </w:rPr>
        <w:t>ای فرزند علم‌های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دیرباز گرفتار دانستنی‌های ناقص و ناتمام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مبنای دانش بشری بر فرضیه‌هایی است که می‌سازد، آن‌ها را می‌آزماید، آن‌گاه در مورد صحیح‌بودن یا نبودن آن‌ها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گاهی اوقات فرضیه‌ای به عمری طولانی می‌رسد و گاه عمری کوتاه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فرجام تمام فرضیه‌های بشری،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موعد خود می‌میرد و جای خود را به فرضیه‌ای دیگر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برای رسیدن به دانش، راهی جز همین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فرضیه‌ـ آزمون ـ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رهگذر، در تمام زمینه‌ها با مشکلاتی روبرو شده، که گریزناپذیر است، چرا که مبنای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خداوند تعالی، به بندگان برگزیده‌ی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علمی که مبنای آن یقین و روشن‌بینیِ الاهی است، نه فرضیه و آزمون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شهد گرانبها برای کسانی که تلخی ناشی از محدودیت دانش بشری را چشیده‌اند، بسیار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گرامی حجّت‌های خدا، آن‌چنان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عجین شده،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امام عصر ارواحنافداه، فرزند آن حجّت‌های برگزیده‌ی الاهی است که هر یک 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بقیّة‌الله ارواحنافداه در زمان ما، همان علم کامل الاهی ست که در زیارت آل‌یاسین در وصف حضرتش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الْعَلَمُ الْمَنْصُوبُ وَ الْعِلْمُ المَصْبُوبُ</w:t>
      </w:r>
    </w:p>
    <w:p>
      <w:pPr>
        <w:pStyle w:val="BookText"/>
        <w:rPr/>
      </w:pPr>
      <w:r>
        <w:rPr>
          <w:rFonts w:ascii="IRNazanin" w:hAnsi="IRNazanin" w:eastAsia="IRNazanin"/>
          <w:color w:val="111111"/>
          <w:sz w:val="28"/>
          <w:sz w:val="28"/>
          <w:szCs w:val="28"/>
          <w:rtl w:val="true"/>
          <w:lang w:bidi="fa-IR"/>
        </w:rPr>
        <w:t>سلام بر تو، ای پرچم‌افراشته و دانش‌انباشته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از چنین علمی برود، جان‌های مشتاق و شیفته ـ که از فرضیه های موقّت بشری خسته شده و تشنه‌ی زلال علم</w:t>
      </w:r>
      <w:bookmarkStart w:id="57" w:name="pg3832_19735"/>
    </w:p>
    <w:p>
      <w:pPr>
        <w:pStyle w:val="BookText"/>
        <w:rPr/>
      </w:pPr>
      <w:bookmarkEnd w:id="57"/>
      <w:r>
        <w:rPr>
          <w:rFonts w:ascii="IRNazanin" w:hAnsi="IRNazanin" w:eastAsia="IRNazanin"/>
          <w:color w:val="111111"/>
          <w:sz w:val="28"/>
          <w:sz w:val="28"/>
          <w:szCs w:val="28"/>
          <w:rtl w:val="true"/>
          <w:lang w:bidi="fa-IR"/>
        </w:rPr>
        <w:t>الهی‌اند ـ به پرواز درمی‌آیند و ظهور آن گرامی را از خدایش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8" w:name="__RefHeading___Toc1435697_2281741623"/>
      <w:bookmarkStart w:id="59" w:name="_Toc20"/>
      <w:bookmarkEnd w:id="58"/>
      <w:r>
        <w:rPr/>
        <w:t>18</w:t>
      </w:r>
      <w:r>
        <w:rPr>
          <w:rtl w:val="true"/>
        </w:rPr>
        <w:t xml:space="preserve">: </w:t>
      </w:r>
      <w:r>
        <w:rPr>
          <w:rtl w:val="true"/>
        </w:rPr>
        <w:t>مقایسه</w:t>
      </w:r>
      <w:bookmarkEnd w:id="59"/>
    </w:p>
    <w:p>
      <w:pPr>
        <w:pStyle w:val="BookText"/>
        <w:rPr/>
      </w:pPr>
      <w:r>
        <w:rPr>
          <w:rFonts w:ascii="Amiri" w:hAnsi="Amiri" w:eastAsia="Amiri" w:cs="Amiri"/>
          <w:color w:val="111111"/>
          <w:sz w:val="28"/>
          <w:sz w:val="28"/>
          <w:szCs w:val="28"/>
          <w:rtl w:val="true"/>
          <w:lang w:bidi="ar-SA"/>
        </w:rPr>
        <w:t>عَزیزٌ عَلَیَّ أنْ اَرَی الْخَلْقَ وَ لا تُری وَ لا اَسْمَعَ لَکَ حَسیسآ وَ لا نَجوی</w:t>
      </w:r>
    </w:p>
    <w:p>
      <w:pPr>
        <w:pStyle w:val="BookText"/>
        <w:rPr/>
      </w:pPr>
      <w:r>
        <w:rPr>
          <w:rFonts w:ascii="Amiri" w:hAnsi="Amiri" w:eastAsia="Amiri" w:cs="Amiri"/>
          <w:color w:val="111111"/>
          <w:sz w:val="28"/>
          <w:sz w:val="28"/>
          <w:szCs w:val="28"/>
          <w:rtl w:val="true"/>
          <w:lang w:bidi="ar-SA"/>
        </w:rPr>
        <w:t>عَزیزٌ عَلَیَّ أنْ تُحیطُ بِکَ دُونَیِ البَلْوی وَ لا یَنالَکَ مِنّی ضَجیجٌ وَ لا شَکْوی</w:t>
      </w:r>
    </w:p>
    <w:p>
      <w:pPr>
        <w:pStyle w:val="BookText"/>
        <w:rPr/>
      </w:pPr>
      <w:r>
        <w:rPr>
          <w:rFonts w:ascii="IRNazanin" w:hAnsi="IRNazanin" w:eastAsia="IRNazanin"/>
          <w:color w:val="111111"/>
          <w:sz w:val="28"/>
          <w:sz w:val="28"/>
          <w:szCs w:val="28"/>
          <w:rtl w:val="true"/>
          <w:lang w:bidi="fa-IR"/>
        </w:rPr>
        <w:t>بر من بسی گران می‌آید که مردم را ببینم، ولی حضرت تو را به چشم نبینم، و از جناب تو هیچ صدایی و نجوایی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بسی گران می‌آید که رنج بر تو رسد نه بر من، و ناله و شکوای من به حضرتت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طبع خود، مدنی و اجتماعی آفریده شده است، از اُنس با دیگر مردمان لذّت می‌برد و دوری از دیگر انسان‌ها را برای خود عذاب و شکنجه‌ای بزرگ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نامردمی‌ها، جور و جفاها و تجاوزها به حقوق دیگران، به حدّی زیاد است که گل زیبای معاشرت با دیگران را در دیدگان انسان‌های روشن‌بین، هم‌چون خار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دل در گرو ارزش‌های الاهی دارد، آن‌گاه که پیرامون خود، چیزی جز ستم و جنایت و حق‌کشی نمی‌بیند، تلخیِ انزوا را بر لذّت معاشرت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حال چنین کسی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حُزن،ازهمه بیزارم ونیکو مَثَلی است         که به چشمِ دلِ ماتم زده،گُل، خار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مقایسه، آن‌گاه دردناک‌تر می‌شود که ببینیم حجّتِ بر حقِّ خدا،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صاحب صولت حیدری و عصمت فاطمی، در زندان غیبت، به این صحنه‌ها می‌نگرد، و اذن تصرّف گسترده در امور انسان‌ها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روشن‌بین و ژرف‌نگر، این همه ستم را در سراسر جهان می‌بیند، در حالی که موعود عدالت در پس پرده‌ی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از ژرفای جان، گرانباریِ درون را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 بر من که همه، اهل غفلت و ستم و نامردمی را ببینم، امّا آن حجّت حق را ـ که دیدنش سبب تذکّر به خدای بزرگ، فریادش بنیان‌کَنِ ظلم و مقدمش طلیعه‌ی گسترش عدالت در جان و جهان آدمیان است‌ـ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آن روز فرا می‌رسد که مانند فرزدق در وصف امام زمانمان دهان گشاییم،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طال الانتظار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 w:name="pg3832_19736"/>
    </w:p>
    <w:p>
      <w:pPr>
        <w:pStyle w:val="BookText"/>
        <w:rPr/>
      </w:pPr>
      <w:bookmarkEnd w:id="6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1" w:name="__RefHeading___Toc1435699_2281741623"/>
      <w:bookmarkStart w:id="62" w:name="_Toc21"/>
      <w:bookmarkEnd w:id="61"/>
      <w:r>
        <w:rPr/>
        <w:t>19</w:t>
      </w:r>
      <w:r>
        <w:rPr>
          <w:rtl w:val="true"/>
        </w:rPr>
        <w:t xml:space="preserve">: </w:t>
      </w:r>
      <w:r>
        <w:rPr>
          <w:rtl w:val="true"/>
        </w:rPr>
        <w:t>پنهانِ آشکار</w:t>
      </w:r>
      <w:bookmarkEnd w:id="62"/>
    </w:p>
    <w:p>
      <w:pPr>
        <w:pStyle w:val="BookText"/>
        <w:rPr/>
      </w:pPr>
      <w:r>
        <w:rPr>
          <w:rFonts w:ascii="Amiri" w:hAnsi="Amiri" w:eastAsia="Amiri" w:cs="Amiri"/>
          <w:color w:val="111111"/>
          <w:sz w:val="28"/>
          <w:sz w:val="28"/>
          <w:szCs w:val="28"/>
          <w:rtl w:val="true"/>
          <w:lang w:bidi="ar-SA"/>
        </w:rPr>
        <w:t>بِنَفْسی أنْتَ مِنْ مُغَیَّبٍ لَمْ یَخْلُ مِنّا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پنهان‌شده‌ای که از ما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هیچ‌گاه از حجّت خود،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حجّت خدا را در میان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چکاد بلند، از حکمتِ خردْپسند شیعی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الْحُجَّةُ قَبْلَ الخَلقِ وَ مَعَ الخَلقِ وَ بَعدَ الخَلقِ</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حجّت خدا پیش از آفرینش انسان‌ها بوده، و همراه با آن‌ها است و پس از آن‌ها نیز می‌ماند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که چشم از جهان می‌بندد، امام است، مبادا کسی در روی زمین باقی بماند که حجّت بر او تمام نشده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حجّت خدا همواره در روی زمین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تعبیر رسای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ظاهر و مشهور است و گاه، ناامن</w:t>
      </w:r>
      <w:r>
        <w:rPr>
          <w:rStyle w:val="FootnoteAnchor"/>
          <w:rtl w:val="true"/>
        </w:rPr>
        <w:footnoteReference w:id="29"/>
      </w:r>
      <w:r>
        <w:rPr>
          <w:rFonts w:ascii="IRNazanin" w:hAnsi="IRNazanin" w:eastAsia="IRNazanin"/>
          <w:color w:val="111111"/>
          <w:sz w:val="28"/>
          <w:sz w:val="28"/>
          <w:szCs w:val="28"/>
          <w:rtl w:val="true"/>
          <w:lang w:bidi="fa-IR"/>
        </w:rPr>
        <w:t> و  </w:t>
      </w:r>
    </w:p>
    <w:p>
      <w:pPr>
        <w:pStyle w:val="BookText"/>
        <w:rPr/>
      </w:pPr>
      <w:r>
        <w:rPr>
          <w:rFonts w:ascii="IRNazanin" w:hAnsi="IRNazanin" w:eastAsia="IRNazanin"/>
          <w:color w:val="111111"/>
          <w:sz w:val="28"/>
          <w:sz w:val="28"/>
          <w:szCs w:val="28"/>
          <w:rtl w:val="true"/>
          <w:lang w:bidi="fa-IR"/>
        </w:rPr>
        <w:t>ناپیدا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روزی پیامبر خدا صلی الله علیه و آله و سلم به دلیل فشارهای مشرکان در شِعب ابی‌طالب یا غار ثور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کاظم علیه السلام در زندان بغداد به سر می‌برد و روزی امام هادی و امام عسکری علیهما السلام در منطقه‌ی نظامی سامرا تحت نظر دشمن عبّاسی، در شدّت محاصره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حجّت حق،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حجّت بود، مشعل امامت را به دست داشت و به شیوه‌های خاصّی راه هدایت را به هدایت‌طلبان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که آخرین امام از خاندان نور، حضرت مهدی ارواحنا فداه در شرایط عدم امنیت به سر می‌برد، مانند خورشید پشت ابر، نور خود را به آن‌ها که از ظلمت گریزانند،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دیده‌ی دل، او را می‌بیند، گرچه هم‌چون بوی گل، به چشم ظاهر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ای چو بوی گل، از دیده‌ها نهان         کز رنج انتظار تو، پشت فلک خمید</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 w:name="pg3832_19737"/>
    </w:p>
    <w:p>
      <w:pPr>
        <w:pStyle w:val="BookText"/>
        <w:rPr/>
      </w:pPr>
      <w:bookmarkEnd w:id="6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4" w:name="__RefHeading___Toc1435701_2281741623"/>
      <w:bookmarkStart w:id="65" w:name="_Toc22"/>
      <w:bookmarkEnd w:id="64"/>
      <w:r>
        <w:rPr/>
        <w:t>20</w:t>
      </w:r>
      <w:r>
        <w:rPr>
          <w:rtl w:val="true"/>
        </w:rPr>
        <w:t xml:space="preserve">: </w:t>
      </w:r>
      <w:r>
        <w:rPr>
          <w:rtl w:val="true"/>
        </w:rPr>
        <w:t>ای ابر</w:t>
      </w:r>
      <w:r>
        <w:rPr>
          <w:rtl w:val="true"/>
        </w:rPr>
        <w:t xml:space="preserve">! </w:t>
      </w:r>
      <w:r>
        <w:rPr>
          <w:rtl w:val="true"/>
        </w:rPr>
        <w:t>ببار</w:t>
      </w:r>
      <w:r>
        <w:rPr>
          <w:rtl w:val="true"/>
        </w:rPr>
        <w:t>...</w:t>
      </w:r>
      <w:bookmarkEnd w:id="65"/>
    </w:p>
    <w:p>
      <w:pPr>
        <w:pStyle w:val="BookText"/>
        <w:rPr/>
      </w:pPr>
      <w:r>
        <w:rPr>
          <w:rFonts w:ascii="Amiri" w:hAnsi="Amiri" w:eastAsia="Amiri" w:cs="Amiri"/>
          <w:color w:val="111111"/>
          <w:sz w:val="28"/>
          <w:sz w:val="28"/>
          <w:szCs w:val="28"/>
          <w:rtl w:val="true"/>
          <w:lang w:bidi="ar-SA"/>
        </w:rPr>
        <w:t>مَتیْ نَنْتَفِعُ مِنْ عَذْبِ مائِکَ فَقَدْ طالَ الصَّدی</w:t>
      </w:r>
    </w:p>
    <w:p>
      <w:pPr>
        <w:pStyle w:val="BookText"/>
        <w:rPr/>
      </w:pPr>
      <w:r>
        <w:rPr>
          <w:rFonts w:ascii="IRNazanin" w:hAnsi="IRNazanin" w:eastAsia="IRNazanin"/>
          <w:color w:val="111111"/>
          <w:sz w:val="28"/>
          <w:sz w:val="28"/>
          <w:szCs w:val="28"/>
          <w:rtl w:val="true"/>
          <w:lang w:bidi="fa-IR"/>
        </w:rPr>
        <w:t>چه زمانی از آب گوارای تو،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تشنگی به درازا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حیات جان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حیات‌آفرین، آن را منشأ زندگی خوانده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حیات ظاهر، به آبی وابسته است که از آسمانِ آبی می‌بارد، و گیاهان و جانوران و آدمیان را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آب، ریشه‌ی زندگی ظاهری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انسان‌ـ اگر بخواهد به راستی انسان باشدـ به زندگانی معنوی و اخلاقی نیز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حیات معنوی،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که بدون آن، انسان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معتبر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هدایت و 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اگر این زلال معنوی از</w:t>
      </w:r>
    </w:p>
    <w:p>
      <w:pPr>
        <w:pStyle w:val="BookText"/>
        <w:rPr/>
      </w:pPr>
      <w:r>
        <w:rPr>
          <w:rFonts w:ascii="IRNazanin" w:hAnsi="IRNazanin" w:eastAsia="IRNazanin"/>
          <w:color w:val="111111"/>
          <w:sz w:val="28"/>
          <w:sz w:val="28"/>
          <w:szCs w:val="28"/>
          <w:rtl w:val="true"/>
          <w:lang w:bidi="fa-IR"/>
        </w:rPr>
        <w:t>فراز آسمان نور بر قلب انسان نتابد، انسان در زندان حیوانیّت گرفتار می‌آید و فقط به ظاهر خود دل خوش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قدر حیات معنوی خود را می‌دانند، به خوبی می‌یابند که به این زلال نور بیشتر نیازمندند تا آبِ ظاهر، چرا که از جسم مرده، آزاری به کسی نمی‌رسد، امّا جسم زنده که  جانِ مرده دارد، مایه‌ی آزار و اذیت برای خود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نیاز را، از ژرفای درون یافته‌اند، با آن سرچشمه‌ی زلال نور و معنویت، مشتاقانه سخن می‌گویند و برای فرونشاندن تشنگی وجود خود، از حضرتش کمک می‌خواهند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 w:name="pg3832_19738"/>
    </w:p>
    <w:p>
      <w:pPr>
        <w:pStyle w:val="Heading2"/>
        <w:numPr>
          <w:ilvl w:val="1"/>
          <w:numId w:val="1"/>
        </w:numPr>
        <w:rPr/>
      </w:pPr>
      <w:bookmarkStart w:id="67" w:name="__RefHeading___Toc1435703_2281741623"/>
      <w:bookmarkStart w:id="68" w:name="_Toc23"/>
      <w:bookmarkEnd w:id="66"/>
      <w:bookmarkEnd w:id="67"/>
      <w:r>
        <w:rPr/>
        <w:t>21</w:t>
      </w:r>
      <w:r>
        <w:rPr>
          <w:rtl w:val="true"/>
        </w:rPr>
        <w:t xml:space="preserve">: </w:t>
      </w:r>
      <w:r>
        <w:rPr>
          <w:rtl w:val="true"/>
        </w:rPr>
        <w:t>پناهگاه</w:t>
      </w:r>
      <w:bookmarkEnd w:id="68"/>
    </w:p>
    <w:p>
      <w:pPr>
        <w:pStyle w:val="BookText"/>
        <w:rPr/>
      </w:pPr>
      <w:r>
        <w:rPr>
          <w:rFonts w:ascii="Amiri" w:hAnsi="Amiri" w:eastAsia="Amiri" w:cs="Amiri"/>
          <w:color w:val="111111"/>
          <w:sz w:val="28"/>
          <w:sz w:val="28"/>
          <w:szCs w:val="28"/>
          <w:rtl w:val="true"/>
          <w:lang w:bidi="ar-SA"/>
        </w:rPr>
        <w:t>خَلَقتَهُ لَنا عِصمَةً وَ مَلاذآ، وَ اَقَمْتَهُ لَنا قِوامآ وَ مَعاذآ، وَ جَعَلتَهُ لِلْمُؤمِنینَ مِنّا إمامآ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مِنّا تَحِیَّةً وَ سَلامآ، وَ زِدْنا بِذلِکَ یا رَبِّ إکرامآ</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نگاهبان و پناهگاه آفریدی، حضرتش را برای ما به عنوان عمود خیمه و پناه ما برپا داشتی، و او را برای ما مؤمنان، امام قرار دادی، اینک از جانب ما، درود و سلام بر حضرتش برسان و بدین‌سان‌ـ ای خداوندگارـ بر گرامی‌داشتِ ما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در فرهنگ الاهی شیعی، ویژگی‌هایی دارد که هر کدام از آن‌ها، به تنهایی اقتضا دارد که تمام دیدگان خود را به آن کانون نور بدوزیم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پدری مهربان است، حتّی برای فرزندانِ ناخلف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فریادرس برای همگان است، حتّی برای آن‌ها که از او دادخواهی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پناهگاه مردمان است، از دوست و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خوان گسترده‌ی احسان است، برای آشنا و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رحمت واسعه‌ی الاهی است، همان خدایی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یُعطی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مَن لَمْ یَسْأَلْهُ وَ مَن لَمْ یَعرِفْهُ تَحَنُّنآ مِنْهُ وَ رَحْمَةً</w:t>
      </w:r>
    </w:p>
    <w:p>
      <w:pPr>
        <w:pStyle w:val="BookText"/>
        <w:rPr/>
      </w:pPr>
      <w:r>
        <w:rPr>
          <w:rFonts w:ascii="IRNazanin" w:hAnsi="IRNazanin" w:eastAsia="IRNazanin"/>
          <w:color w:val="111111"/>
          <w:sz w:val="28"/>
          <w:sz w:val="28"/>
          <w:szCs w:val="28"/>
          <w:rtl w:val="true"/>
          <w:lang w:bidi="fa-IR"/>
        </w:rPr>
        <w:t>می‌بخشد به هر کس که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کسانی که از او نمی‌خواهند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نمی‌شناسند، از روی دل‌سوزی و مهربانی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حال که چنین است، باید خود را هر لحظه بر کنار این خوان گسترده ببینیم، به حکم عقل، صاحب سفره را از یاد نبریم، همواره به یاد داشته باشیم که به یمن نگاهِ کیمیااثرِ حضرتش، در هر لحظه صدها عذاب و بلا، از فرد و جامعه‌ی ما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رو، پیوسته به محضر مقدّس حضرتش سلام گوییم، و بدانیم که پیشکش این تحفه‌ی ناچیز بدان بارگاه سلیمانی، بر ارج و ارزش ما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گناهانمان مگیر، و عذاب غفلت از آن عزیز گرامی را از جان ما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9" w:name="__RefHeading___Toc1435705_2281741623"/>
      <w:bookmarkStart w:id="70" w:name="_Toc24"/>
      <w:bookmarkEnd w:id="69"/>
      <w:r>
        <w:rPr/>
        <w:t>22</w:t>
      </w:r>
      <w:r>
        <w:rPr>
          <w:rtl w:val="true"/>
        </w:rPr>
        <w:t xml:space="preserve">: </w:t>
      </w:r>
      <w:r>
        <w:rPr>
          <w:rtl w:val="true"/>
        </w:rPr>
        <w:t>پیوند</w:t>
      </w:r>
      <w:bookmarkEnd w:id="70"/>
    </w:p>
    <w:p>
      <w:pPr>
        <w:pStyle w:val="BookText"/>
        <w:rPr/>
      </w:pPr>
      <w:r>
        <w:rPr>
          <w:rFonts w:ascii="Amiri" w:hAnsi="Amiri" w:eastAsia="Amiri" w:cs="Amiri"/>
          <w:color w:val="111111"/>
          <w:sz w:val="28"/>
          <w:sz w:val="28"/>
          <w:szCs w:val="28"/>
          <w:rtl w:val="true"/>
          <w:lang w:bidi="ar-SA"/>
        </w:rPr>
        <w:t>وَ صِلِ اللّهُمَّ بَینَنا وَ بَینَهُ وُصْلَةً تُؤَدّی إلی مُرافَقَةِ سَلَفِهِ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او، پیوندی برقرار کن که به همراهیِ ما با گذشتگانِ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که در این برهه‌ی زمان دیده به دنیا گشوده‌ایم، وصف انبیاء و اوصیاء و اولیاء را بسیار شنیده‌ایم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عبادت‌های طولانی و سجده‌های شگفت حضرت آدم صفی‌الله علیه السلام</w:t>
      </w:r>
    </w:p>
    <w:p>
      <w:pPr>
        <w:pStyle w:val="BookText"/>
        <w:rPr/>
      </w:pPr>
      <w:r>
        <w:rPr>
          <w:rFonts w:ascii="IRNazanin" w:hAnsi="IRNazanin" w:eastAsia="IRNazanin"/>
          <w:color w:val="111111"/>
          <w:sz w:val="28"/>
          <w:sz w:val="28"/>
          <w:szCs w:val="28"/>
          <w:rtl w:val="true"/>
          <w:lang w:bidi="fa-IR"/>
        </w:rPr>
        <w:t>ـ صبر طاقت‌فرسا و درس‌آموز حضرت نوح نبی‌الله علیه السلام</w:t>
      </w:r>
    </w:p>
    <w:p>
      <w:pPr>
        <w:pStyle w:val="BookText"/>
        <w:rPr/>
      </w:pPr>
      <w:r>
        <w:rPr>
          <w:rFonts w:ascii="IRNazanin" w:hAnsi="IRNazanin" w:eastAsia="IRNazanin"/>
          <w:color w:val="111111"/>
          <w:sz w:val="28"/>
          <w:sz w:val="28"/>
          <w:szCs w:val="28"/>
          <w:rtl w:val="true"/>
          <w:lang w:bidi="fa-IR"/>
        </w:rPr>
        <w:t>ـ عبودیت و تسلیم و رضای حضرت ابراهیم خلیل‌الله علیه السلام</w:t>
      </w:r>
    </w:p>
    <w:p>
      <w:pPr>
        <w:pStyle w:val="BookText"/>
        <w:rPr/>
      </w:pPr>
      <w:r>
        <w:rPr>
          <w:rFonts w:ascii="IRNazanin" w:hAnsi="IRNazanin" w:eastAsia="IRNazanin"/>
          <w:color w:val="111111"/>
          <w:sz w:val="28"/>
          <w:sz w:val="28"/>
          <w:szCs w:val="28"/>
          <w:rtl w:val="true"/>
          <w:lang w:bidi="fa-IR"/>
        </w:rPr>
        <w:t>ـ کمالات الاهی و چهره‌ی نورانی حضرت موسی کلیم‌الله علیه السلام</w:t>
      </w:r>
    </w:p>
    <w:p>
      <w:pPr>
        <w:pStyle w:val="BookText"/>
        <w:rPr/>
      </w:pPr>
      <w:r>
        <w:rPr>
          <w:rFonts w:ascii="IRNazanin" w:hAnsi="IRNazanin" w:eastAsia="IRNazanin"/>
          <w:color w:val="111111"/>
          <w:sz w:val="28"/>
          <w:sz w:val="28"/>
          <w:szCs w:val="28"/>
          <w:rtl w:val="true"/>
          <w:lang w:bidi="fa-IR"/>
        </w:rPr>
        <w:t>ـ مقامات معنوی و زهد و پارسایی حضرت عیسی روح‌الله علیه السلام</w:t>
      </w:r>
    </w:p>
    <w:p>
      <w:pPr>
        <w:pStyle w:val="BookText"/>
        <w:rPr/>
      </w:pPr>
      <w:r>
        <w:rPr>
          <w:rFonts w:ascii="IRNazanin" w:hAnsi="IRNazanin" w:eastAsia="IRNazanin"/>
          <w:color w:val="111111"/>
          <w:sz w:val="28"/>
          <w:sz w:val="28"/>
          <w:szCs w:val="28"/>
          <w:rtl w:val="true"/>
          <w:lang w:bidi="fa-IR"/>
        </w:rPr>
        <w:t>ـ خُلق عظیم و اوج عروج حضرت محمّد مصطفی صلی الله علیه و آله و سلم</w:t>
      </w:r>
    </w:p>
    <w:p>
      <w:pPr>
        <w:pStyle w:val="BookText"/>
        <w:rPr/>
      </w:pPr>
      <w:r>
        <w:rPr>
          <w:rFonts w:ascii="IRNazanin" w:hAnsi="IRNazanin" w:eastAsia="IRNazanin"/>
          <w:color w:val="111111"/>
          <w:sz w:val="28"/>
          <w:sz w:val="28"/>
          <w:szCs w:val="28"/>
          <w:rtl w:val="true"/>
          <w:lang w:bidi="fa-IR"/>
        </w:rPr>
        <w:t xml:space="preserve">ـ علم و حلم و تقوی و نورانیت معصومان پاک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را به چشم خود ندیده‌ایم، گرچه از راویان راست‌گفتار شنیده‌ایم، به گونه‌ای که در حدّ دیدن به آن‌ها ایمان داریم؛ امّا دیدنِ این کمالات و مقامات معنوی و صاحبان آن‌ها لطفی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ماـ که در این زمان زیست می‌کنیم‌ـ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حکیم، ما را در زمان آخرین حجّت خود آفریده است که به بیان خداوند متعال در حدیث قدسی لوح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عَلَیهِ کَمالُ موسی و بَهاءُ عیسی و صَبرُ اَیّوب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کمال موسی، نور عیسی و صبر ایّوب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بزرگ که به تعبیر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معجزات انبیاء را در بر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اوست که در روز ظهور، در خانه‌ی کعبه ندا بر می‌آورد، و از پیروان تمام پیامبران پیشین می‌خواهد که پیش آیند و مقامات آن بزرگواران را به چشم خود ببینند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آن‌روز را، دشمنان دور پندارند، و ماـ به بصیرت الاهی‌ـ نزدیکش دانیم</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 w:name="pg3832_19740"/>
    </w:p>
    <w:p>
      <w:pPr>
        <w:pStyle w:val="BookText"/>
        <w:rPr/>
      </w:pPr>
      <w:bookmarkEnd w:id="7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2" w:name="__RefHeading___Toc1435707_2281741623"/>
      <w:bookmarkStart w:id="73" w:name="_Toc25"/>
      <w:bookmarkEnd w:id="72"/>
      <w:r>
        <w:rPr/>
        <w:t>23</w:t>
      </w:r>
      <w:r>
        <w:rPr>
          <w:rtl w:val="true"/>
        </w:rPr>
        <w:t xml:space="preserve">: </w:t>
      </w:r>
      <w:r>
        <w:rPr>
          <w:rtl w:val="true"/>
        </w:rPr>
        <w:t>حقوق آسمانی</w:t>
      </w:r>
      <w:bookmarkEnd w:id="73"/>
    </w:p>
    <w:p>
      <w:pPr>
        <w:pStyle w:val="BookText"/>
        <w:rPr/>
      </w:pPr>
      <w:r>
        <w:rPr>
          <w:rFonts w:ascii="Amiri" w:hAnsi="Amiri" w:eastAsia="Amiri" w:cs="Amiri"/>
          <w:color w:val="111111"/>
          <w:sz w:val="28"/>
          <w:sz w:val="28"/>
          <w:szCs w:val="28"/>
          <w:rtl w:val="true"/>
          <w:lang w:bidi="ar-SA"/>
        </w:rPr>
        <w:t>وَ اَعِنّا عَلی تَأدِیَةِ حُقُوقِهِ إلَیهِ وَ الإجْتهادِ فی طاعَتِهِ وَ اجتنابِ مَعصیَتِهِ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یاری رسان تا حقوق حضرتش را به او ادا کنیم، در راه پیروی او بکوشیم و از نافرمانیِ او دوری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امام عصر ارواحنافداه بر عهده‌ی ما، بیش از آن است که بتوانیم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درباره‌ی نعمت‌های خود بر بندگان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بخواهید نعمت‌های خدا را برشمارید، نمی‌توانید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نعمت‌ها، به واسطه‌ی وجود مقدّس حضرت بقیّة‌الله ارواحنافداه به دست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حکم عقل باید تمام واسطه‌های رسیدن نعمت را شکر گزاریم، یعنی حقوقی را که به گردن ما دارند،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ماییم و امام زمان علیه السلام ، که مهم‌ترین واسطه‌ی رسیدن نعمت‌های مادّی و معنوی به تمام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بِکُمْ یُنَزِّلُ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بِکُمْ یُنَفِّسُ الهَمَّ وَ یَکشِفُ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یُسْلَکُ إلَی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بِمُوالاتِکُمْ عَلَّمْنا اللهُ مَعالِمَ دینِنا وَ أصلَحَ ما کان فَسدَ مِن دُنیانا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اساس این جملات‌ـ که قطره‌ای از دریای حقایق والای ولایت است‌ـ نعمت‌هایی مانند نزول باران، رفع گرفتاری‌ها، فراگرفتن معالم دین، اصلاح مشکلات دنیوی، رسیدن به بهشت جاودان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منحصرآ از طریق اهل‌بیت به مردم می‌رسد، و در این زمان، واسطه‌ی این نعمت‌ها، حضرت بقیّة‌الله علیه السلام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حقوق حضرتش بر عهده‌ی ما فراوان است، تا آن‌جا که بدون کمک گرفتن از خدای قادر، نمی‌توانیم آن‌ها را ادا کنیم، به ویژه جلب رضای حضرتش و دوری از معصیت آن امام همام، که برای این امور، از خدای سبحان توفیق می‌طلبیم</w:t>
      </w:r>
      <w:r>
        <w:rPr>
          <w:rFonts w:eastAsia="IRNazanin" w:cs="IRNazanin"/>
          <w:color w:val="111111"/>
          <w:sz w:val="28"/>
          <w:szCs w:val="28"/>
          <w:rtl w:val="true"/>
          <w:lang w:bidi="fa-IR"/>
        </w:rPr>
        <w:t>.</w:t>
      </w:r>
      <w:r>
        <w:rPr>
          <w:rStyle w:val="FootnoteAnchor"/>
          <w:rtl w:val="true"/>
        </w:rPr>
        <w:footnoteReference w:id="42"/>
      </w:r>
      <w:bookmarkStart w:id="74" w:name="pg3832_19741"/>
    </w:p>
    <w:p>
      <w:pPr>
        <w:pStyle w:val="BookText"/>
        <w:rPr/>
      </w:pPr>
      <w:bookmarkEnd w:id="74"/>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5" w:name="__RefHeading___Toc1435709_2281741623"/>
      <w:bookmarkStart w:id="76" w:name="_Toc26"/>
      <w:bookmarkEnd w:id="75"/>
      <w:r>
        <w:rPr/>
        <w:t>24</w:t>
      </w:r>
      <w:r>
        <w:rPr>
          <w:rtl w:val="true"/>
        </w:rPr>
        <w:t xml:space="preserve">: </w:t>
      </w:r>
      <w:r>
        <w:rPr>
          <w:rtl w:val="true"/>
        </w:rPr>
        <w:t>به برکت او</w:t>
      </w:r>
      <w:bookmarkEnd w:id="76"/>
    </w:p>
    <w:p>
      <w:pPr>
        <w:pStyle w:val="BookText"/>
        <w:rPr/>
      </w:pPr>
      <w:r>
        <w:rPr>
          <w:rFonts w:ascii="Amiri" w:hAnsi="Amiri" w:eastAsia="Amiri" w:cs="Amiri"/>
          <w:color w:val="111111"/>
          <w:sz w:val="28"/>
          <w:sz w:val="28"/>
          <w:szCs w:val="28"/>
          <w:rtl w:val="true"/>
          <w:lang w:bidi="ar-SA"/>
        </w:rPr>
        <w:t>وَ اجْعَلْ صَلاتَنا بِهِ مَقْبُولَةً وَ ذُنوبَنا بِهِ مَغْفُورَةً وَ دُعائنا بِهِ مُسْتَجابآ، وَ اجْعَلْ أرزاقنا بِهِ مَبسوطَةً وَ هُمومَنا بِهِ مَکفِیَّةً وَ حوائِجَنا بِهِ مَقْضِیَّةً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به برکت او مقبول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به لطف او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به عنایت او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ما را به طفیل او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را به دست او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ما را به برکت وجودش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که در اوج غنا و بی‌نیازی است، انسان را به گونه‌ای آفریده که در پیشگاه خدایش همواره فقیر و ضعیف است</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w:t>
      </w:r>
    </w:p>
    <w:p>
      <w:pPr>
        <w:pStyle w:val="BookText"/>
        <w:rPr/>
      </w:pPr>
      <w:r>
        <w:rPr>
          <w:rFonts w:ascii="IRNazanin" w:hAnsi="IRNazanin" w:eastAsia="IRNazanin"/>
          <w:color w:val="111111"/>
          <w:sz w:val="28"/>
          <w:sz w:val="28"/>
          <w:szCs w:val="28"/>
          <w:rtl w:val="true"/>
          <w:lang w:bidi="fa-IR"/>
        </w:rPr>
        <w:t xml:space="preserve">رفع نیازهای خود، همواره باید به خالق خود روی آورد، دست عجز و پای نیاز به آن استان بکشد، و واقع‌بینانه به این حقیقت اعتراف کند که همه‌ی نعمت‌ها، تنها از ناحیه‌ی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بِکُمْ مِنْ نِعْمَةٍ فَمِنَ 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حال که می‌خواهیم عرض نیاز کنیم، چگونه برویم؟ چه آدابی به جا آوریم؟ با این فقر گسترده‌ـ که حتّی آیین عرض نیاز را هم نمی‌دانیم‌ـ چه کنیم؟ لطف خدای حکیم، در این مرحله نیز دست ما را می‌گیرد و به ما راه می‌نماید که باید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ابْتَغُوا إلَیْهِ الْوَسیلَةَ</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وسیله را هم به مردم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وسیله‌ی ما به درگاه الاهی، حضرت ولی‌عصر ارواحنافداه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بخواهیم، باید به این سبب و واسطه،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جملات دعای ندبه، قبولی نماز، آمرزش</w:t>
      </w:r>
      <w:bookmarkStart w:id="77" w:name="pg3832_19742"/>
    </w:p>
    <w:p>
      <w:pPr>
        <w:pStyle w:val="BookText"/>
        <w:rPr/>
      </w:pPr>
      <w:bookmarkEnd w:id="77"/>
      <w:r>
        <w:rPr>
          <w:rFonts w:ascii="IRNazanin" w:hAnsi="IRNazanin" w:eastAsia="IRNazanin"/>
          <w:color w:val="111111"/>
          <w:sz w:val="28"/>
          <w:sz w:val="28"/>
          <w:szCs w:val="28"/>
          <w:rtl w:val="true"/>
          <w:lang w:bidi="fa-IR"/>
        </w:rPr>
        <w:t>گناهان، استجابت دعاها، گسترش روزی، حلّ مشکلات و برآوردن نیازهای خود را به واسطه‌ی حضرتش، از خدا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گره‌گشای آن پدر مهربان، هرلحظه در کار است و گره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احسان بی‌پایان او را از ما مگیر</w:t>
      </w:r>
      <w:r>
        <w:rPr>
          <w:rFonts w:eastAsia="IRNazanin" w:cs="IRNazanin"/>
          <w:color w:val="111111"/>
          <w:sz w:val="28"/>
          <w:szCs w:val="28"/>
          <w:rtl w:val="true"/>
          <w:lang w:bidi="fa-IR"/>
        </w:rPr>
        <w:t>.</w:t>
      </w:r>
    </w:p>
    <w:p>
      <w:pPr>
        <w:pStyle w:val="Heading2"/>
        <w:numPr>
          <w:ilvl w:val="1"/>
          <w:numId w:val="1"/>
        </w:numPr>
        <w:rPr/>
      </w:pPr>
      <w:bookmarkStart w:id="78" w:name="__RefHeading___Toc1435711_2281741623"/>
      <w:bookmarkStart w:id="79" w:name="_Toc27"/>
      <w:bookmarkEnd w:id="78"/>
      <w:r>
        <w:rPr>
          <w:rtl w:val="true"/>
        </w:rPr>
        <w:t>پرسش‌نامه</w:t>
      </w:r>
      <w:bookmarkEnd w:id="7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درمورد عبودیت نسبت به خداوند، کدام جمله درست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سبب آزادی از تمام قید و بندهای باطل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عبودیت، هر کس می‌تواند راه دلخواه خود را برود، راه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قبول عبودیت، عقلا قبول نبوّت و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وصایت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نیست،چون احادیث پیامبر صلی الله علیه و آله و سلم در اختیار مردم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حضرت خاتم‌الأنبیاء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تمام بشرهای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چنان‌است که نمی‌توان ایشان رااسوه‌و الگو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برگزیده‌ی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اسوه و الگوی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رهایی از عذاب و مشکل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امنیت از عذاب آخرت است، که این نتیجه با قبول ولایت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رفاه اقتصادی و پیشرفت مالی تشریع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مصداق حبل‌الله رشته‌ی محکم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همواره در میان آدمیان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حبل‌الله موکول به تفسیر شخصی هرکسی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نسبت اهل بیت علیهم السلام بامردم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با مردم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و بیهوده از دیگران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وظیفه‌ی سنگین هدایت مردم را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نکته‌ای را از هر کس باید یاد بگیریم و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که بتوان به طور کامل پذیرفت، فقط نزد پیامبر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الاهی با دانش بشری تفاوت ندارد،چون  خداوند به همه علم داده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درباره‌ی صراط مستقیم، 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خداوند، یکی است و متعدّد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راه اهل بیت است که همواره توفیق هدایت به آن را از خدا باید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درباره‌ی مردم زمان صدر اسلام، کدام جمله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منافق بودند که دل پیامبر را</w:t>
      </w:r>
    </w:p>
    <w:p>
      <w:pPr>
        <w:pStyle w:val="BookText"/>
        <w:rPr/>
      </w:pPr>
      <w:r>
        <w:rPr>
          <w:rFonts w:ascii="IRNazanin" w:hAnsi="IRNazanin" w:eastAsia="IRNazanin"/>
          <w:color w:val="111111"/>
          <w:sz w:val="28"/>
          <w:sz w:val="28"/>
          <w:szCs w:val="28"/>
          <w:rtl w:val="true"/>
          <w:lang w:bidi="fa-IR"/>
        </w:rPr>
        <w:t>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صدر اسلام،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هیچ‌کدام از آن‌ها را نباید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اصحاب خود را مانند ستارگان آسمان دانسته که در پی هر کدام روانه شویم، هدایت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کارنامه امّت اسلام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کرده و عذاب آن را 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گناهانشان بخشیده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چرا اهل بیت علیهم السلام به خورشید و ماه و ستاره تشبیه شده‌اند؟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و ماه و ستاره، در حالات مختلف  نورافشانی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قطعه‌هایی از ابر ستم مردمان، مانع نورافشانی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کتاب جاودانه‌ی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نور است و می‌تواند عامل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رجوع به عترت، نمی‌توان از آن بهره گرفت،  چون این کار، ظلم به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زبان عربی یا خواندن ترجمه‌ها، می‌توان مطالب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مفسّر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اولیای خدا در زمان‌های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عزّت واقعی دارند، گرچه به آن‌ها ستم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معرض ذلّت بوده‌اند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زمان‌های محدودی که حاکم بوده‌اند، عزّت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در مورد راهِ رسیدن به خدا، کدام گزینه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اختیار دارد تا این راه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اختیار، باید از راهنمایان آن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مراجعه به قلب خود، می‌تواند این راه را پیدا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خون‌خواهیِ شهیدان کربلا چگونه انجام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ظالمان کربلا، که مختار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فرهنگ صحیح دین و کج‌روی‌های</w:t>
      </w:r>
    </w:p>
    <w:p>
      <w:pPr>
        <w:pStyle w:val="BookText"/>
        <w:rPr/>
      </w:pPr>
      <w:r>
        <w:rPr>
          <w:rFonts w:ascii="IRNazanin" w:hAnsi="IRNazanin" w:eastAsia="IRNazanin"/>
          <w:color w:val="111111"/>
          <w:sz w:val="28"/>
          <w:sz w:val="28"/>
          <w:szCs w:val="28"/>
          <w:rtl w:val="true"/>
          <w:lang w:bidi="fa-IR"/>
        </w:rPr>
        <w:t>ستمگران، که در زمان ظهور امام عصر علیه السلام به کامل‌ترین</w:t>
      </w:r>
    </w:p>
    <w:p>
      <w:pPr>
        <w:pStyle w:val="BookText"/>
        <w:rPr/>
      </w:pPr>
      <w:r>
        <w:rPr>
          <w:rFonts w:ascii="IRNazanin" w:hAnsi="IRNazanin" w:eastAsia="IRNazanin"/>
          <w:color w:val="111111"/>
          <w:sz w:val="28"/>
          <w:sz w:val="28"/>
          <w:szCs w:val="28"/>
          <w:rtl w:val="true"/>
          <w:lang w:bidi="fa-IR"/>
        </w:rPr>
        <w:t>وجه آن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انتقام در دین اسلام جایی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آیا حضرت مهدی علیه السلام را می‌توان مضطرّ دانست؟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 قرآن و روایات و جمله‌ی دعای ندبه،  ایشان همان مضطرّی است که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به اضطرار، دچار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ویژه‌ی دنیاپرستان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علم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کامل‌ـ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قطعی‌ـ فرضی و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انسانِ مؤمن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رنج نمی‌کشد، چون به خدا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می‌کشد، چون حقّ او را پایمال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می‌کشد، چون می‌بیند که به امام زمانش ستم روا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معنای غیبت امام عصر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حضرتش نمی‌توان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بهره گرفت، مانند پیامبران و امامان پیشین، زمانی که در زندان و محاصره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فردمؤمن،غیبت وحضورحضرتش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تأویل آب به ولایت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معتبر رسیده و مورد تأیید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قواعد ادبیات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امام عصر عجّل‌الله‌تعالی‌فرجه‌الشریف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 واسعه‌ی الاهی است، که به همه لطف پدرانه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 راه او بکوشیم، بیشتر در معرض لطف او قرار می‌گیریم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ما پیامبران و امامان پیشین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نمی‌توانیم به آن‌ها ایمان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آنهاایمان بیاوریم، چون از زبان راویانِ راست گفتار،اخبار مربوط به آن‌ها را شنیده یا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حضرت مهدی علیه السلام ایمان بیاوریم و عقیده به پیشینیان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حقّی بر ما ندارد، چون بزرگان بر مردم منّت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عصر علیه السلام بر ما فراوان است، چون حضرتش واسطه‌ی رسیدن نعمت‌های الاهی 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حقوق فراوان امام عصر علیه السلام که بر عهده داریم، باید از خداوند متعال کمک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ناقص ما، به برکت و لطف امام زمانمان مقبول بارگاه الاهی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عباداتش مانند نماز و روزه را صحیح ادا کند، خداوند از او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مهدی علیه السلام ، حکم قرآن است که عقل هم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پاسخنامه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ـالف ب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الف ب ج</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الف ب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الف ب ج</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نام و نام خانوادگی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سطح تحصیلی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مضمون چهار حدیث از، رسول خدا صلی الله علیه و آله و سلم ، امام باقر وامام صادق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تنهاتویی هشداردهنده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هرگروهی را هدایتگری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ترجمه‌ی فیض‌الإسلام، خطبه‌ی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ستمی فاجعه بار تر، از ستم بر خاندانی که قرآندر خانه‌ی آنان فرود آمده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درسوره‌ی بقره،آیه‌ی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اعراف آیه‌ی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تفاسیر قرآن ذیل دو آیه‌ی یادشده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بیانروشنگر امیرالمؤمنین علیه السلام در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سوره‌ی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کشته‌ی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بهامام حسین 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دم او که منصور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مهدی علیه السلام تأویل شدهاست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متن گفته آمد، مبتنی بر چندین حدیث از اهلبیت علیهم السلام است که ذیل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 بیان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تفسیرکنزالدّقائق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از استاد محمّدرضا حکیمی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امام صادق علیه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کهترجمه‌ی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دقیق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حکمت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سید علی موسوی گرمارودی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الماء کلّ شیء 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بزرگ در قرآن سترگ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درباره‌یحالتی سخن می‌گوید که آب از دسترس انسان‌ها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امامانمعصوم علیهم السلام تأویل این آیه را درباره‌ی غیبت امام مهدی علیه السلام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ماه رجب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تحفه‌ی اسمانی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و توضیح این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،نوشته‌ی عبدالحسین طالعی و محمّدحسین صفاخواه،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میقات،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آخرین جمله‌ی دعای عهد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جامعه‌ی کبیره، که از امام هادی علیه السلام صادر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این حقوق و راه‌های ادای آن‌ها در کتاب‌هایمکیال‌المکارم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آیات الله سید محمد تقی موسوی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آفتابدر غربت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سید محمد بنی 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النّاس انتم الفقراء إلی الله والله هو الغنی الحمید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8721</Words>
  <Characters>34402</Characters>
  <CharactersWithSpaces>42920</CharactersWithSpaces>
  <Paragraphs>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2026-08-18T05:43:30Z</dcterms:created>
  <dc:creator>ghaemiyeh.com</dc:creator>
  <dc:description/>
  <dc:language>en-US</dc:language>
  <cp:lastModifiedBy/>
  <dcterms:modified xsi:type="dcterms:W3CDTF">2026-08-18T09:13:31Z</dcterms:modified>
  <cp:revision>1</cp:revision>
  <dc:subject/>
  <dc:title>درس هایی از دعای ندبه</dc:title>
</cp:coreProperties>
</file>

<file path=docProps/custom.xml><?xml version="1.0" encoding="utf-8"?>
<Properties xmlns="http://schemas.openxmlformats.org/officeDocument/2006/custom-properties" xmlns:vt="http://schemas.openxmlformats.org/officeDocument/2006/docPropsVTypes"/>
</file>